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69"/>
        <w:gridCol w:w="4691"/>
      </w:tblGrid>
      <w:tr w:rsidR="006B6C2F" w:rsidRPr="00EA1278" w:rsidTr="00EA1278">
        <w:tc>
          <w:tcPr>
            <w:tcW w:w="4788" w:type="dxa"/>
            <w:shd w:val="clear" w:color="auto" w:fill="auto"/>
          </w:tcPr>
          <w:p w:rsidR="006B6C2F" w:rsidRPr="00EA1278" w:rsidRDefault="006B6C2F" w:rsidP="00EA1278">
            <w:pPr>
              <w:pStyle w:val="CABEZA"/>
              <w:spacing w:line="276" w:lineRule="auto"/>
              <w:rPr>
                <w:rFonts w:ascii="Verdana" w:hAnsi="Verdana" w:cs="Times New Roman"/>
                <w:sz w:val="16"/>
                <w:szCs w:val="16"/>
              </w:rPr>
            </w:pPr>
            <w:bookmarkStart w:id="0" w:name="_Hlk14974342"/>
            <w:r w:rsidRPr="00EA1278">
              <w:rPr>
                <w:rFonts w:ascii="Verdana" w:hAnsi="Verdana" w:cs="Times New Roman"/>
                <w:sz w:val="16"/>
                <w:szCs w:val="16"/>
              </w:rPr>
              <w:t>SECRETARIA DE MEDIO AMBIENTE Y RECURSOS NATURALES</w:t>
            </w:r>
          </w:p>
        </w:tc>
        <w:tc>
          <w:tcPr>
            <w:tcW w:w="4788" w:type="dxa"/>
            <w:shd w:val="clear" w:color="auto" w:fill="auto"/>
          </w:tcPr>
          <w:p w:rsidR="006B6C2F" w:rsidRPr="00EA1278" w:rsidRDefault="006B6C2F" w:rsidP="00EA1278">
            <w:pPr>
              <w:spacing w:line="276" w:lineRule="auto"/>
              <w:jc w:val="center"/>
            </w:pPr>
            <w:r w:rsidRPr="00EA1278">
              <w:rPr>
                <w:rFonts w:ascii="Verdana" w:hAnsi="Verdana"/>
                <w:b/>
                <w:bCs/>
                <w:sz w:val="16"/>
                <w:szCs w:val="16"/>
              </w:rPr>
              <w:t>SECRETARY OF THE ENVIRONMENT AND NATURAL RESOURCES</w:t>
            </w:r>
            <w:r w:rsidRPr="00EA1278">
              <w:t xml:space="preserve"> </w:t>
            </w:r>
          </w:p>
        </w:tc>
      </w:tr>
      <w:tr w:rsidR="006B6C2F" w:rsidRPr="00EA1278" w:rsidTr="00EA1278">
        <w:tc>
          <w:tcPr>
            <w:tcW w:w="4788" w:type="dxa"/>
            <w:shd w:val="clear" w:color="auto" w:fill="auto"/>
          </w:tcPr>
          <w:p w:rsidR="006B6C2F" w:rsidRPr="00EA1278" w:rsidRDefault="006B6C2F" w:rsidP="00EA1278">
            <w:pPr>
              <w:pStyle w:val="Titulo1"/>
              <w:pBdr>
                <w:bottom w:val="none" w:sz="0" w:space="0" w:color="auto"/>
              </w:pBdr>
              <w:spacing w:line="276" w:lineRule="auto"/>
              <w:rPr>
                <w:rFonts w:ascii="Verdana" w:hAnsi="Verdana" w:cs="Times New Roman"/>
                <w:sz w:val="16"/>
                <w:szCs w:val="16"/>
                <w:lang w:val="es-ES"/>
              </w:rPr>
            </w:pPr>
            <w:r w:rsidRPr="00EA1278">
              <w:rPr>
                <w:rFonts w:ascii="Verdana" w:hAnsi="Verdana" w:cs="Times New Roman"/>
                <w:sz w:val="16"/>
                <w:szCs w:val="16"/>
              </w:rPr>
              <w:t>NORMA Oficial Mexicana NOM-008-ASEA-2019, Estaciones de servicio con fin específico para el expendio al público de gas licuado de petróleo, por medio del llenado parcial o total de recipientes portátiles.</w:t>
            </w:r>
          </w:p>
        </w:tc>
        <w:tc>
          <w:tcPr>
            <w:tcW w:w="4788" w:type="dxa"/>
            <w:shd w:val="clear" w:color="auto" w:fill="auto"/>
          </w:tcPr>
          <w:p w:rsidR="006B6C2F" w:rsidRPr="00EA1278" w:rsidRDefault="006B6C2F" w:rsidP="00EA1278">
            <w:pPr>
              <w:spacing w:before="120" w:line="276" w:lineRule="auto"/>
              <w:jc w:val="both"/>
              <w:rPr>
                <w:rFonts w:ascii="Verdana" w:hAnsi="Verdana"/>
                <w:sz w:val="16"/>
                <w:szCs w:val="16"/>
              </w:rPr>
            </w:pPr>
            <w:r w:rsidRPr="00EA1278">
              <w:rPr>
                <w:rFonts w:ascii="Verdana" w:hAnsi="Verdana"/>
                <w:b/>
                <w:bCs/>
                <w:sz w:val="16"/>
                <w:szCs w:val="16"/>
              </w:rPr>
              <w:t xml:space="preserve">Official Mexican Standard NOM-008-ASEA-2019, Service stations with </w:t>
            </w:r>
            <w:r w:rsidR="00021F2D" w:rsidRPr="00EA1278">
              <w:rPr>
                <w:rFonts w:ascii="Verdana" w:hAnsi="Verdana"/>
                <w:b/>
                <w:bCs/>
                <w:sz w:val="16"/>
                <w:szCs w:val="16"/>
              </w:rPr>
              <w:t>the</w:t>
            </w:r>
            <w:r w:rsidRPr="00EA1278">
              <w:rPr>
                <w:rFonts w:ascii="Verdana" w:hAnsi="Verdana"/>
                <w:b/>
                <w:bCs/>
                <w:sz w:val="16"/>
                <w:szCs w:val="16"/>
              </w:rPr>
              <w:t xml:space="preserve"> specific purpose for the </w:t>
            </w:r>
            <w:r w:rsidR="00021F2D" w:rsidRPr="00EA1278">
              <w:rPr>
                <w:rFonts w:ascii="Verdana" w:hAnsi="Verdana"/>
                <w:b/>
                <w:bCs/>
                <w:sz w:val="16"/>
                <w:szCs w:val="16"/>
              </w:rPr>
              <w:t xml:space="preserve">distribution </w:t>
            </w:r>
            <w:r w:rsidRPr="00EA1278">
              <w:rPr>
                <w:rFonts w:ascii="Verdana" w:hAnsi="Verdana"/>
                <w:b/>
                <w:bCs/>
                <w:sz w:val="16"/>
                <w:szCs w:val="16"/>
              </w:rPr>
              <w:t>to the public of liquefied petroleum gas, by means of</w:t>
            </w:r>
            <w:r w:rsidR="00021F2D" w:rsidRPr="00EA1278">
              <w:rPr>
                <w:rFonts w:ascii="Verdana" w:hAnsi="Verdana"/>
                <w:b/>
                <w:bCs/>
                <w:sz w:val="16"/>
                <w:szCs w:val="16"/>
              </w:rPr>
              <w:t xml:space="preserve"> the</w:t>
            </w:r>
            <w:r w:rsidRPr="00EA1278">
              <w:rPr>
                <w:rFonts w:ascii="Verdana" w:hAnsi="Verdana"/>
                <w:b/>
                <w:bCs/>
                <w:sz w:val="16"/>
                <w:szCs w:val="16"/>
              </w:rPr>
              <w:t xml:space="preserve"> partial or total filling of portable containers.</w:t>
            </w:r>
            <w:r w:rsidRPr="00EA1278">
              <w:rPr>
                <w:rFonts w:ascii="Verdana" w:hAnsi="Verdana"/>
                <w:sz w:val="16"/>
                <w:szCs w:val="16"/>
              </w:rPr>
              <w:t xml:space="preserve"> </w:t>
            </w:r>
            <w:r w:rsidR="00021F2D" w:rsidRPr="00EA1278">
              <w:rPr>
                <w:rFonts w:ascii="Verdana" w:hAnsi="Verdana"/>
                <w:sz w:val="16"/>
                <w:szCs w:val="16"/>
              </w:rPr>
              <w:t xml:space="preserve"> </w:t>
            </w:r>
          </w:p>
          <w:p w:rsidR="00021F2D" w:rsidRPr="00EA1278" w:rsidRDefault="00021F2D" w:rsidP="00EA1278">
            <w:pPr>
              <w:spacing w:before="120" w:line="276" w:lineRule="auto"/>
              <w:jc w:val="both"/>
              <w:rPr>
                <w:rFonts w:ascii="Verdana" w:hAnsi="Verdana"/>
                <w:sz w:val="16"/>
                <w:szCs w:val="16"/>
              </w:rPr>
            </w:pPr>
          </w:p>
        </w:tc>
      </w:tr>
      <w:tr w:rsidR="006B6C2F" w:rsidRPr="00EA1278" w:rsidTr="00EA1278">
        <w:tc>
          <w:tcPr>
            <w:tcW w:w="4788" w:type="dxa"/>
            <w:shd w:val="clear" w:color="auto" w:fill="auto"/>
          </w:tcPr>
          <w:p w:rsidR="006B6C2F" w:rsidRPr="00EA1278" w:rsidRDefault="006B6C2F" w:rsidP="00EA1278">
            <w:pPr>
              <w:pStyle w:val="Titulo2"/>
              <w:pBdr>
                <w:top w:val="none" w:sz="0" w:space="0" w:color="auto"/>
              </w:pBdr>
              <w:spacing w:line="276" w:lineRule="auto"/>
              <w:rPr>
                <w:rFonts w:ascii="Verdana" w:hAnsi="Verdana"/>
                <w:sz w:val="16"/>
                <w:szCs w:val="16"/>
              </w:rPr>
            </w:pPr>
            <w:r w:rsidRPr="00EA1278">
              <w:rPr>
                <w:rFonts w:ascii="Verdana" w:hAnsi="Verdana"/>
                <w:sz w:val="16"/>
                <w:szCs w:val="16"/>
              </w:rPr>
              <w:t>Al margen un sello con el Escudo Nacional, que dice: Estados Unidos Mexicanos.- Secretaría de Medio Ambiente y Recursos Naturales.- Agencia Nacional de Seguridad Industrial y de Protección al Medio Ambiente del Sector Hidrocarburos.</w:t>
            </w:r>
          </w:p>
        </w:tc>
        <w:tc>
          <w:tcPr>
            <w:tcW w:w="4788" w:type="dxa"/>
            <w:shd w:val="clear" w:color="auto" w:fill="auto"/>
          </w:tcPr>
          <w:p w:rsidR="006B6C2F" w:rsidRPr="00EA1278" w:rsidRDefault="00021F2D" w:rsidP="00EA1278">
            <w:pPr>
              <w:spacing w:after="101" w:line="276" w:lineRule="auto"/>
              <w:jc w:val="both"/>
            </w:pPr>
            <w:r w:rsidRPr="00EA1278">
              <w:rPr>
                <w:rFonts w:ascii="Verdana" w:hAnsi="Verdana"/>
                <w:sz w:val="16"/>
                <w:szCs w:val="16"/>
              </w:rPr>
              <w:t>In the margin a stamp with the National Seal, that says: United Mexican States. Secretary</w:t>
            </w:r>
            <w:r w:rsidR="006B6C2F" w:rsidRPr="00EA1278">
              <w:rPr>
                <w:rFonts w:ascii="Verdana" w:hAnsi="Verdana"/>
                <w:sz w:val="16"/>
                <w:szCs w:val="16"/>
              </w:rPr>
              <w:t xml:space="preserve"> of Environment and Natural Resources.- National Agency for Industrial Safety and Protection</w:t>
            </w:r>
            <w:r w:rsidRPr="00EA1278">
              <w:rPr>
                <w:rFonts w:ascii="Verdana" w:hAnsi="Verdana"/>
                <w:sz w:val="16"/>
                <w:szCs w:val="16"/>
              </w:rPr>
              <w:t xml:space="preserve"> of the Environment</w:t>
            </w:r>
            <w:r w:rsidR="006B6C2F" w:rsidRPr="00EA1278">
              <w:rPr>
                <w:rFonts w:ascii="Verdana" w:hAnsi="Verdana"/>
                <w:sz w:val="16"/>
                <w:szCs w:val="16"/>
              </w:rPr>
              <w:t xml:space="preserve"> of the Hydrocarbons Sector.</w:t>
            </w:r>
            <w:r w:rsidR="006B6C2F" w:rsidRPr="00EA1278">
              <w:t xml:space="preserve"> </w:t>
            </w:r>
          </w:p>
        </w:tc>
      </w:tr>
      <w:bookmarkEnd w:id="0"/>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bCs/>
                <w:sz w:val="16"/>
                <w:szCs w:val="16"/>
              </w:rPr>
            </w:pPr>
            <w:r w:rsidRPr="00EA1278">
              <w:rPr>
                <w:rFonts w:ascii="Verdana" w:hAnsi="Verdana"/>
                <w:b/>
                <w:bCs/>
                <w:sz w:val="16"/>
                <w:szCs w:val="16"/>
              </w:rPr>
              <w:t>NORMA OFICIAL MEXICANA NOM-008-ASEA-2019; ESTACIONES DE SERVICIO CON FIN ESPECÍFICO PARA  EL EXPENDIO AL PÚBLICO DE GAS LICUADO DE PETRÓLEO, POR MEDIO DEL LLENADO PARCIAL O TOTAL DE RECIPIENTES PORTÁTILES</w:t>
            </w:r>
          </w:p>
        </w:tc>
        <w:tc>
          <w:tcPr>
            <w:tcW w:w="4788" w:type="dxa"/>
            <w:shd w:val="clear" w:color="auto" w:fill="auto"/>
          </w:tcPr>
          <w:p w:rsidR="00021F2D" w:rsidRPr="00EA1278" w:rsidRDefault="00021F2D" w:rsidP="00EA1278">
            <w:pPr>
              <w:spacing w:line="276" w:lineRule="auto"/>
              <w:jc w:val="both"/>
              <w:rPr>
                <w:rFonts w:ascii="Verdana" w:hAnsi="Verdana"/>
                <w:b/>
                <w:bCs/>
                <w:sz w:val="16"/>
                <w:szCs w:val="16"/>
              </w:rPr>
            </w:pPr>
            <w:r w:rsidRPr="00EA1278">
              <w:rPr>
                <w:rFonts w:ascii="Verdana" w:hAnsi="Verdana"/>
                <w:b/>
                <w:bCs/>
                <w:sz w:val="16"/>
                <w:szCs w:val="16"/>
              </w:rPr>
              <w:t xml:space="preserve">OFFICIAL MEXICAN STANDARD NOM-008-ASEA-2019, SERVICE STATIONS WITH THE SPECIFIC PURPOSE FOR THE DISTRIBUTION TO THE PUBLIC OF LIQUEFIED PETROLEUM GAS, BY MEANS OF THE PARTIAL OR TOTAL FILLING OF PORTABLE CONTAINERS.  </w:t>
            </w:r>
          </w:p>
          <w:p w:rsidR="00021F2D" w:rsidRPr="00EA1278" w:rsidRDefault="00021F2D" w:rsidP="00EA1278">
            <w:pPr>
              <w:spacing w:before="120" w:line="276" w:lineRule="auto"/>
              <w:jc w:val="both"/>
              <w:rPr>
                <w:rFonts w:ascii="Verdana" w:hAnsi="Verdana"/>
                <w:b/>
                <w:bCs/>
                <w:sz w:val="16"/>
                <w:szCs w:val="16"/>
              </w:rPr>
            </w:pP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bCs/>
                <w:sz w:val="16"/>
                <w:szCs w:val="16"/>
              </w:rPr>
              <w:t>LUIS REYNALDO VERA MORALES,</w:t>
            </w:r>
            <w:r w:rsidRPr="00EA1278">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20 de diciembre de 2013, y en lo dispuesto por los artículos 1o., 2o., fracción I, 17, 26 y 32 Bis de la Ley Orgánica de la Administración Pública Federal; 1o., 95 y 129 de la Ley de Hidrocarburos; 1o., 2o., 3o., fracción XI, inciso d), 5o., fracciones III, IV, VI, VIII y XXX, 6o., fracción I, incisos a) y d), 27 y 31, fracciones I, II, IV y VIII, de la Ley de la Agencia Nacional de Seguridad Industrial y de Protección al Medio Ambiente del Sector Hidrocarburos; 1o., 38, fracciones II y IX, 40, fracciones I, III, XIII y XVIII, 41, 43, 44, 46, 47, 73 y 74 de la Ley Federal sobre Metrología y Normalización; 1o. y 4o. de la Ley Federal de Procedimiento Administrativo; 1o., fracciones I y II, 2o., fracción XXXI, inciso d), y segundo párrafo, 5o., fracción I, 8o., fracción III, 41, 42, 43, fracción VIII y 45 BIS del Reglamento Interior de la Secretaría de Medio Ambiente y Recursos Naturales; 1o., y 3o., fracciones I, V, VIII, XX y XLVII del Reglamento Interior de la Agencia Nacional de Seguridad Industrial y de Protección al Medio Ambiente del Sector Hidrocarburos; 1o., 28, 33 y 34, del Reglamento de la Ley Federal </w:t>
            </w:r>
            <w:r w:rsidRPr="00EA1278">
              <w:rPr>
                <w:rFonts w:ascii="Verdana" w:hAnsi="Verdana"/>
                <w:sz w:val="16"/>
                <w:szCs w:val="16"/>
              </w:rPr>
              <w:lastRenderedPageBreak/>
              <w:t>sobre Metrología y Normalización, y</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lastRenderedPageBreak/>
              <w:t>LUIS REYNALDO VERA MORALES,</w:t>
            </w:r>
            <w:r w:rsidRPr="00EA1278">
              <w:rPr>
                <w:rFonts w:ascii="Verdana" w:hAnsi="Verdana"/>
                <w:sz w:val="16"/>
                <w:szCs w:val="16"/>
              </w:rPr>
              <w:t xml:space="preserve"> Executive Director of the National Agency for Industrial Safety and Environmental Protection of the Hydrocarbons Sector and Chairman of the National Consultative Committee for the Standardization of Industrial and Operational Safety and Protection of the Environment of the Hydrocarbons Sector, based on the Nineteenth Transitional article, second paragraph, of the Decree by which various provisions of the Political Constitution of the United States of Mexico are amended and added, in the Matter of Energy, published in the Official Daily of the Federation on December 20, 2013, and in the provisions of articles 1, 2, section I, 17, 26 and 32 Bis of the Organic Law of the Federal Public Administration;</w:t>
            </w:r>
            <w:r w:rsidRPr="00EA1278">
              <w:t xml:space="preserve"> </w:t>
            </w:r>
            <w:r w:rsidRPr="00EA1278">
              <w:rPr>
                <w:rFonts w:ascii="Verdana" w:hAnsi="Verdana"/>
                <w:sz w:val="16"/>
                <w:szCs w:val="16"/>
              </w:rPr>
              <w:t>1, 95 and 129 of the Hydrocarbons Law;</w:t>
            </w:r>
            <w:r w:rsidRPr="00EA1278">
              <w:t xml:space="preserve"> </w:t>
            </w:r>
            <w:r w:rsidRPr="00EA1278">
              <w:rPr>
                <w:rFonts w:ascii="Verdana" w:hAnsi="Verdana"/>
                <w:sz w:val="16"/>
                <w:szCs w:val="16"/>
              </w:rPr>
              <w:t>1, 2, 3, section XI, subsection d), 5, sections III, IV, VI, VIII and XXX, 6, section I, subsections a) and d), 27 and 31, sections I, II, IV and VIII, of the Law of the National Agency for Industrial Safety and Environmental Protection of the Hydrocarbons Sector;</w:t>
            </w:r>
            <w:r w:rsidRPr="00EA1278">
              <w:t xml:space="preserve"> </w:t>
            </w:r>
            <w:r w:rsidRPr="00EA1278">
              <w:rPr>
                <w:rFonts w:ascii="Verdana" w:hAnsi="Verdana"/>
                <w:sz w:val="16"/>
                <w:szCs w:val="16"/>
              </w:rPr>
              <w:t>1, 38, sections II and IX, 40, sections I, III, XIII and XVIII, 41, 43, 44, 46, 47, 73 and 74 of the Federal Law on Metrology and Standardization;</w:t>
            </w:r>
            <w:r w:rsidRPr="00EA1278">
              <w:t xml:space="preserve"> </w:t>
            </w:r>
            <w:r w:rsidRPr="00EA1278">
              <w:rPr>
                <w:rFonts w:ascii="Verdana" w:hAnsi="Verdana"/>
                <w:sz w:val="16"/>
                <w:szCs w:val="16"/>
              </w:rPr>
              <w:t>1</w:t>
            </w:r>
            <w:r w:rsidRPr="00EA1278">
              <w:t xml:space="preserve"> </w:t>
            </w:r>
            <w:r w:rsidRPr="00EA1278">
              <w:rPr>
                <w:rFonts w:ascii="Verdana" w:hAnsi="Verdana"/>
                <w:sz w:val="16"/>
                <w:szCs w:val="16"/>
              </w:rPr>
              <w:t>and 4</w:t>
            </w:r>
            <w:r w:rsidRPr="00EA1278">
              <w:t xml:space="preserve"> </w:t>
            </w:r>
            <w:r w:rsidRPr="00EA1278">
              <w:rPr>
                <w:rFonts w:ascii="Verdana" w:hAnsi="Verdana"/>
                <w:sz w:val="16"/>
                <w:szCs w:val="16"/>
              </w:rPr>
              <w:t>of the Federal Law of Administrative Procedure;</w:t>
            </w:r>
            <w:r w:rsidRPr="00EA1278">
              <w:t xml:space="preserve"> </w:t>
            </w:r>
            <w:r w:rsidRPr="00EA1278">
              <w:rPr>
                <w:rFonts w:ascii="Verdana" w:hAnsi="Verdana"/>
                <w:sz w:val="16"/>
                <w:szCs w:val="16"/>
              </w:rPr>
              <w:t>1, sections I and II, 2, section XXXI, subsection d), and second paragraph, 5, section I, 8, section III, 41, 42, 43, section VIII and 45 BIS of the Internal Regulation of the Secretary of Environment and Natural Resources;</w:t>
            </w:r>
            <w:r w:rsidRPr="00EA1278">
              <w:t xml:space="preserve"> </w:t>
            </w:r>
            <w:r w:rsidRPr="00EA1278">
              <w:rPr>
                <w:rFonts w:ascii="Verdana" w:hAnsi="Verdana"/>
                <w:sz w:val="16"/>
                <w:szCs w:val="16"/>
              </w:rPr>
              <w:t>1, and 3, sections I, V, VIII, XX and XLVII of the Internal Regulation of the National Agency for Industrial Safety and Environmental Protection of the Hydrocarbons Sector;</w:t>
            </w:r>
            <w:r w:rsidRPr="00EA1278">
              <w:t xml:space="preserve"> </w:t>
            </w:r>
            <w:r w:rsidRPr="00EA1278">
              <w:rPr>
                <w:rFonts w:ascii="Verdana" w:hAnsi="Verdana"/>
                <w:sz w:val="16"/>
                <w:szCs w:val="16"/>
              </w:rPr>
              <w:t xml:space="preserve">1, 28, 33 and 34, of the Regulation of the Federal Law on Metrology </w:t>
            </w:r>
            <w:r w:rsidRPr="00EA1278">
              <w:rPr>
                <w:rFonts w:ascii="Verdana" w:hAnsi="Verdana"/>
                <w:sz w:val="16"/>
                <w:szCs w:val="16"/>
              </w:rPr>
              <w:lastRenderedPageBreak/>
              <w:t>and Standardization, and</w:t>
            </w:r>
            <w:r w:rsidRPr="00EA1278">
              <w:t xml:space="preserve"> </w:t>
            </w:r>
          </w:p>
        </w:tc>
      </w:tr>
      <w:tr w:rsidR="00021F2D" w:rsidRPr="00EA1278" w:rsidTr="00EA1278">
        <w:tc>
          <w:tcPr>
            <w:tcW w:w="4788" w:type="dxa"/>
            <w:shd w:val="clear" w:color="auto" w:fill="auto"/>
          </w:tcPr>
          <w:p w:rsidR="00021F2D" w:rsidRPr="00EA1278" w:rsidRDefault="00021F2D" w:rsidP="00EA1278">
            <w:pPr>
              <w:pStyle w:val="ANOTACION"/>
              <w:spacing w:line="276" w:lineRule="auto"/>
              <w:rPr>
                <w:rFonts w:ascii="Verdana" w:hAnsi="Verdana"/>
                <w:sz w:val="16"/>
                <w:szCs w:val="16"/>
              </w:rPr>
            </w:pPr>
            <w:r w:rsidRPr="00EA1278">
              <w:rPr>
                <w:rFonts w:ascii="Verdana" w:hAnsi="Verdana"/>
                <w:sz w:val="16"/>
                <w:szCs w:val="16"/>
              </w:rPr>
              <w:lastRenderedPageBreak/>
              <w:t>CONSIDERANDO</w:t>
            </w:r>
          </w:p>
        </w:tc>
        <w:tc>
          <w:tcPr>
            <w:tcW w:w="4788" w:type="dxa"/>
            <w:shd w:val="clear" w:color="auto" w:fill="auto"/>
          </w:tcPr>
          <w:p w:rsidR="00021F2D" w:rsidRPr="00701E79" w:rsidRDefault="00021F2D" w:rsidP="00EA1278">
            <w:pPr>
              <w:spacing w:before="101" w:after="101" w:line="276" w:lineRule="auto"/>
              <w:jc w:val="center"/>
            </w:pPr>
            <w:r w:rsidRPr="00EA1278">
              <w:rPr>
                <w:rFonts w:ascii="Verdana" w:hAnsi="Verdana"/>
                <w:b/>
                <w:bCs/>
                <w:sz w:val="16"/>
                <w:szCs w:val="16"/>
              </w:rPr>
              <w:t>CONSIDERING</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on December 20, 2013, the Decree by which</w:t>
            </w:r>
            <w:r w:rsidRPr="00EA1278">
              <w:t xml:space="preserve"> </w:t>
            </w:r>
            <w:r w:rsidRPr="00EA1278">
              <w:rPr>
                <w:rFonts w:ascii="Verdana" w:hAnsi="Verdana"/>
                <w:sz w:val="16"/>
                <w:szCs w:val="16"/>
              </w:rPr>
              <w:t>various provisions of the Political Constitution of the United States of Mexico, in Matters of Energy, in which the Nineteenth Transitional Article</w:t>
            </w:r>
            <w:r w:rsidRPr="00EA1278">
              <w:t xml:space="preserve"> </w:t>
            </w:r>
            <w:r w:rsidRPr="00EA1278">
              <w:rPr>
                <w:rFonts w:ascii="Verdana" w:hAnsi="Verdana"/>
                <w:sz w:val="16"/>
                <w:szCs w:val="16"/>
              </w:rPr>
              <w:t>were published in the Official Daily of the Federation and establishes it as a mandate to the Congress of the Union to make adjustments to the legal framework to create the National Agency for Industrial Safety and Environmental Protection of the Hydrocarbons Sector, as a decentralized administrative body of the Secretary of the Environment, with technical and management autonomy;</w:t>
            </w:r>
            <w:r w:rsidRPr="00EA1278">
              <w:t xml:space="preserve"> </w:t>
            </w:r>
            <w:r w:rsidRPr="00EA1278">
              <w:rPr>
                <w:rFonts w:ascii="Verdana" w:hAnsi="Verdana"/>
                <w:sz w:val="16"/>
                <w:szCs w:val="16"/>
              </w:rPr>
              <w:t>with powers to regulate and supervise, in matters of Industrial Safety, Operational Safety and environmental protection, the installations and activities of the Hydrocarbons Sector, including the activities of the Dismantling and Abandonment of facilities, as well as the integral control of wastes.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de conformidad con lo establecido en el artículo 95 de la Ley de Hidrocarburos, publicada en el Diario Oficial de la Federación el 11 de agosto de 2014, la industria del Sector Hidrocarburos es de exclusiva jurisdicción federal, por lo que en consecuencia, únicamente el Gobierno Federal puede dictar las disposiciones técnicas, reglamentarias y de regulación en la materia, incluyendo aquellas relacionadas con el desarrollo sustentable, el equilibrio ecológico y la protección al medio ambiente en el desarrollo de la referida industria.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in accordance with the provisions of article 95 of the Hydrocarbons Law, published in the Official Daily of the Federation on August 11, 2014, the industry of the Hydrocarbons Sector is under exclusive federal jurisdiction, therefore, only the Federal Government can dictate the technical, regulatory and regulatory provisions in the matter, including those related to sustainable development, ecological balance and environmental protection in the development of the aforementioned industry.</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del Sector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in accordance with the provisions of article 129 of the Hydrocarbons Law, it is the responsibility of the National Agency for Industrial Safety and Environmental Protection of the Hydrocarbons Sector to issue the regulations and regulations applicable to Industrial Safety and Operational Safety, as well as protection of the environment in the Hydrocarbons Sector industry, in order to promote, take advantage and develop in a sustainable way the activities of said industry and provide the technical elements for the Design and definition of public policy on energy, protection to the environment and natural resources.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 Asimismo, corresponde a la Agencia emitir las bases y criterios para que los Regulados adopten las mejores prácticas en Seguridad Industrial, Seguridad Operativa y protección al medio ambiente que resulten aplicables a las actividades del Sector Hidrocarburos. En ese sentido, cuenta con atribuciones </w:t>
            </w:r>
            <w:r w:rsidRPr="00EA1278">
              <w:rPr>
                <w:rFonts w:ascii="Verdana" w:hAnsi="Verdana"/>
                <w:sz w:val="16"/>
                <w:szCs w:val="16"/>
              </w:rPr>
              <w:lastRenderedPageBreak/>
              <w:t>para regular, supervisar y sancionar las actividades del Sector, en particular, para fines de la presente Norma Oficial Mexicana atendiendo a la actividad de Expendio al Público de Gas Licuado de Petróleo, por medio del llenado parcial o total de Recipientes Portátiles.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lastRenderedPageBreak/>
              <w:t xml:space="preserve">That on August 11, 2014, the Law of the National Agency for Industrial Safety and Environmental Protection of the Hydrocarbons Sector was published in the Official Daily of the Federation, </w:t>
            </w:r>
            <w:r w:rsidR="00403D79" w:rsidRPr="00EA1278">
              <w:rPr>
                <w:rFonts w:ascii="Verdana" w:hAnsi="Verdana"/>
                <w:sz w:val="16"/>
                <w:szCs w:val="16"/>
              </w:rPr>
              <w:t>in which it is established that its purpose is the protection of persons,</w:t>
            </w:r>
            <w:r w:rsidRPr="00EA1278">
              <w:rPr>
                <w:rFonts w:ascii="Verdana" w:hAnsi="Verdana"/>
                <w:sz w:val="16"/>
                <w:szCs w:val="16"/>
              </w:rPr>
              <w:t xml:space="preserve"> the environment and the Hydrocarbons Sector </w:t>
            </w:r>
            <w:r w:rsidR="00403D79" w:rsidRPr="00EA1278">
              <w:rPr>
                <w:rFonts w:ascii="Verdana" w:hAnsi="Verdana"/>
                <w:sz w:val="16"/>
                <w:szCs w:val="16"/>
              </w:rPr>
              <w:t>Installations</w:t>
            </w:r>
            <w:r w:rsidRPr="00EA1278">
              <w:rPr>
                <w:rFonts w:ascii="Verdana" w:hAnsi="Verdana"/>
                <w:sz w:val="16"/>
                <w:szCs w:val="16"/>
              </w:rPr>
              <w:t>.</w:t>
            </w:r>
            <w:r w:rsidRPr="00EA1278">
              <w:t xml:space="preserve"> </w:t>
            </w:r>
            <w:r w:rsidRPr="00EA1278">
              <w:rPr>
                <w:rFonts w:ascii="Verdana" w:hAnsi="Verdana"/>
                <w:sz w:val="16"/>
                <w:szCs w:val="16"/>
              </w:rPr>
              <w:t xml:space="preserve">Likewise, </w:t>
            </w:r>
            <w:r w:rsidR="00403D79" w:rsidRPr="00EA1278">
              <w:rPr>
                <w:rFonts w:ascii="Verdana" w:hAnsi="Verdana"/>
                <w:sz w:val="16"/>
                <w:szCs w:val="16"/>
              </w:rPr>
              <w:t xml:space="preserve">it is the responsibility of </w:t>
            </w:r>
            <w:r w:rsidRPr="00EA1278">
              <w:rPr>
                <w:rFonts w:ascii="Verdana" w:hAnsi="Verdana"/>
                <w:sz w:val="16"/>
                <w:szCs w:val="16"/>
              </w:rPr>
              <w:t xml:space="preserve">the Agency to issue the </w:t>
            </w:r>
            <w:r w:rsidR="00403D79" w:rsidRPr="00EA1278">
              <w:rPr>
                <w:rFonts w:ascii="Verdana" w:hAnsi="Verdana"/>
                <w:sz w:val="16"/>
                <w:szCs w:val="16"/>
              </w:rPr>
              <w:t>basis</w:t>
            </w:r>
            <w:r w:rsidRPr="00EA1278">
              <w:rPr>
                <w:rFonts w:ascii="Verdana" w:hAnsi="Verdana"/>
                <w:sz w:val="16"/>
                <w:szCs w:val="16"/>
              </w:rPr>
              <w:t xml:space="preserve"> and criteria for the </w:t>
            </w:r>
            <w:r w:rsidR="00403D79" w:rsidRPr="00EA1278">
              <w:rPr>
                <w:rFonts w:ascii="Verdana" w:hAnsi="Verdana"/>
                <w:sz w:val="16"/>
                <w:szCs w:val="16"/>
              </w:rPr>
              <w:t xml:space="preserve">Regulated persons </w:t>
            </w:r>
            <w:r w:rsidRPr="00EA1278">
              <w:rPr>
                <w:rFonts w:ascii="Verdana" w:hAnsi="Verdana"/>
                <w:sz w:val="16"/>
                <w:szCs w:val="16"/>
              </w:rPr>
              <w:t>to adopt the best practices in Industrial Safety, Operational Safety and environmental protection that are applicable to the activities of the Hydrocarbons Sector.</w:t>
            </w:r>
            <w:r w:rsidRPr="00EA1278">
              <w:t xml:space="preserve"> </w:t>
            </w:r>
            <w:r w:rsidRPr="00EA1278">
              <w:rPr>
                <w:rFonts w:ascii="Verdana" w:hAnsi="Verdana"/>
                <w:sz w:val="16"/>
                <w:szCs w:val="16"/>
              </w:rPr>
              <w:t xml:space="preserve">In that sense, it has the powers to regulate, </w:t>
            </w:r>
            <w:r w:rsidRPr="00EA1278">
              <w:rPr>
                <w:rFonts w:ascii="Verdana" w:hAnsi="Verdana"/>
                <w:sz w:val="16"/>
                <w:szCs w:val="16"/>
              </w:rPr>
              <w:lastRenderedPageBreak/>
              <w:t>supervise and sanction the activities of the</w:t>
            </w:r>
            <w:r w:rsidRPr="00EA1278">
              <w:t xml:space="preserve"> </w:t>
            </w:r>
            <w:r w:rsidRPr="00EA1278">
              <w:rPr>
                <w:rFonts w:ascii="Verdana" w:hAnsi="Verdana"/>
                <w:sz w:val="16"/>
                <w:szCs w:val="16"/>
              </w:rPr>
              <w:t>Sector, in particular, for the purposes of this Official Mexican Standard, taking into account the Public Expenditure of Liquefied Petroleum Gas, by means of partial or total filling of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lastRenderedPageBreak/>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on October 31, 2014, the Internal Regulation</w:t>
            </w:r>
            <w:r w:rsidR="00403D79" w:rsidRPr="00EA1278">
              <w:rPr>
                <w:rFonts w:ascii="Verdana" w:hAnsi="Verdana"/>
                <w:sz w:val="16"/>
                <w:szCs w:val="16"/>
              </w:rPr>
              <w:t xml:space="preserve"> </w:t>
            </w:r>
            <w:r w:rsidRPr="00EA1278">
              <w:rPr>
                <w:rFonts w:ascii="Verdana" w:hAnsi="Verdana"/>
                <w:sz w:val="16"/>
                <w:szCs w:val="16"/>
              </w:rPr>
              <w:t>of the National Agency for Industrial Safety and Environmental Protection of the Hydrocarbons Sector w</w:t>
            </w:r>
            <w:r w:rsidR="00403D79" w:rsidRPr="00EA1278">
              <w:rPr>
                <w:rFonts w:ascii="Verdana" w:hAnsi="Verdana"/>
                <w:sz w:val="16"/>
                <w:szCs w:val="16"/>
              </w:rPr>
              <w:t>as</w:t>
            </w:r>
            <w:r w:rsidRPr="00EA1278">
              <w:rPr>
                <w:rFonts w:ascii="Verdana" w:hAnsi="Verdana"/>
                <w:sz w:val="16"/>
                <w:szCs w:val="16"/>
              </w:rPr>
              <w:t xml:space="preserve"> published in the Official Daily of the Federation, which details the set of powers to be exercised </w:t>
            </w:r>
            <w:r w:rsidR="00403D79" w:rsidRPr="00EA1278">
              <w:rPr>
                <w:rFonts w:ascii="Verdana" w:hAnsi="Verdana"/>
                <w:sz w:val="16"/>
                <w:szCs w:val="16"/>
              </w:rPr>
              <w:t>by t</w:t>
            </w:r>
            <w:r w:rsidRPr="00EA1278">
              <w:rPr>
                <w:rFonts w:ascii="Verdana" w:hAnsi="Verdana"/>
                <w:sz w:val="16"/>
                <w:szCs w:val="16"/>
              </w:rPr>
              <w:t>his Agency</w:t>
            </w:r>
            <w:r w:rsidR="00403D79" w:rsidRPr="00EA1278">
              <w:rPr>
                <w:rFonts w:ascii="Verdana" w:hAnsi="Verdana"/>
                <w:sz w:val="16"/>
                <w:szCs w:val="16"/>
              </w:rPr>
              <w: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el artículo 40 de la Ley Federal sobre Metrología y Normalización, con una visión de prevención, dispone como finalidades de las Normas Oficiales Mexicanas, las de establecer las características y/o especificaciones que: a) deban reunir los productos y procesos cuando éstos puedan constituir un riesgo para la seguridad de las personas o dañar la salud humana, animal, vegetal, el medio ambiente general y laboral, o para la preservación de recursos naturales, b) deban reunir los servicios cuando éstos puedan constituir un riesgo para la seguridad de las personas o dañar la salud humana, animal, vegetal o el medio ambiente general y laboral, y c) deban reunir los equipos, materiales, dispositivos e instalaciones industriales, comerciales, de servicios y domésticas para fines ecológicos, de seguridad y particularmente cuando sean peligrosos.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w:t>
            </w:r>
            <w:r w:rsidR="00403D79" w:rsidRPr="00EA1278">
              <w:rPr>
                <w:rFonts w:ascii="Verdana" w:hAnsi="Verdana"/>
                <w:sz w:val="16"/>
                <w:szCs w:val="16"/>
              </w:rPr>
              <w:t xml:space="preserve"> the</w:t>
            </w:r>
            <w:r w:rsidRPr="00EA1278">
              <w:rPr>
                <w:rFonts w:ascii="Verdana" w:hAnsi="Verdana"/>
                <w:sz w:val="16"/>
                <w:szCs w:val="16"/>
              </w:rPr>
              <w:t xml:space="preserve"> Article 40 of the Federal Law on Metrology and Standardization, with a vision of prevention, provides as</w:t>
            </w:r>
            <w:r w:rsidR="00403D79" w:rsidRPr="00EA1278">
              <w:rPr>
                <w:rFonts w:ascii="Verdana" w:hAnsi="Verdana"/>
                <w:sz w:val="16"/>
                <w:szCs w:val="16"/>
              </w:rPr>
              <w:t xml:space="preserve"> the</w:t>
            </w:r>
            <w:r w:rsidRPr="00EA1278">
              <w:rPr>
                <w:rFonts w:ascii="Verdana" w:hAnsi="Verdana"/>
                <w:sz w:val="16"/>
                <w:szCs w:val="16"/>
              </w:rPr>
              <w:t xml:space="preserve"> purposes of the Official Mexican Standards, those of establishing the characteristics </w:t>
            </w:r>
            <w:r w:rsidR="00403D79" w:rsidRPr="00EA1278">
              <w:rPr>
                <w:rFonts w:ascii="Verdana" w:hAnsi="Verdana"/>
                <w:sz w:val="16"/>
                <w:szCs w:val="16"/>
              </w:rPr>
              <w:t xml:space="preserve">and/or </w:t>
            </w:r>
            <w:r w:rsidRPr="00EA1278">
              <w:rPr>
                <w:rFonts w:ascii="Verdana" w:hAnsi="Verdana"/>
                <w:sz w:val="16"/>
                <w:szCs w:val="16"/>
              </w:rPr>
              <w:t>specifications that: a) the products and processes</w:t>
            </w:r>
            <w:r w:rsidR="00403D79" w:rsidRPr="00EA1278">
              <w:rPr>
                <w:rFonts w:ascii="Verdana" w:hAnsi="Verdana"/>
                <w:sz w:val="16"/>
                <w:szCs w:val="16"/>
              </w:rPr>
              <w:t xml:space="preserve"> must meet</w:t>
            </w:r>
            <w:r w:rsidRPr="00EA1278">
              <w:rPr>
                <w:rFonts w:ascii="Verdana" w:hAnsi="Verdana"/>
                <w:sz w:val="16"/>
                <w:szCs w:val="16"/>
              </w:rPr>
              <w:t xml:space="preserve"> when they can constitute a risk for the safety of people or damage</w:t>
            </w:r>
            <w:r w:rsidR="00403D79" w:rsidRPr="00EA1278">
              <w:rPr>
                <w:rFonts w:ascii="Verdana" w:hAnsi="Verdana"/>
                <w:sz w:val="16"/>
                <w:szCs w:val="16"/>
              </w:rPr>
              <w:t xml:space="preserve"> to</w:t>
            </w:r>
            <w:r w:rsidRPr="00EA1278">
              <w:rPr>
                <w:rFonts w:ascii="Verdana" w:hAnsi="Verdana"/>
                <w:sz w:val="16"/>
                <w:szCs w:val="16"/>
              </w:rPr>
              <w:t xml:space="preserve"> human, animal, plant health, the general and labor environment, or for the preservation of natural resources, b) the services</w:t>
            </w:r>
            <w:r w:rsidR="007C619B" w:rsidRPr="00EA1278">
              <w:rPr>
                <w:rFonts w:ascii="Verdana" w:hAnsi="Verdana"/>
                <w:sz w:val="16"/>
                <w:szCs w:val="16"/>
              </w:rPr>
              <w:t xml:space="preserve"> must comply with</w:t>
            </w:r>
            <w:r w:rsidRPr="00EA1278">
              <w:rPr>
                <w:rFonts w:ascii="Verdana" w:hAnsi="Verdana"/>
                <w:sz w:val="16"/>
                <w:szCs w:val="16"/>
              </w:rPr>
              <w:t xml:space="preserve"> when they can constitute a risk for the safety of people or damage</w:t>
            </w:r>
            <w:r w:rsidR="007C619B" w:rsidRPr="00EA1278">
              <w:rPr>
                <w:rFonts w:ascii="Verdana" w:hAnsi="Verdana"/>
                <w:sz w:val="16"/>
                <w:szCs w:val="16"/>
              </w:rPr>
              <w:t xml:space="preserve"> to</w:t>
            </w:r>
            <w:r w:rsidRPr="00EA1278">
              <w:rPr>
                <w:rFonts w:ascii="Verdana" w:hAnsi="Verdana"/>
                <w:sz w:val="16"/>
                <w:szCs w:val="16"/>
              </w:rPr>
              <w:t xml:space="preserve"> human, animal, plant health or the general and labor environment, and c) the equipment, materials, devices and industrial, commercial, service and domestic </w:t>
            </w:r>
            <w:r w:rsidR="00403D79" w:rsidRPr="00EA1278">
              <w:rPr>
                <w:rFonts w:ascii="Verdana" w:hAnsi="Verdana"/>
                <w:sz w:val="16"/>
                <w:szCs w:val="16"/>
              </w:rPr>
              <w:t>installations</w:t>
            </w:r>
            <w:r w:rsidRPr="00EA1278">
              <w:rPr>
                <w:rFonts w:ascii="Verdana" w:hAnsi="Verdana"/>
                <w:sz w:val="16"/>
                <w:szCs w:val="16"/>
              </w:rPr>
              <w:t xml:space="preserve"> for ecological, safety and particularly when dangerous</w:t>
            </w:r>
            <w:r w:rsidR="007C619B" w:rsidRPr="00EA1278">
              <w:rPr>
                <w:rFonts w:ascii="Verdana" w:hAnsi="Verdana"/>
                <w:sz w:val="16"/>
                <w:szCs w:val="16"/>
              </w:rPr>
              <w:t xml:space="preserve"> must meet</w:t>
            </w:r>
            <w:r w:rsidRPr="00EA1278">
              <w:rPr>
                <w:rFonts w:ascii="Verdana" w:hAnsi="Verdana"/>
                <w:sz w:val="16"/>
                <w:szCs w:val="16"/>
              </w:rPr>
              <w: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de acuerdo con la Prospectiva de Gas Natural y Gas Licuado de Petróleo, 2017-2031 de la Secretaría de Energía, al concluir el año 2017, la demanda nacional de Gas Licuado de Petróleo ascendió a 282.8 miles de barriles diarios, cantidad que representó un decremento de 0.1% respecto del año inmediato anterior. De ese total, aproximadamente el 54.7% corresponde al sector residencial; además se prevé que en el año 2031 la demanda de Gas Licuado de Petróleo, a nivel nacional ascenderá a 316.2 miles de barriles diarios, mayor 11.8% respecto a 2017; así como que del total de permisos otorgados en el país, al 27 de noviembre de 2017 la Comisión Reguladora de Energía ha otorgado 5,369 permisos en materia de Gas Licuado de Petróleo de los cuales 3,316 permisos de expendio al público, 1,204 permisos de distribución, 526 permisos de autoconsumo y 79 permisos de Comercialización.</w:t>
            </w:r>
          </w:p>
        </w:tc>
        <w:tc>
          <w:tcPr>
            <w:tcW w:w="4788" w:type="dxa"/>
            <w:shd w:val="clear" w:color="auto" w:fill="auto"/>
          </w:tcPr>
          <w:p w:rsidR="00021F2D" w:rsidRPr="00EA1278" w:rsidRDefault="007C619B" w:rsidP="00EA1278">
            <w:pPr>
              <w:spacing w:after="101" w:line="276" w:lineRule="auto"/>
              <w:jc w:val="both"/>
              <w:rPr>
                <w:rFonts w:ascii="Verdana" w:hAnsi="Verdana"/>
                <w:sz w:val="16"/>
                <w:szCs w:val="16"/>
              </w:rPr>
            </w:pPr>
            <w:r w:rsidRPr="00EA1278">
              <w:rPr>
                <w:rFonts w:ascii="Verdana" w:hAnsi="Verdana"/>
                <w:sz w:val="16"/>
                <w:szCs w:val="16"/>
              </w:rPr>
              <w:t>That, according to the Prospectus of Natural Gas and Liquefied Petroleum Gas, 2017-2031 of the Secretary of Energy, at the end of 2017, the national demand for Liquefied Petroleum Gas amounted to 282.8 thousand barrels per day, an amount that represented a decrease of 0.1% over the previous year. Of that total, approximately 54.7% corresponds to the residential sector; it is also expected that in the year 2031 the demand for Liquefied Petroleum Gas, nationwide will amount to 316.2 thousand barrels per day, 11.8% higher than in 2017; as well as that of the total permits granted in the country, as of November 27, 2017, the Energy Regulatory Commission has granted 5,369 permits in the area of Liquefied Petroleum Gas of which 3,316 permits to sell to the public, 1,204 distribution permits, 526 self-consumption permits and 79 Commercial Distribution permits.</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Que el llenado parcial o total de Recipientes Portátiles en instalaciones de fin específico, sin que existan de por medio las condiciones de Seguridad Industrial y Operativa adecuadas como: el uso correcto de las llenaderas, la designación de una zona delimitada para el llenado de Recipientes Portátiles, el establecimiento de una zona de revisión de éstos a efecto de verificar las condiciones de seguridad y operativas de los mismos y sin que ésta se lleve a cabo por personal capacitado, puede provocar un incidente o accidente con consecuencias fatales no sólo para quienes realicen este </w:t>
            </w:r>
            <w:r w:rsidRPr="00EA1278">
              <w:rPr>
                <w:rFonts w:ascii="Verdana" w:hAnsi="Verdana"/>
                <w:sz w:val="16"/>
                <w:szCs w:val="16"/>
              </w:rPr>
              <w:lastRenderedPageBreak/>
              <w:t>tipo de actividades; sino para las personas, infraestructura y construcciones que se encuentren dentro del radio de afectación en virtud de las propiedades de inflamabilidad y explosividad, del Gas Licuado de Petróleo, por lo que requiere de un manejo adecuado y responsable acorde a los escenarios de riesgo que puedan ocurrir, particularmente fugas, incendios y explosiones.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lastRenderedPageBreak/>
              <w:t xml:space="preserve">That the partial or total filling of Portable Containers in </w:t>
            </w:r>
            <w:r w:rsidR="00403D79" w:rsidRPr="00EA1278">
              <w:rPr>
                <w:rFonts w:ascii="Verdana" w:hAnsi="Verdana"/>
                <w:sz w:val="16"/>
                <w:szCs w:val="16"/>
              </w:rPr>
              <w:t>installations</w:t>
            </w:r>
            <w:r w:rsidR="007C619B" w:rsidRPr="00EA1278">
              <w:rPr>
                <w:rFonts w:ascii="Verdana" w:hAnsi="Verdana"/>
                <w:sz w:val="16"/>
                <w:szCs w:val="16"/>
              </w:rPr>
              <w:t xml:space="preserve"> for that specific purpose</w:t>
            </w:r>
            <w:r w:rsidRPr="00EA1278">
              <w:rPr>
                <w:rFonts w:ascii="Verdana" w:hAnsi="Verdana"/>
                <w:sz w:val="16"/>
                <w:szCs w:val="16"/>
              </w:rPr>
              <w:t>, without the existence of adequate Industrial and Operational Safety conditions such as: the correct use of fillers, the designation of a delimited area for the filling of Portable Containers, the establishment of an area for review of these in order to verify the safety and operational conditions thereof and without this being carried out by trained personnel, can cause an incident or accident with fatal consequences not only for those who perform th</w:t>
            </w:r>
            <w:r w:rsidR="007C619B" w:rsidRPr="00EA1278">
              <w:rPr>
                <w:rFonts w:ascii="Verdana" w:hAnsi="Verdana"/>
                <w:sz w:val="16"/>
                <w:szCs w:val="16"/>
              </w:rPr>
              <w:t>ese</w:t>
            </w:r>
            <w:r w:rsidRPr="00EA1278">
              <w:t xml:space="preserve"> </w:t>
            </w:r>
            <w:r w:rsidRPr="00EA1278">
              <w:rPr>
                <w:rFonts w:ascii="Verdana" w:hAnsi="Verdana"/>
                <w:sz w:val="16"/>
                <w:szCs w:val="16"/>
              </w:rPr>
              <w:t>type</w:t>
            </w:r>
            <w:r w:rsidR="007C619B" w:rsidRPr="00EA1278">
              <w:rPr>
                <w:rFonts w:ascii="Verdana" w:hAnsi="Verdana"/>
                <w:sz w:val="16"/>
                <w:szCs w:val="16"/>
              </w:rPr>
              <w:t>s</w:t>
            </w:r>
            <w:r w:rsidRPr="00EA1278">
              <w:rPr>
                <w:rFonts w:ascii="Verdana" w:hAnsi="Verdana"/>
                <w:sz w:val="16"/>
                <w:szCs w:val="16"/>
              </w:rPr>
              <w:t xml:space="preserve"> of activities;</w:t>
            </w:r>
            <w:r w:rsidRPr="00EA1278">
              <w:t xml:space="preserve"> </w:t>
            </w:r>
            <w:r w:rsidRPr="00EA1278">
              <w:rPr>
                <w:rFonts w:ascii="Verdana" w:hAnsi="Verdana"/>
                <w:sz w:val="16"/>
                <w:szCs w:val="16"/>
              </w:rPr>
              <w:t xml:space="preserve">but for the people, </w:t>
            </w:r>
            <w:r w:rsidRPr="00EA1278">
              <w:rPr>
                <w:rFonts w:ascii="Verdana" w:hAnsi="Verdana"/>
                <w:sz w:val="16"/>
                <w:szCs w:val="16"/>
              </w:rPr>
              <w:lastRenderedPageBreak/>
              <w:t>infrastructure and constructions that are within the radius of affectation by virtue of the properties of flammability and explosiveness, of the Liquefied Petroleum Gas, for which it requires an adequate and responsible management according to the risk scenarios that may occur, particularly leaks, fires and explosions.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lastRenderedPageBreak/>
              <w:t>Que una explosión generada por una actividad relacionada con el llenado parcial o total de Recipientes Portátiles sin que existan condiciones de seguridad optimas, provocaría una onda expansiva y proyectiles que pueden causar la muerte o lesiones a los individuos que se encuentren ubicados dentro del radio de afectación, y al mismo tiempo ocasionar daños estructurales desde el rompimiento de cristales en las ventanas, hasta el colapso y destrucción total de muros y estructuras de soporte. Como ejemplo, en una modelación que simula la fuga de Gas Licuado de Petróleo, donde se considera que escapa el contenido de un cilindro de 10 kg lleno al 100% de su capacidad debido a una falla o a su mal estado produciría una explosión, lo que provocaría daños a la vivienda como la demolición parcial de las casas habitación, causando en la población afectaciones como la ruptura de tímpanos así como lesiones causadas por proyectiles en un radio de afectación de al menos 13 metros a partir del punto de explosión.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an explosion generated by an activity related to the partial or total filling of Portable Containers without optimal s</w:t>
            </w:r>
            <w:r w:rsidR="007C619B" w:rsidRPr="00EA1278">
              <w:rPr>
                <w:rFonts w:ascii="Verdana" w:hAnsi="Verdana"/>
                <w:sz w:val="16"/>
                <w:szCs w:val="16"/>
              </w:rPr>
              <w:t>afety</w:t>
            </w:r>
            <w:r w:rsidRPr="00EA1278">
              <w:rPr>
                <w:rFonts w:ascii="Verdana" w:hAnsi="Verdana"/>
                <w:sz w:val="16"/>
                <w:szCs w:val="16"/>
              </w:rPr>
              <w:t xml:space="preserve"> conditions, would cause a</w:t>
            </w:r>
            <w:r w:rsidR="007C619B" w:rsidRPr="00EA1278">
              <w:rPr>
                <w:rFonts w:ascii="Verdana" w:hAnsi="Verdana"/>
                <w:sz w:val="16"/>
                <w:szCs w:val="16"/>
              </w:rPr>
              <w:t>n expansive</w:t>
            </w:r>
            <w:r w:rsidRPr="00EA1278">
              <w:rPr>
                <w:rFonts w:ascii="Verdana" w:hAnsi="Verdana"/>
                <w:sz w:val="16"/>
                <w:szCs w:val="16"/>
              </w:rPr>
              <w:t xml:space="preserve"> shock wave and projectiles that can cause death or injury to </w:t>
            </w:r>
            <w:r w:rsidR="007C619B" w:rsidRPr="00EA1278">
              <w:rPr>
                <w:rFonts w:ascii="Verdana" w:hAnsi="Verdana"/>
                <w:sz w:val="16"/>
                <w:szCs w:val="16"/>
              </w:rPr>
              <w:t xml:space="preserve">the </w:t>
            </w:r>
            <w:r w:rsidRPr="00EA1278">
              <w:rPr>
                <w:rFonts w:ascii="Verdana" w:hAnsi="Verdana"/>
                <w:sz w:val="16"/>
                <w:szCs w:val="16"/>
              </w:rPr>
              <w:t>individuals that are located within the radius of affectation, and at the same time cause structural damage from the breaking of glass in the windows, to the collapse and total destruction of walls and supporting structures.</w:t>
            </w:r>
            <w:r w:rsidRPr="00EA1278">
              <w:t xml:space="preserve"> </w:t>
            </w:r>
            <w:r w:rsidRPr="00EA1278">
              <w:rPr>
                <w:rFonts w:ascii="Verdana" w:hAnsi="Verdana"/>
                <w:sz w:val="16"/>
                <w:szCs w:val="16"/>
              </w:rPr>
              <w:t xml:space="preserve">As an example, in a model that simulates the leakage of Liquefied Petroleum Gas, where it is considered that the contents of a 10 kg cylinder filled to 100% of its capacity due to a failure or its poor condition escapes would produce an explosion, which </w:t>
            </w:r>
            <w:r w:rsidR="007C619B" w:rsidRPr="00EA1278">
              <w:rPr>
                <w:rFonts w:ascii="Verdana" w:hAnsi="Verdana"/>
                <w:sz w:val="16"/>
                <w:szCs w:val="16"/>
              </w:rPr>
              <w:t>could</w:t>
            </w:r>
            <w:r w:rsidRPr="00EA1278">
              <w:rPr>
                <w:rFonts w:ascii="Verdana" w:hAnsi="Verdana"/>
                <w:sz w:val="16"/>
                <w:szCs w:val="16"/>
              </w:rPr>
              <w:t xml:space="preserve"> cause damage</w:t>
            </w:r>
            <w:r w:rsidR="007C619B" w:rsidRPr="00EA1278">
              <w:rPr>
                <w:rFonts w:ascii="Verdana" w:hAnsi="Verdana"/>
                <w:sz w:val="16"/>
                <w:szCs w:val="16"/>
              </w:rPr>
              <w:t>s</w:t>
            </w:r>
            <w:r w:rsidRPr="00EA1278">
              <w:rPr>
                <w:rFonts w:ascii="Verdana" w:hAnsi="Verdana"/>
                <w:sz w:val="16"/>
                <w:szCs w:val="16"/>
              </w:rPr>
              <w:t xml:space="preserve"> to </w:t>
            </w:r>
            <w:r w:rsidR="007C619B" w:rsidRPr="00EA1278">
              <w:rPr>
                <w:rFonts w:ascii="Verdana" w:hAnsi="Verdana"/>
                <w:sz w:val="16"/>
                <w:szCs w:val="16"/>
              </w:rPr>
              <w:t>housing</w:t>
            </w:r>
            <w:r w:rsidRPr="00EA1278">
              <w:rPr>
                <w:rFonts w:ascii="Verdana" w:hAnsi="Verdana"/>
                <w:sz w:val="16"/>
                <w:szCs w:val="16"/>
              </w:rPr>
              <w:t xml:space="preserve"> such as the partial demolition of the </w:t>
            </w:r>
            <w:r w:rsidR="007C619B" w:rsidRPr="00EA1278">
              <w:rPr>
                <w:rFonts w:ascii="Verdana" w:hAnsi="Verdana"/>
                <w:sz w:val="16"/>
                <w:szCs w:val="16"/>
              </w:rPr>
              <w:t>residential homes</w:t>
            </w:r>
            <w:r w:rsidRPr="00EA1278">
              <w:rPr>
                <w:rFonts w:ascii="Verdana" w:hAnsi="Verdana"/>
                <w:sz w:val="16"/>
                <w:szCs w:val="16"/>
              </w:rPr>
              <w:t>, causing in the population effects such as ruptured eardrums as well as injuries caused by projectiles in an affectation radius of at least 13 meters from the point of explosion.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de acuerdo a las consideraciones referidas en los párrafos anteriores, es necesario emitir un instrumento regulatorio que proporcione certeza respecto de las especificaciones técnicas y requisitos en materia de Seguridad Industrial, Seguridad Operativa y protección al medio ambiente para el Diseño, Construcción, Pre-arranque, Operación, Mantenimiento, Cierre y Desmantelamiento de Estaciones de Servicio con Fin Específico para el Expendio al Público de Gas Licuado de Petróleo, por medio del llenado parcial o total de Recipientes Portátiles. Por otra parte, la emisión de la presente Norma Oficial Mexicana contribuye a controlar los Riesgos de que se presenten incidentes o accidentes, en particular fugas, incendios y explosiones que, además de ocasionar afectaciones a las personas y al medio ambiente, provocarían pérdidas financieras a los Regulados.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according to the considerations referred to in the preceding paragraphs, it is necessary to issue a regulatory instrument that provides certainty regarding the technical specifications and requirements in the field of Industrial Safety, Operational Safety and Environmental Protection for Design, Construction,</w:t>
            </w:r>
            <w:r w:rsidRPr="00EA1278">
              <w:t xml:space="preserve"> </w:t>
            </w:r>
            <w:r w:rsidRPr="00EA1278">
              <w:rPr>
                <w:rFonts w:ascii="Verdana" w:hAnsi="Verdana"/>
                <w:sz w:val="16"/>
                <w:szCs w:val="16"/>
              </w:rPr>
              <w:t>Pre-Start, Operation, Maintenance, Closing and Dismantling of Service Stations for a Specific Purpose for the Retailing of Liquefied Petroleum Gas, through the partial or total filling of Portable Containers.</w:t>
            </w:r>
            <w:r w:rsidRPr="00EA1278">
              <w:t xml:space="preserve"> </w:t>
            </w:r>
            <w:r w:rsidRPr="00EA1278">
              <w:rPr>
                <w:rFonts w:ascii="Verdana" w:hAnsi="Verdana"/>
                <w:sz w:val="16"/>
                <w:szCs w:val="16"/>
              </w:rPr>
              <w:t>On the other hand, the issuance of this Official Mexican Standard contributes to controlling the risks of incidents or accidents, in particular leaks, fires and explosions that, in addition to causing damage to people and the environment, would cause financial losses to the Regulated</w:t>
            </w:r>
            <w:r w:rsidR="008A6BD8" w:rsidRPr="00EA1278">
              <w:rPr>
                <w:rFonts w:ascii="Verdana" w:hAnsi="Verdana"/>
                <w:sz w:val="16"/>
                <w:szCs w:val="16"/>
              </w:rPr>
              <w:t xml:space="preserve"> parties</w:t>
            </w:r>
            <w:r w:rsidRPr="00EA1278">
              <w:rPr>
                <w:rFonts w:ascii="Verdana" w:hAnsi="Verdana"/>
                <w:sz w:val="16"/>
                <w:szCs w:val="16"/>
              </w:rPr>
              <w: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la emisión de la Norma Oficial Mexicana permitirá complementar el marco regulatorio y de gestión en la materia, toda vez que la Comisión Reguladora de Energía ya ha otorgado permisos de Expendio al Público de Gas Licuado de Petróleo mediante Estación de Servicio con fin específico, por medio del llenado parcial o total de Recipientes Portátiles, con una vigencia de 30 años.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That the issuance of the Official Mexican Standard will complement the regulatory and management framework in the matter, since the Energy Regulatory Commission has already granted </w:t>
            </w:r>
            <w:r w:rsidR="008A6BD8" w:rsidRPr="00EA1278">
              <w:rPr>
                <w:rFonts w:ascii="Verdana" w:hAnsi="Verdana"/>
                <w:sz w:val="16"/>
                <w:szCs w:val="16"/>
              </w:rPr>
              <w:t>Distribution</w:t>
            </w:r>
            <w:r w:rsidRPr="00EA1278">
              <w:rPr>
                <w:rFonts w:ascii="Verdana" w:hAnsi="Verdana"/>
                <w:sz w:val="16"/>
                <w:szCs w:val="16"/>
              </w:rPr>
              <w:t xml:space="preserve"> permits to the Public of Liquefied Petroleum Gas through a Service Station </w:t>
            </w:r>
            <w:r w:rsidR="008A6BD8" w:rsidRPr="00EA1278">
              <w:rPr>
                <w:rFonts w:ascii="Verdana" w:hAnsi="Verdana"/>
                <w:sz w:val="16"/>
                <w:szCs w:val="16"/>
              </w:rPr>
              <w:t>with a</w:t>
            </w:r>
            <w:r w:rsidRPr="00EA1278">
              <w:rPr>
                <w:rFonts w:ascii="Verdana" w:hAnsi="Verdana"/>
                <w:sz w:val="16"/>
                <w:szCs w:val="16"/>
              </w:rPr>
              <w:t xml:space="preserve"> specific purpose, for half of the partial or total filling of Portable Containers, with a validity of 30 years.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Que en tal virtud la Agencia emitió la Norma Oficial Mexicana de Emergencia NOM-EM-004-ASEA-2017, </w:t>
            </w:r>
            <w:r w:rsidRPr="00EA1278">
              <w:rPr>
                <w:rFonts w:ascii="Verdana" w:hAnsi="Verdana"/>
                <w:sz w:val="16"/>
                <w:szCs w:val="16"/>
              </w:rPr>
              <w:lastRenderedPageBreak/>
              <w:t>Especificaciones y requisitos en materia de seguridad industrial, seguridad operativa y protección al medio ambiente para el diseño, construcción, pre-arranque, operación, mantenimiento, cierre y desmantelamiento de Estación de Servicio con Fin Específico para el expendio al público de gas licuado de petróleo, por medio del llenado parcial o total de recipientes portátiles a presión, publicada el día 8 de agosto de 2017 en el Diario Oficial de la Federación.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lastRenderedPageBreak/>
              <w:t xml:space="preserve">That by virtue of this, the Agency issued the Official Mexican Emergency Standard NOM-EM-004-ASEA-2017, </w:t>
            </w:r>
            <w:r w:rsidRPr="00EA1278">
              <w:rPr>
                <w:rFonts w:ascii="Verdana" w:hAnsi="Verdana"/>
                <w:sz w:val="16"/>
                <w:szCs w:val="16"/>
              </w:rPr>
              <w:lastRenderedPageBreak/>
              <w:t>Specifications and requirements regarding industrial safety, operational safety and environmental protection for the design, construction,</w:t>
            </w:r>
            <w:r w:rsidRPr="00EA1278">
              <w:t xml:space="preserve"> </w:t>
            </w:r>
            <w:r w:rsidRPr="00EA1278">
              <w:rPr>
                <w:rFonts w:ascii="Verdana" w:hAnsi="Verdana"/>
                <w:sz w:val="16"/>
                <w:szCs w:val="16"/>
              </w:rPr>
              <w:t xml:space="preserve">pre-start, operation , maintenance, closing and dismantling of Service Station with Specific Purpose </w:t>
            </w:r>
            <w:r w:rsidR="008A6BD8" w:rsidRPr="00EA1278">
              <w:rPr>
                <w:rFonts w:ascii="Verdana" w:hAnsi="Verdana"/>
                <w:sz w:val="16"/>
                <w:szCs w:val="16"/>
              </w:rPr>
              <w:t>of</w:t>
            </w:r>
            <w:r w:rsidRPr="00EA1278">
              <w:rPr>
                <w:rFonts w:ascii="Verdana" w:hAnsi="Verdana"/>
                <w:sz w:val="16"/>
                <w:szCs w:val="16"/>
              </w:rPr>
              <w:t xml:space="preserve"> the sale to the public of liquefied petroleum gas, by means of partial or total filling of portable pressure vessels, published </w:t>
            </w:r>
            <w:r w:rsidR="008A6BD8" w:rsidRPr="00EA1278">
              <w:rPr>
                <w:rFonts w:ascii="Verdana" w:hAnsi="Verdana"/>
                <w:sz w:val="16"/>
                <w:szCs w:val="16"/>
              </w:rPr>
              <w:t>o</w:t>
            </w:r>
            <w:r w:rsidRPr="00EA1278">
              <w:rPr>
                <w:rFonts w:ascii="Verdana" w:hAnsi="Verdana"/>
                <w:sz w:val="16"/>
                <w:szCs w:val="16"/>
              </w:rPr>
              <w:t>n August 8, 2017 in the Official Daily of the Federation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lastRenderedPageBreak/>
              <w:t>Que de conformidad con el artículo 48, primer párrafo de la Ley Federal sobre Metrología y Normalización, el día 8 de febrero de 2018 se publicó en el Diario Oficial de la Federación el Aviso por el que se prorroga por un plazo de seis meses contados a partir del 10 de febrero de 2018 la vigencia de la Norma Oficial Mexicana de Emergencia NOM-EM-004-ASEA-2017, Especificaciones y requisitos en materia de seguridad industrial, seguridad operativa y protección al medio ambiente para el diseño, construcción, pre-arranque, operación, mantenimiento, cierre y desmantelamiento de Estación de Servicio con Fin Específico para el expendio al público de gas licuado de petróleo, por medio del llenado parcial o total de recipientes portátiles a presión.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That in accordance with article 48, first paragraph of the Federal Law on Metrology and Standardization, on February 8, 2018, the Notice was issued in the Official Daily of the Federation </w:t>
            </w:r>
            <w:r w:rsidR="008A6BD8" w:rsidRPr="00EA1278">
              <w:rPr>
                <w:rFonts w:ascii="Verdana" w:hAnsi="Verdana"/>
                <w:sz w:val="16"/>
                <w:szCs w:val="16"/>
              </w:rPr>
              <w:t xml:space="preserve">which extends the validity of the Standard </w:t>
            </w:r>
            <w:r w:rsidRPr="00EA1278">
              <w:rPr>
                <w:rFonts w:ascii="Verdana" w:hAnsi="Verdana"/>
                <w:sz w:val="16"/>
                <w:szCs w:val="16"/>
              </w:rPr>
              <w:t>for a period of six months from February 10, 2018, of the Official Mexican Emergency Standard NOM-EM-004-ASEA-2017, Specifications and requirements regarding industrial safety, operational safety and environmental protection for design, construction,</w:t>
            </w:r>
            <w:r w:rsidRPr="00EA1278">
              <w:t xml:space="preserve"> </w:t>
            </w:r>
            <w:r w:rsidRPr="00EA1278">
              <w:rPr>
                <w:rFonts w:ascii="Verdana" w:hAnsi="Verdana"/>
                <w:sz w:val="16"/>
                <w:szCs w:val="16"/>
              </w:rPr>
              <w:t>pre Start-up, operation, maintenance, closing and dismantling of a Service Station with a Specific Purpose for the sale to the public of liquefied petroleum gas, through the partial or total filling of portable pressure vessels.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el proyecto de Norma Oficial Mexicana PROY-NOM-008-ASEA-2018; Especificaciones técnicas y requisitos en materia de seguridad industrial, seguridad operativa y protección al medio ambiente para el diseño, construcción, pre-arranque, operación, mantenimiento, cierre y desmantelamiento de Estación de Servicio con Fin Específico para el expendio al público de gas licuado de petróleo, por medio del llenado parcial o total de recipientes portátiles a presión; fue inscrito a través del Comité Consultivo Nacional de Normalización de Seguridad Industrial y Operativa y Protección al Medio Ambiente del Sector Hidrocarburos, en el Programa Nacional de Normalización 2018, publicado en el Diario Oficial de la Federación el 12 de marzo de 2018.</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That the </w:t>
            </w:r>
            <w:r w:rsidR="008A6BD8" w:rsidRPr="00EA1278">
              <w:rPr>
                <w:rFonts w:ascii="Verdana" w:hAnsi="Verdana"/>
                <w:sz w:val="16"/>
                <w:szCs w:val="16"/>
              </w:rPr>
              <w:t>Project of Official</w:t>
            </w:r>
            <w:r w:rsidRPr="00EA1278">
              <w:rPr>
                <w:rFonts w:ascii="Verdana" w:hAnsi="Verdana"/>
                <w:sz w:val="16"/>
                <w:szCs w:val="16"/>
              </w:rPr>
              <w:t xml:space="preserve"> Mexican Standard PROY-NOM-008-ASEA-2018;</w:t>
            </w:r>
            <w:r w:rsidRPr="00EA1278">
              <w:t xml:space="preserve"> </w:t>
            </w:r>
            <w:r w:rsidRPr="00EA1278">
              <w:rPr>
                <w:rFonts w:ascii="Verdana" w:hAnsi="Verdana"/>
                <w:sz w:val="16"/>
                <w:szCs w:val="16"/>
              </w:rPr>
              <w:t xml:space="preserve">Technical specifications and requirements in </w:t>
            </w:r>
            <w:r w:rsidR="006C732B" w:rsidRPr="00EA1278">
              <w:rPr>
                <w:rFonts w:ascii="Verdana" w:hAnsi="Verdana"/>
                <w:sz w:val="16"/>
                <w:szCs w:val="16"/>
              </w:rPr>
              <w:t>matters</w:t>
            </w:r>
            <w:r w:rsidRPr="00EA1278">
              <w:rPr>
                <w:rFonts w:ascii="Verdana" w:hAnsi="Verdana"/>
                <w:sz w:val="16"/>
                <w:szCs w:val="16"/>
              </w:rPr>
              <w:t xml:space="preserve"> of industrial safety, operational safety and environmental protection for the design, construction,</w:t>
            </w:r>
            <w:r w:rsidRPr="00EA1278">
              <w:t xml:space="preserve"> </w:t>
            </w:r>
            <w:r w:rsidRPr="00EA1278">
              <w:rPr>
                <w:rFonts w:ascii="Verdana" w:hAnsi="Verdana"/>
                <w:sz w:val="16"/>
                <w:szCs w:val="16"/>
              </w:rPr>
              <w:t xml:space="preserve">pre-start, operation, maintenance, closure and dismantling of Service Station with Specific Purpose for the sale to the public of liquefied </w:t>
            </w:r>
            <w:r w:rsidR="006C732B" w:rsidRPr="00EA1278">
              <w:rPr>
                <w:rFonts w:ascii="Verdana" w:hAnsi="Verdana"/>
                <w:sz w:val="16"/>
                <w:szCs w:val="16"/>
              </w:rPr>
              <w:t xml:space="preserve">petroleum </w:t>
            </w:r>
            <w:r w:rsidRPr="00EA1278">
              <w:rPr>
                <w:rFonts w:ascii="Verdana" w:hAnsi="Verdana"/>
                <w:sz w:val="16"/>
                <w:szCs w:val="16"/>
              </w:rPr>
              <w:t xml:space="preserve">gas, by means of partial or total filling of portable </w:t>
            </w:r>
            <w:r w:rsidR="006C732B" w:rsidRPr="00EA1278">
              <w:rPr>
                <w:rFonts w:ascii="Verdana" w:hAnsi="Verdana"/>
                <w:sz w:val="16"/>
                <w:szCs w:val="16"/>
              </w:rPr>
              <w:t>containers subject to pressure;</w:t>
            </w:r>
            <w:r w:rsidRPr="00EA1278">
              <w:rPr>
                <w:rFonts w:ascii="Verdana" w:hAnsi="Verdana"/>
                <w:sz w:val="16"/>
                <w:szCs w:val="16"/>
              </w:rPr>
              <w:t xml:space="preserve"> </w:t>
            </w:r>
            <w:r w:rsidR="006C732B" w:rsidRPr="00EA1278">
              <w:rPr>
                <w:rFonts w:ascii="Verdana" w:hAnsi="Verdana"/>
                <w:sz w:val="16"/>
                <w:szCs w:val="16"/>
              </w:rPr>
              <w:t>i</w:t>
            </w:r>
            <w:r w:rsidRPr="00EA1278">
              <w:rPr>
                <w:rFonts w:ascii="Verdana" w:hAnsi="Verdana"/>
                <w:sz w:val="16"/>
                <w:szCs w:val="16"/>
              </w:rPr>
              <w:t xml:space="preserve">t was registered through the </w:t>
            </w:r>
            <w:r w:rsidR="006C732B" w:rsidRPr="00EA1278">
              <w:rPr>
                <w:rFonts w:ascii="Verdana" w:hAnsi="Verdana"/>
                <w:sz w:val="16"/>
                <w:szCs w:val="16"/>
              </w:rPr>
              <w:t>National Consultative Committee for the Standardization of Industrial and Operational Safety and Protection of the Environment of the Hydrocarbons Sector</w:t>
            </w:r>
            <w:r w:rsidRPr="00EA1278">
              <w:rPr>
                <w:rFonts w:ascii="Verdana" w:hAnsi="Verdana"/>
                <w:sz w:val="16"/>
                <w:szCs w:val="16"/>
              </w:rPr>
              <w:t>, in the 2018 National Standardization Program, published in the Official Daily of the Federation on March 12, 2018.</w:t>
            </w:r>
            <w:r w:rsidRPr="00EA1278">
              <w:t xml:space="preserve"> </w:t>
            </w:r>
            <w:r w:rsidR="006C732B"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el Proyecto de Norma Oficial Mexicana fue aprobado por el Comité Consultivo Nacional de Normalización de Seguridad Industrial y Operativa y Protección al Medio Ambiente del Sector Hidrocarburos en su Octava Sesión Ordinaria celebrada el día 26 de octubre de 2018, para su publicación como Proyecto ya que cumplió con todos y cada uno de los requisitos necesarios para someterse al período de consulta pública.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That the </w:t>
            </w:r>
            <w:r w:rsidR="008A6BD8" w:rsidRPr="00EA1278">
              <w:rPr>
                <w:rFonts w:ascii="Verdana" w:hAnsi="Verdana"/>
                <w:sz w:val="16"/>
                <w:szCs w:val="16"/>
              </w:rPr>
              <w:t>Project of Official</w:t>
            </w:r>
            <w:r w:rsidRPr="00EA1278">
              <w:rPr>
                <w:rFonts w:ascii="Verdana" w:hAnsi="Verdana"/>
                <w:sz w:val="16"/>
                <w:szCs w:val="16"/>
              </w:rPr>
              <w:t xml:space="preserve"> Mexican Standard was approved by the </w:t>
            </w:r>
            <w:r w:rsidR="006C732B" w:rsidRPr="00EA1278">
              <w:rPr>
                <w:rFonts w:ascii="Verdana" w:hAnsi="Verdana"/>
                <w:sz w:val="16"/>
                <w:szCs w:val="16"/>
              </w:rPr>
              <w:t xml:space="preserve">National Consultative Committee for the Standardization of Industrial and Operational Safety and Protection of the Environment of the Hydrocarbons Sector </w:t>
            </w:r>
            <w:r w:rsidRPr="00EA1278">
              <w:rPr>
                <w:rFonts w:ascii="Verdana" w:hAnsi="Verdana"/>
                <w:sz w:val="16"/>
                <w:szCs w:val="16"/>
              </w:rPr>
              <w:t xml:space="preserve">in its Eighth Regular Session held on October 26, 2018, for </w:t>
            </w:r>
            <w:r w:rsidR="006C732B" w:rsidRPr="00EA1278">
              <w:rPr>
                <w:rFonts w:ascii="Verdana" w:hAnsi="Verdana"/>
                <w:sz w:val="16"/>
                <w:szCs w:val="16"/>
              </w:rPr>
              <w:t xml:space="preserve">its </w:t>
            </w:r>
            <w:r w:rsidRPr="00EA1278">
              <w:rPr>
                <w:rFonts w:ascii="Verdana" w:hAnsi="Verdana"/>
                <w:sz w:val="16"/>
                <w:szCs w:val="16"/>
              </w:rPr>
              <w:t xml:space="preserve">publication as a Project since </w:t>
            </w:r>
            <w:r w:rsidR="006C732B" w:rsidRPr="00EA1278">
              <w:rPr>
                <w:rFonts w:ascii="Verdana" w:hAnsi="Verdana"/>
                <w:sz w:val="16"/>
                <w:szCs w:val="16"/>
              </w:rPr>
              <w:t xml:space="preserve">it </w:t>
            </w:r>
            <w:r w:rsidRPr="00EA1278">
              <w:rPr>
                <w:rFonts w:ascii="Verdana" w:hAnsi="Verdana"/>
                <w:sz w:val="16"/>
                <w:szCs w:val="16"/>
              </w:rPr>
              <w:t>met each and every one of the requirements necessary to submit</w:t>
            </w:r>
            <w:r w:rsidR="006C732B" w:rsidRPr="00EA1278">
              <w:rPr>
                <w:rFonts w:ascii="Verdana" w:hAnsi="Verdana"/>
                <w:sz w:val="16"/>
                <w:szCs w:val="16"/>
              </w:rPr>
              <w:t xml:space="preserve"> it</w:t>
            </w:r>
            <w:r w:rsidRPr="00EA1278">
              <w:rPr>
                <w:rFonts w:ascii="Verdana" w:hAnsi="Verdana"/>
                <w:sz w:val="16"/>
                <w:szCs w:val="16"/>
              </w:rPr>
              <w:t xml:space="preserve"> to the public consultation period.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Que de conformidad con lo previsto por los artículos 47 fracción I de la Ley Federal sobre Metrología y Normalización, con fecha 26 de noviembre de 2018 se publicó en el Diario Oficial de la Federación el Proyecto de Norma Oficial Mexicana PROY-NOM-008-ASEA-2018; Especificaciones técnicas y requisitos en materia de seguridad industrial, seguridad operativa y protección al medio ambiente para el diseño, construcción, pre-</w:t>
            </w:r>
            <w:r w:rsidRPr="00EA1278">
              <w:rPr>
                <w:rFonts w:ascii="Verdana" w:hAnsi="Verdana"/>
                <w:sz w:val="16"/>
                <w:szCs w:val="16"/>
              </w:rPr>
              <w:lastRenderedPageBreak/>
              <w:t>arranque, operación, mantenimiento, cierre y desmantelamiento de Estación de Servicio con Fin Específico para el expendio al público de gas licuado de petróleo, por medio del llenado parcial o total de recipientes portátiles a presión, mismo que tuvo una duración de 60 días naturales, los cuales empezaron a contar a partir del día siguiente de la fecha de su publicación plazo durante el cual, el Análisis de Impacto Regulatorio a que se refiere el artículo 45 de la Ley Federal sobre Metrología y Normalización, estuvo a disposición del público para su consulta.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lastRenderedPageBreak/>
              <w:t>That in accordance with the provisions of articles 47 section I of the Federal Law on Metrology and</w:t>
            </w:r>
            <w:r w:rsidRPr="00EA1278">
              <w:t xml:space="preserve"> </w:t>
            </w:r>
            <w:r w:rsidRPr="00EA1278">
              <w:rPr>
                <w:rFonts w:ascii="Verdana" w:hAnsi="Verdana"/>
                <w:sz w:val="16"/>
                <w:szCs w:val="16"/>
              </w:rPr>
              <w:t xml:space="preserve">Standardization, on November 26, 2018, the </w:t>
            </w:r>
            <w:r w:rsidR="008A6BD8" w:rsidRPr="00EA1278">
              <w:rPr>
                <w:rFonts w:ascii="Verdana" w:hAnsi="Verdana"/>
                <w:sz w:val="16"/>
                <w:szCs w:val="16"/>
              </w:rPr>
              <w:t>Project of Official</w:t>
            </w:r>
            <w:r w:rsidRPr="00EA1278">
              <w:rPr>
                <w:rFonts w:ascii="Verdana" w:hAnsi="Verdana"/>
                <w:sz w:val="16"/>
                <w:szCs w:val="16"/>
              </w:rPr>
              <w:t xml:space="preserve"> Mexican Standard PROY-NOM-008-ASEA</w:t>
            </w:r>
            <w:r w:rsidR="006C732B" w:rsidRPr="00EA1278">
              <w:rPr>
                <w:rFonts w:ascii="Verdana" w:hAnsi="Verdana"/>
                <w:sz w:val="16"/>
                <w:szCs w:val="16"/>
              </w:rPr>
              <w:t>-2018</w:t>
            </w:r>
            <w:r w:rsidRPr="00EA1278">
              <w:rPr>
                <w:rFonts w:ascii="Verdana" w:hAnsi="Verdana"/>
                <w:sz w:val="16"/>
                <w:szCs w:val="16"/>
              </w:rPr>
              <w:t xml:space="preserve"> was published in the Official Daily of the Federation;</w:t>
            </w:r>
            <w:r w:rsidRPr="00EA1278">
              <w:t xml:space="preserve"> </w:t>
            </w:r>
            <w:r w:rsidRPr="00EA1278">
              <w:rPr>
                <w:rFonts w:ascii="Verdana" w:hAnsi="Verdana"/>
                <w:sz w:val="16"/>
                <w:szCs w:val="16"/>
              </w:rPr>
              <w:t xml:space="preserve">Technical specifications and requirements in </w:t>
            </w:r>
            <w:r w:rsidR="006C732B" w:rsidRPr="00EA1278">
              <w:rPr>
                <w:rFonts w:ascii="Verdana" w:hAnsi="Verdana"/>
                <w:sz w:val="16"/>
                <w:szCs w:val="16"/>
              </w:rPr>
              <w:t>matters</w:t>
            </w:r>
            <w:r w:rsidRPr="00EA1278">
              <w:rPr>
                <w:rFonts w:ascii="Verdana" w:hAnsi="Verdana"/>
                <w:sz w:val="16"/>
                <w:szCs w:val="16"/>
              </w:rPr>
              <w:t xml:space="preserve"> of industrial safety, operational safety and environmental protection for the design, construction,</w:t>
            </w:r>
            <w:r w:rsidRPr="00EA1278">
              <w:t xml:space="preserve"> </w:t>
            </w:r>
            <w:r w:rsidRPr="00EA1278">
              <w:rPr>
                <w:rFonts w:ascii="Verdana" w:hAnsi="Verdana"/>
                <w:sz w:val="16"/>
                <w:szCs w:val="16"/>
              </w:rPr>
              <w:t xml:space="preserve">pre-start, </w:t>
            </w:r>
            <w:r w:rsidRPr="00EA1278">
              <w:rPr>
                <w:rFonts w:ascii="Verdana" w:hAnsi="Verdana"/>
                <w:sz w:val="16"/>
                <w:szCs w:val="16"/>
              </w:rPr>
              <w:lastRenderedPageBreak/>
              <w:t>operation, maintenance, closure and dismantling of Service Station with Specific Purpose for the sale to the public of liquefied</w:t>
            </w:r>
            <w:r w:rsidR="006C732B" w:rsidRPr="00EA1278">
              <w:rPr>
                <w:rFonts w:ascii="Verdana" w:hAnsi="Verdana"/>
                <w:sz w:val="16"/>
                <w:szCs w:val="16"/>
              </w:rPr>
              <w:t xml:space="preserve"> petroleum</w:t>
            </w:r>
            <w:r w:rsidRPr="00EA1278">
              <w:rPr>
                <w:rFonts w:ascii="Verdana" w:hAnsi="Verdana"/>
                <w:sz w:val="16"/>
                <w:szCs w:val="16"/>
              </w:rPr>
              <w:t xml:space="preserve"> gas, by means of the partial or total filling of portable </w:t>
            </w:r>
            <w:r w:rsidR="006C732B" w:rsidRPr="00EA1278">
              <w:rPr>
                <w:rFonts w:ascii="Verdana" w:hAnsi="Verdana"/>
                <w:sz w:val="16"/>
                <w:szCs w:val="16"/>
              </w:rPr>
              <w:t>containers subject to pressure</w:t>
            </w:r>
            <w:r w:rsidRPr="00EA1278">
              <w:rPr>
                <w:rFonts w:ascii="Verdana" w:hAnsi="Verdana"/>
                <w:sz w:val="16"/>
                <w:szCs w:val="16"/>
              </w:rPr>
              <w:t xml:space="preserve">, which lasted 60 calendar days, which began from the day following the date of its publication, during which time the </w:t>
            </w:r>
            <w:r w:rsidR="006C732B" w:rsidRPr="00EA1278">
              <w:rPr>
                <w:rFonts w:ascii="Verdana" w:hAnsi="Verdana"/>
                <w:sz w:val="16"/>
                <w:szCs w:val="16"/>
              </w:rPr>
              <w:t xml:space="preserve">Regulatory </w:t>
            </w:r>
            <w:r w:rsidRPr="00EA1278">
              <w:rPr>
                <w:rFonts w:ascii="Verdana" w:hAnsi="Verdana"/>
                <w:sz w:val="16"/>
                <w:szCs w:val="16"/>
              </w:rPr>
              <w:t>Impact Analysis referred to in article 45 of the Federal Law on Metrology and Standardization, was available to the public for consultation.</w:t>
            </w:r>
            <w:r w:rsidRPr="00EA1278">
              <w:t xml:space="preserve"> </w:t>
            </w:r>
            <w:r w:rsidR="006C732B"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lastRenderedPageBreak/>
              <w:t>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Decimosegunda Sesión Extraordinaria de fecha 18 del mes de febrero de 2019, se aprobó por mayoría de votos la respuesta a comentarios y la presente Norma Oficial Mexicana, NOM-008-ASEA-2019; Estaciones de servicio con fin específico para el expendio al público de gas licuado de petróleo, por medio del llenado parcial o total de recipientes portátiles, para su publicación.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That the procedure established in articles 38, 44, 45, 47 and other</w:t>
            </w:r>
            <w:r w:rsidR="006C732B" w:rsidRPr="00EA1278">
              <w:rPr>
                <w:rFonts w:ascii="Verdana" w:hAnsi="Verdana"/>
                <w:sz w:val="16"/>
                <w:szCs w:val="16"/>
              </w:rPr>
              <w:t>s</w:t>
            </w:r>
            <w:r w:rsidRPr="00EA1278">
              <w:rPr>
                <w:rFonts w:ascii="Verdana" w:hAnsi="Verdana"/>
                <w:sz w:val="16"/>
                <w:szCs w:val="16"/>
              </w:rPr>
              <w:t xml:space="preserve"> applicable of the Federal Law on Metrology and Standardization and its Regulation, for the </w:t>
            </w:r>
            <w:r w:rsidR="006C732B" w:rsidRPr="00EA1278">
              <w:rPr>
                <w:rFonts w:ascii="Verdana" w:hAnsi="Verdana"/>
                <w:sz w:val="16"/>
                <w:szCs w:val="16"/>
              </w:rPr>
              <w:t>preparation</w:t>
            </w:r>
            <w:r w:rsidRPr="00EA1278">
              <w:rPr>
                <w:rFonts w:ascii="Verdana" w:hAnsi="Verdana"/>
                <w:sz w:val="16"/>
                <w:szCs w:val="16"/>
              </w:rPr>
              <w:t xml:space="preserve"> of Official Mexican Standards, the </w:t>
            </w:r>
            <w:r w:rsidR="006C732B" w:rsidRPr="00EA1278">
              <w:rPr>
                <w:rFonts w:ascii="Verdana" w:hAnsi="Verdana"/>
                <w:sz w:val="16"/>
                <w:szCs w:val="16"/>
              </w:rPr>
              <w:t xml:space="preserve">National Consultative Committee for the Standardization of Industrial and Operational Safety and Protection of the Environment of the Hydrocarbons Sector </w:t>
            </w:r>
            <w:r w:rsidRPr="00EA1278">
              <w:rPr>
                <w:rFonts w:ascii="Verdana" w:hAnsi="Verdana"/>
                <w:sz w:val="16"/>
                <w:szCs w:val="16"/>
              </w:rPr>
              <w:t xml:space="preserve">at its Twelfth Special Session dated February 18, 2019, the response to comments and this Official Mexican Standard, NOM-008-ASEA-2019, Service stations with a specific purpose for the sale to the public of liquefied petroleum gas, through the partial or total filling of portable containers, </w:t>
            </w:r>
            <w:r w:rsidR="006C732B" w:rsidRPr="00EA1278">
              <w:rPr>
                <w:rFonts w:ascii="Verdana" w:hAnsi="Verdana"/>
                <w:sz w:val="16"/>
                <w:szCs w:val="16"/>
              </w:rPr>
              <w:t>was approved for publication</w:t>
            </w:r>
            <w:r w:rsidR="006C732B" w:rsidRPr="00EA1278">
              <w:t xml:space="preserve"> </w:t>
            </w:r>
            <w:r w:rsidR="006C732B" w:rsidRPr="00EA1278">
              <w:rPr>
                <w:rFonts w:ascii="Verdana" w:hAnsi="Verdana"/>
                <w:sz w:val="16"/>
                <w:szCs w:val="16"/>
              </w:rPr>
              <w:t xml:space="preserve">by a majority of votes;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Ciudad de México, a los veinticuatro días del mes de junio de dos mil diecinueve.-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EA1278">
              <w:rPr>
                <w:rFonts w:ascii="Verdana" w:hAnsi="Verdana"/>
                <w:b/>
                <w:sz w:val="16"/>
                <w:szCs w:val="16"/>
              </w:rPr>
              <w:t>Luis Reynaldo Vera Morales</w:t>
            </w:r>
            <w:r w:rsidRPr="00EA1278">
              <w:rPr>
                <w:rFonts w:ascii="Verdana" w:hAnsi="Verdana"/>
                <w:sz w:val="16"/>
                <w:szCs w:val="16"/>
              </w:rPr>
              <w:t>.- Rúbrica.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Mexico City, on the twenty-fourth day of the month of June, two thousand and nineteen.- The Executive Director of the National Agency for Industrial Safety and Environmental Protection of the Hydrocarbons Sector and Chairman of the </w:t>
            </w:r>
            <w:r w:rsidR="006C732B" w:rsidRPr="00EA1278">
              <w:rPr>
                <w:rFonts w:ascii="Verdana" w:hAnsi="Verdana"/>
                <w:sz w:val="16"/>
                <w:szCs w:val="16"/>
              </w:rPr>
              <w:t>National Consultative Committee for the Standardization of Industrial and Operational Safety and Protection of the Environment of the Hydrocarbons Sector</w:t>
            </w:r>
            <w:r w:rsidRPr="00EA1278">
              <w:rPr>
                <w:rFonts w:ascii="Verdana" w:hAnsi="Verdana"/>
                <w:sz w:val="16"/>
                <w:szCs w:val="16"/>
              </w:rPr>
              <w:t>,</w:t>
            </w:r>
            <w:r w:rsidRPr="00EA1278">
              <w:t xml:space="preserve"> </w:t>
            </w:r>
            <w:r w:rsidRPr="00EA1278">
              <w:rPr>
                <w:rFonts w:ascii="Verdana" w:hAnsi="Verdana"/>
                <w:b/>
                <w:bCs/>
                <w:sz w:val="16"/>
                <w:szCs w:val="16"/>
              </w:rPr>
              <w:t>Luis Reynaldo Vera Morales</w:t>
            </w:r>
            <w:r w:rsidRPr="00EA1278">
              <w:t xml:space="preserve"> </w:t>
            </w:r>
            <w:r w:rsidRPr="00EA1278">
              <w:rPr>
                <w:rFonts w:ascii="Verdana" w:hAnsi="Verdana"/>
                <w:sz w:val="16"/>
                <w:szCs w:val="16"/>
              </w:rPr>
              <w:t xml:space="preserve">.- </w:t>
            </w:r>
            <w:r w:rsidR="006C732B" w:rsidRPr="00EA1278">
              <w:rPr>
                <w:rFonts w:ascii="Verdana" w:hAnsi="Verdana"/>
                <w:sz w:val="16"/>
                <w:szCs w:val="16"/>
              </w:rPr>
              <w:t>Signed</w:t>
            </w:r>
            <w:r w:rsidRPr="00EA1278">
              <w:rPr>
                <w:rFonts w:ascii="Verdana" w:hAnsi="Verdana"/>
                <w:sz w:val="16"/>
                <w:szCs w:val="16"/>
              </w:rPr>
              <w: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En virtud de lo antes expuesto y fundado, se expide la siguiente: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By virtue of the foregoing and </w:t>
            </w:r>
            <w:r w:rsidR="006C732B" w:rsidRPr="00EA1278">
              <w:rPr>
                <w:rFonts w:ascii="Verdana" w:hAnsi="Verdana"/>
                <w:sz w:val="16"/>
                <w:szCs w:val="16"/>
              </w:rPr>
              <w:t>legally based</w:t>
            </w:r>
            <w:r w:rsidRPr="00EA1278">
              <w:rPr>
                <w:rFonts w:ascii="Verdana" w:hAnsi="Verdana"/>
                <w:sz w:val="16"/>
                <w:szCs w:val="16"/>
              </w:rPr>
              <w:t>, the following is issued:</w:t>
            </w:r>
            <w:r w:rsidRPr="00EA1278">
              <w:t xml:space="preserve"> </w:t>
            </w:r>
          </w:p>
        </w:tc>
      </w:tr>
      <w:tr w:rsidR="00021F2D" w:rsidRPr="00EA1278" w:rsidTr="00EA1278">
        <w:tc>
          <w:tcPr>
            <w:tcW w:w="4788" w:type="dxa"/>
            <w:shd w:val="clear" w:color="auto" w:fill="auto"/>
          </w:tcPr>
          <w:p w:rsidR="00021F2D" w:rsidRPr="00EA1278" w:rsidRDefault="00021F2D" w:rsidP="00EA1278">
            <w:pPr>
              <w:pStyle w:val="ANOTACION"/>
              <w:spacing w:before="0" w:line="276" w:lineRule="auto"/>
              <w:rPr>
                <w:rFonts w:ascii="Verdana" w:hAnsi="Verdana"/>
                <w:sz w:val="16"/>
                <w:szCs w:val="16"/>
              </w:rPr>
            </w:pPr>
            <w:r w:rsidRPr="00EA1278">
              <w:rPr>
                <w:rFonts w:ascii="Verdana" w:hAnsi="Verdana"/>
                <w:sz w:val="16"/>
                <w:szCs w:val="16"/>
              </w:rPr>
              <w:t>NORMA OFICIAL MEXICANA NOM-008-ASEA-2019; ESTACIONES DE SERVICIO CON FIN ESPECÍFICO PARA EL EXPENDIO AL PÚBLICO DE GAS LICUADO DE PETRÓLEO, POR MEDIO DEL LLENADO PARCIAL O TOTAL DE RECIPIENTES PORTÁTILES</w:t>
            </w:r>
          </w:p>
        </w:tc>
        <w:tc>
          <w:tcPr>
            <w:tcW w:w="4788" w:type="dxa"/>
            <w:shd w:val="clear" w:color="auto" w:fill="auto"/>
          </w:tcPr>
          <w:p w:rsidR="006C732B" w:rsidRPr="00EA1278" w:rsidRDefault="006C732B" w:rsidP="00EA1278">
            <w:pPr>
              <w:spacing w:line="276" w:lineRule="auto"/>
              <w:jc w:val="center"/>
              <w:rPr>
                <w:rFonts w:ascii="Verdana" w:hAnsi="Verdana"/>
                <w:b/>
                <w:bCs/>
                <w:sz w:val="16"/>
                <w:szCs w:val="16"/>
              </w:rPr>
            </w:pPr>
            <w:r w:rsidRPr="00EA1278">
              <w:rPr>
                <w:rFonts w:ascii="Verdana" w:hAnsi="Verdana"/>
                <w:b/>
                <w:bCs/>
                <w:sz w:val="16"/>
                <w:szCs w:val="16"/>
              </w:rPr>
              <w:t>OFFICIAL MEXICAN STANDARD NOM-008-ASEA-2019, SERVICE STATIONS WITH THE SPECIFIC PURPOSE FOR THE DISTRIBUTION TO THE PUBLIC OF LIQUEFIED PETROLEUM GAS, BY MEANS OF THE PARTIAL OR TOTAL FILLING OF PORTABLE CONTAINERS.</w:t>
            </w:r>
          </w:p>
          <w:p w:rsidR="00021F2D" w:rsidRPr="00EA1278" w:rsidRDefault="00021F2D" w:rsidP="00EA1278">
            <w:pPr>
              <w:spacing w:before="101" w:after="101" w:line="276" w:lineRule="auto"/>
              <w:jc w:val="center"/>
            </w:pPr>
            <w:bookmarkStart w:id="1" w:name="_GoBack"/>
            <w:bookmarkEnd w:id="1"/>
          </w:p>
        </w:tc>
      </w:tr>
      <w:tr w:rsidR="00021F2D" w:rsidRPr="00EA1278" w:rsidTr="00EA1278">
        <w:tc>
          <w:tcPr>
            <w:tcW w:w="4788" w:type="dxa"/>
            <w:shd w:val="clear" w:color="auto" w:fill="auto"/>
          </w:tcPr>
          <w:p w:rsidR="00021F2D" w:rsidRPr="00EA1278" w:rsidRDefault="00021F2D" w:rsidP="00EA1278">
            <w:pPr>
              <w:pStyle w:val="ANOTACION"/>
              <w:spacing w:line="276" w:lineRule="auto"/>
              <w:rPr>
                <w:rFonts w:ascii="Verdana" w:hAnsi="Verdana"/>
                <w:sz w:val="16"/>
                <w:szCs w:val="16"/>
              </w:rPr>
            </w:pPr>
            <w:r w:rsidRPr="00EA1278">
              <w:rPr>
                <w:rFonts w:ascii="Verdana" w:hAnsi="Verdana"/>
                <w:sz w:val="16"/>
                <w:szCs w:val="16"/>
              </w:rPr>
              <w:t>ÍNDICE DEL CONTENIDO</w:t>
            </w:r>
          </w:p>
        </w:tc>
        <w:tc>
          <w:tcPr>
            <w:tcW w:w="4788" w:type="dxa"/>
            <w:shd w:val="clear" w:color="auto" w:fill="auto"/>
          </w:tcPr>
          <w:p w:rsidR="00021F2D" w:rsidRPr="00701E79" w:rsidRDefault="00021F2D" w:rsidP="00EA1278">
            <w:pPr>
              <w:spacing w:before="101" w:after="101" w:line="276" w:lineRule="auto"/>
              <w:jc w:val="center"/>
            </w:pPr>
            <w:r w:rsidRPr="00EA1278">
              <w:rPr>
                <w:rFonts w:ascii="Verdana" w:hAnsi="Verdana"/>
                <w:b/>
                <w:bCs/>
                <w:sz w:val="16"/>
                <w:szCs w:val="16"/>
              </w:rPr>
              <w:t>CONTENTS INDEX</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OBJETIVO</w:t>
            </w:r>
          </w:p>
        </w:tc>
        <w:tc>
          <w:tcPr>
            <w:tcW w:w="4788" w:type="dxa"/>
            <w:shd w:val="clear" w:color="auto" w:fill="auto"/>
          </w:tcPr>
          <w:p w:rsidR="00021F2D" w:rsidRPr="00701E79" w:rsidRDefault="00401EBD"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701E79">
              <w:t xml:space="preserve"> </w:t>
            </w:r>
            <w:r w:rsidR="00021F2D" w:rsidRPr="00EA1278">
              <w:rPr>
                <w:rFonts w:ascii="Verdana" w:hAnsi="Verdana"/>
                <w:b/>
                <w:bCs/>
                <w:sz w:val="16"/>
                <w:szCs w:val="16"/>
              </w:rPr>
              <w:t xml:space="preserve">              </w:t>
            </w:r>
            <w:r w:rsidR="00021F2D" w:rsidRPr="00EA1278">
              <w:rPr>
                <w:rFonts w:ascii="Verdana" w:hAnsi="Verdana"/>
                <w:sz w:val="16"/>
                <w:szCs w:val="16"/>
              </w:rPr>
              <w:t>OBJECTIVE</w:t>
            </w:r>
            <w:r w:rsidR="00021F2D"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ALCANCE Y CAMPO DE APLICACIÓN</w:t>
            </w:r>
          </w:p>
        </w:tc>
        <w:tc>
          <w:tcPr>
            <w:tcW w:w="4788" w:type="dxa"/>
            <w:shd w:val="clear" w:color="auto" w:fill="auto"/>
          </w:tcPr>
          <w:p w:rsidR="00021F2D" w:rsidRPr="00EA1278" w:rsidRDefault="00401EBD"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SCOPE AND FIELD OF APPLICATION</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REFERENCIAS</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3.</w:t>
            </w:r>
            <w:r w:rsidRPr="00701E79">
              <w:t xml:space="preserve"> </w:t>
            </w:r>
            <w:r w:rsidRPr="00EA1278">
              <w:rPr>
                <w:rFonts w:ascii="Verdana" w:hAnsi="Verdana"/>
                <w:b/>
                <w:bCs/>
                <w:sz w:val="16"/>
                <w:szCs w:val="16"/>
              </w:rPr>
              <w:t xml:space="preserve">              </w:t>
            </w:r>
            <w:r w:rsidRPr="00EA1278">
              <w:rPr>
                <w:rFonts w:ascii="Verdana" w:hAnsi="Verdana"/>
                <w:sz w:val="16"/>
                <w:szCs w:val="16"/>
              </w:rPr>
              <w:t>REFERENCES</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DEFINICIONES</w:t>
            </w:r>
          </w:p>
        </w:tc>
        <w:tc>
          <w:tcPr>
            <w:tcW w:w="4788" w:type="dxa"/>
            <w:shd w:val="clear" w:color="auto" w:fill="auto"/>
          </w:tcPr>
          <w:p w:rsidR="00021F2D" w:rsidRPr="00701E79" w:rsidRDefault="00401EBD" w:rsidP="00EA1278">
            <w:pPr>
              <w:spacing w:after="101" w:line="276" w:lineRule="auto"/>
              <w:jc w:val="both"/>
            </w:pPr>
            <w:r w:rsidRPr="00EA1278">
              <w:rPr>
                <w:rFonts w:ascii="Verdana" w:hAnsi="Verdana"/>
                <w:b/>
                <w:bCs/>
                <w:sz w:val="16"/>
                <w:szCs w:val="16"/>
              </w:rPr>
              <w:t>4</w:t>
            </w:r>
            <w:r w:rsidR="00021F2D" w:rsidRPr="00EA1278">
              <w:rPr>
                <w:rFonts w:ascii="Verdana" w:hAnsi="Verdana"/>
                <w:b/>
                <w:bCs/>
                <w:sz w:val="16"/>
                <w:szCs w:val="16"/>
              </w:rPr>
              <w:t>.</w:t>
            </w:r>
            <w:r w:rsidR="00021F2D" w:rsidRPr="00701E79">
              <w:t xml:space="preserve"> </w:t>
            </w:r>
            <w:r w:rsidR="00021F2D" w:rsidRPr="00EA1278">
              <w:rPr>
                <w:rFonts w:ascii="Verdana" w:hAnsi="Verdana"/>
                <w:b/>
                <w:bCs/>
                <w:sz w:val="16"/>
                <w:szCs w:val="16"/>
              </w:rPr>
              <w:t xml:space="preserve">              </w:t>
            </w:r>
            <w:r w:rsidR="00021F2D" w:rsidRPr="00EA1278">
              <w:rPr>
                <w:rFonts w:ascii="Verdana" w:hAnsi="Verdana"/>
                <w:sz w:val="16"/>
                <w:szCs w:val="16"/>
              </w:rPr>
              <w:t>DEFINITIONS</w:t>
            </w:r>
            <w:r w:rsidR="00021F2D"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DISEÑO</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5.</w:t>
            </w:r>
            <w:r w:rsidRPr="00701E79">
              <w:t xml:space="preserve"> </w:t>
            </w:r>
            <w:r w:rsidRPr="00EA1278">
              <w:rPr>
                <w:rFonts w:ascii="Verdana" w:hAnsi="Verdana"/>
                <w:b/>
                <w:bCs/>
                <w:sz w:val="16"/>
                <w:szCs w:val="16"/>
              </w:rPr>
              <w:t xml:space="preserve">              </w:t>
            </w:r>
            <w:r w:rsidRPr="00EA1278">
              <w:rPr>
                <w:rFonts w:ascii="Verdana" w:hAnsi="Verdana"/>
                <w:sz w:val="16"/>
                <w:szCs w:val="16"/>
              </w:rPr>
              <w:t>DESIGN</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CONSTRUCCIÓN</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6.</w:t>
            </w:r>
            <w:r w:rsidRPr="00701E79">
              <w:t xml:space="preserve"> </w:t>
            </w:r>
            <w:r w:rsidRPr="00EA1278">
              <w:rPr>
                <w:rFonts w:ascii="Verdana" w:hAnsi="Verdana"/>
                <w:b/>
                <w:bCs/>
                <w:sz w:val="16"/>
                <w:szCs w:val="16"/>
              </w:rPr>
              <w:t xml:space="preserve">              </w:t>
            </w:r>
            <w:r w:rsidR="00401EBD" w:rsidRPr="00EA1278">
              <w:rPr>
                <w:rFonts w:ascii="Verdana" w:hAnsi="Verdana"/>
                <w:sz w:val="16"/>
                <w:szCs w:val="16"/>
              </w:rPr>
              <w:t>CONSTRUCTION</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7.</w:t>
            </w:r>
            <w:r w:rsidRPr="00EA1278">
              <w:rPr>
                <w:rFonts w:ascii="Verdana" w:hAnsi="Verdana"/>
                <w:b/>
                <w:sz w:val="16"/>
                <w:szCs w:val="16"/>
              </w:rPr>
              <w:tab/>
            </w:r>
            <w:r w:rsidRPr="00EA1278">
              <w:rPr>
                <w:rFonts w:ascii="Verdana" w:hAnsi="Verdana"/>
                <w:sz w:val="16"/>
                <w:szCs w:val="16"/>
              </w:rPr>
              <w:t>OPERACIÓN</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7.</w:t>
            </w:r>
            <w:r w:rsidRPr="00701E79">
              <w:t xml:space="preserve"> </w:t>
            </w:r>
            <w:r w:rsidRPr="00EA1278">
              <w:rPr>
                <w:rFonts w:ascii="Verdana" w:hAnsi="Verdana"/>
                <w:b/>
                <w:bCs/>
                <w:sz w:val="16"/>
                <w:szCs w:val="16"/>
              </w:rPr>
              <w:t xml:space="preserve">              </w:t>
            </w:r>
            <w:r w:rsidRPr="00EA1278">
              <w:rPr>
                <w:rFonts w:ascii="Verdana" w:hAnsi="Verdana"/>
                <w:sz w:val="16"/>
                <w:szCs w:val="16"/>
              </w:rPr>
              <w:t>OPERATION</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8.</w:t>
            </w:r>
            <w:r w:rsidRPr="00EA1278">
              <w:rPr>
                <w:rFonts w:ascii="Verdana" w:hAnsi="Verdana"/>
                <w:b/>
                <w:sz w:val="16"/>
                <w:szCs w:val="16"/>
              </w:rPr>
              <w:tab/>
            </w:r>
            <w:r w:rsidRPr="00EA1278">
              <w:rPr>
                <w:rFonts w:ascii="Verdana" w:hAnsi="Verdana"/>
                <w:sz w:val="16"/>
                <w:szCs w:val="16"/>
              </w:rPr>
              <w:t>MANTENIMIENTO</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8.</w:t>
            </w:r>
            <w:r w:rsidRPr="00701E79">
              <w:t xml:space="preserve"> </w:t>
            </w:r>
            <w:r w:rsidRPr="00EA1278">
              <w:rPr>
                <w:rFonts w:ascii="Verdana" w:hAnsi="Verdana"/>
                <w:b/>
                <w:bCs/>
                <w:sz w:val="16"/>
                <w:szCs w:val="16"/>
              </w:rPr>
              <w:t xml:space="preserve">              </w:t>
            </w:r>
            <w:r w:rsidRPr="00EA1278">
              <w:rPr>
                <w:rFonts w:ascii="Verdana" w:hAnsi="Verdana"/>
                <w:sz w:val="16"/>
                <w:szCs w:val="16"/>
              </w:rPr>
              <w:t>MAINTENANCE</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9.</w:t>
            </w:r>
            <w:r w:rsidRPr="00EA1278">
              <w:rPr>
                <w:rFonts w:ascii="Verdana" w:hAnsi="Verdana"/>
                <w:b/>
                <w:sz w:val="16"/>
                <w:szCs w:val="16"/>
              </w:rPr>
              <w:tab/>
            </w:r>
            <w:r w:rsidRPr="00EA1278">
              <w:rPr>
                <w:rFonts w:ascii="Verdana" w:hAnsi="Verdana"/>
                <w:sz w:val="16"/>
                <w:szCs w:val="16"/>
              </w:rPr>
              <w:t>CIERRE Y DESMANTELAMIENTO</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9.</w:t>
            </w:r>
            <w:r w:rsidRPr="00701E79">
              <w:t xml:space="preserve"> </w:t>
            </w:r>
            <w:r w:rsidRPr="00EA1278">
              <w:rPr>
                <w:rFonts w:ascii="Verdana" w:hAnsi="Verdana"/>
                <w:b/>
                <w:bCs/>
                <w:sz w:val="16"/>
                <w:szCs w:val="16"/>
              </w:rPr>
              <w:t xml:space="preserve">              </w:t>
            </w:r>
            <w:r w:rsidRPr="00EA1278">
              <w:rPr>
                <w:rFonts w:ascii="Verdana" w:hAnsi="Verdana"/>
                <w:sz w:val="16"/>
                <w:szCs w:val="16"/>
              </w:rPr>
              <w:t>CLOSURE AND DISMANTLING</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10.</w:t>
            </w:r>
            <w:r w:rsidRPr="00EA1278">
              <w:rPr>
                <w:rFonts w:ascii="Verdana" w:hAnsi="Verdana"/>
                <w:b/>
                <w:sz w:val="16"/>
                <w:szCs w:val="16"/>
              </w:rPr>
              <w:tab/>
            </w:r>
            <w:r w:rsidRPr="00EA1278">
              <w:rPr>
                <w:rFonts w:ascii="Verdana" w:hAnsi="Verdana"/>
                <w:sz w:val="16"/>
                <w:szCs w:val="16"/>
              </w:rPr>
              <w:t>EVALUACIÓN DE LA CONFORMIDAD</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10.</w:t>
            </w:r>
            <w:r w:rsidRPr="00701E79">
              <w:t xml:space="preserve"> </w:t>
            </w:r>
            <w:r w:rsidRPr="00EA1278">
              <w:rPr>
                <w:rFonts w:ascii="Verdana" w:hAnsi="Verdana"/>
                <w:b/>
                <w:bCs/>
                <w:sz w:val="16"/>
                <w:szCs w:val="16"/>
              </w:rPr>
              <w:t>             </w:t>
            </w:r>
            <w:r w:rsidRPr="00EA1278">
              <w:rPr>
                <w:rFonts w:ascii="Verdana" w:hAnsi="Verdana"/>
                <w:sz w:val="16"/>
                <w:szCs w:val="16"/>
              </w:rPr>
              <w:t>CONFORMITY ASSESSMENT</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11.</w:t>
            </w:r>
            <w:r w:rsidRPr="00EA1278">
              <w:rPr>
                <w:rFonts w:ascii="Verdana" w:hAnsi="Verdana"/>
                <w:b/>
                <w:sz w:val="16"/>
                <w:szCs w:val="16"/>
              </w:rPr>
              <w:tab/>
            </w:r>
            <w:r w:rsidRPr="00EA1278">
              <w:rPr>
                <w:rFonts w:ascii="Verdana" w:hAnsi="Verdana"/>
                <w:sz w:val="16"/>
                <w:szCs w:val="16"/>
              </w:rPr>
              <w:t>GRADO DE CONCORDANCIA CON NORMAS NACIONALES O INTERNACIONALES</w:t>
            </w:r>
          </w:p>
        </w:tc>
        <w:tc>
          <w:tcPr>
            <w:tcW w:w="4788" w:type="dxa"/>
            <w:shd w:val="clear" w:color="auto" w:fill="auto"/>
          </w:tcPr>
          <w:p w:rsidR="00021F2D" w:rsidRPr="00EA1278" w:rsidRDefault="00401EBD" w:rsidP="00EA1278">
            <w:pPr>
              <w:spacing w:after="101" w:line="276" w:lineRule="auto"/>
              <w:jc w:val="both"/>
            </w:pPr>
            <w:r w:rsidRPr="00EA1278">
              <w:rPr>
                <w:rFonts w:ascii="Verdana" w:hAnsi="Verdana"/>
                <w:b/>
                <w:bCs/>
                <w:sz w:val="16"/>
                <w:szCs w:val="16"/>
              </w:rPr>
              <w:t>11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w:t>
            </w:r>
            <w:r w:rsidRPr="00EA1278">
              <w:rPr>
                <w:rFonts w:ascii="Verdana" w:hAnsi="Verdana"/>
                <w:b/>
                <w:bCs/>
                <w:sz w:val="16"/>
                <w:szCs w:val="16"/>
              </w:rPr>
              <w:t xml:space="preserve"> </w:t>
            </w:r>
            <w:r w:rsidR="00021F2D" w:rsidRPr="00EA1278">
              <w:rPr>
                <w:rFonts w:ascii="Verdana" w:hAnsi="Verdana"/>
                <w:sz w:val="16"/>
                <w:szCs w:val="16"/>
              </w:rPr>
              <w:t xml:space="preserve">DEGREE OF CONCORDANCE WITH NATIONAL OR INTERNATIONAL </w:t>
            </w:r>
            <w:r w:rsidRPr="00EA1278">
              <w:rPr>
                <w:rFonts w:ascii="Verdana" w:hAnsi="Verdana"/>
                <w:sz w:val="16"/>
                <w:szCs w:val="16"/>
              </w:rPr>
              <w:t>STANDARDS</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12.</w:t>
            </w:r>
            <w:r w:rsidRPr="00EA1278">
              <w:rPr>
                <w:rFonts w:ascii="Verdana" w:hAnsi="Verdana"/>
                <w:b/>
                <w:sz w:val="16"/>
                <w:szCs w:val="16"/>
              </w:rPr>
              <w:tab/>
            </w:r>
            <w:r w:rsidRPr="00EA1278">
              <w:rPr>
                <w:rFonts w:ascii="Verdana" w:hAnsi="Verdana"/>
                <w:sz w:val="16"/>
                <w:szCs w:val="16"/>
              </w:rPr>
              <w:t>VIGILANCIA DE LA NORMA</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12.</w:t>
            </w:r>
            <w:r w:rsidRPr="00701E79">
              <w:t xml:space="preserve"> </w:t>
            </w:r>
            <w:r w:rsidRPr="00EA1278">
              <w:rPr>
                <w:rFonts w:ascii="Verdana" w:hAnsi="Verdana"/>
                <w:b/>
                <w:bCs/>
                <w:sz w:val="16"/>
                <w:szCs w:val="16"/>
              </w:rPr>
              <w:t xml:space="preserve">              </w:t>
            </w:r>
            <w:r w:rsidR="00401EBD" w:rsidRPr="00EA1278">
              <w:rPr>
                <w:rFonts w:ascii="Verdana" w:hAnsi="Verdana"/>
                <w:sz w:val="16"/>
                <w:szCs w:val="16"/>
              </w:rPr>
              <w:t>OVERSIGHT TO</w:t>
            </w:r>
            <w:r w:rsidRPr="00EA1278">
              <w:rPr>
                <w:rFonts w:ascii="Verdana" w:hAnsi="Verdana"/>
                <w:sz w:val="16"/>
                <w:szCs w:val="16"/>
              </w:rPr>
              <w:t xml:space="preserve"> THE STANDARD</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13.</w:t>
            </w:r>
            <w:r w:rsidRPr="00EA1278">
              <w:rPr>
                <w:rFonts w:ascii="Verdana" w:hAnsi="Verdana"/>
                <w:b/>
                <w:sz w:val="16"/>
                <w:szCs w:val="16"/>
              </w:rPr>
              <w:tab/>
            </w:r>
            <w:r w:rsidRPr="00EA1278">
              <w:rPr>
                <w:rFonts w:ascii="Verdana" w:hAnsi="Verdana"/>
                <w:sz w:val="16"/>
                <w:szCs w:val="16"/>
              </w:rPr>
              <w:t>AUTORIZACIÓN DE MATERIALES, EQUIPOS, PROCESOS, MÉTODOS DE PRUEBA, MECANISMOS, PROCEDIMIENTOS O TECNOLOGÍAS ALTERNATIVAS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13.</w:t>
            </w:r>
            <w:r w:rsidRPr="00EA1278">
              <w:t xml:space="preserve"> </w:t>
            </w:r>
            <w:r w:rsidRPr="00EA1278">
              <w:rPr>
                <w:rFonts w:ascii="Verdana" w:hAnsi="Verdana"/>
                <w:b/>
                <w:bCs/>
                <w:sz w:val="16"/>
                <w:szCs w:val="16"/>
              </w:rPr>
              <w:t xml:space="preserve">              </w:t>
            </w:r>
            <w:r w:rsidRPr="00EA1278">
              <w:rPr>
                <w:rFonts w:ascii="Verdana" w:hAnsi="Verdana"/>
                <w:sz w:val="16"/>
                <w:szCs w:val="16"/>
              </w:rPr>
              <w:t>AUTHORIZATION OF MATERIALS, EQUIPMENT, PROCESSES, TEST METHODS, MECHANISMS, PROCEDURES OR ALTERNATIVE TECHNOLOGIES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TRANSITORIOS</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sz w:val="16"/>
                <w:szCs w:val="16"/>
              </w:rPr>
              <w:t>TRANSIT</w:t>
            </w:r>
            <w:r w:rsidR="00401EBD" w:rsidRPr="00EA1278">
              <w:rPr>
                <w:rFonts w:ascii="Verdana" w:hAnsi="Verdana"/>
                <w:sz w:val="16"/>
                <w:szCs w:val="16"/>
              </w:rPr>
              <w:t>IONAL ARTICLES</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APÉNDICE NORMATIVO A: Señales y avisos</w:t>
            </w:r>
          </w:p>
        </w:tc>
        <w:tc>
          <w:tcPr>
            <w:tcW w:w="4788" w:type="dxa"/>
            <w:shd w:val="clear" w:color="auto" w:fill="auto"/>
          </w:tcPr>
          <w:p w:rsidR="00021F2D" w:rsidRPr="00EA1278" w:rsidRDefault="00401EBD" w:rsidP="00EA1278">
            <w:pPr>
              <w:spacing w:after="101" w:line="276" w:lineRule="auto"/>
              <w:jc w:val="both"/>
            </w:pPr>
            <w:r w:rsidRPr="00EA1278">
              <w:rPr>
                <w:rFonts w:ascii="Verdana" w:hAnsi="Verdana"/>
                <w:sz w:val="16"/>
                <w:szCs w:val="16"/>
              </w:rPr>
              <w:t>MANDATORY</w:t>
            </w:r>
            <w:r w:rsidR="00021F2D" w:rsidRPr="00EA1278">
              <w:rPr>
                <w:rFonts w:ascii="Verdana" w:hAnsi="Verdana"/>
                <w:sz w:val="16"/>
                <w:szCs w:val="16"/>
              </w:rPr>
              <w:t xml:space="preserve"> APPENDIX A: Signs and notices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APÉNDICE NORMATIVO B: Planos</w:t>
            </w:r>
          </w:p>
        </w:tc>
        <w:tc>
          <w:tcPr>
            <w:tcW w:w="4788" w:type="dxa"/>
            <w:shd w:val="clear" w:color="auto" w:fill="auto"/>
          </w:tcPr>
          <w:p w:rsidR="00021F2D" w:rsidRPr="00EA1278" w:rsidRDefault="00401EBD" w:rsidP="00EA1278">
            <w:pPr>
              <w:spacing w:after="101" w:line="276" w:lineRule="auto"/>
              <w:jc w:val="both"/>
            </w:pPr>
            <w:r w:rsidRPr="00EA1278">
              <w:rPr>
                <w:rFonts w:ascii="Verdana" w:hAnsi="Verdana"/>
                <w:sz w:val="16"/>
                <w:szCs w:val="16"/>
              </w:rPr>
              <w:t>MANDATORY</w:t>
            </w:r>
            <w:r w:rsidR="00021F2D" w:rsidRPr="00EA1278">
              <w:rPr>
                <w:rFonts w:ascii="Verdana" w:hAnsi="Verdana"/>
                <w:sz w:val="16"/>
                <w:szCs w:val="16"/>
              </w:rPr>
              <w:t xml:space="preserve"> APPENDIX B: Plans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APÉNDICE NORMATIVO C: Expediente de integridad</w:t>
            </w:r>
          </w:p>
        </w:tc>
        <w:tc>
          <w:tcPr>
            <w:tcW w:w="4788" w:type="dxa"/>
            <w:shd w:val="clear" w:color="auto" w:fill="auto"/>
          </w:tcPr>
          <w:p w:rsidR="00021F2D" w:rsidRPr="00EA1278" w:rsidRDefault="00401EBD" w:rsidP="00EA1278">
            <w:pPr>
              <w:spacing w:after="101" w:line="276" w:lineRule="auto"/>
              <w:jc w:val="both"/>
            </w:pPr>
            <w:r w:rsidRPr="00EA1278">
              <w:rPr>
                <w:rFonts w:ascii="Verdana" w:hAnsi="Verdana"/>
                <w:sz w:val="16"/>
                <w:szCs w:val="16"/>
              </w:rPr>
              <w:t>MANDATORY</w:t>
            </w:r>
            <w:r w:rsidR="00021F2D" w:rsidRPr="00EA1278">
              <w:rPr>
                <w:rFonts w:ascii="Verdana" w:hAnsi="Verdana"/>
                <w:sz w:val="16"/>
                <w:szCs w:val="16"/>
              </w:rPr>
              <w:t xml:space="preserve"> APPENDIX C: Integrity File</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BIBLIOGRAFÍA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BIBLIOGRAPHY</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1. Objetivo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1. Objective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Esta Norma Oficial Mexicana tiene como objetivo establecer las especificaciones técnicas y requisitos en Materia de Seguridad Industrial, Seguridad Operativa y Protección al Medio Ambiente, que se deben cumplir en el Diseño, Construcción, Pre-arranque, Operación, Mantenimiento, Cierre y Desmantelamiento de las Estaciones de Servicio con Fin Específico para el Expendio al Público de Gas Licuado de Petróleo, por medio del llenado parcial o total de Recipientes Portátiles.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This Official Mexican Standard aims to establish the technical specifications and requirements in </w:t>
            </w:r>
            <w:r w:rsidR="00401EBD" w:rsidRPr="00EA1278">
              <w:rPr>
                <w:rFonts w:ascii="Verdana" w:hAnsi="Verdana"/>
                <w:sz w:val="16"/>
                <w:szCs w:val="16"/>
              </w:rPr>
              <w:t>matters</w:t>
            </w:r>
            <w:r w:rsidRPr="00EA1278">
              <w:rPr>
                <w:rFonts w:ascii="Verdana" w:hAnsi="Verdana"/>
                <w:sz w:val="16"/>
                <w:szCs w:val="16"/>
              </w:rPr>
              <w:t xml:space="preserve"> of </w:t>
            </w:r>
            <w:r w:rsidRPr="00EA1278">
              <w:rPr>
                <w:rFonts w:ascii="Arial" w:hAnsi="Arial" w:cs="Arial"/>
                <w:sz w:val="16"/>
                <w:szCs w:val="16"/>
              </w:rPr>
              <w:t>​​</w:t>
            </w:r>
            <w:r w:rsidRPr="00EA1278">
              <w:rPr>
                <w:rFonts w:ascii="Verdana" w:hAnsi="Verdana"/>
                <w:sz w:val="16"/>
                <w:szCs w:val="16"/>
              </w:rPr>
              <w:t>Industrial Safety, Operational Safety and Environmental Protection, which must be met in the Design, Construction,</w:t>
            </w:r>
            <w:r w:rsidRPr="00EA1278">
              <w:t xml:space="preserve"> </w:t>
            </w:r>
            <w:r w:rsidRPr="00EA1278">
              <w:rPr>
                <w:rFonts w:ascii="Verdana" w:hAnsi="Verdana"/>
                <w:sz w:val="16"/>
                <w:szCs w:val="16"/>
              </w:rPr>
              <w:t>Pre-Start, Operation, Maintenance, Closing and Dismantling of the Service Stations with a Specific Purpose for the Retail Sale of Liquefied Petroleum Gas, through the partial or total filling of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2. Alcance y campo de aplicación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 xml:space="preserve">2. Scope and </w:t>
            </w:r>
            <w:r w:rsidR="00401EBD" w:rsidRPr="00EA1278">
              <w:rPr>
                <w:rFonts w:ascii="Verdana" w:hAnsi="Verdana"/>
                <w:b/>
                <w:bCs/>
                <w:sz w:val="16"/>
                <w:szCs w:val="16"/>
              </w:rPr>
              <w:t>field of application</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Esta Norma Oficial Mexicana aplica en todo el territorio nacional y es de observancia general y obligatoria para los Regulados, que realicen las etapas de Diseño, Construcción, Pre-arranque, Operación, Mantenimiento, Cierre y Desmantelamiento de las Estaciones de Servicio con Fin Específico para el Expendio al Público de Gas Licuado de Petróleo, por medio del llenado parcial o total de Recipientes Portátiles.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This Official Mexican Standard applies throughout the national territory and is of general and obligatory observance for the Regulated</w:t>
            </w:r>
            <w:r w:rsidR="00401EBD" w:rsidRPr="00EA1278">
              <w:rPr>
                <w:rFonts w:ascii="Verdana" w:hAnsi="Verdana"/>
                <w:sz w:val="16"/>
                <w:szCs w:val="16"/>
              </w:rPr>
              <w:t xml:space="preserve"> parties</w:t>
            </w:r>
            <w:r w:rsidRPr="00EA1278">
              <w:rPr>
                <w:rFonts w:ascii="Verdana" w:hAnsi="Verdana"/>
                <w:sz w:val="16"/>
                <w:szCs w:val="16"/>
              </w:rPr>
              <w:t>, that carry out the stages of Design, Construction,</w:t>
            </w:r>
            <w:r w:rsidRPr="00EA1278">
              <w:t xml:space="preserve"> </w:t>
            </w:r>
            <w:r w:rsidRPr="00EA1278">
              <w:rPr>
                <w:rFonts w:ascii="Verdana" w:hAnsi="Verdana"/>
                <w:sz w:val="16"/>
                <w:szCs w:val="16"/>
              </w:rPr>
              <w:t xml:space="preserve">Pre-start, Operation, Maintenance, Closing and Dismantling of the Service Stations </w:t>
            </w:r>
            <w:r w:rsidR="00401EBD" w:rsidRPr="00EA1278">
              <w:rPr>
                <w:rFonts w:ascii="Verdana" w:hAnsi="Verdana"/>
                <w:sz w:val="16"/>
                <w:szCs w:val="16"/>
              </w:rPr>
              <w:t>that have  the</w:t>
            </w:r>
            <w:r w:rsidRPr="00EA1278">
              <w:rPr>
                <w:rFonts w:ascii="Verdana" w:hAnsi="Verdana"/>
                <w:sz w:val="16"/>
                <w:szCs w:val="16"/>
              </w:rPr>
              <w:t xml:space="preserve"> Specific Purpose for the </w:t>
            </w:r>
            <w:r w:rsidR="00401EBD" w:rsidRPr="00EA1278">
              <w:rPr>
                <w:rFonts w:ascii="Verdana" w:hAnsi="Verdana"/>
                <w:sz w:val="16"/>
                <w:szCs w:val="16"/>
              </w:rPr>
              <w:t>retail sale</w:t>
            </w:r>
            <w:r w:rsidRPr="00EA1278">
              <w:rPr>
                <w:rFonts w:ascii="Verdana" w:hAnsi="Verdana"/>
                <w:sz w:val="16"/>
                <w:szCs w:val="16"/>
              </w:rPr>
              <w:t xml:space="preserve"> to the Public of Liquefied Petroleum Gas, through the partial or total filling of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Aplica desde el punto de interconexión o toma de recepción hasta la interconexión con el dispositivo de llenado de desconexión seca, así como otras áreas y servicios auxiliares que integran la instalación, tales como: área de vaciado, bodegas, área de almacenamiento, área de expendio, sistema de generación eléctrica de emergencia, sistema de compresión de aire, sistema contra incendio.</w:t>
            </w:r>
          </w:p>
        </w:tc>
        <w:tc>
          <w:tcPr>
            <w:tcW w:w="4788" w:type="dxa"/>
            <w:shd w:val="clear" w:color="auto" w:fill="auto"/>
          </w:tcPr>
          <w:p w:rsidR="00021F2D" w:rsidRPr="00EA1278" w:rsidRDefault="00401EBD" w:rsidP="00EA1278">
            <w:pPr>
              <w:spacing w:after="101" w:line="276" w:lineRule="auto"/>
              <w:jc w:val="both"/>
            </w:pPr>
            <w:r w:rsidRPr="00EA1278">
              <w:rPr>
                <w:rFonts w:ascii="Verdana" w:hAnsi="Verdana"/>
                <w:sz w:val="16"/>
                <w:szCs w:val="16"/>
              </w:rPr>
              <w:t>It a</w:t>
            </w:r>
            <w:r w:rsidR="00021F2D" w:rsidRPr="00EA1278">
              <w:rPr>
                <w:rFonts w:ascii="Verdana" w:hAnsi="Verdana"/>
                <w:sz w:val="16"/>
                <w:szCs w:val="16"/>
              </w:rPr>
              <w:t>pplies from the point of interconnection or reception socket to the interconnection with the dry disconnection filling device, as well as other auxiliary areas and services that make up the installation, such as: emptying area, warehouses, storage area, retail area ,</w:t>
            </w:r>
            <w:r w:rsidR="00021F2D" w:rsidRPr="00EA1278">
              <w:t xml:space="preserve"> </w:t>
            </w:r>
            <w:r w:rsidR="00021F2D" w:rsidRPr="00EA1278">
              <w:rPr>
                <w:rFonts w:ascii="Verdana" w:hAnsi="Verdana"/>
                <w:sz w:val="16"/>
                <w:szCs w:val="16"/>
              </w:rPr>
              <w:t>emergency power generation system, air compression system, fire protection system.</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3. Referencias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3. References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Los siguientes documentos referidos vigentes, los que los modifiquen o sustituyan, son indispensables para la aplicación de esta Norma Oficial Mexicana: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The following valid reference documents, those that modify or replace them, are indispensable for the application of this Official Mexican Standard: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w:t>
            </w:r>
            <w:r w:rsidRPr="00EA1278">
              <w:rPr>
                <w:rFonts w:ascii="Verdana" w:hAnsi="Verdana"/>
                <w:b/>
                <w:sz w:val="16"/>
                <w:szCs w:val="16"/>
              </w:rPr>
              <w:tab/>
            </w:r>
            <w:r w:rsidRPr="00EA1278">
              <w:rPr>
                <w:rFonts w:ascii="Verdana" w:hAnsi="Verdana"/>
                <w:sz w:val="16"/>
                <w:szCs w:val="16"/>
              </w:rPr>
              <w:t xml:space="preserve">NOM-009-SESH-2011, Recipientes para </w:t>
            </w:r>
            <w:r w:rsidRPr="00EA1278">
              <w:rPr>
                <w:rFonts w:ascii="Verdana" w:hAnsi="Verdana"/>
                <w:sz w:val="16"/>
                <w:szCs w:val="16"/>
              </w:rPr>
              <w:lastRenderedPageBreak/>
              <w:t>contener Gas L.P., tipo no transportable. Especificaciones y métodos de prueba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lastRenderedPageBreak/>
              <w:t>●</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NOM-009-SESH-2011, Containers to contain </w:t>
            </w:r>
            <w:r w:rsidRPr="00EA1278">
              <w:rPr>
                <w:rFonts w:ascii="Verdana" w:hAnsi="Verdana"/>
                <w:sz w:val="16"/>
                <w:szCs w:val="16"/>
              </w:rPr>
              <w:lastRenderedPageBreak/>
              <w:t>LP Gas, non-transportable type.</w:t>
            </w:r>
            <w:r w:rsidRPr="00EA1278">
              <w:t xml:space="preserve"> </w:t>
            </w:r>
            <w:r w:rsidRPr="00EA1278">
              <w:rPr>
                <w:rFonts w:ascii="Verdana" w:hAnsi="Verdana"/>
                <w:sz w:val="16"/>
                <w:szCs w:val="16"/>
              </w:rPr>
              <w:t>Specifications and test methods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w:t>
            </w:r>
            <w:r w:rsidRPr="00EA1278">
              <w:rPr>
                <w:rFonts w:ascii="Verdana" w:hAnsi="Verdana"/>
                <w:b/>
                <w:sz w:val="16"/>
                <w:szCs w:val="16"/>
              </w:rPr>
              <w:tab/>
            </w:r>
            <w:r w:rsidRPr="00EA1278">
              <w:rPr>
                <w:rFonts w:ascii="Verdana" w:hAnsi="Verdana"/>
                <w:sz w:val="16"/>
                <w:szCs w:val="16"/>
              </w:rPr>
              <w:t>NMX-B-177-1990, Tubos de acero con o sin costura, negros y galvanizados por inmersión en caliente. Declaratoria de vigencia publicada en el Diario Oficial de la Federación el 18 de julio de 1990. Fluidos conducidos en tuberías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NMX-B-177-1990, Steel </w:t>
            </w:r>
            <w:r w:rsidR="00F62C18" w:rsidRPr="00EA1278">
              <w:rPr>
                <w:rFonts w:ascii="Verdana" w:hAnsi="Verdana"/>
                <w:sz w:val="16"/>
                <w:szCs w:val="16"/>
              </w:rPr>
              <w:t>pipe</w:t>
            </w:r>
            <w:r w:rsidRPr="00EA1278">
              <w:rPr>
                <w:rFonts w:ascii="Verdana" w:hAnsi="Verdana"/>
                <w:sz w:val="16"/>
                <w:szCs w:val="16"/>
              </w:rPr>
              <w:t>s with or without seams, black and hot dip galvanized.</w:t>
            </w:r>
            <w:r w:rsidRPr="00EA1278">
              <w:t xml:space="preserve"> </w:t>
            </w:r>
            <w:r w:rsidRPr="00EA1278">
              <w:rPr>
                <w:rFonts w:ascii="Verdana" w:hAnsi="Verdana"/>
                <w:sz w:val="16"/>
                <w:szCs w:val="16"/>
              </w:rPr>
              <w:t>Declaration of validity published in the Official Daily of the Federation on July 18, 1990. Fluids conducted in pipes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4. Definiciones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 Definitions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Para efectos de la aplicación e interpretación la presente Norma Oficial Mexicana, se aplican en singular o plural los conceptos y definiciones, previstos en la Ley de la Agencia Nacional de Seguridad Industrial y de Protección al Medio Ambiente del Sector Hidrocarburos, el Reglamento Interior de la Agencia Nacional de Seguridad Industrial y de Protección al Medio Ambiente del Sector Hidrocarburos, la Ley de Hidrocarburos, el Reglamento de las Actividades a que se refiere el Título Tercero de la Ley de Hidrocarburos, Ley Federal sobre Metrología y Normalización, el Reglamento de la Ley Federal sobre Metrología y Normalización, las Disposiciones Administrativas de Carácter General emitidas por la Agencia Nacional de Seguridad Industrial y de Protección al Medio Ambiente del Sector Hidrocarburos aplicables y a las definiciones siguientes: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For the purposes of applying and interpreting this Official Mexican Standard, the concepts and definitions, provided in the Law of the National Agency for Industrial Safety and Environmental Protection of the Hydrocarbons Sector, the Internal Regulation of the National Agency for Industrial Safety and Environmental Protection of the Hydrocarbons Sector, the Hydrocarbons Law, the Regulation of the Activities referred to in the Third Title of the Hydrocarbons Law, Federal Law on Metrology and Standardization, the Regulation of the Federal </w:t>
            </w:r>
            <w:r w:rsidR="00F62C18" w:rsidRPr="00EA1278">
              <w:rPr>
                <w:rFonts w:ascii="Verdana" w:hAnsi="Verdana"/>
                <w:sz w:val="16"/>
                <w:szCs w:val="16"/>
              </w:rPr>
              <w:t xml:space="preserve">Law </w:t>
            </w:r>
            <w:r w:rsidRPr="00EA1278">
              <w:rPr>
                <w:rFonts w:ascii="Verdana" w:hAnsi="Verdana"/>
                <w:sz w:val="16"/>
                <w:szCs w:val="16"/>
              </w:rPr>
              <w:t>on Metrology and Standardization, the General Administrative Provisions issued by the National Agency for Industrial Safety and Environmental Protection of the Hydrocarbons Sector applicable and to the following definitions:</w:t>
            </w:r>
            <w:r w:rsidRPr="00EA1278">
              <w:t xml:space="preserve"> </w:t>
            </w:r>
            <w:r w:rsidR="00F62C18"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4.1. Accesorio:</w:t>
            </w:r>
            <w:r w:rsidRPr="00EA1278">
              <w:rPr>
                <w:rFonts w:ascii="Verdana" w:hAnsi="Verdana"/>
                <w:sz w:val="16"/>
                <w:szCs w:val="16"/>
              </w:rPr>
              <w:t xml:space="preserve"> Componente de los sistemas que integran la Estación de Servicio con Fin Específico, necesarios para el manejo, control, medición y seguridad del Gas Licuado de Petróleo.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w:t>
            </w:r>
            <w:r w:rsidRPr="00EA1278">
              <w:t xml:space="preserve"> </w:t>
            </w:r>
            <w:r w:rsidRPr="00EA1278">
              <w:rPr>
                <w:rFonts w:ascii="Verdana" w:hAnsi="Verdana"/>
                <w:b/>
                <w:bCs/>
                <w:sz w:val="16"/>
                <w:szCs w:val="16"/>
              </w:rPr>
              <w:t>Accessory:</w:t>
            </w:r>
            <w:r w:rsidRPr="00EA1278">
              <w:t xml:space="preserve"> </w:t>
            </w:r>
            <w:r w:rsidRPr="00EA1278">
              <w:rPr>
                <w:rFonts w:ascii="Verdana" w:hAnsi="Verdana"/>
                <w:sz w:val="16"/>
                <w:szCs w:val="16"/>
              </w:rPr>
              <w:t>Component of the systems that integrate the Service Station with a Specific Purpose, necessary for the handling, control, measurement and safety of Liquefied Petroleum Gas.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 Agencia: </w:t>
            </w:r>
            <w:r w:rsidRPr="00EA1278">
              <w:rPr>
                <w:rFonts w:ascii="Verdana" w:hAnsi="Verdana"/>
                <w:sz w:val="16"/>
                <w:szCs w:val="16"/>
              </w:rPr>
              <w:t>Agencia Nacional de Seguridad Industrial y de Protección al Medio Ambiente del Sector Hidrocarburos.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w:t>
            </w:r>
            <w:r w:rsidRPr="00EA1278">
              <w:t xml:space="preserve"> </w:t>
            </w:r>
            <w:r w:rsidRPr="00EA1278">
              <w:rPr>
                <w:rFonts w:ascii="Verdana" w:hAnsi="Verdana"/>
                <w:b/>
                <w:bCs/>
                <w:sz w:val="16"/>
                <w:szCs w:val="16"/>
              </w:rPr>
              <w:t>Agency:</w:t>
            </w:r>
            <w:r w:rsidRPr="00EA1278">
              <w:t xml:space="preserve"> </w:t>
            </w:r>
            <w:r w:rsidRPr="00EA1278">
              <w:rPr>
                <w:rFonts w:ascii="Verdana" w:hAnsi="Verdana"/>
                <w:sz w:val="16"/>
                <w:szCs w:val="16"/>
              </w:rPr>
              <w:t>National Agency for Industrial Safety and Environmental Protection of the Hydrocarbons Sector.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4.3. Análisis de Capas de Protección: </w:t>
            </w:r>
            <w:r w:rsidRPr="00EA1278">
              <w:rPr>
                <w:rFonts w:ascii="Verdana" w:hAnsi="Verdana"/>
                <w:sz w:val="16"/>
                <w:szCs w:val="16"/>
              </w:rPr>
              <w:t>Herramienta semi-cuantitativa de análisis y evaluación de riesgos que permite determinar si se requieren implementar Capas de Protección Independientes de seguridad en los escenarios de mayor riesgo identificados en el Análisis de Riesgos, comúnmente denominado LOPA por sus siglas en inglés; Layers Of Protection Analysis.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w:t>
            </w:r>
            <w:r w:rsidRPr="00EA1278">
              <w:t xml:space="preserve"> </w:t>
            </w:r>
            <w:r w:rsidRPr="00EA1278">
              <w:rPr>
                <w:rFonts w:ascii="Verdana" w:hAnsi="Verdana"/>
                <w:b/>
                <w:bCs/>
                <w:sz w:val="16"/>
                <w:szCs w:val="16"/>
              </w:rPr>
              <w:t xml:space="preserve">Protection Layers Analysis: </w:t>
            </w:r>
            <w:r w:rsidRPr="00EA1278">
              <w:rPr>
                <w:rFonts w:ascii="Verdana" w:hAnsi="Verdana"/>
                <w:sz w:val="16"/>
                <w:szCs w:val="16"/>
              </w:rPr>
              <w:t>A</w:t>
            </w:r>
            <w:r w:rsidRPr="00EA1278">
              <w:t xml:space="preserve"> </w:t>
            </w:r>
            <w:r w:rsidRPr="00EA1278">
              <w:rPr>
                <w:rFonts w:ascii="Verdana" w:hAnsi="Verdana"/>
                <w:sz w:val="16"/>
                <w:szCs w:val="16"/>
              </w:rPr>
              <w:t>semi-quantitative</w:t>
            </w:r>
            <w:r w:rsidRPr="00EA1278">
              <w:t xml:space="preserve"> </w:t>
            </w:r>
            <w:r w:rsidRPr="00EA1278">
              <w:rPr>
                <w:rFonts w:ascii="Verdana" w:hAnsi="Verdana"/>
                <w:sz w:val="16"/>
                <w:szCs w:val="16"/>
              </w:rPr>
              <w:t>tool</w:t>
            </w:r>
            <w:r w:rsidRPr="00EA1278">
              <w:t xml:space="preserve"> </w:t>
            </w:r>
            <w:r w:rsidRPr="00EA1278">
              <w:rPr>
                <w:rFonts w:ascii="Verdana" w:hAnsi="Verdana"/>
                <w:sz w:val="16"/>
                <w:szCs w:val="16"/>
              </w:rPr>
              <w:t xml:space="preserve">for risk analysis and evaluation that allows </w:t>
            </w:r>
            <w:r w:rsidR="00F62C18" w:rsidRPr="00EA1278">
              <w:rPr>
                <w:rFonts w:ascii="Verdana" w:hAnsi="Verdana"/>
                <w:sz w:val="16"/>
                <w:szCs w:val="16"/>
              </w:rPr>
              <w:t xml:space="preserve">determining </w:t>
            </w:r>
            <w:r w:rsidRPr="00EA1278">
              <w:rPr>
                <w:rFonts w:ascii="Verdana" w:hAnsi="Verdana"/>
                <w:sz w:val="16"/>
                <w:szCs w:val="16"/>
              </w:rPr>
              <w:t>if independent Security Layers of Security are required to be implemented in the higher risk scenarios identified in the Risk Analysis, commonly referred to as LOPA;</w:t>
            </w:r>
            <w:r w:rsidRPr="00EA1278">
              <w:t xml:space="preserve"> </w:t>
            </w:r>
            <w:r w:rsidRPr="00EA1278">
              <w:rPr>
                <w:rFonts w:ascii="Verdana" w:hAnsi="Verdana"/>
                <w:sz w:val="16"/>
                <w:szCs w:val="16"/>
              </w:rPr>
              <w:t>Layers</w:t>
            </w:r>
            <w:r w:rsidRPr="00EA1278">
              <w:t xml:space="preserve"> </w:t>
            </w:r>
            <w:r w:rsidRPr="00EA1278">
              <w:rPr>
                <w:rFonts w:ascii="Verdana" w:hAnsi="Verdana"/>
                <w:sz w:val="16"/>
                <w:szCs w:val="16"/>
              </w:rPr>
              <w:t>Of</w:t>
            </w:r>
            <w:r w:rsidRPr="00EA1278">
              <w:t xml:space="preserve"> </w:t>
            </w:r>
            <w:r w:rsidRPr="00EA1278">
              <w:rPr>
                <w:rFonts w:ascii="Verdana" w:hAnsi="Verdana"/>
                <w:sz w:val="16"/>
                <w:szCs w:val="16"/>
              </w:rPr>
              <w:t>Protection</w:t>
            </w:r>
            <w:r w:rsidRPr="00EA1278">
              <w:t xml:space="preserve"> </w:t>
            </w:r>
            <w:r w:rsidRPr="00EA1278">
              <w:rPr>
                <w:rFonts w:ascii="Verdana" w:hAnsi="Verdana"/>
                <w:sz w:val="16"/>
                <w:szCs w:val="16"/>
              </w:rPr>
              <w:t>Analysis.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4.4. Área de almacenamiento: </w:t>
            </w:r>
            <w:r w:rsidRPr="00EA1278">
              <w:rPr>
                <w:rFonts w:ascii="Verdana" w:hAnsi="Verdana"/>
                <w:sz w:val="16"/>
                <w:szCs w:val="16"/>
              </w:rPr>
              <w:t>Área delimitada que contiene los Recipientes de almacenamiento y sus Accesorios, bombas y tuberías para Trasvase.</w:t>
            </w:r>
          </w:p>
        </w:tc>
        <w:tc>
          <w:tcPr>
            <w:tcW w:w="4788" w:type="dxa"/>
            <w:shd w:val="clear" w:color="auto" w:fill="auto"/>
          </w:tcPr>
          <w:p w:rsidR="00021F2D" w:rsidRPr="00EA1278" w:rsidRDefault="00021F2D" w:rsidP="00EA1278">
            <w:pPr>
              <w:spacing w:after="101" w:line="276" w:lineRule="auto"/>
              <w:jc w:val="both"/>
              <w:rPr>
                <w:rFonts w:ascii="Verdana" w:hAnsi="Verdana"/>
                <w:sz w:val="16"/>
                <w:szCs w:val="16"/>
              </w:rPr>
            </w:pPr>
            <w:r w:rsidRPr="00EA1278">
              <w:rPr>
                <w:rFonts w:ascii="Verdana" w:hAnsi="Verdana"/>
                <w:b/>
                <w:bCs/>
                <w:sz w:val="16"/>
                <w:szCs w:val="16"/>
              </w:rPr>
              <w:t>4.4.</w:t>
            </w:r>
            <w:r w:rsidRPr="00EA1278">
              <w:rPr>
                <w:rFonts w:ascii="Verdana" w:hAnsi="Verdana"/>
                <w:sz w:val="16"/>
                <w:szCs w:val="16"/>
              </w:rPr>
              <w:t xml:space="preserve"> </w:t>
            </w:r>
            <w:r w:rsidRPr="00EA1278">
              <w:rPr>
                <w:rFonts w:ascii="Verdana" w:hAnsi="Verdana"/>
                <w:b/>
                <w:bCs/>
                <w:sz w:val="16"/>
                <w:szCs w:val="16"/>
              </w:rPr>
              <w:t>Storage</w:t>
            </w:r>
            <w:r w:rsidRPr="00EA1278">
              <w:rPr>
                <w:rFonts w:ascii="Verdana" w:hAnsi="Verdana"/>
                <w:sz w:val="16"/>
                <w:szCs w:val="16"/>
              </w:rPr>
              <w:t xml:space="preserve"> </w:t>
            </w:r>
            <w:r w:rsidR="00F62C18" w:rsidRPr="00EA1278">
              <w:rPr>
                <w:rFonts w:ascii="Verdana" w:hAnsi="Verdana"/>
                <w:b/>
                <w:sz w:val="16"/>
                <w:szCs w:val="16"/>
              </w:rPr>
              <w:t>A</w:t>
            </w:r>
            <w:r w:rsidRPr="00EA1278">
              <w:rPr>
                <w:rFonts w:ascii="Verdana" w:hAnsi="Verdana"/>
                <w:b/>
                <w:bCs/>
                <w:sz w:val="16"/>
                <w:szCs w:val="16"/>
              </w:rPr>
              <w:t>rea:</w:t>
            </w:r>
            <w:r w:rsidRPr="00EA1278">
              <w:rPr>
                <w:rFonts w:ascii="Verdana" w:hAnsi="Verdana"/>
                <w:sz w:val="16"/>
                <w:szCs w:val="16"/>
              </w:rPr>
              <w:t xml:space="preserve"> Delimited area that contains storage containers and their accessories, pumps and pipes for transfer.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4.5. Área de expendio: </w:t>
            </w:r>
            <w:r w:rsidRPr="00EA1278">
              <w:rPr>
                <w:rFonts w:ascii="Verdana" w:hAnsi="Verdana"/>
                <w:sz w:val="16"/>
                <w:szCs w:val="16"/>
              </w:rPr>
              <w:t>Área delimitada para llevar a cabo el llenado parcial o total de Gas Licuado de Petróleo de Recipientes Portátiles de forma segura, que contiene básculas, medidores y conexiones de llenado.</w:t>
            </w:r>
          </w:p>
        </w:tc>
        <w:tc>
          <w:tcPr>
            <w:tcW w:w="4788" w:type="dxa"/>
            <w:shd w:val="clear" w:color="auto" w:fill="auto"/>
          </w:tcPr>
          <w:p w:rsidR="00021F2D" w:rsidRPr="00EA1278" w:rsidRDefault="00021F2D" w:rsidP="00EA1278">
            <w:pPr>
              <w:spacing w:after="101" w:line="276" w:lineRule="auto"/>
              <w:jc w:val="both"/>
              <w:rPr>
                <w:rFonts w:ascii="Verdana" w:hAnsi="Verdana"/>
                <w:sz w:val="16"/>
                <w:szCs w:val="16"/>
              </w:rPr>
            </w:pPr>
            <w:r w:rsidRPr="00EA1278">
              <w:rPr>
                <w:rFonts w:ascii="Verdana" w:hAnsi="Verdana"/>
                <w:b/>
                <w:bCs/>
                <w:sz w:val="16"/>
                <w:szCs w:val="16"/>
              </w:rPr>
              <w:t>4.5.</w:t>
            </w:r>
            <w:r w:rsidRPr="00EA1278">
              <w:rPr>
                <w:rFonts w:ascii="Verdana" w:hAnsi="Verdana"/>
                <w:sz w:val="16"/>
                <w:szCs w:val="16"/>
              </w:rPr>
              <w:t xml:space="preserve"> </w:t>
            </w:r>
            <w:r w:rsidRPr="00EA1278">
              <w:rPr>
                <w:rFonts w:ascii="Verdana" w:hAnsi="Verdana"/>
                <w:b/>
                <w:bCs/>
                <w:sz w:val="16"/>
                <w:szCs w:val="16"/>
              </w:rPr>
              <w:t>Expenditure</w:t>
            </w:r>
            <w:r w:rsidRPr="00EA1278">
              <w:rPr>
                <w:rFonts w:ascii="Verdana" w:hAnsi="Verdana"/>
                <w:sz w:val="16"/>
                <w:szCs w:val="16"/>
              </w:rPr>
              <w:t xml:space="preserve"> </w:t>
            </w:r>
            <w:r w:rsidR="00F62C18" w:rsidRPr="00EA1278">
              <w:rPr>
                <w:rFonts w:ascii="Verdana" w:hAnsi="Verdana"/>
                <w:b/>
                <w:sz w:val="16"/>
                <w:szCs w:val="16"/>
              </w:rPr>
              <w:t>A</w:t>
            </w:r>
            <w:r w:rsidRPr="00EA1278">
              <w:rPr>
                <w:rFonts w:ascii="Verdana" w:hAnsi="Verdana"/>
                <w:b/>
                <w:bCs/>
                <w:sz w:val="16"/>
                <w:szCs w:val="16"/>
              </w:rPr>
              <w:t>rea:</w:t>
            </w:r>
            <w:r w:rsidRPr="00EA1278">
              <w:rPr>
                <w:rFonts w:ascii="Verdana" w:hAnsi="Verdana"/>
                <w:sz w:val="16"/>
                <w:szCs w:val="16"/>
              </w:rPr>
              <w:t xml:space="preserve"> Delimited area to carry out the partial or total filling of Liquefied Petroleum Gas from Portable Containers in a safe way, containing scales, meters and filling connections.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4.6. Área de revisión de Recipientes Portátiles: </w:t>
            </w:r>
            <w:r w:rsidRPr="00EA1278">
              <w:rPr>
                <w:rFonts w:ascii="Verdana" w:hAnsi="Verdana"/>
                <w:sz w:val="16"/>
                <w:szCs w:val="16"/>
              </w:rPr>
              <w:t>Área delimitada donde el personal que opera la instalación inspecciona visualmente si existen daños, fallas o fugas en los Recipientes Portátiles, previo a su llenado parcial o total.</w:t>
            </w:r>
          </w:p>
        </w:tc>
        <w:tc>
          <w:tcPr>
            <w:tcW w:w="4788" w:type="dxa"/>
            <w:shd w:val="clear" w:color="auto" w:fill="auto"/>
          </w:tcPr>
          <w:p w:rsidR="00021F2D" w:rsidRPr="00EA1278" w:rsidRDefault="00021F2D" w:rsidP="00EA1278">
            <w:pPr>
              <w:spacing w:after="101" w:line="276" w:lineRule="auto"/>
              <w:jc w:val="both"/>
              <w:rPr>
                <w:rFonts w:ascii="Verdana" w:hAnsi="Verdana"/>
                <w:sz w:val="16"/>
                <w:szCs w:val="16"/>
              </w:rPr>
            </w:pPr>
            <w:r w:rsidRPr="00EA1278">
              <w:rPr>
                <w:rFonts w:ascii="Verdana" w:hAnsi="Verdana"/>
                <w:b/>
                <w:bCs/>
                <w:sz w:val="16"/>
                <w:szCs w:val="16"/>
              </w:rPr>
              <w:t>4.6.</w:t>
            </w:r>
            <w:r w:rsidRPr="00EA1278">
              <w:rPr>
                <w:rFonts w:ascii="Verdana" w:hAnsi="Verdana"/>
                <w:sz w:val="16"/>
                <w:szCs w:val="16"/>
              </w:rPr>
              <w:t xml:space="preserve"> </w:t>
            </w:r>
            <w:r w:rsidR="00F62C18" w:rsidRPr="00EA1278">
              <w:rPr>
                <w:rFonts w:ascii="Verdana" w:hAnsi="Verdana"/>
                <w:b/>
                <w:bCs/>
                <w:sz w:val="16"/>
                <w:szCs w:val="16"/>
              </w:rPr>
              <w:t xml:space="preserve">Area for the inspection of </w:t>
            </w:r>
            <w:r w:rsidRPr="00EA1278">
              <w:rPr>
                <w:rFonts w:ascii="Verdana" w:hAnsi="Verdana"/>
                <w:b/>
                <w:bCs/>
                <w:sz w:val="16"/>
                <w:szCs w:val="16"/>
              </w:rPr>
              <w:t>Portable:</w:t>
            </w:r>
            <w:r w:rsidRPr="00EA1278">
              <w:rPr>
                <w:rFonts w:ascii="Verdana" w:hAnsi="Verdana"/>
                <w:sz w:val="16"/>
                <w:szCs w:val="16"/>
              </w:rPr>
              <w:t xml:space="preserve"> Delimited area where the personnel operating the installation visually inspects for damage, failures or leaks in Portable Containers, prior to partial or total filling.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4.7. Bitácora: </w:t>
            </w:r>
            <w:r w:rsidRPr="00EA1278">
              <w:rPr>
                <w:rFonts w:ascii="Verdana" w:hAnsi="Verdana"/>
                <w:sz w:val="16"/>
                <w:szCs w:val="16"/>
              </w:rPr>
              <w:t>Libro con los registros físicos o digitales de las actividades de Mantenimiento y Operación.</w:t>
            </w:r>
          </w:p>
        </w:tc>
        <w:tc>
          <w:tcPr>
            <w:tcW w:w="4788" w:type="dxa"/>
            <w:shd w:val="clear" w:color="auto" w:fill="auto"/>
          </w:tcPr>
          <w:p w:rsidR="00021F2D" w:rsidRPr="00EA1278" w:rsidRDefault="00021F2D" w:rsidP="00EA1278">
            <w:pPr>
              <w:spacing w:after="101" w:line="276" w:lineRule="auto"/>
              <w:jc w:val="both"/>
              <w:rPr>
                <w:rFonts w:ascii="Verdana" w:hAnsi="Verdana"/>
                <w:sz w:val="16"/>
                <w:szCs w:val="16"/>
              </w:rPr>
            </w:pPr>
            <w:r w:rsidRPr="00EA1278">
              <w:rPr>
                <w:rFonts w:ascii="Verdana" w:hAnsi="Verdana"/>
                <w:b/>
                <w:bCs/>
                <w:sz w:val="16"/>
                <w:szCs w:val="16"/>
              </w:rPr>
              <w:t>4.7.</w:t>
            </w:r>
            <w:r w:rsidRPr="00EA1278">
              <w:rPr>
                <w:rFonts w:ascii="Verdana" w:hAnsi="Verdana"/>
                <w:sz w:val="16"/>
                <w:szCs w:val="16"/>
              </w:rPr>
              <w:t xml:space="preserve"> </w:t>
            </w:r>
            <w:r w:rsidRPr="00EA1278">
              <w:rPr>
                <w:rFonts w:ascii="Verdana" w:hAnsi="Verdana"/>
                <w:b/>
                <w:bCs/>
                <w:sz w:val="16"/>
                <w:szCs w:val="16"/>
              </w:rPr>
              <w:t>Log:</w:t>
            </w:r>
            <w:r w:rsidRPr="00EA1278">
              <w:rPr>
                <w:rFonts w:ascii="Verdana" w:hAnsi="Verdana"/>
                <w:sz w:val="16"/>
                <w:szCs w:val="16"/>
              </w:rPr>
              <w:t xml:space="preserve"> Book with the physical or digital records of the Maintenance and Operation activities.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 xml:space="preserve">4.8. Bocatoma: </w:t>
            </w:r>
            <w:bookmarkStart w:id="2" w:name="N_Hlk536521279"/>
            <w:r w:rsidRPr="00EA1278">
              <w:rPr>
                <w:rFonts w:ascii="Verdana" w:hAnsi="Verdana"/>
                <w:sz w:val="16"/>
                <w:szCs w:val="16"/>
              </w:rPr>
              <w:t>Punto donde se une la manguera de recepción o llenadera con el Sistema de Trasvase de la Estación de Servicio con Fin Específico</w:t>
            </w:r>
            <w:bookmarkEnd w:id="2"/>
            <w:r w:rsidRPr="00EA1278">
              <w:rPr>
                <w:rFonts w:ascii="Verdana" w:hAnsi="Verdana"/>
                <w:sz w:val="16"/>
                <w:szCs w:val="16"/>
              </w:rPr>
              <w:t>.</w:t>
            </w:r>
          </w:p>
        </w:tc>
        <w:tc>
          <w:tcPr>
            <w:tcW w:w="4788" w:type="dxa"/>
            <w:shd w:val="clear" w:color="auto" w:fill="auto"/>
          </w:tcPr>
          <w:p w:rsidR="00021F2D" w:rsidRPr="00EA1278" w:rsidRDefault="00021F2D" w:rsidP="00EA1278">
            <w:pPr>
              <w:spacing w:after="101" w:line="276" w:lineRule="auto"/>
              <w:jc w:val="both"/>
              <w:rPr>
                <w:rFonts w:ascii="Verdana" w:hAnsi="Verdana"/>
                <w:sz w:val="16"/>
                <w:szCs w:val="16"/>
              </w:rPr>
            </w:pPr>
            <w:r w:rsidRPr="00EA1278">
              <w:rPr>
                <w:rFonts w:ascii="Verdana" w:hAnsi="Verdana"/>
                <w:b/>
                <w:bCs/>
                <w:sz w:val="16"/>
                <w:szCs w:val="16"/>
              </w:rPr>
              <w:t>4.8.</w:t>
            </w:r>
            <w:r w:rsidRPr="00EA1278">
              <w:rPr>
                <w:rFonts w:ascii="Verdana" w:hAnsi="Verdana"/>
                <w:sz w:val="16"/>
                <w:szCs w:val="16"/>
              </w:rPr>
              <w:t xml:space="preserve"> </w:t>
            </w:r>
            <w:r w:rsidR="00F62C18" w:rsidRPr="00EA1278">
              <w:rPr>
                <w:rFonts w:ascii="Verdana" w:hAnsi="Verdana"/>
                <w:b/>
                <w:bCs/>
                <w:sz w:val="16"/>
                <w:szCs w:val="16"/>
              </w:rPr>
              <w:t>Nozzle outlet</w:t>
            </w:r>
            <w:r w:rsidRPr="00EA1278">
              <w:rPr>
                <w:rFonts w:ascii="Verdana" w:hAnsi="Verdana"/>
                <w:b/>
                <w:bCs/>
                <w:sz w:val="16"/>
                <w:szCs w:val="16"/>
              </w:rPr>
              <w:t>:</w:t>
            </w:r>
            <w:r w:rsidRPr="00EA1278">
              <w:rPr>
                <w:rFonts w:ascii="Verdana" w:hAnsi="Verdana"/>
                <w:sz w:val="16"/>
                <w:szCs w:val="16"/>
              </w:rPr>
              <w:t xml:space="preserve"> Point where the reception or filler hose joins the Transfer System of the Service Station with a Specific Purpose.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4.9. Capa de Protección Independiente: </w:t>
            </w:r>
            <w:r w:rsidRPr="00EA1278">
              <w:rPr>
                <w:rFonts w:ascii="Verdana" w:hAnsi="Verdana"/>
                <w:sz w:val="16"/>
                <w:szCs w:val="16"/>
              </w:rPr>
              <w:t>Sistema, dispositivo o acción, que cumple con las características de efectividad, independencia y ser auditable.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4.9.</w:t>
            </w:r>
            <w:r w:rsidRPr="00EA1278">
              <w:t xml:space="preserve"> </w:t>
            </w:r>
            <w:r w:rsidRPr="00EA1278">
              <w:rPr>
                <w:rFonts w:ascii="Verdana" w:hAnsi="Verdana"/>
                <w:b/>
                <w:bCs/>
                <w:sz w:val="16"/>
                <w:szCs w:val="16"/>
              </w:rPr>
              <w:t>Layer of Independent Protection:</w:t>
            </w:r>
            <w:r w:rsidRPr="00EA1278">
              <w:t xml:space="preserve"> </w:t>
            </w:r>
            <w:r w:rsidRPr="00EA1278">
              <w:rPr>
                <w:rFonts w:ascii="Verdana" w:hAnsi="Verdana"/>
                <w:sz w:val="16"/>
                <w:szCs w:val="16"/>
              </w:rPr>
              <w:t>System, device or action, which meets the characteristics of effectiveness, independence and being auditable.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4.10. Clasificación de áreas: </w:t>
            </w:r>
            <w:r w:rsidRPr="00EA1278">
              <w:rPr>
                <w:rFonts w:ascii="Verdana" w:hAnsi="Verdana"/>
                <w:sz w:val="16"/>
                <w:szCs w:val="16"/>
              </w:rPr>
              <w:t>Asignación de las superficies en función de las concentraciones y propiedades de los vapores, líquidos o gases inflamables, polvos o fibras combustibles de fácil ignición que pudieran estar presentes.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4.10.</w:t>
            </w:r>
            <w:r w:rsidRPr="00EA1278">
              <w:t xml:space="preserve"> </w:t>
            </w:r>
            <w:r w:rsidRPr="00EA1278">
              <w:rPr>
                <w:rFonts w:ascii="Verdana" w:hAnsi="Verdana"/>
                <w:b/>
                <w:bCs/>
                <w:sz w:val="16"/>
                <w:szCs w:val="16"/>
              </w:rPr>
              <w:t>Classification of areas:</w:t>
            </w:r>
            <w:r w:rsidRPr="00EA1278">
              <w:t xml:space="preserve"> </w:t>
            </w:r>
            <w:r w:rsidRPr="00EA1278">
              <w:rPr>
                <w:rFonts w:ascii="Verdana" w:hAnsi="Verdana"/>
                <w:sz w:val="16"/>
                <w:szCs w:val="16"/>
              </w:rPr>
              <w:t xml:space="preserve">Allocation of surfaces based on concentrations and properties of </w:t>
            </w:r>
            <w:r w:rsidR="00F62C18" w:rsidRPr="00EA1278">
              <w:rPr>
                <w:rFonts w:ascii="Verdana" w:hAnsi="Verdana"/>
                <w:sz w:val="16"/>
                <w:szCs w:val="16"/>
              </w:rPr>
              <w:t xml:space="preserve">the </w:t>
            </w:r>
            <w:r w:rsidRPr="00EA1278">
              <w:rPr>
                <w:rFonts w:ascii="Verdana" w:hAnsi="Verdana"/>
                <w:sz w:val="16"/>
                <w:szCs w:val="16"/>
              </w:rPr>
              <w:t>flammable vapors, liquids or gases, easily ignitable combustible dusts or fibers that may be present.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4.11. Conector flexible: </w:t>
            </w:r>
            <w:r w:rsidRPr="00EA1278">
              <w:rPr>
                <w:rFonts w:ascii="Verdana" w:hAnsi="Verdana"/>
                <w:sz w:val="16"/>
                <w:szCs w:val="16"/>
              </w:rPr>
              <w:t>Elemento diseñado para absorber vibraciones ocasionadas por el funcionamiento de los equipos de la Estación de Servicio con Fin Específico o para interconectar dos tramos de tubería.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4.11</w:t>
            </w:r>
            <w:r w:rsidRPr="00EA1278">
              <w:t xml:space="preserve"> </w:t>
            </w:r>
            <w:r w:rsidRPr="00EA1278">
              <w:rPr>
                <w:rFonts w:ascii="Verdana" w:hAnsi="Verdana"/>
                <w:b/>
                <w:bCs/>
                <w:sz w:val="16"/>
                <w:szCs w:val="16"/>
              </w:rPr>
              <w:t>Flexible connector:</w:t>
            </w:r>
            <w:r w:rsidRPr="00EA1278">
              <w:t xml:space="preserve"> </w:t>
            </w:r>
            <w:r w:rsidRPr="00EA1278">
              <w:rPr>
                <w:rFonts w:ascii="Verdana" w:hAnsi="Verdana"/>
                <w:sz w:val="16"/>
                <w:szCs w:val="16"/>
              </w:rPr>
              <w:t>Element designed to absorb vibrations caused by the operation of the Service Station equipment for a specific purpose or to interconnect two sections of pipe.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4.12. Diseño original: </w:t>
            </w:r>
            <w:r w:rsidRPr="00EA1278">
              <w:rPr>
                <w:rFonts w:ascii="Verdana" w:hAnsi="Verdana"/>
                <w:sz w:val="16"/>
                <w:szCs w:val="16"/>
              </w:rPr>
              <w:t>Información del libro de proyecto, previo a la Construcción, que especifica las condiciones de Operación, condiciones de seguridad, características y materiales utilizados en equipos, instalaciones y Accesorios de la Estación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4.12.</w:t>
            </w:r>
            <w:r w:rsidRPr="00EA1278">
              <w:t xml:space="preserve"> </w:t>
            </w:r>
            <w:r w:rsidRPr="00EA1278">
              <w:rPr>
                <w:rFonts w:ascii="Verdana" w:hAnsi="Verdana"/>
                <w:b/>
                <w:bCs/>
                <w:sz w:val="16"/>
                <w:szCs w:val="16"/>
              </w:rPr>
              <w:t>Original design:</w:t>
            </w:r>
            <w:r w:rsidRPr="00EA1278">
              <w:t xml:space="preserve"> </w:t>
            </w:r>
            <w:r w:rsidRPr="00EA1278">
              <w:rPr>
                <w:rFonts w:ascii="Verdana" w:hAnsi="Verdana"/>
                <w:sz w:val="16"/>
                <w:szCs w:val="16"/>
              </w:rPr>
              <w:t xml:space="preserve">Project book information, prior to Construction, which specifies the Operating conditions, safety conditions, characteristics and materials used in equipment, </w:t>
            </w:r>
            <w:r w:rsidR="00403D79" w:rsidRPr="00EA1278">
              <w:rPr>
                <w:rFonts w:ascii="Verdana" w:hAnsi="Verdana"/>
                <w:sz w:val="16"/>
                <w:szCs w:val="16"/>
              </w:rPr>
              <w:t>installations</w:t>
            </w:r>
            <w:r w:rsidRPr="00EA1278">
              <w:rPr>
                <w:rFonts w:ascii="Verdana" w:hAnsi="Verdana"/>
                <w:sz w:val="16"/>
                <w:szCs w:val="16"/>
              </w:rPr>
              <w:t xml:space="preserve"> and Accessories of the Service Station for a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4.13. Dispositivo de llenado de desconexión seca: </w:t>
            </w:r>
            <w:r w:rsidRPr="00EA1278">
              <w:rPr>
                <w:rFonts w:ascii="Verdana" w:hAnsi="Verdana"/>
                <w:sz w:val="16"/>
                <w:szCs w:val="16"/>
              </w:rPr>
              <w:t>Dispositivo que permite el Trasvase de Gas Licuado de Petróleo, desde la llenadera o múltiple de llenado hacia los Recipientes Portátiles.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4.13.</w:t>
            </w:r>
            <w:r w:rsidRPr="00EA1278">
              <w:t xml:space="preserve"> </w:t>
            </w:r>
            <w:r w:rsidRPr="00EA1278">
              <w:rPr>
                <w:rFonts w:ascii="Verdana" w:hAnsi="Verdana"/>
                <w:b/>
                <w:bCs/>
                <w:sz w:val="16"/>
                <w:szCs w:val="16"/>
              </w:rPr>
              <w:t>Dry disconnection filling</w:t>
            </w:r>
            <w:r w:rsidRPr="00EA1278">
              <w:t xml:space="preserve"> </w:t>
            </w:r>
            <w:r w:rsidRPr="00EA1278">
              <w:rPr>
                <w:rFonts w:ascii="Verdana" w:hAnsi="Verdana"/>
                <w:b/>
                <w:bCs/>
                <w:sz w:val="16"/>
                <w:szCs w:val="16"/>
              </w:rPr>
              <w:t>device:</w:t>
            </w:r>
            <w:r w:rsidRPr="00EA1278">
              <w:t xml:space="preserve"> </w:t>
            </w:r>
            <w:r w:rsidRPr="00EA1278">
              <w:rPr>
                <w:rFonts w:ascii="Verdana" w:hAnsi="Verdana"/>
                <w:sz w:val="16"/>
                <w:szCs w:val="16"/>
              </w:rPr>
              <w:t>Device that allows the Transfer of Liquefied Petroleum Gas, from the filler or filling manifold to the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4.14. Faldón: </w:t>
            </w:r>
            <w:r w:rsidRPr="00EA1278">
              <w:rPr>
                <w:rFonts w:ascii="Verdana" w:hAnsi="Verdana"/>
                <w:sz w:val="16"/>
                <w:szCs w:val="16"/>
              </w:rPr>
              <w:t>Estructura para soporte del Recipiente de almacenamiento de tipo vertical, formada por una envolvente metálica cilíndrica.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4.14.</w:t>
            </w:r>
            <w:r w:rsidRPr="00EA1278">
              <w:t xml:space="preserve"> </w:t>
            </w:r>
            <w:r w:rsidRPr="00EA1278">
              <w:rPr>
                <w:rFonts w:ascii="Verdana" w:hAnsi="Verdana"/>
                <w:b/>
                <w:bCs/>
                <w:sz w:val="16"/>
                <w:szCs w:val="16"/>
              </w:rPr>
              <w:t xml:space="preserve">Skirt: </w:t>
            </w:r>
            <w:r w:rsidRPr="00EA1278">
              <w:rPr>
                <w:rFonts w:ascii="Verdana" w:hAnsi="Verdana"/>
                <w:sz w:val="16"/>
                <w:szCs w:val="16"/>
              </w:rPr>
              <w:t>Support</w:t>
            </w:r>
            <w:r w:rsidRPr="00EA1278">
              <w:t xml:space="preserve"> </w:t>
            </w:r>
            <w:r w:rsidRPr="00EA1278">
              <w:rPr>
                <w:rFonts w:ascii="Verdana" w:hAnsi="Verdana"/>
                <w:sz w:val="16"/>
                <w:szCs w:val="16"/>
              </w:rPr>
              <w:t>structure of the vertical type Storage container, formed by a cylindrical metal enclosure.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4.15. Grieta: </w:t>
            </w:r>
            <w:r w:rsidRPr="00EA1278">
              <w:rPr>
                <w:rFonts w:ascii="Verdana" w:hAnsi="Verdana"/>
                <w:sz w:val="16"/>
                <w:szCs w:val="16"/>
              </w:rPr>
              <w:t>Hendidura superficial en el cordón de la soldadura, en la placa de la sección cilíndrica o casquete de los recipientes a presión.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4.15</w:t>
            </w:r>
            <w:r w:rsidRPr="00EA1278">
              <w:t xml:space="preserve"> </w:t>
            </w:r>
            <w:r w:rsidRPr="00EA1278">
              <w:rPr>
                <w:rFonts w:ascii="Verdana" w:hAnsi="Verdana"/>
                <w:b/>
                <w:bCs/>
                <w:sz w:val="16"/>
                <w:szCs w:val="16"/>
              </w:rPr>
              <w:t>Crack:</w:t>
            </w:r>
            <w:r w:rsidRPr="00EA1278">
              <w:t xml:space="preserve"> </w:t>
            </w:r>
            <w:r w:rsidRPr="00EA1278">
              <w:rPr>
                <w:rFonts w:ascii="Verdana" w:hAnsi="Verdana"/>
                <w:sz w:val="16"/>
                <w:szCs w:val="16"/>
              </w:rPr>
              <w:t>Surface groove in the weld bead, in the plate of the cylindrical section or cap of the pressure vessels.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4.16. LFMN: </w:t>
            </w:r>
            <w:r w:rsidRPr="00EA1278">
              <w:rPr>
                <w:rFonts w:ascii="Verdana" w:hAnsi="Verdana"/>
                <w:sz w:val="16"/>
                <w:szCs w:val="16"/>
              </w:rPr>
              <w:t>Ley Federal sobre Metrología y Normalización.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4.16.</w:t>
            </w:r>
            <w:r w:rsidRPr="00EA1278">
              <w:t xml:space="preserve"> </w:t>
            </w:r>
            <w:r w:rsidRPr="00EA1278">
              <w:rPr>
                <w:rFonts w:ascii="Verdana" w:hAnsi="Verdana"/>
                <w:b/>
                <w:bCs/>
                <w:sz w:val="16"/>
                <w:szCs w:val="16"/>
              </w:rPr>
              <w:t>LFMN:</w:t>
            </w:r>
            <w:r w:rsidRPr="00EA1278">
              <w:t xml:space="preserve"> </w:t>
            </w:r>
            <w:r w:rsidRPr="00EA1278">
              <w:rPr>
                <w:rFonts w:ascii="Verdana" w:hAnsi="Verdana"/>
                <w:sz w:val="16"/>
                <w:szCs w:val="16"/>
              </w:rPr>
              <w:t>Federal Law on Metrology and Standardization.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4.17. Mantenimiento preventivo: </w:t>
            </w:r>
            <w:r w:rsidRPr="00EA1278">
              <w:rPr>
                <w:rFonts w:ascii="Verdana" w:hAnsi="Verdana"/>
                <w:sz w:val="16"/>
                <w:szCs w:val="16"/>
              </w:rPr>
              <w:t>Realización de actividades programadas para la limpieza, lubricación, ajuste y sustitución de piezas para mantener los equipos, instalaciones o Accesorios en condiciones seguras de Operación.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4.17.</w:t>
            </w:r>
            <w:r w:rsidRPr="00EA1278">
              <w:t xml:space="preserve"> </w:t>
            </w:r>
            <w:r w:rsidRPr="00EA1278">
              <w:rPr>
                <w:rFonts w:ascii="Verdana" w:hAnsi="Verdana"/>
                <w:b/>
                <w:bCs/>
                <w:sz w:val="16"/>
                <w:szCs w:val="16"/>
              </w:rPr>
              <w:t>Preventive maintenance:</w:t>
            </w:r>
            <w:r w:rsidRPr="00EA1278">
              <w:t xml:space="preserve"> </w:t>
            </w:r>
            <w:r w:rsidRPr="00EA1278">
              <w:rPr>
                <w:rFonts w:ascii="Verdana" w:hAnsi="Verdana"/>
                <w:sz w:val="16"/>
                <w:szCs w:val="16"/>
              </w:rPr>
              <w:t xml:space="preserve">Performing scheduled activities for cleaning, lubrication, adjustment and replacement of parts to keep equipment, </w:t>
            </w:r>
            <w:r w:rsidR="00403D79" w:rsidRPr="00EA1278">
              <w:rPr>
                <w:rFonts w:ascii="Verdana" w:hAnsi="Verdana"/>
                <w:sz w:val="16"/>
                <w:szCs w:val="16"/>
              </w:rPr>
              <w:t>installations</w:t>
            </w:r>
            <w:r w:rsidRPr="00EA1278">
              <w:rPr>
                <w:rFonts w:ascii="Verdana" w:hAnsi="Verdana"/>
                <w:sz w:val="16"/>
                <w:szCs w:val="16"/>
              </w:rPr>
              <w:t xml:space="preserve"> or </w:t>
            </w:r>
            <w:r w:rsidR="002B052E" w:rsidRPr="00EA1278">
              <w:rPr>
                <w:rFonts w:ascii="Verdana" w:hAnsi="Verdana"/>
                <w:sz w:val="16"/>
                <w:szCs w:val="16"/>
              </w:rPr>
              <w:t>a</w:t>
            </w:r>
            <w:r w:rsidRPr="00EA1278">
              <w:rPr>
                <w:rFonts w:ascii="Verdana" w:hAnsi="Verdana"/>
                <w:sz w:val="16"/>
                <w:szCs w:val="16"/>
              </w:rPr>
              <w:t>ccessories in safe operating conditions.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4.18. Mantenimiento correctivo: </w:t>
            </w:r>
            <w:r w:rsidRPr="00EA1278">
              <w:rPr>
                <w:rFonts w:ascii="Verdana" w:hAnsi="Verdana"/>
                <w:sz w:val="16"/>
                <w:szCs w:val="16"/>
              </w:rPr>
              <w:t>Realización de actividades no programadas para reparar o sustituir equipos, instalaciones o Accesorios dañados o que no funcionan, para operar en condiciones seguras de Operación.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4.18.</w:t>
            </w:r>
            <w:r w:rsidRPr="00EA1278">
              <w:t xml:space="preserve"> </w:t>
            </w:r>
            <w:r w:rsidRPr="00EA1278">
              <w:rPr>
                <w:rFonts w:ascii="Verdana" w:hAnsi="Verdana"/>
                <w:b/>
                <w:bCs/>
                <w:sz w:val="16"/>
                <w:szCs w:val="16"/>
              </w:rPr>
              <w:t>Corrective maintenance:</w:t>
            </w:r>
            <w:r w:rsidRPr="00EA1278">
              <w:t xml:space="preserve"> </w:t>
            </w:r>
            <w:r w:rsidRPr="00EA1278">
              <w:rPr>
                <w:rFonts w:ascii="Verdana" w:hAnsi="Verdana"/>
                <w:sz w:val="16"/>
                <w:szCs w:val="16"/>
              </w:rPr>
              <w:t xml:space="preserve">Unprogrammed activities to repair or replace equipment, installations or </w:t>
            </w:r>
            <w:r w:rsidR="002B052E" w:rsidRPr="00EA1278">
              <w:rPr>
                <w:rFonts w:ascii="Verdana" w:hAnsi="Verdana"/>
                <w:sz w:val="16"/>
                <w:szCs w:val="16"/>
              </w:rPr>
              <w:t>a</w:t>
            </w:r>
            <w:r w:rsidRPr="00EA1278">
              <w:rPr>
                <w:rFonts w:ascii="Verdana" w:hAnsi="Verdana"/>
                <w:sz w:val="16"/>
                <w:szCs w:val="16"/>
              </w:rPr>
              <w:t>ccessories damaged or not</w:t>
            </w:r>
            <w:r w:rsidRPr="00EA1278">
              <w:t xml:space="preserve"> </w:t>
            </w:r>
            <w:r w:rsidRPr="00EA1278">
              <w:rPr>
                <w:rFonts w:ascii="Verdana" w:hAnsi="Verdana"/>
                <w:sz w:val="16"/>
                <w:szCs w:val="16"/>
              </w:rPr>
              <w:t>working, to operate in safe operating conditions.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4.19. Modificación al diseño: </w:t>
            </w:r>
            <w:r w:rsidRPr="00EA1278">
              <w:rPr>
                <w:rFonts w:ascii="Verdana" w:hAnsi="Verdana"/>
                <w:sz w:val="16"/>
                <w:szCs w:val="16"/>
              </w:rPr>
              <w:t>Cualquier modificación del Diseño original, de la capacidad total de almacenamiento, del cambio de la tecnología, así como del cambio de capacidad y posición de cualquier equipo.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4.19.</w:t>
            </w:r>
            <w:r w:rsidRPr="00EA1278">
              <w:t xml:space="preserve"> </w:t>
            </w:r>
            <w:r w:rsidRPr="00EA1278">
              <w:rPr>
                <w:rFonts w:ascii="Verdana" w:hAnsi="Verdana"/>
                <w:b/>
                <w:bCs/>
                <w:sz w:val="16"/>
                <w:szCs w:val="16"/>
              </w:rPr>
              <w:t>Modification to the design:</w:t>
            </w:r>
            <w:r w:rsidRPr="00EA1278">
              <w:t xml:space="preserve"> </w:t>
            </w:r>
            <w:r w:rsidRPr="00EA1278">
              <w:rPr>
                <w:rFonts w:ascii="Verdana" w:hAnsi="Verdana"/>
                <w:sz w:val="16"/>
                <w:szCs w:val="16"/>
              </w:rPr>
              <w:t>Any modification of the original Design, of the total storage capacity, of the change of the technology, as well as of the change of capacity and position of any equipment.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4.20. Múltiple de llenado de Recipientes Portátiles: </w:t>
            </w:r>
            <w:r w:rsidRPr="00EA1278">
              <w:rPr>
                <w:rFonts w:ascii="Verdana" w:hAnsi="Verdana"/>
                <w:sz w:val="16"/>
                <w:szCs w:val="16"/>
              </w:rPr>
              <w:t>Parte del Sistema de Trasvase localizado en el Área de expendio que tiene instaladas más de una llenadera para Recipientes Portátiles.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4.20.</w:t>
            </w:r>
            <w:r w:rsidRPr="00EA1278">
              <w:t xml:space="preserve"> </w:t>
            </w:r>
            <w:r w:rsidRPr="00EA1278">
              <w:rPr>
                <w:rFonts w:ascii="Verdana" w:hAnsi="Verdana"/>
                <w:b/>
                <w:bCs/>
                <w:sz w:val="16"/>
                <w:szCs w:val="16"/>
              </w:rPr>
              <w:t>Multiple of filling of Portable Containers:</w:t>
            </w:r>
            <w:r w:rsidRPr="00EA1278">
              <w:t xml:space="preserve"> </w:t>
            </w:r>
            <w:r w:rsidRPr="00EA1278">
              <w:rPr>
                <w:rFonts w:ascii="Verdana" w:hAnsi="Verdana"/>
                <w:sz w:val="16"/>
                <w:szCs w:val="16"/>
              </w:rPr>
              <w:t xml:space="preserve">Part of the Transfer System located in the area of </w:t>
            </w:r>
            <w:r w:rsidRPr="00EA1278">
              <w:rPr>
                <w:rFonts w:ascii="Arial" w:hAnsi="Arial" w:cs="Arial"/>
                <w:sz w:val="16"/>
                <w:szCs w:val="16"/>
              </w:rPr>
              <w:t>​​</w:t>
            </w:r>
            <w:r w:rsidRPr="00EA1278">
              <w:rPr>
                <w:rFonts w:ascii="Verdana" w:hAnsi="Verdana"/>
                <w:sz w:val="16"/>
                <w:szCs w:val="16"/>
              </w:rPr>
              <w:t xml:space="preserve">sale </w:t>
            </w:r>
            <w:r w:rsidR="002B052E" w:rsidRPr="00EA1278">
              <w:rPr>
                <w:rFonts w:ascii="Verdana" w:hAnsi="Verdana"/>
                <w:sz w:val="16"/>
                <w:szCs w:val="16"/>
              </w:rPr>
              <w:t>more than one filling device is</w:t>
            </w:r>
            <w:r w:rsidRPr="00EA1278">
              <w:rPr>
                <w:rFonts w:ascii="Verdana" w:hAnsi="Verdana"/>
                <w:sz w:val="16"/>
                <w:szCs w:val="16"/>
              </w:rPr>
              <w:t xml:space="preserve"> installed more than one filler for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 xml:space="preserve">4.21. Norma: </w:t>
            </w:r>
            <w:r w:rsidRPr="00EA1278">
              <w:rPr>
                <w:rFonts w:ascii="Verdana" w:hAnsi="Verdana"/>
                <w:sz w:val="16"/>
                <w:szCs w:val="16"/>
              </w:rPr>
              <w:t>Norma Oficial Mexicana NOM-008-ASEA-2019; Estación de Servicio con Fin Específico para el expendio al público de gas licuado de petróleo, por medio del llenado parcial o total de recipientes portátiles.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4.21</w:t>
            </w:r>
            <w:r w:rsidRPr="00EA1278">
              <w:t xml:space="preserve"> </w:t>
            </w:r>
            <w:r w:rsidRPr="00EA1278">
              <w:rPr>
                <w:rFonts w:ascii="Verdana" w:hAnsi="Verdana"/>
                <w:b/>
                <w:bCs/>
                <w:sz w:val="16"/>
                <w:szCs w:val="16"/>
              </w:rPr>
              <w:t>Standard:</w:t>
            </w:r>
            <w:r w:rsidRPr="00EA1278">
              <w:t xml:space="preserve"> </w:t>
            </w:r>
            <w:r w:rsidRPr="00EA1278">
              <w:rPr>
                <w:rFonts w:ascii="Verdana" w:hAnsi="Verdana"/>
                <w:sz w:val="16"/>
                <w:szCs w:val="16"/>
              </w:rPr>
              <w:t>Official Mexican Standard NOM-008-ASEA-2019;</w:t>
            </w:r>
            <w:r w:rsidRPr="00EA1278">
              <w:t xml:space="preserve"> </w:t>
            </w:r>
            <w:r w:rsidRPr="00EA1278">
              <w:rPr>
                <w:rFonts w:ascii="Verdana" w:hAnsi="Verdana"/>
                <w:sz w:val="16"/>
                <w:szCs w:val="16"/>
              </w:rPr>
              <w:t>Service Station with Specific Purpose for the sale to the public of liquefied petroleum gas, by means of the partial or total filling of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4.22. Personal competente: </w:t>
            </w:r>
            <w:r w:rsidRPr="00EA1278">
              <w:rPr>
                <w:rFonts w:ascii="Verdana" w:hAnsi="Verdana"/>
                <w:sz w:val="16"/>
                <w:szCs w:val="16"/>
              </w:rPr>
              <w:t>Personal capacitado y entrenado en los procedimientos operativos, de Mantenimiento y de seguridad para el Pre-arranque, la Operación y el Mantenimiento de las Estaciones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4.22.</w:t>
            </w:r>
            <w:r w:rsidRPr="00EA1278">
              <w:t xml:space="preserve"> </w:t>
            </w:r>
            <w:r w:rsidR="002B052E" w:rsidRPr="00EA1278">
              <w:rPr>
                <w:rFonts w:ascii="Verdana" w:hAnsi="Verdana"/>
                <w:b/>
                <w:bCs/>
                <w:sz w:val="16"/>
                <w:szCs w:val="16"/>
              </w:rPr>
              <w:t>Appropriate personnel</w:t>
            </w:r>
            <w:r w:rsidRPr="00EA1278">
              <w:rPr>
                <w:rFonts w:ascii="Verdana" w:hAnsi="Verdana"/>
                <w:b/>
                <w:bCs/>
                <w:sz w:val="16"/>
                <w:szCs w:val="16"/>
              </w:rPr>
              <w:t>:</w:t>
            </w:r>
            <w:r w:rsidRPr="00EA1278">
              <w:t xml:space="preserve"> </w:t>
            </w:r>
            <w:r w:rsidRPr="00EA1278">
              <w:rPr>
                <w:rFonts w:ascii="Verdana" w:hAnsi="Verdana"/>
                <w:sz w:val="16"/>
                <w:szCs w:val="16"/>
              </w:rPr>
              <w:t xml:space="preserve">Personnel </w:t>
            </w:r>
            <w:r w:rsidR="002B052E" w:rsidRPr="00EA1278">
              <w:rPr>
                <w:rFonts w:ascii="Verdana" w:hAnsi="Verdana"/>
                <w:sz w:val="16"/>
                <w:szCs w:val="16"/>
              </w:rPr>
              <w:t>qualified and trained</w:t>
            </w:r>
            <w:r w:rsidRPr="00EA1278">
              <w:rPr>
                <w:rFonts w:ascii="Verdana" w:hAnsi="Verdana"/>
                <w:sz w:val="16"/>
                <w:szCs w:val="16"/>
              </w:rPr>
              <w:t xml:space="preserve"> in the operative, Maintenance and safety procedures for the</w:t>
            </w:r>
            <w:r w:rsidRPr="00EA1278">
              <w:t xml:space="preserve"> </w:t>
            </w:r>
            <w:r w:rsidRPr="00EA1278">
              <w:rPr>
                <w:rFonts w:ascii="Verdana" w:hAnsi="Verdana"/>
                <w:sz w:val="16"/>
                <w:szCs w:val="16"/>
              </w:rPr>
              <w:t>Pre-start, Operation and Maintenance of the Service Stations for a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4.23. Peso total del recipiente (PTR): </w:t>
            </w:r>
            <w:r w:rsidRPr="00EA1278">
              <w:rPr>
                <w:rFonts w:ascii="Verdana" w:hAnsi="Verdana"/>
                <w:sz w:val="16"/>
                <w:szCs w:val="16"/>
              </w:rPr>
              <w:t>Es la suma de los pesos, del recipiente a presión diseñado para contener Gas Licuado de Petróleo y del Gas Licuado de Petróleo contenido en el Recipiente Portátil, expresado en kilogramos (kg).</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4.23</w:t>
            </w:r>
            <w:r w:rsidRPr="00EA1278">
              <w:t xml:space="preserve"> </w:t>
            </w:r>
            <w:r w:rsidRPr="00EA1278">
              <w:rPr>
                <w:rFonts w:ascii="Verdana" w:hAnsi="Verdana"/>
                <w:b/>
                <w:bCs/>
                <w:sz w:val="16"/>
                <w:szCs w:val="16"/>
              </w:rPr>
              <w:t>Total container weight (PTR):</w:t>
            </w:r>
            <w:r w:rsidRPr="00EA1278">
              <w:t xml:space="preserve"> </w:t>
            </w:r>
            <w:r w:rsidRPr="00EA1278">
              <w:rPr>
                <w:rFonts w:ascii="Verdana" w:hAnsi="Verdana"/>
                <w:sz w:val="16"/>
                <w:szCs w:val="16"/>
              </w:rPr>
              <w:t>It is the sum of the weights, of the pressure vessel designed to contain Liquefied Petroleum Gas and Liquefied Petroleum Gas contained in the Portable Container, expressed in kilograms (kg).</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4.24. Presión de diseño: </w:t>
            </w:r>
            <w:r w:rsidRPr="00EA1278">
              <w:rPr>
                <w:rFonts w:ascii="Verdana" w:hAnsi="Verdana"/>
                <w:sz w:val="16"/>
                <w:szCs w:val="16"/>
              </w:rPr>
              <w:t>El valor de la Presión establecido en la fabricación del equipo, sobre las condiciones más severas de presión y temperatura esperadas durante su funcionamiento, y conforme a las cuales se determinan las especificaciones más estrictas de espesor de pared y de sus Componentes. Su valor corresponde como mínimo a 1.10 el valor de la Presión de Operación Máxima.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4.24.</w:t>
            </w:r>
            <w:r w:rsidRPr="00EA1278">
              <w:t xml:space="preserve"> </w:t>
            </w:r>
            <w:r w:rsidRPr="00EA1278">
              <w:rPr>
                <w:rFonts w:ascii="Verdana" w:hAnsi="Verdana"/>
                <w:b/>
                <w:bCs/>
                <w:sz w:val="16"/>
                <w:szCs w:val="16"/>
              </w:rPr>
              <w:t>Design pressure:</w:t>
            </w:r>
            <w:r w:rsidRPr="00EA1278">
              <w:t xml:space="preserve"> </w:t>
            </w:r>
            <w:r w:rsidRPr="00EA1278">
              <w:rPr>
                <w:rFonts w:ascii="Verdana" w:hAnsi="Verdana"/>
                <w:sz w:val="16"/>
                <w:szCs w:val="16"/>
              </w:rPr>
              <w:t>The value of the pressure established in the manufacture of the equipment, on the most severe conditions of pressure and temperature expected during its operation, and according to which the strictest specifications of wall thickness and its components are determined.</w:t>
            </w:r>
            <w:r w:rsidRPr="00EA1278">
              <w:t xml:space="preserve"> </w:t>
            </w:r>
            <w:r w:rsidRPr="00EA1278">
              <w:rPr>
                <w:rFonts w:ascii="Verdana" w:hAnsi="Verdana"/>
                <w:sz w:val="16"/>
                <w:szCs w:val="16"/>
              </w:rPr>
              <w:t>Its value corresponds to at least 1.10 the value of the Maximum Operating Pressure.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4.25. Presión de operación: </w:t>
            </w:r>
            <w:r w:rsidRPr="00EA1278">
              <w:rPr>
                <w:rFonts w:ascii="Verdana" w:hAnsi="Verdana"/>
                <w:sz w:val="16"/>
                <w:szCs w:val="16"/>
              </w:rPr>
              <w:t>Presión a la que opera normalmente en los diferentes segmentos del sistema, en las Estaciones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4.25</w:t>
            </w:r>
            <w:r w:rsidRPr="00EA1278">
              <w:t xml:space="preserve"> </w:t>
            </w:r>
            <w:r w:rsidRPr="00EA1278">
              <w:rPr>
                <w:rFonts w:ascii="Verdana" w:hAnsi="Verdana"/>
                <w:b/>
                <w:bCs/>
                <w:sz w:val="16"/>
                <w:szCs w:val="16"/>
              </w:rPr>
              <w:t>Operating</w:t>
            </w:r>
            <w:r w:rsidRPr="00EA1278">
              <w:t xml:space="preserve"> </w:t>
            </w:r>
            <w:r w:rsidRPr="00EA1278">
              <w:rPr>
                <w:rFonts w:ascii="Verdana" w:hAnsi="Verdana"/>
                <w:b/>
                <w:bCs/>
                <w:sz w:val="16"/>
                <w:szCs w:val="16"/>
              </w:rPr>
              <w:t>pressure:</w:t>
            </w:r>
            <w:r w:rsidRPr="00EA1278">
              <w:t xml:space="preserve"> </w:t>
            </w:r>
            <w:r w:rsidRPr="00EA1278">
              <w:rPr>
                <w:rFonts w:ascii="Verdana" w:hAnsi="Verdana"/>
                <w:sz w:val="16"/>
                <w:szCs w:val="16"/>
              </w:rPr>
              <w:t>Pressure at which it normally operates in the different segments of the system, in the Service Stations with a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4.26. Presión de operación máxima: </w:t>
            </w:r>
            <w:r w:rsidRPr="00EA1278">
              <w:rPr>
                <w:rFonts w:ascii="Verdana" w:hAnsi="Verdana"/>
                <w:sz w:val="16"/>
                <w:szCs w:val="16"/>
              </w:rPr>
              <w:t>El valor de presión más severo que puede soportar el sistema durante la Operación.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4.26.</w:t>
            </w:r>
            <w:r w:rsidRPr="00EA1278">
              <w:t xml:space="preserve"> </w:t>
            </w:r>
            <w:r w:rsidRPr="00EA1278">
              <w:rPr>
                <w:rFonts w:ascii="Verdana" w:hAnsi="Verdana"/>
                <w:b/>
                <w:bCs/>
                <w:sz w:val="16"/>
                <w:szCs w:val="16"/>
              </w:rPr>
              <w:t>Maximum operating pressure:</w:t>
            </w:r>
            <w:r w:rsidRPr="00EA1278">
              <w:t xml:space="preserve"> </w:t>
            </w:r>
            <w:r w:rsidRPr="00EA1278">
              <w:rPr>
                <w:rFonts w:ascii="Verdana" w:hAnsi="Verdana"/>
                <w:sz w:val="16"/>
                <w:szCs w:val="16"/>
              </w:rPr>
              <w:t>The most severe pressure value that the system can withstand during Operation.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4.27. Presión de prueba: </w:t>
            </w:r>
            <w:r w:rsidRPr="00EA1278">
              <w:rPr>
                <w:rFonts w:ascii="Verdana" w:hAnsi="Verdana"/>
                <w:sz w:val="16"/>
                <w:szCs w:val="16"/>
              </w:rPr>
              <w:t>Presión a la cual es sometido el sistema antes de entrar en Operación con el fin de garantizar su hermeticidad e integridad.</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4.27.</w:t>
            </w:r>
            <w:r w:rsidRPr="00EA1278">
              <w:t xml:space="preserve"> </w:t>
            </w:r>
            <w:r w:rsidRPr="00EA1278">
              <w:rPr>
                <w:rFonts w:ascii="Verdana" w:hAnsi="Verdana"/>
                <w:b/>
                <w:bCs/>
                <w:sz w:val="16"/>
                <w:szCs w:val="16"/>
              </w:rPr>
              <w:t>Test</w:t>
            </w:r>
            <w:r w:rsidRPr="00EA1278">
              <w:t xml:space="preserve"> </w:t>
            </w:r>
            <w:r w:rsidRPr="00EA1278">
              <w:rPr>
                <w:rFonts w:ascii="Verdana" w:hAnsi="Verdana"/>
                <w:b/>
                <w:bCs/>
                <w:sz w:val="16"/>
                <w:szCs w:val="16"/>
              </w:rPr>
              <w:t>pressure:</w:t>
            </w:r>
            <w:r w:rsidRPr="00EA1278">
              <w:t xml:space="preserve"> </w:t>
            </w:r>
            <w:r w:rsidRPr="00EA1278">
              <w:rPr>
                <w:rFonts w:ascii="Verdana" w:hAnsi="Verdana"/>
                <w:sz w:val="16"/>
                <w:szCs w:val="16"/>
              </w:rPr>
              <w:t>Pressure to which the system is subjected before entering into operation in order to guarantee its tightness and integrity.</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4.28. Protuberancia: </w:t>
            </w:r>
            <w:r w:rsidRPr="00EA1278">
              <w:rPr>
                <w:rFonts w:ascii="Verdana" w:hAnsi="Verdana"/>
                <w:sz w:val="16"/>
                <w:szCs w:val="16"/>
              </w:rPr>
              <w:t>Parte de la superficie de la sección cilíndrica, cordón de soldadura, o casquetes de un Recipiente de almacenamiento, que se abulta o sobresale del resto de la superficie.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4.28.</w:t>
            </w:r>
            <w:r w:rsidRPr="00EA1278">
              <w:t xml:space="preserve"> </w:t>
            </w:r>
            <w:r w:rsidRPr="00EA1278">
              <w:rPr>
                <w:rFonts w:ascii="Verdana" w:hAnsi="Verdana"/>
                <w:b/>
                <w:bCs/>
                <w:sz w:val="16"/>
                <w:szCs w:val="16"/>
              </w:rPr>
              <w:t>Extrusion:</w:t>
            </w:r>
            <w:r w:rsidRPr="00EA1278">
              <w:t xml:space="preserve"> </w:t>
            </w:r>
            <w:r w:rsidRPr="00EA1278">
              <w:rPr>
                <w:rFonts w:ascii="Verdana" w:hAnsi="Verdana"/>
                <w:sz w:val="16"/>
                <w:szCs w:val="16"/>
              </w:rPr>
              <w:t>Part of the surface of the cylindrical section, weld bead, or caps of a Storage Container, which bulges or protrudes from the rest of the surface.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4.29. Punto de interconexión: </w:t>
            </w:r>
            <w:r w:rsidRPr="00EA1278">
              <w:rPr>
                <w:rFonts w:ascii="Verdana" w:hAnsi="Verdana"/>
                <w:sz w:val="16"/>
                <w:szCs w:val="16"/>
              </w:rPr>
              <w:t>Es el punto donde se unen los sistemas de Trasvase de una Planta de Distribución o Estación de Servicio con Fin Específico de Gas Licuado de Petróleo para expendio a vehículos automotores y de la Estación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4.29</w:t>
            </w:r>
            <w:r w:rsidRPr="00EA1278">
              <w:t xml:space="preserve"> </w:t>
            </w:r>
            <w:r w:rsidRPr="00EA1278">
              <w:rPr>
                <w:rFonts w:ascii="Verdana" w:hAnsi="Verdana"/>
                <w:b/>
                <w:bCs/>
                <w:sz w:val="16"/>
                <w:szCs w:val="16"/>
              </w:rPr>
              <w:t>Interconnection point:</w:t>
            </w:r>
            <w:r w:rsidRPr="00EA1278">
              <w:t xml:space="preserve"> </w:t>
            </w:r>
            <w:r w:rsidRPr="00EA1278">
              <w:rPr>
                <w:rFonts w:ascii="Verdana" w:hAnsi="Verdana"/>
                <w:sz w:val="16"/>
                <w:szCs w:val="16"/>
              </w:rPr>
              <w:t xml:space="preserve">It is the point where the Transfer Systems of a Distribution Plant or Service Station with a Specific Purpose of Liquefied Petroleum Gas for sale to motor vehicles and the Service Station with Specific Purpose are </w:t>
            </w:r>
            <w:r w:rsidR="002B052E" w:rsidRPr="00EA1278">
              <w:rPr>
                <w:rFonts w:ascii="Verdana" w:hAnsi="Verdana"/>
                <w:sz w:val="16"/>
                <w:szCs w:val="16"/>
              </w:rPr>
              <w:t xml:space="preserve">interconnected. </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4.30. Recipiente de almacenamiento: </w:t>
            </w:r>
            <w:r w:rsidRPr="00EA1278">
              <w:rPr>
                <w:rFonts w:ascii="Verdana" w:hAnsi="Verdana"/>
                <w:sz w:val="16"/>
                <w:szCs w:val="16"/>
              </w:rPr>
              <w:t>Recipiente no transportable a presión para contener Gas Licuado de Petróleo, instalado permanentemente en Estación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4.30</w:t>
            </w:r>
            <w:r w:rsidRPr="00EA1278">
              <w:t xml:space="preserve"> </w:t>
            </w:r>
            <w:r w:rsidRPr="00EA1278">
              <w:rPr>
                <w:rFonts w:ascii="Verdana" w:hAnsi="Verdana"/>
                <w:b/>
                <w:bCs/>
                <w:sz w:val="16"/>
                <w:szCs w:val="16"/>
              </w:rPr>
              <w:t>Storage</w:t>
            </w:r>
            <w:r w:rsidRPr="00EA1278">
              <w:t xml:space="preserve"> </w:t>
            </w:r>
            <w:r w:rsidRPr="00EA1278">
              <w:rPr>
                <w:rFonts w:ascii="Verdana" w:hAnsi="Verdana"/>
                <w:b/>
                <w:bCs/>
                <w:sz w:val="16"/>
                <w:szCs w:val="16"/>
              </w:rPr>
              <w:t>container:</w:t>
            </w:r>
            <w:r w:rsidRPr="00EA1278">
              <w:t xml:space="preserve"> </w:t>
            </w:r>
            <w:r w:rsidRPr="00EA1278">
              <w:rPr>
                <w:rFonts w:ascii="Verdana" w:hAnsi="Verdana"/>
                <w:sz w:val="16"/>
                <w:szCs w:val="16"/>
              </w:rPr>
              <w:t xml:space="preserve">Non-transportable pressure vessel </w:t>
            </w:r>
            <w:r w:rsidR="005F072E" w:rsidRPr="00EA1278">
              <w:rPr>
                <w:rFonts w:ascii="Verdana" w:hAnsi="Verdana"/>
                <w:sz w:val="16"/>
                <w:szCs w:val="16"/>
              </w:rPr>
              <w:t>for containing</w:t>
            </w:r>
            <w:r w:rsidRPr="00EA1278">
              <w:rPr>
                <w:rFonts w:ascii="Verdana" w:hAnsi="Verdana"/>
                <w:sz w:val="16"/>
                <w:szCs w:val="16"/>
              </w:rPr>
              <w:t xml:space="preserve"> Liquefied Petroleum Gas, permanently installed in </w:t>
            </w:r>
            <w:r w:rsidR="005F072E" w:rsidRPr="00EA1278">
              <w:rPr>
                <w:rFonts w:ascii="Verdana" w:hAnsi="Verdana"/>
                <w:sz w:val="16"/>
                <w:szCs w:val="16"/>
              </w:rPr>
              <w:t xml:space="preserve">a </w:t>
            </w:r>
            <w:r w:rsidRPr="00EA1278">
              <w:rPr>
                <w:rFonts w:ascii="Verdana" w:hAnsi="Verdana"/>
                <w:sz w:val="16"/>
                <w:szCs w:val="16"/>
              </w:rPr>
              <w:t>Service Station with</w:t>
            </w:r>
            <w:r w:rsidR="005F072E" w:rsidRPr="00EA1278">
              <w:rPr>
                <w:rFonts w:ascii="Verdana" w:hAnsi="Verdana"/>
                <w:sz w:val="16"/>
                <w:szCs w:val="16"/>
              </w:rPr>
              <w:t xml:space="preserve"> the</w:t>
            </w:r>
            <w:r w:rsidRPr="00EA1278">
              <w:rPr>
                <w:rFonts w:ascii="Verdana" w:hAnsi="Verdana"/>
                <w:sz w:val="16"/>
                <w:szCs w:val="16"/>
              </w:rPr>
              <w:t xml:space="preserve">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4.31. Recipiente receptor: </w:t>
            </w:r>
            <w:r w:rsidRPr="00EA1278">
              <w:rPr>
                <w:rFonts w:ascii="Verdana" w:hAnsi="Verdana"/>
                <w:sz w:val="16"/>
                <w:szCs w:val="16"/>
              </w:rPr>
              <w:t>Recipiente no transportable destinado a recibir el contenido de Recipientes Portátiles dañados o con fuga.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4.31</w:t>
            </w:r>
            <w:r w:rsidRPr="00EA1278">
              <w:t xml:space="preserve"> </w:t>
            </w:r>
            <w:r w:rsidRPr="00EA1278">
              <w:rPr>
                <w:rFonts w:ascii="Verdana" w:hAnsi="Verdana"/>
                <w:b/>
                <w:bCs/>
                <w:sz w:val="16"/>
                <w:szCs w:val="16"/>
              </w:rPr>
              <w:t>Receiving container:</w:t>
            </w:r>
            <w:r w:rsidRPr="00EA1278">
              <w:t xml:space="preserve"> </w:t>
            </w:r>
            <w:r w:rsidRPr="00EA1278">
              <w:rPr>
                <w:rFonts w:ascii="Verdana" w:hAnsi="Verdana"/>
                <w:sz w:val="16"/>
                <w:szCs w:val="16"/>
              </w:rPr>
              <w:t>Non-transportable container intended to receive the contents of damaged or leaking Portable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4.32. Separador mecánico: </w:t>
            </w:r>
            <w:r w:rsidRPr="00EA1278">
              <w:rPr>
                <w:rFonts w:ascii="Verdana" w:hAnsi="Verdana"/>
                <w:sz w:val="16"/>
                <w:szCs w:val="16"/>
              </w:rPr>
              <w:t xml:space="preserve">Dispositivo que ha sido diseñado para impedir la liberación del Gas Licuado de Petróleo al ambiente, al separarse dos tramos de </w:t>
            </w:r>
            <w:r w:rsidRPr="00EA1278">
              <w:rPr>
                <w:rFonts w:ascii="Verdana" w:hAnsi="Verdana"/>
                <w:sz w:val="16"/>
                <w:szCs w:val="16"/>
              </w:rPr>
              <w:lastRenderedPageBreak/>
              <w:t>manguera de una toma de Trasvase; asimismo, tiene la finalidad de actuar cuando se aplica una fuerza imprevista, en caso de que se mueva el vehículo accidentalmente estando conectada la manguera.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lastRenderedPageBreak/>
              <w:t>4.32.</w:t>
            </w:r>
            <w:r w:rsidRPr="00EA1278">
              <w:t xml:space="preserve"> </w:t>
            </w:r>
            <w:r w:rsidRPr="00EA1278">
              <w:rPr>
                <w:rFonts w:ascii="Verdana" w:hAnsi="Verdana"/>
                <w:b/>
                <w:bCs/>
                <w:sz w:val="16"/>
                <w:szCs w:val="16"/>
              </w:rPr>
              <w:t>Mechanical separator:</w:t>
            </w:r>
            <w:r w:rsidRPr="00EA1278">
              <w:t xml:space="preserve"> </w:t>
            </w:r>
            <w:r w:rsidRPr="00EA1278">
              <w:rPr>
                <w:rFonts w:ascii="Verdana" w:hAnsi="Verdana"/>
                <w:sz w:val="16"/>
                <w:szCs w:val="16"/>
              </w:rPr>
              <w:t xml:space="preserve">Device that has been designed to prevent the release of Liquefied Petroleum Gas into the environment, by separating two sections of </w:t>
            </w:r>
            <w:r w:rsidRPr="00EA1278">
              <w:rPr>
                <w:rFonts w:ascii="Verdana" w:hAnsi="Verdana"/>
                <w:sz w:val="16"/>
                <w:szCs w:val="16"/>
              </w:rPr>
              <w:lastRenderedPageBreak/>
              <w:t>hose from a Transfer socket;</w:t>
            </w:r>
            <w:r w:rsidRPr="00EA1278">
              <w:t xml:space="preserve"> </w:t>
            </w:r>
            <w:r w:rsidRPr="00EA1278">
              <w:rPr>
                <w:rFonts w:ascii="Verdana" w:hAnsi="Verdana"/>
                <w:sz w:val="16"/>
                <w:szCs w:val="16"/>
              </w:rPr>
              <w:t>It also has the purpose of acting when an unexpected force is applied, in case the vehicle is moved accidentally while the hose is connected.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 xml:space="preserve">4.33. Sistema contra incendio: </w:t>
            </w:r>
            <w:r w:rsidRPr="00EA1278">
              <w:rPr>
                <w:rFonts w:ascii="Verdana" w:hAnsi="Verdana"/>
                <w:sz w:val="16"/>
                <w:szCs w:val="16"/>
              </w:rPr>
              <w:t>Conjunto de elementos cuya finalidad es detectar y alarmar fugas o derrames; así como controlar, mitigar y minimizar las consecuencias de incendios o explosiones del Gas Licuado de Petróleo.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4.33</w:t>
            </w:r>
            <w:r w:rsidRPr="00EA1278">
              <w:t xml:space="preserve"> </w:t>
            </w:r>
            <w:r w:rsidRPr="00EA1278">
              <w:rPr>
                <w:rFonts w:ascii="Verdana" w:hAnsi="Verdana"/>
                <w:b/>
                <w:bCs/>
                <w:sz w:val="16"/>
                <w:szCs w:val="16"/>
              </w:rPr>
              <w:t>Fire system:</w:t>
            </w:r>
            <w:r w:rsidRPr="00EA1278">
              <w:t xml:space="preserve"> </w:t>
            </w:r>
            <w:r w:rsidRPr="00EA1278">
              <w:rPr>
                <w:rFonts w:ascii="Verdana" w:hAnsi="Verdana"/>
                <w:sz w:val="16"/>
                <w:szCs w:val="16"/>
              </w:rPr>
              <w:t>Set of elements whose purpose is to detect and alarm leaks or spills;</w:t>
            </w:r>
            <w:r w:rsidRPr="00EA1278">
              <w:t xml:space="preserve"> </w:t>
            </w:r>
            <w:r w:rsidRPr="00EA1278">
              <w:rPr>
                <w:rFonts w:ascii="Verdana" w:hAnsi="Verdana"/>
                <w:sz w:val="16"/>
                <w:szCs w:val="16"/>
              </w:rPr>
              <w:t>as well as control, mitigate and minimize the consequences of fires or explosions of Liquefied Petroleum Gas.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4.34. Sistema de vaciado de Recipientes Portátiles: </w:t>
            </w:r>
            <w:r w:rsidRPr="00EA1278">
              <w:rPr>
                <w:rFonts w:ascii="Verdana" w:hAnsi="Verdana"/>
                <w:sz w:val="16"/>
                <w:szCs w:val="16"/>
              </w:rPr>
              <w:t>Conjunto de tuberías, mangueras, conexiones, válvulas, Accesorios y Recipiente receptor, destinados al vaciado de recipientes que presenten fuga y/o daño físico.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4.34.</w:t>
            </w:r>
            <w:r w:rsidRPr="00EA1278">
              <w:t xml:space="preserve"> </w:t>
            </w:r>
            <w:r w:rsidRPr="00EA1278">
              <w:rPr>
                <w:rFonts w:ascii="Verdana" w:hAnsi="Verdana"/>
                <w:b/>
                <w:bCs/>
                <w:sz w:val="16"/>
                <w:szCs w:val="16"/>
              </w:rPr>
              <w:t>Emptying System for Portable Containers:</w:t>
            </w:r>
            <w:r w:rsidRPr="00EA1278">
              <w:t xml:space="preserve"> </w:t>
            </w:r>
            <w:r w:rsidRPr="00EA1278">
              <w:rPr>
                <w:rFonts w:ascii="Verdana" w:hAnsi="Verdana"/>
                <w:sz w:val="16"/>
                <w:szCs w:val="16"/>
              </w:rPr>
              <w:t xml:space="preserve">Set of pipes, hoses, connections, valves, Accessories and Receiving container, intended for emptying containers that show leakage </w:t>
            </w:r>
            <w:r w:rsidR="00403D79" w:rsidRPr="00EA1278">
              <w:rPr>
                <w:rFonts w:ascii="Verdana" w:hAnsi="Verdana"/>
                <w:sz w:val="16"/>
                <w:szCs w:val="16"/>
              </w:rPr>
              <w:t>and/or</w:t>
            </w:r>
            <w:r w:rsidRPr="00EA1278">
              <w:rPr>
                <w:rFonts w:ascii="Verdana" w:hAnsi="Verdana"/>
                <w:sz w:val="16"/>
                <w:szCs w:val="16"/>
              </w:rPr>
              <w:t xml:space="preserve"> physical damage.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4.35. Toma de recepción: </w:t>
            </w:r>
            <w:r w:rsidRPr="00EA1278">
              <w:rPr>
                <w:rFonts w:ascii="Verdana" w:hAnsi="Verdana"/>
                <w:sz w:val="16"/>
                <w:szCs w:val="16"/>
              </w:rPr>
              <w:t>Punto de conexión con la manguera proveniente del Auto-tanque que abastece Gas Licuado de Petróleo a los Recipientes de almacenamiento de la Estación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4.35</w:t>
            </w:r>
            <w:r w:rsidRPr="00EA1278">
              <w:t xml:space="preserve"> </w:t>
            </w:r>
            <w:r w:rsidRPr="00EA1278">
              <w:rPr>
                <w:rFonts w:ascii="Verdana" w:hAnsi="Verdana"/>
                <w:b/>
                <w:bCs/>
                <w:sz w:val="16"/>
                <w:szCs w:val="16"/>
              </w:rPr>
              <w:t>Reception</w:t>
            </w:r>
            <w:r w:rsidRPr="00EA1278">
              <w:t xml:space="preserve"> </w:t>
            </w:r>
            <w:r w:rsidR="005F072E" w:rsidRPr="00EA1278">
              <w:rPr>
                <w:rFonts w:ascii="Verdana" w:hAnsi="Verdana"/>
                <w:b/>
                <w:bCs/>
                <w:sz w:val="16"/>
                <w:szCs w:val="16"/>
              </w:rPr>
              <w:t>Output</w:t>
            </w:r>
            <w:r w:rsidRPr="00EA1278">
              <w:rPr>
                <w:rFonts w:ascii="Verdana" w:hAnsi="Verdana"/>
                <w:b/>
                <w:bCs/>
                <w:sz w:val="16"/>
                <w:szCs w:val="16"/>
              </w:rPr>
              <w:t>:</w:t>
            </w:r>
            <w:r w:rsidRPr="00EA1278">
              <w:t xml:space="preserve"> </w:t>
            </w:r>
            <w:r w:rsidRPr="00EA1278">
              <w:rPr>
                <w:rFonts w:ascii="Verdana" w:hAnsi="Verdana"/>
                <w:sz w:val="16"/>
                <w:szCs w:val="16"/>
              </w:rPr>
              <w:t>Connection point with the hose coming from the</w:t>
            </w:r>
            <w:r w:rsidRPr="00EA1278">
              <w:t xml:space="preserve"> </w:t>
            </w:r>
            <w:r w:rsidRPr="00EA1278">
              <w:rPr>
                <w:rFonts w:ascii="Verdana" w:hAnsi="Verdana"/>
                <w:sz w:val="16"/>
                <w:szCs w:val="16"/>
              </w:rPr>
              <w:t>Auto-tank</w:t>
            </w:r>
            <w:r w:rsidRPr="00EA1278">
              <w:t xml:space="preserve"> </w:t>
            </w:r>
            <w:r w:rsidRPr="00EA1278">
              <w:rPr>
                <w:rFonts w:ascii="Verdana" w:hAnsi="Verdana"/>
                <w:sz w:val="16"/>
                <w:szCs w:val="16"/>
              </w:rPr>
              <w:t>that supplies Liquefied Petroleum Gas to the Storage Containers of the Service Station with a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4.36. Unidad Habitacional Multifamiliar: </w:t>
            </w:r>
            <w:r w:rsidRPr="00EA1278">
              <w:rPr>
                <w:rFonts w:ascii="Verdana" w:hAnsi="Verdana"/>
                <w:sz w:val="16"/>
                <w:szCs w:val="16"/>
              </w:rPr>
              <w:t>Edificio que contiene tres o más unidades de vivienda.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4.36.</w:t>
            </w:r>
            <w:r w:rsidRPr="00EA1278">
              <w:t xml:space="preserve"> </w:t>
            </w:r>
            <w:r w:rsidRPr="00EA1278">
              <w:rPr>
                <w:rFonts w:ascii="Verdana" w:hAnsi="Verdana"/>
                <w:b/>
                <w:bCs/>
                <w:sz w:val="16"/>
                <w:szCs w:val="16"/>
              </w:rPr>
              <w:t>Multifamily Housing Unit:</w:t>
            </w:r>
            <w:r w:rsidRPr="00EA1278">
              <w:t xml:space="preserve"> </w:t>
            </w:r>
            <w:r w:rsidRPr="00EA1278">
              <w:rPr>
                <w:rFonts w:ascii="Verdana" w:hAnsi="Verdana"/>
                <w:sz w:val="16"/>
                <w:szCs w:val="16"/>
              </w:rPr>
              <w:t>Building that contains three or more housing units.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4.37. Válvula de alivio hidrostático: </w:t>
            </w:r>
            <w:r w:rsidRPr="00EA1278">
              <w:rPr>
                <w:rFonts w:ascii="Verdana" w:hAnsi="Verdana"/>
                <w:sz w:val="16"/>
                <w:szCs w:val="16"/>
              </w:rPr>
              <w:t>Dispositivo mecánico de operación automática utilizado para liberar el exceso de presión hidrostática en los tramos de tubería y manguera de Trasvase de Gas Licuado de Petróleo en fase líquida, abriéndose al alcanzar un valor predeterminado y cerrándose al caer la presión por debajo de dicho valor.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4.37.</w:t>
            </w:r>
            <w:r w:rsidRPr="00EA1278">
              <w:t xml:space="preserve"> </w:t>
            </w:r>
            <w:r w:rsidRPr="00EA1278">
              <w:rPr>
                <w:rFonts w:ascii="Verdana" w:hAnsi="Verdana"/>
                <w:b/>
                <w:bCs/>
                <w:sz w:val="16"/>
                <w:szCs w:val="16"/>
              </w:rPr>
              <w:t>Hydrostatic relief valve:</w:t>
            </w:r>
            <w:r w:rsidRPr="00EA1278">
              <w:t xml:space="preserve"> </w:t>
            </w:r>
            <w:r w:rsidRPr="00EA1278">
              <w:rPr>
                <w:rFonts w:ascii="Verdana" w:hAnsi="Verdana"/>
                <w:sz w:val="16"/>
                <w:szCs w:val="16"/>
              </w:rPr>
              <w:t>Mechanical automatic operating device used to release excess hydrostatic pressure in the pipe and hose sections of Liquid Petroleum Gas Transfer in liquid phase, opening at a predetermined value and closing when the pressure drops below that value.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4.38. Válvula de alivio de presión: </w:t>
            </w:r>
            <w:r w:rsidRPr="00EA1278">
              <w:rPr>
                <w:rFonts w:ascii="Verdana" w:hAnsi="Verdana"/>
                <w:sz w:val="16"/>
                <w:szCs w:val="16"/>
              </w:rPr>
              <w:t>Dispositivo mecánico de acción automática utilizado para aliviar la presión dentro del recipiente, que abre cuando la presión sobrepasa un valor predeterminado y cierra al disminuir ésta por debajo de dicho valor.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4.38.</w:t>
            </w:r>
            <w:r w:rsidRPr="00EA1278">
              <w:t xml:space="preserve"> </w:t>
            </w:r>
            <w:r w:rsidRPr="00EA1278">
              <w:rPr>
                <w:rFonts w:ascii="Verdana" w:hAnsi="Verdana"/>
                <w:b/>
                <w:bCs/>
                <w:sz w:val="16"/>
                <w:szCs w:val="16"/>
              </w:rPr>
              <w:t>Pressure relief valve:</w:t>
            </w:r>
            <w:r w:rsidRPr="00EA1278">
              <w:t xml:space="preserve"> </w:t>
            </w:r>
            <w:r w:rsidRPr="00EA1278">
              <w:rPr>
                <w:rFonts w:ascii="Verdana" w:hAnsi="Verdana"/>
                <w:sz w:val="16"/>
                <w:szCs w:val="16"/>
              </w:rPr>
              <w:t>Automatic mechanical action device used to relieve the pressure inside the vessel, which opens when the pressure exceeds a predetermined value and closes by decreasing it below that value.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4.39. Válvula de Corte:</w:t>
            </w:r>
            <w:r w:rsidRPr="00EA1278">
              <w:rPr>
                <w:rFonts w:ascii="Verdana" w:hAnsi="Verdana"/>
                <w:sz w:val="16"/>
                <w:szCs w:val="16"/>
              </w:rPr>
              <w:t xml:space="preserve"> Válvula para cerrar o abrir el flujo de Gas Licuado de Petróleo en una tubería, puede ser de operación manual, o no manual operada mediante un actuador con energía neumática, hidráulica, mecánica o eléctrica. El actuador puede ser controlado mediante un interruptor en forma manual o automática, local o remotamente.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4.39</w:t>
            </w:r>
            <w:r w:rsidRPr="00EA1278">
              <w:t xml:space="preserve"> </w:t>
            </w:r>
            <w:r w:rsidRPr="00EA1278">
              <w:rPr>
                <w:rFonts w:ascii="Verdana" w:hAnsi="Verdana"/>
                <w:b/>
                <w:bCs/>
                <w:sz w:val="16"/>
                <w:szCs w:val="16"/>
              </w:rPr>
              <w:t>Cutting</w:t>
            </w:r>
            <w:r w:rsidRPr="00EA1278">
              <w:t xml:space="preserve"> </w:t>
            </w:r>
            <w:r w:rsidRPr="00EA1278">
              <w:rPr>
                <w:rFonts w:ascii="Verdana" w:hAnsi="Verdana"/>
                <w:b/>
                <w:bCs/>
                <w:sz w:val="16"/>
                <w:szCs w:val="16"/>
              </w:rPr>
              <w:t>Valve:</w:t>
            </w:r>
            <w:r w:rsidRPr="00EA1278">
              <w:t xml:space="preserve"> </w:t>
            </w:r>
            <w:r w:rsidRPr="00EA1278">
              <w:rPr>
                <w:rFonts w:ascii="Verdana" w:hAnsi="Verdana"/>
                <w:sz w:val="16"/>
                <w:szCs w:val="16"/>
              </w:rPr>
              <w:t>Valve to close or open the flow of Liquefied Petroleum Gas in a pipe, it can be manually operated, or not manually operated by means of an actuator with pneumatic, hydraulic, mechanical or electrical energy.</w:t>
            </w:r>
            <w:r w:rsidRPr="00EA1278">
              <w:t xml:space="preserve"> </w:t>
            </w:r>
            <w:r w:rsidRPr="00EA1278">
              <w:rPr>
                <w:rFonts w:ascii="Verdana" w:hAnsi="Verdana"/>
                <w:sz w:val="16"/>
                <w:szCs w:val="16"/>
              </w:rPr>
              <w:t>The actuator can be controlled by a switch manually or automatically, locally or remotely.</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4.40. Válvula de exceso de flujo: </w:t>
            </w:r>
            <w:r w:rsidRPr="00EA1278">
              <w:rPr>
                <w:rFonts w:ascii="Verdana" w:hAnsi="Verdana"/>
                <w:sz w:val="16"/>
                <w:szCs w:val="16"/>
              </w:rPr>
              <w:t>Dispositivo mecánico de acción automática que cierra cuando el flujo de Gas Licuado de Petróleo en estado líquido o vapor excede el valor del gasto indicado en el cálculo.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4.40</w:t>
            </w:r>
            <w:r w:rsidRPr="00EA1278">
              <w:t xml:space="preserve"> </w:t>
            </w:r>
            <w:r w:rsidRPr="00EA1278">
              <w:rPr>
                <w:rFonts w:ascii="Verdana" w:hAnsi="Verdana"/>
                <w:b/>
                <w:bCs/>
                <w:sz w:val="16"/>
                <w:szCs w:val="16"/>
              </w:rPr>
              <w:t>Excess flow valve:</w:t>
            </w:r>
            <w:r w:rsidRPr="00EA1278">
              <w:t xml:space="preserve"> </w:t>
            </w:r>
            <w:r w:rsidRPr="00EA1278">
              <w:rPr>
                <w:rFonts w:ascii="Verdana" w:hAnsi="Verdana"/>
                <w:sz w:val="16"/>
                <w:szCs w:val="16"/>
              </w:rPr>
              <w:t>Automatic mechanical action device that closes when the</w:t>
            </w:r>
            <w:r w:rsidRPr="00EA1278">
              <w:t xml:space="preserve"> </w:t>
            </w:r>
            <w:r w:rsidRPr="00EA1278">
              <w:rPr>
                <w:rFonts w:ascii="Verdana" w:hAnsi="Verdana"/>
                <w:sz w:val="16"/>
                <w:szCs w:val="16"/>
              </w:rPr>
              <w:t xml:space="preserve">flow of Liquefied Petroleum Gas in liquid or vapor state exceeds the value of the </w:t>
            </w:r>
            <w:r w:rsidR="005F072E" w:rsidRPr="00EA1278">
              <w:rPr>
                <w:rFonts w:ascii="Verdana" w:hAnsi="Verdana"/>
                <w:sz w:val="16"/>
                <w:szCs w:val="16"/>
              </w:rPr>
              <w:t>issuance</w:t>
            </w:r>
            <w:r w:rsidRPr="00EA1278">
              <w:rPr>
                <w:rFonts w:ascii="Verdana" w:hAnsi="Verdana"/>
                <w:sz w:val="16"/>
                <w:szCs w:val="16"/>
              </w:rPr>
              <w:t xml:space="preserve"> indicated in the calculation.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4.41. Válvula de llenado: </w:t>
            </w:r>
            <w:r w:rsidRPr="00EA1278">
              <w:rPr>
                <w:rFonts w:ascii="Verdana" w:hAnsi="Verdana"/>
                <w:sz w:val="16"/>
                <w:szCs w:val="16"/>
              </w:rPr>
              <w:t>Dispositivo mecánico de operación automática formado por un doble sello de no retroceso.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4.41.</w:t>
            </w:r>
            <w:r w:rsidRPr="00EA1278">
              <w:t xml:space="preserve"> </w:t>
            </w:r>
            <w:r w:rsidRPr="00EA1278">
              <w:rPr>
                <w:rFonts w:ascii="Verdana" w:hAnsi="Verdana"/>
                <w:b/>
                <w:bCs/>
                <w:sz w:val="16"/>
                <w:szCs w:val="16"/>
              </w:rPr>
              <w:t>Filling valve:</w:t>
            </w:r>
            <w:r w:rsidRPr="00EA1278">
              <w:t xml:space="preserve"> </w:t>
            </w:r>
            <w:r w:rsidRPr="00EA1278">
              <w:rPr>
                <w:rFonts w:ascii="Verdana" w:hAnsi="Verdana"/>
                <w:sz w:val="16"/>
                <w:szCs w:val="16"/>
              </w:rPr>
              <w:t xml:space="preserve">Mechanical automatic operation device formed </w:t>
            </w:r>
            <w:r w:rsidR="005F072E" w:rsidRPr="00EA1278">
              <w:rPr>
                <w:rFonts w:ascii="Verdana" w:hAnsi="Verdana"/>
                <w:sz w:val="16"/>
                <w:szCs w:val="16"/>
              </w:rPr>
              <w:t>with</w:t>
            </w:r>
            <w:r w:rsidRPr="00EA1278">
              <w:rPr>
                <w:rFonts w:ascii="Verdana" w:hAnsi="Verdana"/>
                <w:sz w:val="16"/>
                <w:szCs w:val="16"/>
              </w:rPr>
              <w:t xml:space="preserve"> a double non-return seal.</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4.42. Válvula de máximo llenado: </w:t>
            </w:r>
            <w:r w:rsidRPr="00EA1278">
              <w:rPr>
                <w:rFonts w:ascii="Verdana" w:hAnsi="Verdana"/>
                <w:sz w:val="16"/>
                <w:szCs w:val="16"/>
              </w:rPr>
              <w:t>Dispositivo mecánico de operación manual que indica el nivel preestablecido de máximo llenado de Gas Licuado de Petróleo en estado líquido en el recipiente, que puede estar acoplada a una válvula de Servicio.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4.42.</w:t>
            </w:r>
            <w:r w:rsidRPr="00EA1278">
              <w:t xml:space="preserve"> </w:t>
            </w:r>
            <w:r w:rsidRPr="00EA1278">
              <w:rPr>
                <w:rFonts w:ascii="Verdana" w:hAnsi="Verdana"/>
                <w:b/>
                <w:bCs/>
                <w:sz w:val="16"/>
                <w:szCs w:val="16"/>
              </w:rPr>
              <w:t>Maximum filling valve:</w:t>
            </w:r>
            <w:r w:rsidRPr="00EA1278">
              <w:t xml:space="preserve"> </w:t>
            </w:r>
            <w:r w:rsidRPr="00EA1278">
              <w:rPr>
                <w:rFonts w:ascii="Verdana" w:hAnsi="Verdana"/>
                <w:sz w:val="16"/>
                <w:szCs w:val="16"/>
              </w:rPr>
              <w:t>Mechanical device with manual operation indicating the preset level of maximum filling of Liquefied Petroleum Gas in liquid state in the container, which can be coupled to a Service valve.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lastRenderedPageBreak/>
              <w:t xml:space="preserve">4.43. Válvula de no retroceso: </w:t>
            </w:r>
            <w:r w:rsidRPr="00EA1278">
              <w:rPr>
                <w:rFonts w:ascii="Verdana" w:hAnsi="Verdana"/>
                <w:sz w:val="16"/>
                <w:szCs w:val="16"/>
              </w:rPr>
              <w:t>Dispositivo mecánico o de operación automática que permite el flujo en un solo sentido, cerrando cuando el flujo se detiene o se invierte.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4.43.</w:t>
            </w:r>
            <w:r w:rsidRPr="00EA1278">
              <w:t xml:space="preserve"> </w:t>
            </w:r>
            <w:r w:rsidRPr="00EA1278">
              <w:rPr>
                <w:rFonts w:ascii="Verdana" w:hAnsi="Verdana"/>
                <w:b/>
                <w:bCs/>
                <w:sz w:val="16"/>
                <w:szCs w:val="16"/>
              </w:rPr>
              <w:t>Non-return valve:</w:t>
            </w:r>
            <w:r w:rsidRPr="00EA1278">
              <w:t xml:space="preserve"> </w:t>
            </w:r>
            <w:r w:rsidRPr="00EA1278">
              <w:rPr>
                <w:rFonts w:ascii="Verdana" w:hAnsi="Verdana"/>
                <w:sz w:val="16"/>
                <w:szCs w:val="16"/>
              </w:rPr>
              <w:t>Mechanical or automatic operation device that allows one-way flow, closing when the flow stops or reverses.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 xml:space="preserve">4.44. Válvula de paro de emergencia: </w:t>
            </w:r>
            <w:r w:rsidRPr="00EA1278">
              <w:rPr>
                <w:rFonts w:ascii="Verdana" w:hAnsi="Verdana"/>
                <w:sz w:val="16"/>
                <w:szCs w:val="16"/>
              </w:rPr>
              <w:t>Dispositivo mecánico de acción remota que interrumpe el flujo de Gas Licuado de Petróleo al accionar el botón de emergencia.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4.44.</w:t>
            </w:r>
            <w:r w:rsidRPr="00EA1278">
              <w:t xml:space="preserve"> </w:t>
            </w:r>
            <w:r w:rsidRPr="00EA1278">
              <w:rPr>
                <w:rFonts w:ascii="Verdana" w:hAnsi="Verdana"/>
                <w:b/>
                <w:bCs/>
                <w:sz w:val="16"/>
                <w:szCs w:val="16"/>
              </w:rPr>
              <w:t>Emergency stop valve:</w:t>
            </w:r>
            <w:r w:rsidRPr="00EA1278">
              <w:t xml:space="preserve"> </w:t>
            </w:r>
            <w:r w:rsidRPr="00EA1278">
              <w:rPr>
                <w:rFonts w:ascii="Verdana" w:hAnsi="Verdana"/>
                <w:sz w:val="16"/>
                <w:szCs w:val="16"/>
              </w:rPr>
              <w:t>Mechanical remote action device that interrupts the flow of Liquefied Petroleum Gas by pressing the emergency button.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4.45. Válvula de servicio: </w:t>
            </w:r>
            <w:r w:rsidRPr="00EA1278">
              <w:rPr>
                <w:rFonts w:ascii="Verdana" w:hAnsi="Verdana"/>
                <w:sz w:val="16"/>
                <w:szCs w:val="16"/>
              </w:rPr>
              <w:t>Dispositivo mecánico de operación manual que integra en su cuerpo una válvula de descarga y un indicador con vena de máximo llenado de líquido al 85%. Esta válvula es utilizada para suministrar Gas L.P. en estado vapor. El indicador de máximo llenado puede ser integrado al recipiente en forma independiente. Para los recipientes clasificados como Tipo C de esta Norma Oficial Mexicana, la válvula de servicio es el dispositivo mecánico de operación manual utilizado para suministrar Gas L.P. en estado líquido, que integra en su cuerpo una válvula de descarga y una de exceso de flujo.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4.45</w:t>
            </w:r>
            <w:r w:rsidRPr="00EA1278">
              <w:t xml:space="preserve"> </w:t>
            </w:r>
            <w:r w:rsidRPr="00EA1278">
              <w:rPr>
                <w:rFonts w:ascii="Verdana" w:hAnsi="Verdana"/>
                <w:b/>
                <w:bCs/>
                <w:sz w:val="16"/>
                <w:szCs w:val="16"/>
              </w:rPr>
              <w:t>Service valve:</w:t>
            </w:r>
            <w:r w:rsidRPr="00EA1278">
              <w:t xml:space="preserve"> </w:t>
            </w:r>
            <w:r w:rsidRPr="00EA1278">
              <w:rPr>
                <w:rFonts w:ascii="Verdana" w:hAnsi="Verdana"/>
                <w:sz w:val="16"/>
                <w:szCs w:val="16"/>
              </w:rPr>
              <w:t xml:space="preserve">Mechanical device of manual operation that </w:t>
            </w:r>
            <w:r w:rsidR="001A746D" w:rsidRPr="00EA1278">
              <w:rPr>
                <w:rFonts w:ascii="Verdana" w:hAnsi="Verdana"/>
                <w:sz w:val="16"/>
                <w:szCs w:val="16"/>
              </w:rPr>
              <w:t xml:space="preserve">has </w:t>
            </w:r>
            <w:r w:rsidRPr="00EA1278">
              <w:rPr>
                <w:rFonts w:ascii="Verdana" w:hAnsi="Verdana"/>
                <w:sz w:val="16"/>
                <w:szCs w:val="16"/>
              </w:rPr>
              <w:t>integrate</w:t>
            </w:r>
            <w:r w:rsidR="001A746D" w:rsidRPr="00EA1278">
              <w:rPr>
                <w:rFonts w:ascii="Verdana" w:hAnsi="Verdana"/>
                <w:sz w:val="16"/>
                <w:szCs w:val="16"/>
              </w:rPr>
              <w:t>d</w:t>
            </w:r>
            <w:r w:rsidRPr="00EA1278">
              <w:rPr>
                <w:rFonts w:ascii="Verdana" w:hAnsi="Verdana"/>
                <w:sz w:val="16"/>
                <w:szCs w:val="16"/>
              </w:rPr>
              <w:t xml:space="preserve"> in its body a discharge valve and an indicator with vein of maximum filling of 85% liquid.</w:t>
            </w:r>
            <w:r w:rsidRPr="00EA1278">
              <w:t xml:space="preserve"> </w:t>
            </w:r>
            <w:r w:rsidRPr="00EA1278">
              <w:rPr>
                <w:rFonts w:ascii="Verdana" w:hAnsi="Verdana"/>
                <w:sz w:val="16"/>
                <w:szCs w:val="16"/>
              </w:rPr>
              <w:t>This valve is used to supply LP gas in the vapor state.</w:t>
            </w:r>
            <w:r w:rsidRPr="00EA1278">
              <w:t xml:space="preserve"> </w:t>
            </w:r>
            <w:r w:rsidRPr="00EA1278">
              <w:rPr>
                <w:rFonts w:ascii="Verdana" w:hAnsi="Verdana"/>
                <w:sz w:val="16"/>
                <w:szCs w:val="16"/>
              </w:rPr>
              <w:t>The maximum fill indicator can be integrated into the container independently.</w:t>
            </w:r>
            <w:r w:rsidRPr="00EA1278">
              <w:t xml:space="preserve"> </w:t>
            </w:r>
            <w:r w:rsidRPr="00EA1278">
              <w:rPr>
                <w:rFonts w:ascii="Verdana" w:hAnsi="Verdana"/>
                <w:sz w:val="16"/>
                <w:szCs w:val="16"/>
              </w:rPr>
              <w:t>For vessels classified as Type C of this Official Mexican Standard, the service valve is the manual mechanical device used to deliver LP gas in a liquid state, which integrates a discharge valve and an excess flow valve into its body.</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b/>
                <w:sz w:val="16"/>
                <w:szCs w:val="16"/>
              </w:rPr>
            </w:pPr>
            <w:r w:rsidRPr="00EA1278">
              <w:rPr>
                <w:rFonts w:ascii="Verdana" w:hAnsi="Verdana"/>
                <w:b/>
                <w:sz w:val="16"/>
                <w:szCs w:val="16"/>
              </w:rPr>
              <w:t>5. Diseño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 Design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5.1. </w:t>
            </w:r>
            <w:r w:rsidRPr="00EA1278">
              <w:rPr>
                <w:rFonts w:ascii="Verdana" w:hAnsi="Verdana"/>
                <w:sz w:val="16"/>
                <w:szCs w:val="16"/>
              </w:rPr>
              <w:t>Requisitos del proyecto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5.1.</w:t>
            </w:r>
            <w:r w:rsidRPr="00EA1278">
              <w:t xml:space="preserve"> </w:t>
            </w:r>
            <w:r w:rsidRPr="00EA1278">
              <w:rPr>
                <w:rFonts w:ascii="Verdana" w:hAnsi="Verdana"/>
                <w:sz w:val="16"/>
                <w:szCs w:val="16"/>
              </w:rPr>
              <w:t>Project requirements</w:t>
            </w:r>
            <w:r w:rsidRPr="00EA1278">
              <w:t xml:space="preserve"> </w:t>
            </w:r>
          </w:p>
        </w:tc>
      </w:tr>
      <w:tr w:rsidR="00021F2D" w:rsidRPr="00EA1278" w:rsidTr="00EA1278">
        <w:trPr>
          <w:trHeight w:val="3987"/>
        </w:trPr>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La Estación de Servicio con Fin Específico, debe estar en un área independiente destinada para esta actividad. El Regulado debe integrar un libro de proyecto que contenga la información documental del Diseño original de la Estación de Servicio con Fin Específico, y debe de estar compuesto por las memorias técnico descriptivas y los planos de cada uno de los proyectos: civil, mecánico, eléctrico y contra incendio. El libro de proyecto debe incluir el listado de normas, códigos y estándares indicando los numerales y/o incisos utilizados en el diseño de cada área o disciplina del proyecto. Para el desarrollo del Diseño de la Estación de Servicio con Fin Específico, en lo no previsto en las Normas Oficiales Mexicanas, se podrá optar por las Normas, códigos o estándares equivalentes aceptados internacionalmente para el desarrollo del diseño del proyecto.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The Service Station with a Specific Purpose must be in a separate area destined for this activity.</w:t>
            </w:r>
            <w:r w:rsidRPr="00EA1278">
              <w:t xml:space="preserve"> </w:t>
            </w:r>
            <w:r w:rsidRPr="00EA1278">
              <w:rPr>
                <w:rFonts w:ascii="Verdana" w:hAnsi="Verdana"/>
                <w:sz w:val="16"/>
                <w:szCs w:val="16"/>
              </w:rPr>
              <w:t>The Regula</w:t>
            </w:r>
            <w:r w:rsidR="001A746D" w:rsidRPr="00EA1278">
              <w:rPr>
                <w:rFonts w:ascii="Verdana" w:hAnsi="Verdana"/>
                <w:sz w:val="16"/>
                <w:szCs w:val="16"/>
              </w:rPr>
              <w:t>ted party</w:t>
            </w:r>
            <w:r w:rsidRPr="00EA1278">
              <w:rPr>
                <w:rFonts w:ascii="Verdana" w:hAnsi="Verdana"/>
                <w:sz w:val="16"/>
                <w:szCs w:val="16"/>
              </w:rPr>
              <w:t xml:space="preserve"> must integrate a project book that contains the documentary information of the original Design of the Service Station with a Specific Purpose, and must be composed of the descriptive technical reports and the plans of each of the projects: civil, mechanical, electrical and </w:t>
            </w:r>
            <w:r w:rsidR="001A746D" w:rsidRPr="00EA1278">
              <w:rPr>
                <w:rFonts w:ascii="Verdana" w:hAnsi="Verdana"/>
                <w:sz w:val="16"/>
                <w:szCs w:val="16"/>
              </w:rPr>
              <w:t>fire protection</w:t>
            </w:r>
            <w:r w:rsidRPr="00EA1278">
              <w:rPr>
                <w:rFonts w:ascii="Verdana" w:hAnsi="Verdana"/>
                <w:sz w:val="16"/>
                <w:szCs w:val="16"/>
              </w:rPr>
              <w:t>.</w:t>
            </w:r>
            <w:r w:rsidRPr="00EA1278">
              <w:t xml:space="preserve"> </w:t>
            </w:r>
            <w:r w:rsidRPr="00EA1278">
              <w:rPr>
                <w:rFonts w:ascii="Verdana" w:hAnsi="Verdana"/>
                <w:sz w:val="16"/>
                <w:szCs w:val="16"/>
              </w:rPr>
              <w:t xml:space="preserve">The project book must include the list of </w:t>
            </w:r>
            <w:r w:rsidR="001A746D" w:rsidRPr="00EA1278">
              <w:rPr>
                <w:rFonts w:ascii="Verdana" w:hAnsi="Verdana"/>
                <w:sz w:val="16"/>
                <w:szCs w:val="16"/>
              </w:rPr>
              <w:t>standards</w:t>
            </w:r>
            <w:r w:rsidRPr="00EA1278">
              <w:rPr>
                <w:rFonts w:ascii="Verdana" w:hAnsi="Verdana"/>
                <w:sz w:val="16"/>
                <w:szCs w:val="16"/>
              </w:rPr>
              <w:t xml:space="preserve">, codes and </w:t>
            </w:r>
            <w:r w:rsidR="001A746D" w:rsidRPr="00EA1278">
              <w:rPr>
                <w:rFonts w:ascii="Verdana" w:hAnsi="Verdana"/>
                <w:sz w:val="16"/>
                <w:szCs w:val="16"/>
              </w:rPr>
              <w:t>norms</w:t>
            </w:r>
            <w:r w:rsidRPr="00EA1278">
              <w:rPr>
                <w:rFonts w:ascii="Verdana" w:hAnsi="Verdana"/>
                <w:sz w:val="16"/>
                <w:szCs w:val="16"/>
              </w:rPr>
              <w:t xml:space="preserve"> indicating the numerals </w:t>
            </w:r>
            <w:r w:rsidR="00403D79" w:rsidRPr="00EA1278">
              <w:rPr>
                <w:rFonts w:ascii="Verdana" w:hAnsi="Verdana"/>
                <w:sz w:val="16"/>
                <w:szCs w:val="16"/>
              </w:rPr>
              <w:t>and/or</w:t>
            </w:r>
            <w:r w:rsidRPr="00EA1278">
              <w:rPr>
                <w:rFonts w:ascii="Verdana" w:hAnsi="Verdana"/>
                <w:sz w:val="16"/>
                <w:szCs w:val="16"/>
              </w:rPr>
              <w:t xml:space="preserve"> subsections used in the design of each area or discipline of the project.</w:t>
            </w:r>
            <w:r w:rsidRPr="00EA1278">
              <w:t xml:space="preserve"> </w:t>
            </w:r>
            <w:r w:rsidRPr="00EA1278">
              <w:rPr>
                <w:rFonts w:ascii="Verdana" w:hAnsi="Verdana"/>
                <w:sz w:val="16"/>
                <w:szCs w:val="16"/>
              </w:rPr>
              <w:t xml:space="preserve">For the development of the Service Station Design with a Specific Purpose, in what is not </w:t>
            </w:r>
            <w:r w:rsidR="001A746D" w:rsidRPr="00EA1278">
              <w:rPr>
                <w:rFonts w:ascii="Verdana" w:hAnsi="Verdana"/>
                <w:sz w:val="16"/>
                <w:szCs w:val="16"/>
              </w:rPr>
              <w:t>detailed</w:t>
            </w:r>
            <w:r w:rsidRPr="00EA1278">
              <w:rPr>
                <w:rFonts w:ascii="Verdana" w:hAnsi="Verdana"/>
                <w:sz w:val="16"/>
                <w:szCs w:val="16"/>
              </w:rPr>
              <w:t xml:space="preserve"> in the Official Mexican Standards, </w:t>
            </w:r>
            <w:r w:rsidR="001A746D" w:rsidRPr="00EA1278">
              <w:rPr>
                <w:rFonts w:ascii="Verdana" w:hAnsi="Verdana"/>
                <w:sz w:val="16"/>
                <w:szCs w:val="16"/>
              </w:rPr>
              <w:t>one</w:t>
            </w:r>
            <w:r w:rsidRPr="00EA1278">
              <w:rPr>
                <w:rFonts w:ascii="Verdana" w:hAnsi="Verdana"/>
                <w:sz w:val="16"/>
                <w:szCs w:val="16"/>
              </w:rPr>
              <w:t xml:space="preserve"> can opt for the internationally accepted Norms, codes or equivalent standards for the development of the project design.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El libro de proyecto debe contener nombre, razón o denominación social del Regulado y fecha de elaboración. Se debe especificar el domicilio del predio donde se planea ubicar la Estación de Servicio con Fin Específico, incluyendo las coordenadas geográficas o Sistema de coordenadas UTM (por sus siglas en inglés, Universal Transverse Mercator).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The project book must contain the name, </w:t>
            </w:r>
            <w:r w:rsidR="001A746D" w:rsidRPr="00EA1278">
              <w:rPr>
                <w:rFonts w:ascii="Verdana" w:hAnsi="Verdana"/>
                <w:sz w:val="16"/>
                <w:szCs w:val="16"/>
              </w:rPr>
              <w:t>corporate</w:t>
            </w:r>
            <w:r w:rsidRPr="00EA1278">
              <w:rPr>
                <w:rFonts w:ascii="Verdana" w:hAnsi="Verdana"/>
                <w:sz w:val="16"/>
                <w:szCs w:val="16"/>
              </w:rPr>
              <w:t xml:space="preserve"> or company name of the Regula</w:t>
            </w:r>
            <w:r w:rsidR="001A746D" w:rsidRPr="00EA1278">
              <w:rPr>
                <w:rFonts w:ascii="Verdana" w:hAnsi="Verdana"/>
                <w:sz w:val="16"/>
                <w:szCs w:val="16"/>
              </w:rPr>
              <w:t>ted party</w:t>
            </w:r>
            <w:r w:rsidRPr="00EA1278">
              <w:rPr>
                <w:rFonts w:ascii="Verdana" w:hAnsi="Verdana"/>
                <w:sz w:val="16"/>
                <w:szCs w:val="16"/>
              </w:rPr>
              <w:t xml:space="preserve"> and date of preparation. </w:t>
            </w:r>
            <w:r w:rsidR="001A746D" w:rsidRPr="00EA1278">
              <w:rPr>
                <w:rFonts w:ascii="Verdana" w:hAnsi="Verdana"/>
                <w:sz w:val="16"/>
                <w:szCs w:val="16"/>
              </w:rPr>
              <w:t>T</w:t>
            </w:r>
            <w:r w:rsidRPr="00EA1278">
              <w:rPr>
                <w:rFonts w:ascii="Verdana" w:hAnsi="Verdana"/>
                <w:sz w:val="16"/>
                <w:szCs w:val="16"/>
              </w:rPr>
              <w:t>he address of the property</w:t>
            </w:r>
            <w:r w:rsidR="001A746D" w:rsidRPr="00EA1278">
              <w:rPr>
                <w:rFonts w:ascii="Verdana" w:hAnsi="Verdana"/>
                <w:sz w:val="16"/>
                <w:szCs w:val="16"/>
              </w:rPr>
              <w:t xml:space="preserve"> must be specified</w:t>
            </w:r>
            <w:r w:rsidRPr="00EA1278">
              <w:rPr>
                <w:rFonts w:ascii="Verdana" w:hAnsi="Verdana"/>
                <w:sz w:val="16"/>
                <w:szCs w:val="16"/>
              </w:rPr>
              <w:t xml:space="preserve"> where </w:t>
            </w:r>
            <w:r w:rsidR="001A746D" w:rsidRPr="00EA1278">
              <w:rPr>
                <w:rFonts w:ascii="Verdana" w:hAnsi="Verdana"/>
                <w:sz w:val="16"/>
                <w:szCs w:val="16"/>
              </w:rPr>
              <w:t>the location of</w:t>
            </w:r>
            <w:r w:rsidRPr="00EA1278">
              <w:rPr>
                <w:rFonts w:ascii="Verdana" w:hAnsi="Verdana"/>
                <w:sz w:val="16"/>
                <w:szCs w:val="16"/>
              </w:rPr>
              <w:t xml:space="preserve"> the Service Station for a Specific Purpose</w:t>
            </w:r>
            <w:r w:rsidR="001A746D" w:rsidRPr="00EA1278">
              <w:rPr>
                <w:rFonts w:ascii="Verdana" w:hAnsi="Verdana"/>
                <w:sz w:val="16"/>
                <w:szCs w:val="16"/>
              </w:rPr>
              <w:t xml:space="preserve"> is planned</w:t>
            </w:r>
            <w:r w:rsidRPr="00EA1278">
              <w:rPr>
                <w:rFonts w:ascii="Verdana" w:hAnsi="Verdana"/>
                <w:sz w:val="16"/>
                <w:szCs w:val="16"/>
              </w:rPr>
              <w:t>, including geographical coordinates or UTM Coordinate System (Universal Transverse Mercator).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5.2. </w:t>
            </w:r>
            <w:r w:rsidRPr="00EA1278">
              <w:rPr>
                <w:rFonts w:ascii="Verdana" w:hAnsi="Verdana"/>
                <w:sz w:val="16"/>
                <w:szCs w:val="16"/>
              </w:rPr>
              <w:t>Clasificación de las Estaciones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5.2.</w:t>
            </w:r>
            <w:r w:rsidRPr="00EA1278">
              <w:t xml:space="preserve"> </w:t>
            </w:r>
            <w:r w:rsidRPr="00EA1278">
              <w:rPr>
                <w:rFonts w:ascii="Verdana" w:hAnsi="Verdana"/>
                <w:sz w:val="16"/>
                <w:szCs w:val="16"/>
              </w:rPr>
              <w:t>Classification of Service Stations with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Para los fines de aplicación e interpretación de la presente Norma, las Estaciones de Servicio con Fin Específico se clasifican en tipos 1 y 2:</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For the purposes of </w:t>
            </w:r>
            <w:r w:rsidR="001A746D" w:rsidRPr="00EA1278">
              <w:rPr>
                <w:rFonts w:ascii="Verdana" w:hAnsi="Verdana"/>
                <w:sz w:val="16"/>
                <w:szCs w:val="16"/>
              </w:rPr>
              <w:t xml:space="preserve">the </w:t>
            </w:r>
            <w:r w:rsidRPr="00EA1278">
              <w:rPr>
                <w:rFonts w:ascii="Verdana" w:hAnsi="Verdana"/>
                <w:sz w:val="16"/>
                <w:szCs w:val="16"/>
              </w:rPr>
              <w:t>application and interpretation of this Standard, Service Stations with a Specific Purpose are classified into types 1 and 2:</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5.2.1. </w:t>
            </w:r>
            <w:r w:rsidRPr="00EA1278">
              <w:rPr>
                <w:rFonts w:ascii="Verdana" w:hAnsi="Verdana"/>
                <w:sz w:val="16"/>
                <w:szCs w:val="16"/>
              </w:rPr>
              <w:t>Estación de Servicio con Fin Específico tipo 1</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5.2.1.</w:t>
            </w:r>
            <w:r w:rsidRPr="00701E79">
              <w:t xml:space="preserve"> </w:t>
            </w:r>
            <w:r w:rsidRPr="00EA1278">
              <w:rPr>
                <w:rFonts w:ascii="Verdana" w:hAnsi="Verdana"/>
                <w:sz w:val="16"/>
                <w:szCs w:val="16"/>
              </w:rPr>
              <w:t>Type 1 Specific Service Station</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lastRenderedPageBreak/>
              <w:t>Son aquellas Estaciones de Servicio con Fin Específico que cuentan con Recipientes de almacenamiento y que por su capacidad de almacenamiento se denominan: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Are those Service Stations with a Specific Purpose that have Storage Containers and that by their storage capacity are called: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Subtipo A. </w:t>
            </w:r>
            <w:r w:rsidRPr="00EA1278">
              <w:rPr>
                <w:rFonts w:ascii="Verdana" w:hAnsi="Verdana"/>
                <w:sz w:val="16"/>
                <w:szCs w:val="16"/>
              </w:rPr>
              <w:tab/>
              <w:t>Con capacidad total de almacenamiento hasta 15 000 L de agua;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Subtype A.</w:t>
            </w:r>
            <w:r w:rsidRPr="00EA1278">
              <w:t xml:space="preserve"> </w:t>
            </w:r>
            <w:r w:rsidRPr="00EA1278">
              <w:rPr>
                <w:rFonts w:ascii="Verdana" w:hAnsi="Verdana"/>
                <w:sz w:val="16"/>
                <w:szCs w:val="16"/>
              </w:rPr>
              <w:t>              With total storage capacity up to 15,000 L of water;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Subtipo B</w:t>
            </w:r>
            <w:r w:rsidRPr="00EA1278">
              <w:rPr>
                <w:rFonts w:ascii="Verdana" w:hAnsi="Verdana"/>
                <w:sz w:val="16"/>
                <w:szCs w:val="16"/>
              </w:rPr>
              <w:tab/>
              <w:t>Con capacidad total de almacenamiento superior a 15 000 L de agua y hasta 25 000 L de agua, y</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Subtype B</w:t>
            </w:r>
            <w:r w:rsidRPr="00EA1278">
              <w:t xml:space="preserve"> </w:t>
            </w:r>
            <w:r w:rsidRPr="00EA1278">
              <w:rPr>
                <w:rFonts w:ascii="Verdana" w:hAnsi="Verdana"/>
                <w:sz w:val="16"/>
                <w:szCs w:val="16"/>
              </w:rPr>
              <w:t>              With a total storage capacity exceeding 15,000 L of water and up to 25,000 L of water, and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Subtipo C</w:t>
            </w:r>
            <w:r w:rsidRPr="00EA1278">
              <w:rPr>
                <w:rFonts w:ascii="Verdana" w:hAnsi="Verdana"/>
                <w:sz w:val="16"/>
                <w:szCs w:val="16"/>
              </w:rPr>
              <w:tab/>
              <w:t>Con capacidad total de almacenamiento superior a 25 000 L de agua.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Subtype C</w:t>
            </w:r>
            <w:r w:rsidRPr="00EA1278">
              <w:t xml:space="preserve"> </w:t>
            </w:r>
            <w:r w:rsidRPr="00EA1278">
              <w:rPr>
                <w:rFonts w:ascii="Verdana" w:hAnsi="Verdana"/>
                <w:sz w:val="16"/>
                <w:szCs w:val="16"/>
              </w:rPr>
              <w:t>              With total storage capacity exceeding 25,000 L of water.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5.2.2. </w:t>
            </w:r>
            <w:r w:rsidRPr="00EA1278">
              <w:rPr>
                <w:rFonts w:ascii="Verdana" w:hAnsi="Verdana"/>
                <w:sz w:val="16"/>
                <w:szCs w:val="16"/>
              </w:rPr>
              <w:t>Estación de Servicio con Fin Específico tipo 2</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5.2.2.</w:t>
            </w:r>
            <w:r w:rsidRPr="00EA1278">
              <w:t xml:space="preserve"> </w:t>
            </w:r>
            <w:r w:rsidRPr="00EA1278">
              <w:rPr>
                <w:rFonts w:ascii="Verdana" w:hAnsi="Verdana"/>
                <w:sz w:val="16"/>
                <w:szCs w:val="16"/>
              </w:rPr>
              <w:t>Service Station with Specific Purpose Type 2</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Son aquellas Estaciones de Servicio con Fin Específico, que, a través de un Punto de interconexión, hacen uso de los Recipientes de almacenamiento de una Planta de Distribución o de los Recipientes de almacenamiento de una Estación de Servicio con Fin Específico de Gas Licuado de Petróleo para Expendio a vehículos automotores.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Are those Service Stations with a Specific Purpose, which, through an Interconnection Point, make use of the Storage Containers of a Distribution Plant or of the Storage Containers of a Service Station with a Specific Purpose of Liquefied Petroleum Gas for </w:t>
            </w:r>
            <w:r w:rsidR="001A746D" w:rsidRPr="00EA1278">
              <w:rPr>
                <w:rFonts w:ascii="Verdana" w:hAnsi="Verdana"/>
                <w:sz w:val="16"/>
                <w:szCs w:val="16"/>
              </w:rPr>
              <w:t>dispensing</w:t>
            </w:r>
            <w:r w:rsidRPr="00EA1278">
              <w:rPr>
                <w:rFonts w:ascii="Verdana" w:hAnsi="Verdana"/>
                <w:sz w:val="16"/>
                <w:szCs w:val="16"/>
              </w:rPr>
              <w:t xml:space="preserve"> to motor vehicles.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5.3. </w:t>
            </w:r>
            <w:r w:rsidRPr="00EA1278">
              <w:rPr>
                <w:rFonts w:ascii="Verdana" w:hAnsi="Verdana"/>
                <w:sz w:val="16"/>
                <w:szCs w:val="16"/>
              </w:rPr>
              <w:t>Proyecto civil</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5.3.</w:t>
            </w:r>
            <w:r w:rsidRPr="00EA1278">
              <w:t xml:space="preserve"> </w:t>
            </w:r>
            <w:r w:rsidRPr="00EA1278">
              <w:rPr>
                <w:rFonts w:ascii="Verdana" w:hAnsi="Verdana"/>
                <w:sz w:val="16"/>
                <w:szCs w:val="16"/>
              </w:rPr>
              <w:t>Civil project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 xml:space="preserve">5.3.1. </w:t>
            </w:r>
            <w:r w:rsidRPr="00EA1278">
              <w:rPr>
                <w:rFonts w:ascii="Verdana" w:hAnsi="Verdana"/>
                <w:sz w:val="16"/>
                <w:szCs w:val="16"/>
              </w:rPr>
              <w:t>Especificaciones del proyecto civil</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5.3.1.</w:t>
            </w:r>
            <w:r w:rsidRPr="00EA1278">
              <w:t xml:space="preserve"> </w:t>
            </w:r>
            <w:r w:rsidRPr="00EA1278">
              <w:rPr>
                <w:rFonts w:ascii="Verdana" w:hAnsi="Verdana"/>
                <w:sz w:val="16"/>
                <w:szCs w:val="16"/>
              </w:rPr>
              <w:t>Civil Project Specifications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Requisitos del predio</w:t>
            </w:r>
          </w:p>
        </w:tc>
        <w:tc>
          <w:tcPr>
            <w:tcW w:w="4788" w:type="dxa"/>
            <w:shd w:val="clear" w:color="auto" w:fill="auto"/>
          </w:tcPr>
          <w:p w:rsidR="00021F2D" w:rsidRPr="00EA1278" w:rsidRDefault="001A746D" w:rsidP="00EA1278">
            <w:pPr>
              <w:spacing w:after="101" w:line="276" w:lineRule="auto"/>
              <w:jc w:val="both"/>
            </w:pPr>
            <w:r w:rsidRPr="00EA1278">
              <w:rPr>
                <w:rFonts w:ascii="Verdana" w:hAnsi="Verdana"/>
                <w:b/>
                <w:bCs/>
                <w:sz w:val="16"/>
                <w:szCs w:val="16"/>
              </w:rPr>
              <w:t>a</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Site Requirements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predio donde se pretenda construir la Estación de Servicio con Fin Específico debe contar con accesos consolidados o compactados que permita el transito seguro de vehículos;</w:t>
            </w:r>
          </w:p>
        </w:tc>
        <w:tc>
          <w:tcPr>
            <w:tcW w:w="4788" w:type="dxa"/>
            <w:shd w:val="clear" w:color="auto" w:fill="auto"/>
          </w:tcPr>
          <w:p w:rsidR="00021F2D" w:rsidRPr="00EA1278" w:rsidRDefault="001A746D"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 xml:space="preserve">The site </w:t>
            </w:r>
            <w:r w:rsidRPr="00EA1278">
              <w:rPr>
                <w:rFonts w:ascii="Verdana" w:hAnsi="Verdana"/>
                <w:sz w:val="16"/>
                <w:szCs w:val="16"/>
              </w:rPr>
              <w:t>where a</w:t>
            </w:r>
            <w:r w:rsidR="00021F2D" w:rsidRPr="00EA1278">
              <w:rPr>
                <w:rFonts w:ascii="Verdana" w:hAnsi="Verdana"/>
                <w:sz w:val="16"/>
                <w:szCs w:val="16"/>
              </w:rPr>
              <w:t xml:space="preserve"> Service Station for a Specific Purpose </w:t>
            </w:r>
            <w:r w:rsidRPr="00EA1278">
              <w:rPr>
                <w:rFonts w:ascii="Verdana" w:hAnsi="Verdana"/>
                <w:sz w:val="16"/>
                <w:szCs w:val="16"/>
              </w:rPr>
              <w:t xml:space="preserve">is intended to be built </w:t>
            </w:r>
            <w:r w:rsidR="00021F2D" w:rsidRPr="00EA1278">
              <w:rPr>
                <w:rFonts w:ascii="Verdana" w:hAnsi="Verdana"/>
                <w:sz w:val="16"/>
                <w:szCs w:val="16"/>
              </w:rPr>
              <w:t>must have consolidated or compacted access that allows the safe transit of vehicles;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bookmarkStart w:id="3" w:name="N_Hlk536522818"/>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No deben existir líneas eléctricas con tensión mayor a 4000 V, ya sean aéreas o por ductos bajo tierra, ni tuberías de conducción de Hidrocarburos ajenas a la Estación de Servicio con Fin Específico, que crucen el predio de ésta</w:t>
            </w:r>
            <w:bookmarkEnd w:id="3"/>
            <w:r w:rsidRPr="00EA1278">
              <w:rPr>
                <w:rFonts w:ascii="Verdana" w:hAnsi="Verdana"/>
                <w:sz w:val="16"/>
                <w:szCs w:val="16"/>
              </w:rPr>
              <w:t>;</w:t>
            </w:r>
          </w:p>
        </w:tc>
        <w:tc>
          <w:tcPr>
            <w:tcW w:w="4788" w:type="dxa"/>
            <w:shd w:val="clear" w:color="auto" w:fill="auto"/>
          </w:tcPr>
          <w:p w:rsidR="00021F2D" w:rsidRPr="00EA1278" w:rsidRDefault="001A746D"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There should be no power lines with a voltage greater than 4000 V, whether overhead or by underground pipelines, or conduits of hydrocarbons outside the Service Station with a Specific Purpose, which cross the site of the latter;</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bookmarkStart w:id="4" w:name="N_Hlk536522831"/>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Si la Estación de Servicio con Fin Específico se encuentra en zonas susceptibles de deslaves o inundaciones, se deben tomar las medidas necesarias para proteger las instalaciones de éstas</w:t>
            </w:r>
            <w:bookmarkEnd w:id="4"/>
            <w:r w:rsidRPr="00EA1278">
              <w:rPr>
                <w:rFonts w:ascii="Verdana" w:hAnsi="Verdana"/>
                <w:sz w:val="16"/>
                <w:szCs w:val="16"/>
              </w:rPr>
              <w:t>;</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3.</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If the Service Station with a Specific Purpose is in areas susceptible to landslides or floods, the necessary measures must be taken to protect their </w:t>
            </w:r>
            <w:r w:rsidR="00403D79" w:rsidRPr="00EA1278">
              <w:rPr>
                <w:rFonts w:ascii="Verdana" w:hAnsi="Verdana"/>
                <w:sz w:val="16"/>
                <w:szCs w:val="16"/>
              </w:rPr>
              <w:t>installations</w:t>
            </w:r>
            <w:r w:rsidRPr="00EA1278">
              <w:t xml:space="preserve"> </w:t>
            </w:r>
            <w:r w:rsidRPr="00EA1278">
              <w:rPr>
                <w:rFonts w:ascii="Verdana" w:hAnsi="Verdana"/>
                <w:sz w:val="16"/>
                <w:szCs w:val="16"/>
              </w:rPr>
              <w: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Entre la tangente de los Recipientes de almacenamiento de una Estación de Servicio con Fin Específico y los centros hospitalarios, unidades deportivas, lugares de concentración pública, edificaciones o inmuebles con concurrencia de personas debe haber una distancia mínima de 30.00 m, y</w:t>
            </w:r>
          </w:p>
        </w:tc>
        <w:tc>
          <w:tcPr>
            <w:tcW w:w="4788" w:type="dxa"/>
            <w:shd w:val="clear" w:color="auto" w:fill="auto"/>
          </w:tcPr>
          <w:p w:rsidR="00021F2D" w:rsidRPr="00EA1278" w:rsidRDefault="001A746D" w:rsidP="00EA1278">
            <w:pPr>
              <w:spacing w:after="101" w:line="276" w:lineRule="auto"/>
              <w:jc w:val="both"/>
            </w:pPr>
            <w:r w:rsidRPr="00EA1278">
              <w:rPr>
                <w:rFonts w:ascii="Verdana" w:hAnsi="Verdana"/>
                <w:b/>
                <w:bCs/>
                <w:sz w:val="16"/>
                <w:szCs w:val="16"/>
              </w:rPr>
              <w:t>4</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Between the tangent of the Storage Containers of a Service Station with a Specific Purpose and the hospitals, sports units, places of public concentration, buildings or buildings with concurrence of persons there must be a minimum distance of 30.00 m,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En el caso de la distancia entre la tangente de los Recipientes de almacenamiento de una Estación de Servicio con Fin Específico a una Unidad Habitacional Multifamiliar, esta distancia debe de ser de 30.00 m como mínimo.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5.</w:t>
            </w:r>
            <w:r w:rsidRPr="00EA1278">
              <w:t xml:space="preserve"> </w:t>
            </w:r>
            <w:r w:rsidRPr="00EA1278">
              <w:rPr>
                <w:rFonts w:ascii="Verdana" w:hAnsi="Verdana"/>
                <w:b/>
                <w:bCs/>
                <w:sz w:val="16"/>
                <w:szCs w:val="16"/>
              </w:rPr>
              <w:t xml:space="preserve">              </w:t>
            </w:r>
            <w:r w:rsidRPr="00EA1278">
              <w:rPr>
                <w:rFonts w:ascii="Verdana" w:hAnsi="Verdana"/>
                <w:sz w:val="16"/>
                <w:szCs w:val="16"/>
              </w:rPr>
              <w:t>In the case of the distance between the tangent of the Storage Vessels of a Service Station with a Specific Purpose to a Multifamily Housing Unit, this distance must be at least 30.00 m.</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Urbanización</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b.</w:t>
            </w:r>
            <w:r w:rsidRPr="00701E79">
              <w:t xml:space="preserve"> </w:t>
            </w:r>
            <w:r w:rsidRPr="00EA1278">
              <w:rPr>
                <w:rFonts w:ascii="Verdana" w:hAnsi="Verdana"/>
                <w:b/>
                <w:bCs/>
                <w:sz w:val="16"/>
                <w:szCs w:val="16"/>
              </w:rPr>
              <w:t xml:space="preserve">              </w:t>
            </w:r>
            <w:r w:rsidRPr="00EA1278">
              <w:rPr>
                <w:rFonts w:ascii="Verdana" w:hAnsi="Verdana"/>
                <w:sz w:val="16"/>
                <w:szCs w:val="16"/>
              </w:rPr>
              <w:t>Urbanization</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área donde se pretende construir la Estación de Servicio con Fin Específico debe contar con las pendientes y drenaje adecuados para desalojo de aguas pluviales, y</w:t>
            </w:r>
          </w:p>
        </w:tc>
        <w:tc>
          <w:tcPr>
            <w:tcW w:w="4788" w:type="dxa"/>
            <w:shd w:val="clear" w:color="auto" w:fill="auto"/>
          </w:tcPr>
          <w:p w:rsidR="00021F2D" w:rsidRPr="00EA1278" w:rsidRDefault="001A746D"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The area where the Service Station for a Specific Purpose</w:t>
            </w:r>
            <w:r w:rsidRPr="00EA1278">
              <w:rPr>
                <w:rFonts w:ascii="Verdana" w:hAnsi="Verdana"/>
                <w:sz w:val="16"/>
                <w:szCs w:val="16"/>
              </w:rPr>
              <w:t xml:space="preserve"> is intended to be built</w:t>
            </w:r>
            <w:r w:rsidR="00021F2D" w:rsidRPr="00EA1278">
              <w:rPr>
                <w:rFonts w:ascii="Verdana" w:hAnsi="Verdana"/>
                <w:sz w:val="16"/>
                <w:szCs w:val="16"/>
              </w:rPr>
              <w:t xml:space="preserve"> must have the appropriate slopes and drainage for stormwater drainage,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2.</w:t>
            </w:r>
            <w:r w:rsidRPr="00EA1278">
              <w:rPr>
                <w:rFonts w:ascii="Verdana" w:hAnsi="Verdana"/>
                <w:b/>
                <w:sz w:val="16"/>
                <w:szCs w:val="16"/>
              </w:rPr>
              <w:tab/>
            </w:r>
            <w:r w:rsidRPr="00EA1278">
              <w:rPr>
                <w:rFonts w:ascii="Verdana" w:hAnsi="Verdana"/>
                <w:sz w:val="16"/>
                <w:szCs w:val="16"/>
              </w:rPr>
              <w:t>Las zonas de circulación y estacionamiento deben tener como mínimo una terminación superficial consolidada o compactada y amplitud suficiente para el fácil y seguro movimiento de vehículos y personas.</w:t>
            </w:r>
          </w:p>
        </w:tc>
        <w:tc>
          <w:tcPr>
            <w:tcW w:w="4788" w:type="dxa"/>
            <w:shd w:val="clear" w:color="auto" w:fill="auto"/>
          </w:tcPr>
          <w:p w:rsidR="00021F2D" w:rsidRPr="00EA1278" w:rsidRDefault="001A746D"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The circulation and parking areas must have at least a consolidated or compacted surface termination and sufficient amplitude for the easy and safe movement of vehicles and people.</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Delimitación de la Estación de Servicio con Fin Específico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c.</w:t>
            </w:r>
            <w:r w:rsidRPr="00EA1278">
              <w:t xml:space="preserve"> </w:t>
            </w:r>
            <w:r w:rsidRPr="00EA1278">
              <w:rPr>
                <w:rFonts w:ascii="Verdana" w:hAnsi="Verdana"/>
                <w:b/>
                <w:bCs/>
                <w:sz w:val="16"/>
                <w:szCs w:val="16"/>
              </w:rPr>
              <w:t xml:space="preserve">              </w:t>
            </w:r>
            <w:r w:rsidRPr="00EA1278">
              <w:rPr>
                <w:rFonts w:ascii="Verdana" w:hAnsi="Verdana"/>
                <w:sz w:val="16"/>
                <w:szCs w:val="16"/>
              </w:rPr>
              <w:t>Delimitation of the Service Station with Specific Purpose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perímetro de la Estación de Servicio con Fin Específico que colinde con construcciones debe estar delimitada por bardas o muros ciegos de material incombustible con una altura mínima de 3.00 m sobre el Nivel de Piso Terminado (NPT), y</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The perimeter of the Service Station with a Specific Purpose that borders buildings must be delimited by fences or blind walls of fireproof material with a minimum height of 3.00 m above the Finished Floor Level (NPT),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Cuando la Estación de Servicio con Fin Específico colinde con alguna instalación de almacenamiento, distribución o expendio de Petrolíferos o Hidrocarburos, debe quedar separada de éstas por medio de malla ciclón o barda de block o ladrillo, con altura no menor a 3.00 m sobre el NPT.</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When the Service Station with a Specific Purpose borders a storage, distribution or sale facility of Petroleum or Hydrocarbons, it must be separated from them by means of a cyclone mesh or block or brick wall, with a height not less than 3.00 m above the NPT .</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Accesos</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d.</w:t>
            </w:r>
            <w:r w:rsidRPr="00701E79">
              <w:t xml:space="preserve"> </w:t>
            </w:r>
            <w:r w:rsidRPr="00EA1278">
              <w:rPr>
                <w:rFonts w:ascii="Verdana" w:hAnsi="Verdana"/>
                <w:b/>
                <w:bCs/>
                <w:sz w:val="16"/>
                <w:szCs w:val="16"/>
              </w:rPr>
              <w:t xml:space="preserve">              </w:t>
            </w:r>
            <w:r w:rsidRPr="00EA1278">
              <w:rPr>
                <w:rFonts w:ascii="Verdana" w:hAnsi="Verdana"/>
                <w:sz w:val="16"/>
                <w:szCs w:val="16"/>
              </w:rPr>
              <w:t>Access</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Los accesos a una Estación de Servicio con Fin Específico pueden ser libres o a través de puertas metálicas que pueden ser de lámina o malla ciclón, con un claro mínimo de 5.00 m;</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Access to a Service Station with a Specific Purpose can be free or through metal doors that can be made of cyclone or mesh, with a minimum clear of 5.00 m;</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Los accesos para personas pueden ser parte integral de la puerta para vehículos o independientes, y</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Access for people can be an integral part of the door for vehicles or independent,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Cuando una Estación de Servicio con Fin Específico esté delimitada en su totalidad por una barda, ésta debe contar con al menos dos accesos para vehículos y personas. Uno de ellos puede servir como salida de emergencia.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3.</w:t>
            </w:r>
            <w:r w:rsidRPr="00EA1278">
              <w:t xml:space="preserve"> </w:t>
            </w:r>
            <w:r w:rsidRPr="00EA1278">
              <w:rPr>
                <w:rFonts w:ascii="Verdana" w:hAnsi="Verdana"/>
                <w:b/>
                <w:bCs/>
                <w:sz w:val="16"/>
                <w:szCs w:val="16"/>
              </w:rPr>
              <w:t xml:space="preserve">              </w:t>
            </w:r>
            <w:r w:rsidRPr="00EA1278">
              <w:rPr>
                <w:rFonts w:ascii="Verdana" w:hAnsi="Verdana"/>
                <w:sz w:val="16"/>
                <w:szCs w:val="16"/>
              </w:rPr>
              <w:t>When a Service Station with a Specific Purpose is completely limited by a fence, it must have at least two accesses for vehicles and people. One of them can serve as an emergency exit.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Edificaciones</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e</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Buildings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Deben ser de material incombustible en el exterior.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They must be made of fireproof material </w:t>
            </w:r>
            <w:r w:rsidR="007F250C" w:rsidRPr="00EA1278">
              <w:rPr>
                <w:rFonts w:ascii="Verdana" w:hAnsi="Verdana"/>
                <w:sz w:val="16"/>
                <w:szCs w:val="16"/>
              </w:rPr>
              <w:t xml:space="preserve">on the exterior. </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Estacionamientos</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f</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Parking lots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Es opcional contar con cajones de estacionamiento dentro de la Estación de Servicio con Fin Específico, los cuales no deben obstruir el acceso al interruptor general eléctrico, al equipo contra incendio o a las entradas y salidas de ésta, y</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It is optional to have parking spaces inside the Service Station with a Specific Purpose, which should not obstruct access to the main electrical switch, fire equipment or the entrances and exits of the latter,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Las áreas de estacionamiento al público deben quedar fuera de los límites de la Clasificación  de áreas.</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Public parking areas must be outside the limits of the Area Classification.</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Área de almacenamiento</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b/>
                <w:bCs/>
                <w:sz w:val="16"/>
                <w:szCs w:val="16"/>
              </w:rPr>
              <w:t>g.</w:t>
            </w:r>
            <w:r w:rsidRPr="00701E79">
              <w:t xml:space="preserve"> </w:t>
            </w:r>
            <w:r w:rsidRPr="00EA1278">
              <w:rPr>
                <w:rFonts w:ascii="Verdana" w:hAnsi="Verdana"/>
                <w:b/>
                <w:bCs/>
                <w:sz w:val="16"/>
                <w:szCs w:val="16"/>
              </w:rPr>
              <w:t xml:space="preserve">              </w:t>
            </w:r>
            <w:r w:rsidRPr="00EA1278">
              <w:rPr>
                <w:rFonts w:ascii="Verdana" w:hAnsi="Verdana"/>
                <w:sz w:val="16"/>
                <w:szCs w:val="16"/>
              </w:rPr>
              <w:t>Storage area</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piso debe tener terminación de concreto, adoquín o material similar, y contar con un desnivel mínimo de 1%. No se permite el piso de asfalto;</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The floor must have concrete, cobblestone or similar materia</w:t>
            </w:r>
            <w:r w:rsidRPr="00EA1278">
              <w:rPr>
                <w:rFonts w:ascii="Verdana" w:hAnsi="Verdana"/>
                <w:sz w:val="16"/>
                <w:szCs w:val="16"/>
              </w:rPr>
              <w:t>l</w:t>
            </w:r>
            <w:r w:rsidR="00021F2D" w:rsidRPr="00EA1278">
              <w:rPr>
                <w:rFonts w:ascii="Verdana" w:hAnsi="Verdana"/>
                <w:sz w:val="16"/>
                <w:szCs w:val="16"/>
              </w:rPr>
              <w:t xml:space="preserve">, and have a minimum </w:t>
            </w:r>
            <w:r w:rsidRPr="00EA1278">
              <w:rPr>
                <w:rFonts w:ascii="Verdana" w:hAnsi="Verdana"/>
                <w:sz w:val="16"/>
                <w:szCs w:val="16"/>
              </w:rPr>
              <w:t>incline</w:t>
            </w:r>
            <w:r w:rsidR="00021F2D" w:rsidRPr="00EA1278">
              <w:rPr>
                <w:rFonts w:ascii="Verdana" w:hAnsi="Verdana"/>
                <w:sz w:val="16"/>
                <w:szCs w:val="16"/>
              </w:rPr>
              <w:t xml:space="preserve"> of 1%. A</w:t>
            </w:r>
            <w:r w:rsidRPr="00EA1278">
              <w:rPr>
                <w:rFonts w:ascii="Verdana" w:hAnsi="Verdana"/>
                <w:sz w:val="16"/>
                <w:szCs w:val="16"/>
              </w:rPr>
              <w:t>n a</w:t>
            </w:r>
            <w:r w:rsidR="00021F2D" w:rsidRPr="00EA1278">
              <w:rPr>
                <w:rFonts w:ascii="Verdana" w:hAnsi="Verdana"/>
                <w:sz w:val="16"/>
                <w:szCs w:val="16"/>
              </w:rPr>
              <w:t>sphalt floor is not allowed;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El Área de almacenamiento debe estar protegida perimetralmente, con malla ciclón o de material incombustible y tener una altura mínima de 1.80 metros al NPT, a fin de evitar el paso de personas ajenas a la Estación de Servicio con Fin Específico, y</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The Storage Area must be protected</w:t>
            </w:r>
            <w:r w:rsidRPr="00EA1278">
              <w:rPr>
                <w:rFonts w:ascii="Verdana" w:hAnsi="Verdana"/>
                <w:sz w:val="16"/>
                <w:szCs w:val="16"/>
              </w:rPr>
              <w:t xml:space="preserve"> at the</w:t>
            </w:r>
            <w:r w:rsidR="00021F2D" w:rsidRPr="00EA1278">
              <w:rPr>
                <w:rFonts w:ascii="Verdana" w:hAnsi="Verdana"/>
                <w:sz w:val="16"/>
                <w:szCs w:val="16"/>
              </w:rPr>
              <w:t xml:space="preserve"> perimeter, with cyclone mesh or fireproof material and have a minimum height of 1.80 meters to the NPT, in order to prevent the passage of persons </w:t>
            </w:r>
            <w:r w:rsidRPr="00EA1278">
              <w:rPr>
                <w:rFonts w:ascii="Verdana" w:hAnsi="Verdana"/>
                <w:sz w:val="16"/>
                <w:szCs w:val="16"/>
              </w:rPr>
              <w:t xml:space="preserve">from </w:t>
            </w:r>
            <w:r w:rsidR="00021F2D" w:rsidRPr="00EA1278">
              <w:rPr>
                <w:rFonts w:ascii="Verdana" w:hAnsi="Verdana"/>
                <w:sz w:val="16"/>
                <w:szCs w:val="16"/>
              </w:rPr>
              <w:t>outside the Service Station with a Specific Purpose,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 xml:space="preserve">Deben contar con dos puertas de acceso al </w:t>
            </w:r>
            <w:r w:rsidRPr="00EA1278">
              <w:rPr>
                <w:rFonts w:ascii="Verdana" w:hAnsi="Verdana"/>
                <w:sz w:val="16"/>
                <w:szCs w:val="16"/>
              </w:rPr>
              <w:lastRenderedPageBreak/>
              <w:t>área, las cuales deben ser de malla ciclón o metálica con ventilación.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lastRenderedPageBreak/>
              <w:t>3.</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They must have two access doors to the </w:t>
            </w:r>
            <w:r w:rsidRPr="00EA1278">
              <w:rPr>
                <w:rFonts w:ascii="Verdana" w:hAnsi="Verdana"/>
                <w:sz w:val="16"/>
                <w:szCs w:val="16"/>
              </w:rPr>
              <w:lastRenderedPageBreak/>
              <w:t>area, which must be made of cyclone or metallic mesh with ventilation.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h.</w:t>
            </w:r>
            <w:r w:rsidRPr="00EA1278">
              <w:rPr>
                <w:rFonts w:ascii="Verdana" w:hAnsi="Verdana"/>
                <w:b/>
                <w:sz w:val="16"/>
                <w:szCs w:val="16"/>
              </w:rPr>
              <w:tab/>
            </w:r>
            <w:r w:rsidRPr="00EA1278">
              <w:rPr>
                <w:rFonts w:ascii="Verdana" w:hAnsi="Verdana"/>
                <w:sz w:val="16"/>
                <w:szCs w:val="16"/>
              </w:rPr>
              <w:t>Bases de sustentación para los Recipientes de almacenamiento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h.</w:t>
            </w:r>
            <w:r w:rsidRPr="00EA1278">
              <w:t xml:space="preserve"> </w:t>
            </w:r>
            <w:r w:rsidRPr="00EA1278">
              <w:rPr>
                <w:rFonts w:ascii="Verdana" w:hAnsi="Verdana"/>
                <w:b/>
                <w:bCs/>
                <w:sz w:val="16"/>
                <w:szCs w:val="16"/>
              </w:rPr>
              <w:t xml:space="preserve">              </w:t>
            </w:r>
            <w:r w:rsidRPr="00EA1278">
              <w:rPr>
                <w:rFonts w:ascii="Verdana" w:hAnsi="Verdana"/>
                <w:sz w:val="16"/>
                <w:szCs w:val="16"/>
              </w:rPr>
              <w:t>Livelihoods for Storage Containers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Requisitos generales</w:t>
            </w:r>
          </w:p>
        </w:tc>
        <w:tc>
          <w:tcPr>
            <w:tcW w:w="4788" w:type="dxa"/>
            <w:shd w:val="clear" w:color="auto" w:fill="auto"/>
          </w:tcPr>
          <w:p w:rsidR="00021F2D" w:rsidRPr="00701E79"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701E79">
              <w:t xml:space="preserve"> </w:t>
            </w:r>
            <w:r w:rsidR="00021F2D" w:rsidRPr="00EA1278">
              <w:rPr>
                <w:rFonts w:ascii="Verdana" w:hAnsi="Verdana"/>
                <w:b/>
                <w:bCs/>
                <w:sz w:val="16"/>
                <w:szCs w:val="16"/>
              </w:rPr>
              <w:t xml:space="preserve">              </w:t>
            </w:r>
            <w:r w:rsidR="00021F2D" w:rsidRPr="00EA1278">
              <w:rPr>
                <w:rFonts w:ascii="Verdana" w:hAnsi="Verdana"/>
                <w:sz w:val="16"/>
                <w:szCs w:val="16"/>
              </w:rPr>
              <w:t>General requirements</w:t>
            </w:r>
            <w:r w:rsidR="00021F2D"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Las bases de sustentación deben diseñarse de conformidad con un estudio de mecánica de suelos o considerar un valor de 5 ton/m² para resistencia de suelo;</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 xml:space="preserve">The support </w:t>
            </w:r>
            <w:r w:rsidRPr="00EA1278">
              <w:rPr>
                <w:rFonts w:ascii="Verdana" w:hAnsi="Verdana"/>
                <w:sz w:val="16"/>
                <w:szCs w:val="16"/>
              </w:rPr>
              <w:t>foundations</w:t>
            </w:r>
            <w:r w:rsidR="00021F2D" w:rsidRPr="00EA1278">
              <w:rPr>
                <w:rFonts w:ascii="Verdana" w:hAnsi="Verdana"/>
                <w:sz w:val="16"/>
                <w:szCs w:val="16"/>
              </w:rPr>
              <w:t xml:space="preserve"> must be designed in accordance with a study of soil mechanics or consider a value of 5 ton/m² for soil resistance;</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Los Recipientes de almacenamiento, deben colocarse en las bases de sustentación, y deben ser construidas con materiales incombustibles;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b.</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Storage containers must be placed in the support </w:t>
            </w:r>
            <w:r w:rsidR="007F250C" w:rsidRPr="00EA1278">
              <w:rPr>
                <w:rFonts w:ascii="Verdana" w:hAnsi="Verdana"/>
                <w:sz w:val="16"/>
                <w:szCs w:val="16"/>
              </w:rPr>
              <w:t>foundations</w:t>
            </w:r>
            <w:r w:rsidRPr="00EA1278">
              <w:rPr>
                <w:rFonts w:ascii="Verdana" w:hAnsi="Verdana"/>
                <w:sz w:val="16"/>
                <w:szCs w:val="16"/>
              </w:rPr>
              <w:t>, and must be constructed with fireproof materials;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Las bases de sustentación deben permitir los movimientos de dilatación-contracción del recipiente;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c.</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The </w:t>
            </w:r>
            <w:r w:rsidR="007F250C" w:rsidRPr="00EA1278">
              <w:rPr>
                <w:rFonts w:ascii="Verdana" w:hAnsi="Verdana"/>
                <w:sz w:val="16"/>
                <w:szCs w:val="16"/>
              </w:rPr>
              <w:t>support foundations</w:t>
            </w:r>
            <w:r w:rsidRPr="00EA1278">
              <w:rPr>
                <w:rFonts w:ascii="Verdana" w:hAnsi="Verdana"/>
                <w:sz w:val="16"/>
                <w:szCs w:val="16"/>
              </w:rPr>
              <w:t xml:space="preserve"> must allow the dilation-contraction movements of the container;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Cuando se utilice unión atornillada para unir la base y el recipiente, ésta debe pasar por orificios ovales o circulares holgados;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d.</w:t>
            </w:r>
            <w:r w:rsidRPr="00EA1278">
              <w:t xml:space="preserve"> </w:t>
            </w:r>
            <w:r w:rsidRPr="00EA1278">
              <w:rPr>
                <w:rFonts w:ascii="Verdana" w:hAnsi="Verdana"/>
                <w:b/>
                <w:bCs/>
                <w:sz w:val="16"/>
                <w:szCs w:val="16"/>
              </w:rPr>
              <w:t xml:space="preserve">              </w:t>
            </w:r>
            <w:r w:rsidRPr="00EA1278">
              <w:rPr>
                <w:rFonts w:ascii="Verdana" w:hAnsi="Verdana"/>
                <w:sz w:val="16"/>
                <w:szCs w:val="16"/>
              </w:rPr>
              <w:t>When</w:t>
            </w:r>
            <w:r w:rsidR="007F250C" w:rsidRPr="00EA1278">
              <w:rPr>
                <w:rFonts w:ascii="Verdana" w:hAnsi="Verdana"/>
                <w:sz w:val="16"/>
                <w:szCs w:val="16"/>
              </w:rPr>
              <w:t xml:space="preserve"> a</w:t>
            </w:r>
            <w:r w:rsidRPr="00EA1278">
              <w:rPr>
                <w:rFonts w:ascii="Verdana" w:hAnsi="Verdana"/>
                <w:sz w:val="16"/>
                <w:szCs w:val="16"/>
              </w:rPr>
              <w:t xml:space="preserve"> screw connection is used to join the base and the container, it must pass through loose oval or circular holes;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No se permite soldar la pata del recipiente a la base de sustentación;</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e</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 xml:space="preserve">It is not allowed to weld the leg of the container to the support </w:t>
            </w:r>
            <w:r w:rsidRPr="00EA1278">
              <w:rPr>
                <w:rFonts w:ascii="Verdana" w:hAnsi="Verdana"/>
                <w:sz w:val="16"/>
                <w:szCs w:val="16"/>
              </w:rPr>
              <w:t>foundation</w:t>
            </w:r>
            <w:r w:rsidR="00021F2D" w:rsidRPr="00EA1278">
              <w:rPr>
                <w:rFonts w:ascii="Verdana" w:hAnsi="Verdana"/>
                <w:sz w:val="16"/>
                <w:szCs w:val="16"/>
              </w:rPr>
              <w:t>;</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Las bases de sustentación construidas con materiales no metálicos, para recipientes diseñados para apoyarse en patas, deben cumplir con lo siguiente:</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f</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 xml:space="preserve">The </w:t>
            </w:r>
            <w:r w:rsidRPr="00EA1278">
              <w:rPr>
                <w:rFonts w:ascii="Verdana" w:hAnsi="Verdana"/>
                <w:sz w:val="16"/>
                <w:szCs w:val="16"/>
              </w:rPr>
              <w:t>support foundations</w:t>
            </w:r>
            <w:r w:rsidR="00021F2D" w:rsidRPr="00EA1278">
              <w:rPr>
                <w:rFonts w:ascii="Verdana" w:hAnsi="Verdana"/>
                <w:sz w:val="16"/>
                <w:szCs w:val="16"/>
              </w:rPr>
              <w:t xml:space="preserve"> constructed with non-metallic materials, for containers designed to rest on legs, must comply with the following:</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Ser como mínimo 0.04 m, más anchas que las patas, y</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Be at least 0.04 m, wider than the legs,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Cualquier parte de la pata debe quedar a no menos de 0.01 m, de la orilla de la base.</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Any part of the leg must be at least 0.01 m from the edge of the base.</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Las bases de sustentación metálicas de los recipientes diseñados para apoyarse en patas pueden ser menos anchas que éstas. En todos los casos, dos de las patas deben quedar unidas en las bases mediante unión atornillada de cuando menos 12.70 mm, y las que las enfrenta libres. Las patas fijas deben quedar en el mismo extremo de una de las cabezas, y</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g.</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The metal </w:t>
            </w:r>
            <w:r w:rsidR="007F250C" w:rsidRPr="00EA1278">
              <w:rPr>
                <w:rFonts w:ascii="Verdana" w:hAnsi="Verdana"/>
                <w:sz w:val="16"/>
                <w:szCs w:val="16"/>
              </w:rPr>
              <w:t>support foundations</w:t>
            </w:r>
            <w:r w:rsidRPr="00EA1278">
              <w:rPr>
                <w:rFonts w:ascii="Verdana" w:hAnsi="Verdana"/>
                <w:sz w:val="16"/>
                <w:szCs w:val="16"/>
              </w:rPr>
              <w:t xml:space="preserve"> of the containers designed to rest on legs may be less wide than th</w:t>
            </w:r>
            <w:r w:rsidR="007F250C" w:rsidRPr="00EA1278">
              <w:rPr>
                <w:rFonts w:ascii="Verdana" w:hAnsi="Verdana"/>
                <w:sz w:val="16"/>
                <w:szCs w:val="16"/>
              </w:rPr>
              <w:t>e latter</w:t>
            </w:r>
            <w:r w:rsidRPr="00EA1278">
              <w:rPr>
                <w:rFonts w:ascii="Verdana" w:hAnsi="Verdana"/>
                <w:sz w:val="16"/>
                <w:szCs w:val="16"/>
              </w:rPr>
              <w:t xml:space="preserve">. In all cases, two of the legs must be joined at the base by means of a bolted joint of at least 12.70 mm, and those facing free. The </w:t>
            </w:r>
            <w:r w:rsidR="003B09E0" w:rsidRPr="00EA1278">
              <w:rPr>
                <w:rFonts w:ascii="Verdana" w:hAnsi="Verdana"/>
                <w:sz w:val="16"/>
                <w:szCs w:val="16"/>
              </w:rPr>
              <w:t>stationary</w:t>
            </w:r>
            <w:r w:rsidRPr="00EA1278">
              <w:rPr>
                <w:rFonts w:ascii="Verdana" w:hAnsi="Verdana"/>
                <w:sz w:val="16"/>
                <w:szCs w:val="16"/>
              </w:rPr>
              <w:t xml:space="preserve"> legs should be at the same end of one of the heads, and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Para el cálculo de las bases de sustentación, como mínimo debe considerarse que el recipiente se encuentra completamente lleno con un fluido cuya densidad sea de 1.00 kg/l.</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h.</w:t>
            </w:r>
            <w:r w:rsidRPr="00EA1278">
              <w:t xml:space="preserve"> </w:t>
            </w:r>
            <w:r w:rsidRPr="00EA1278">
              <w:rPr>
                <w:rFonts w:ascii="Verdana" w:hAnsi="Verdana"/>
                <w:b/>
                <w:bCs/>
                <w:sz w:val="16"/>
                <w:szCs w:val="16"/>
              </w:rPr>
              <w:t xml:space="preserve">              </w:t>
            </w:r>
            <w:r w:rsidRPr="00EA1278">
              <w:rPr>
                <w:rFonts w:ascii="Verdana" w:hAnsi="Verdana"/>
                <w:sz w:val="16"/>
                <w:szCs w:val="16"/>
              </w:rPr>
              <w:t xml:space="preserve">For the calculation of the </w:t>
            </w:r>
            <w:r w:rsidR="007F250C" w:rsidRPr="00EA1278">
              <w:rPr>
                <w:rFonts w:ascii="Verdana" w:hAnsi="Verdana"/>
                <w:sz w:val="16"/>
                <w:szCs w:val="16"/>
              </w:rPr>
              <w:t>support foundations</w:t>
            </w:r>
            <w:r w:rsidRPr="00EA1278">
              <w:rPr>
                <w:rFonts w:ascii="Verdana" w:hAnsi="Verdana"/>
                <w:sz w:val="16"/>
                <w:szCs w:val="16"/>
              </w:rPr>
              <w:t xml:space="preserve">, it must </w:t>
            </w:r>
            <w:r w:rsidR="007F250C" w:rsidRPr="00EA1278">
              <w:rPr>
                <w:rFonts w:ascii="Verdana" w:hAnsi="Verdana"/>
                <w:sz w:val="16"/>
                <w:szCs w:val="16"/>
              </w:rPr>
              <w:t xml:space="preserve">at least </w:t>
            </w:r>
            <w:r w:rsidRPr="00EA1278">
              <w:rPr>
                <w:rFonts w:ascii="Verdana" w:hAnsi="Verdana"/>
                <w:sz w:val="16"/>
                <w:szCs w:val="16"/>
              </w:rPr>
              <w:t>be</w:t>
            </w:r>
            <w:r w:rsidR="007F250C" w:rsidRPr="00EA1278">
              <w:rPr>
                <w:rFonts w:ascii="Verdana" w:hAnsi="Verdana"/>
                <w:sz w:val="16"/>
                <w:szCs w:val="16"/>
              </w:rPr>
              <w:t xml:space="preserve"> taken into consideration</w:t>
            </w:r>
            <w:r w:rsidRPr="00EA1278">
              <w:rPr>
                <w:rFonts w:ascii="Verdana" w:hAnsi="Verdana"/>
                <w:sz w:val="16"/>
                <w:szCs w:val="16"/>
              </w:rPr>
              <w:t xml:space="preserve"> that the container is completely filled with a fluid whose density is 1.00 kg/l.</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Bases de sustentación para los Recipientes de almacenamiento horizontales</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Pr="00EA1278">
              <w:rPr>
                <w:rFonts w:ascii="Verdana" w:hAnsi="Verdana"/>
                <w:sz w:val="16"/>
                <w:szCs w:val="16"/>
              </w:rPr>
              <w:t>Support foundations</w:t>
            </w:r>
            <w:r w:rsidR="00021F2D" w:rsidRPr="00EA1278">
              <w:rPr>
                <w:rFonts w:ascii="Verdana" w:hAnsi="Verdana"/>
                <w:sz w:val="16"/>
                <w:szCs w:val="16"/>
              </w:rPr>
              <w:t xml:space="preserve"> for horizontal storage containers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Los recipientes diseñados para apoyarse en bases de sustentación tipo “cuna” deben quedar colocados en ellas sobre sus placas de apoyo; para este tipo de sustentación no se permite el uso de recipientes sin placas de apoyo, y</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a</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 xml:space="preserve">Containers designed to rest on "cradle" </w:t>
            </w:r>
            <w:r w:rsidRPr="00EA1278">
              <w:rPr>
                <w:rFonts w:ascii="Verdana" w:hAnsi="Verdana"/>
                <w:sz w:val="16"/>
                <w:szCs w:val="16"/>
              </w:rPr>
              <w:t>support foundations</w:t>
            </w:r>
            <w:r w:rsidR="00021F2D" w:rsidRPr="00EA1278">
              <w:rPr>
                <w:rFonts w:ascii="Verdana" w:hAnsi="Verdana"/>
                <w:sz w:val="16"/>
                <w:szCs w:val="16"/>
              </w:rPr>
              <w:t xml:space="preserve"> must </w:t>
            </w:r>
            <w:r w:rsidRPr="00EA1278">
              <w:rPr>
                <w:rFonts w:ascii="Verdana" w:hAnsi="Verdana"/>
                <w:sz w:val="16"/>
                <w:szCs w:val="16"/>
              </w:rPr>
              <w:t xml:space="preserve">remain </w:t>
            </w:r>
            <w:r w:rsidR="00021F2D" w:rsidRPr="00EA1278">
              <w:rPr>
                <w:rFonts w:ascii="Verdana" w:hAnsi="Verdana"/>
                <w:sz w:val="16"/>
                <w:szCs w:val="16"/>
              </w:rPr>
              <w:t>placed on them on their support plates; for this type of lift the use of containers without support plates is not allowed, and</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Entre la placa de apoyo y la base de sustentación tipo “cuna”, debe colocarse material impermeabilizante para reducir los efectos corrosivos de la humedad.</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b.</w:t>
            </w:r>
            <w:r w:rsidRPr="00EA1278">
              <w:t xml:space="preserve"> </w:t>
            </w:r>
            <w:r w:rsidRPr="00EA1278">
              <w:rPr>
                <w:rFonts w:ascii="Verdana" w:hAnsi="Verdana"/>
                <w:b/>
                <w:bCs/>
                <w:sz w:val="16"/>
                <w:szCs w:val="16"/>
              </w:rPr>
              <w:t xml:space="preserve">              </w:t>
            </w:r>
            <w:r w:rsidRPr="00EA1278">
              <w:rPr>
                <w:rFonts w:ascii="Verdana" w:hAnsi="Verdana"/>
                <w:sz w:val="16"/>
                <w:szCs w:val="16"/>
              </w:rPr>
              <w:t>Between the support plate and the "cradle" support base, waterproofing material should be placed to reduce the corrosive effects of moisture.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Soportes de los recipientes verticales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3.</w:t>
            </w:r>
            <w:r w:rsidRPr="00EA1278">
              <w:t xml:space="preserve"> </w:t>
            </w:r>
            <w:r w:rsidRPr="00EA1278">
              <w:rPr>
                <w:rFonts w:ascii="Verdana" w:hAnsi="Verdana"/>
                <w:b/>
                <w:bCs/>
                <w:sz w:val="16"/>
                <w:szCs w:val="16"/>
              </w:rPr>
              <w:t xml:space="preserve">              </w:t>
            </w:r>
            <w:r w:rsidRPr="00EA1278">
              <w:rPr>
                <w:rFonts w:ascii="Verdana" w:hAnsi="Verdana"/>
                <w:sz w:val="16"/>
                <w:szCs w:val="16"/>
              </w:rPr>
              <w:t>Vertical container holders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Los soportes de los recipientes verticales sólo se </w:t>
            </w:r>
            <w:r w:rsidRPr="00EA1278">
              <w:rPr>
                <w:rFonts w:ascii="Verdana" w:hAnsi="Verdana"/>
                <w:sz w:val="16"/>
                <w:szCs w:val="16"/>
              </w:rPr>
              <w:lastRenderedPageBreak/>
              <w:t>permiten para recipientes con capacidad de hasta 10 000 L de agua y deben: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lastRenderedPageBreak/>
              <w:t xml:space="preserve">Vertical container </w:t>
            </w:r>
            <w:r w:rsidR="007F250C" w:rsidRPr="00EA1278">
              <w:rPr>
                <w:rFonts w:ascii="Verdana" w:hAnsi="Verdana"/>
                <w:sz w:val="16"/>
                <w:szCs w:val="16"/>
              </w:rPr>
              <w:t>supports</w:t>
            </w:r>
            <w:r w:rsidRPr="00EA1278">
              <w:rPr>
                <w:rFonts w:ascii="Verdana" w:hAnsi="Verdana"/>
                <w:sz w:val="16"/>
                <w:szCs w:val="16"/>
              </w:rPr>
              <w:t xml:space="preserve"> are only allowed for </w:t>
            </w:r>
            <w:r w:rsidRPr="00EA1278">
              <w:rPr>
                <w:rFonts w:ascii="Verdana" w:hAnsi="Verdana"/>
                <w:sz w:val="16"/>
                <w:szCs w:val="16"/>
              </w:rPr>
              <w:lastRenderedPageBreak/>
              <w:t>containers with a capacity of up to 10,000 L of water and must: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lastRenderedPageBreak/>
              <w:t>a.</w:t>
            </w:r>
            <w:r w:rsidRPr="00EA1278">
              <w:rPr>
                <w:rFonts w:ascii="Verdana" w:hAnsi="Verdana"/>
                <w:b/>
                <w:sz w:val="16"/>
                <w:szCs w:val="16"/>
              </w:rPr>
              <w:tab/>
            </w:r>
            <w:r w:rsidRPr="00EA1278">
              <w:rPr>
                <w:rFonts w:ascii="Verdana" w:hAnsi="Verdana"/>
                <w:sz w:val="16"/>
                <w:szCs w:val="16"/>
              </w:rPr>
              <w:t>Ser diseñados de fábrica para este tipo de colocación mediante Faldón o estructura;</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a</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Be factory designed for this type of installation by means of a skirt or structure;</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Anclarse a una base de concreto armado;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b.</w:t>
            </w:r>
            <w:r w:rsidRPr="00EA1278">
              <w:t xml:space="preserve"> </w:t>
            </w:r>
            <w:r w:rsidRPr="00EA1278">
              <w:rPr>
                <w:rFonts w:ascii="Verdana" w:hAnsi="Verdana"/>
                <w:b/>
                <w:bCs/>
                <w:sz w:val="16"/>
                <w:szCs w:val="16"/>
              </w:rPr>
              <w:t xml:space="preserve">              </w:t>
            </w:r>
            <w:r w:rsidRPr="00EA1278">
              <w:rPr>
                <w:rFonts w:ascii="Verdana" w:hAnsi="Verdana"/>
                <w:sz w:val="16"/>
                <w:szCs w:val="16"/>
              </w:rPr>
              <w:t>Anchor to a reinforced concrete base;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Usarse los refuerzos, pernos de anclaje, placas de sujeción, indicados en las memorias técnico-descriptivas, y</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c.</w:t>
            </w:r>
            <w:r w:rsidRPr="00EA1278">
              <w:t xml:space="preserve"> </w:t>
            </w:r>
            <w:r w:rsidRPr="00EA1278">
              <w:rPr>
                <w:rFonts w:ascii="Verdana" w:hAnsi="Verdana"/>
                <w:b/>
                <w:bCs/>
                <w:sz w:val="16"/>
                <w:szCs w:val="16"/>
              </w:rPr>
              <w:t xml:space="preserve">              </w:t>
            </w:r>
            <w:r w:rsidRPr="00EA1278">
              <w:rPr>
                <w:rFonts w:ascii="Verdana" w:hAnsi="Verdana"/>
                <w:sz w:val="16"/>
                <w:szCs w:val="16"/>
              </w:rPr>
              <w:t>Use reinforcements, anchor bolts, clamping plates, indicated in the technical-descriptive reports, and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Estar soldada al recipiente.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d.</w:t>
            </w:r>
            <w:r w:rsidRPr="00EA1278">
              <w:t xml:space="preserve"> </w:t>
            </w:r>
            <w:r w:rsidRPr="00EA1278">
              <w:rPr>
                <w:rFonts w:ascii="Verdana" w:hAnsi="Verdana"/>
                <w:b/>
                <w:bCs/>
                <w:sz w:val="16"/>
                <w:szCs w:val="16"/>
              </w:rPr>
              <w:t xml:space="preserve">              </w:t>
            </w:r>
            <w:r w:rsidRPr="00EA1278">
              <w:rPr>
                <w:rFonts w:ascii="Verdana" w:hAnsi="Verdana"/>
                <w:sz w:val="16"/>
                <w:szCs w:val="16"/>
              </w:rPr>
              <w:t>Be welded to the container.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Restricción del Área de expendio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i.</w:t>
            </w:r>
            <w:r w:rsidRPr="00EA1278">
              <w:t xml:space="preserve"> </w:t>
            </w:r>
            <w:r w:rsidRPr="00EA1278">
              <w:rPr>
                <w:rFonts w:ascii="Verdana" w:hAnsi="Verdana"/>
                <w:b/>
                <w:bCs/>
                <w:sz w:val="16"/>
                <w:szCs w:val="16"/>
              </w:rPr>
              <w:t xml:space="preserve">              </w:t>
            </w:r>
            <w:r w:rsidR="007F250C" w:rsidRPr="00EA1278">
              <w:rPr>
                <w:rFonts w:ascii="Verdana" w:hAnsi="Verdana"/>
                <w:sz w:val="16"/>
                <w:szCs w:val="16"/>
              </w:rPr>
              <w:t>Dispensing</w:t>
            </w:r>
            <w:r w:rsidRPr="00EA1278">
              <w:rPr>
                <w:rFonts w:ascii="Verdana" w:hAnsi="Verdana"/>
                <w:sz w:val="16"/>
                <w:szCs w:val="16"/>
              </w:rPr>
              <w:t xml:space="preserve"> Area Restriction</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Debe tener delimitaciones que impidan el acceso al personal no autorizado o ajeno al Área de expendio.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lang w:val="es-MX"/>
              </w:rPr>
              <w:t> </w:t>
            </w:r>
            <w:r w:rsidRPr="00EA1278">
              <w:rPr>
                <w:rFonts w:ascii="Verdana" w:hAnsi="Verdana"/>
                <w:sz w:val="16"/>
                <w:szCs w:val="16"/>
              </w:rPr>
              <w:t xml:space="preserve">It must have delimitations that prevent access to unauthorized personnel or outside the area of </w:t>
            </w:r>
            <w:r w:rsidRPr="00EA1278">
              <w:rPr>
                <w:rFonts w:ascii="Arial" w:hAnsi="Arial" w:cs="Arial"/>
                <w:sz w:val="16"/>
                <w:szCs w:val="16"/>
              </w:rPr>
              <w:t>​​</w:t>
            </w:r>
            <w:r w:rsidRPr="00EA1278">
              <w:rPr>
                <w:rFonts w:ascii="Verdana" w:hAnsi="Verdana"/>
                <w:sz w:val="16"/>
                <w:szCs w:val="16"/>
              </w:rPr>
              <w:t>sale.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j.</w:t>
            </w:r>
            <w:r w:rsidRPr="00EA1278">
              <w:rPr>
                <w:rFonts w:ascii="Verdana" w:hAnsi="Verdana"/>
                <w:b/>
                <w:sz w:val="16"/>
                <w:szCs w:val="16"/>
              </w:rPr>
              <w:tab/>
            </w:r>
            <w:r w:rsidRPr="00EA1278">
              <w:rPr>
                <w:rFonts w:ascii="Verdana" w:hAnsi="Verdana"/>
                <w:sz w:val="16"/>
                <w:szCs w:val="16"/>
              </w:rPr>
              <w:t>Protección contra impacto vehicular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j.</w:t>
            </w:r>
            <w:r w:rsidRPr="00EA1278">
              <w:t xml:space="preserve"> </w:t>
            </w:r>
            <w:r w:rsidRPr="00EA1278">
              <w:rPr>
                <w:rFonts w:ascii="Verdana" w:hAnsi="Verdana"/>
                <w:b/>
                <w:bCs/>
                <w:sz w:val="16"/>
                <w:szCs w:val="16"/>
              </w:rPr>
              <w:t xml:space="preserve">              </w:t>
            </w:r>
            <w:r w:rsidRPr="00EA1278">
              <w:rPr>
                <w:rFonts w:ascii="Verdana" w:hAnsi="Verdana"/>
                <w:sz w:val="16"/>
                <w:szCs w:val="16"/>
              </w:rPr>
              <w:t>Protection against vehicular impact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Cuando exista flujo vehicular colindante con el Área de almacenamiento, vaciado de Recipiente Portátil con fuga, Área de expendio de la Estación de Servicio con Fin Específico y de la Toma de recepción, en su caso, se debe contar con medios de protección contra impacto vehicular.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When there is vehicular flow adjacent to the Storage Area, emptying Portable Container with leakage, Service Area of </w:t>
            </w:r>
            <w:r w:rsidRPr="00EA1278">
              <w:rPr>
                <w:rFonts w:ascii="Arial" w:hAnsi="Arial" w:cs="Arial"/>
                <w:sz w:val="16"/>
                <w:szCs w:val="16"/>
              </w:rPr>
              <w:t>​​</w:t>
            </w:r>
            <w:r w:rsidRPr="00EA1278">
              <w:rPr>
                <w:rFonts w:ascii="Verdana" w:hAnsi="Verdana"/>
                <w:sz w:val="16"/>
                <w:szCs w:val="16"/>
              </w:rPr>
              <w:t>the Service Station with Specific Purpose and the Reception Socket, where appropriate, must have</w:t>
            </w:r>
            <w:r w:rsidR="007F250C" w:rsidRPr="00EA1278">
              <w:rPr>
                <w:rFonts w:ascii="Verdana" w:hAnsi="Verdana"/>
                <w:sz w:val="16"/>
                <w:szCs w:val="16"/>
              </w:rPr>
              <w:t xml:space="preserve"> a</w:t>
            </w:r>
            <w:r w:rsidRPr="00EA1278">
              <w:rPr>
                <w:rFonts w:ascii="Verdana" w:hAnsi="Verdana"/>
                <w:sz w:val="16"/>
                <w:szCs w:val="16"/>
              </w:rPr>
              <w:t xml:space="preserve"> means of protection against vehicular impact.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k.</w:t>
            </w:r>
            <w:r w:rsidRPr="00EA1278">
              <w:rPr>
                <w:rFonts w:ascii="Verdana" w:hAnsi="Verdana"/>
                <w:b/>
                <w:sz w:val="16"/>
                <w:szCs w:val="16"/>
              </w:rPr>
              <w:tab/>
            </w:r>
            <w:r w:rsidRPr="00EA1278">
              <w:rPr>
                <w:rFonts w:ascii="Verdana" w:hAnsi="Verdana"/>
                <w:sz w:val="16"/>
                <w:szCs w:val="16"/>
              </w:rPr>
              <w:t>Medios de protección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 xml:space="preserve">k. </w:t>
            </w:r>
            <w:r w:rsidRPr="00EA1278">
              <w:rPr>
                <w:rFonts w:ascii="Verdana" w:hAnsi="Verdana"/>
                <w:sz w:val="16"/>
                <w:szCs w:val="16"/>
              </w:rPr>
              <w:t>Means of protection</w:t>
            </w:r>
            <w:r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Se puede utilizar cualquiera de los medios de protección siguientes: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Any of the following means of protection can be used:</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Postes</w:t>
            </w:r>
          </w:p>
        </w:tc>
        <w:tc>
          <w:tcPr>
            <w:tcW w:w="4788" w:type="dxa"/>
            <w:shd w:val="clear" w:color="auto" w:fill="auto"/>
          </w:tcPr>
          <w:p w:rsidR="00021F2D" w:rsidRPr="00701E79" w:rsidRDefault="007F250C" w:rsidP="00EA1278">
            <w:pPr>
              <w:spacing w:after="101" w:line="276" w:lineRule="auto"/>
              <w:jc w:val="both"/>
            </w:pPr>
            <w:r w:rsidRPr="00EA1278">
              <w:rPr>
                <w:rFonts w:ascii="Verdana" w:hAnsi="Verdana"/>
                <w:b/>
                <w:bCs/>
                <w:sz w:val="16"/>
                <w:szCs w:val="16"/>
              </w:rPr>
              <w:t>1</w:t>
            </w:r>
            <w:r w:rsidR="00021F2D" w:rsidRPr="00EA1278">
              <w:rPr>
                <w:rFonts w:ascii="Verdana" w:hAnsi="Verdana"/>
                <w:b/>
                <w:bCs/>
                <w:sz w:val="16"/>
                <w:szCs w:val="16"/>
              </w:rPr>
              <w:t>.</w:t>
            </w:r>
            <w:r w:rsidR="00021F2D" w:rsidRPr="00701E79">
              <w:t xml:space="preserve"> </w:t>
            </w:r>
            <w:r w:rsidR="00021F2D" w:rsidRPr="00EA1278">
              <w:rPr>
                <w:rFonts w:ascii="Verdana" w:hAnsi="Verdana"/>
                <w:b/>
                <w:bCs/>
                <w:sz w:val="16"/>
                <w:szCs w:val="16"/>
              </w:rPr>
              <w:t xml:space="preserve">              </w:t>
            </w:r>
            <w:r w:rsidR="00021F2D" w:rsidRPr="00EA1278">
              <w:rPr>
                <w:rFonts w:ascii="Verdana" w:hAnsi="Verdana"/>
                <w:sz w:val="16"/>
                <w:szCs w:val="16"/>
              </w:rPr>
              <w:t>Po</w:t>
            </w:r>
            <w:r w:rsidRPr="00EA1278">
              <w:rPr>
                <w:rFonts w:ascii="Verdana" w:hAnsi="Verdana"/>
                <w:sz w:val="16"/>
                <w:szCs w:val="16"/>
              </w:rPr>
              <w:t>sts</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Espaciados no más de 1.00 m entre caras enterrados no menos de 0.90 m bajo el NPT, con altura no menor de 0.60 m sobre el NPT. Deben ser de cualquiera de los siguientes materiales:</w:t>
            </w:r>
          </w:p>
        </w:tc>
        <w:tc>
          <w:tcPr>
            <w:tcW w:w="4788" w:type="dxa"/>
            <w:shd w:val="clear" w:color="auto" w:fill="auto"/>
          </w:tcPr>
          <w:p w:rsidR="00021F2D" w:rsidRPr="00701E79" w:rsidRDefault="00021F2D" w:rsidP="00EA1278">
            <w:pPr>
              <w:spacing w:after="101" w:line="276" w:lineRule="auto"/>
              <w:jc w:val="both"/>
            </w:pPr>
            <w:r w:rsidRPr="00EA1278">
              <w:rPr>
                <w:rFonts w:ascii="Verdana" w:hAnsi="Verdana"/>
                <w:sz w:val="16"/>
                <w:szCs w:val="16"/>
              </w:rPr>
              <w:t>Spaced no more than 1.00 m between buried faces not less than 0.90 m below the NPT, with a height not less than 0.60 m above the NPT. They must be of any of the following materials:</w:t>
            </w:r>
            <w:r w:rsidRPr="00701E79">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Postes de concreto armado de 0.20 m x 0.20 m, como mínimo; o</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a</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Reinforced concrete posts of 0.20 mx 0.20 m at least;</w:t>
            </w:r>
            <w:r w:rsidR="00021F2D" w:rsidRPr="00EA1278">
              <w:t xml:space="preserve"> </w:t>
            </w:r>
            <w:r w:rsidR="00021F2D" w:rsidRPr="00EA1278">
              <w:rPr>
                <w:rFonts w:ascii="Verdana" w:hAnsi="Verdana"/>
                <w:sz w:val="16"/>
                <w:szCs w:val="16"/>
              </w:rPr>
              <w:t>or</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Postes metálicos de tubería de acero al carbono cédula 40 de 102.00 mm de diámetro nominal rellenos con concreto; 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b.</w:t>
            </w:r>
            <w:r w:rsidRPr="00EA1278">
              <w:t xml:space="preserve"> </w:t>
            </w:r>
            <w:r w:rsidRPr="00EA1278">
              <w:rPr>
                <w:rFonts w:ascii="Verdana" w:hAnsi="Verdana"/>
                <w:b/>
                <w:bCs/>
                <w:sz w:val="16"/>
                <w:szCs w:val="16"/>
              </w:rPr>
              <w:t xml:space="preserve">              </w:t>
            </w:r>
            <w:r w:rsidRPr="00EA1278">
              <w:rPr>
                <w:rFonts w:ascii="Verdana" w:hAnsi="Verdana"/>
                <w:sz w:val="16"/>
                <w:szCs w:val="16"/>
              </w:rPr>
              <w:t>Metal posts of carbon steel pipe ID 40 of 102.00 mm nominal diameter filled with concrete;</w:t>
            </w:r>
            <w:r w:rsidRPr="00EA1278">
              <w:t xml:space="preserve"> </w:t>
            </w:r>
            <w:r w:rsidRPr="00EA1278">
              <w:rPr>
                <w:rFonts w:ascii="Verdana" w:hAnsi="Verdana"/>
                <w:sz w:val="16"/>
                <w:szCs w:val="16"/>
              </w:rPr>
              <w:t>or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Postes metálicos de tubería de acero al carbono cédula 80 de 102.00 mm de diámetro nominal, 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c.</w:t>
            </w:r>
            <w:r w:rsidRPr="00EA1278">
              <w:t xml:space="preserve"> </w:t>
            </w:r>
            <w:r w:rsidRPr="00EA1278">
              <w:rPr>
                <w:rFonts w:ascii="Verdana" w:hAnsi="Verdana"/>
                <w:b/>
                <w:bCs/>
                <w:sz w:val="16"/>
                <w:szCs w:val="16"/>
              </w:rPr>
              <w:t xml:space="preserve">              </w:t>
            </w:r>
            <w:r w:rsidRPr="00EA1278">
              <w:rPr>
                <w:rFonts w:ascii="Verdana" w:hAnsi="Verdana"/>
                <w:sz w:val="16"/>
                <w:szCs w:val="16"/>
              </w:rPr>
              <w:t>Metal posts of carbon steel pipe ID 80 of 102.00 mm nominal diameter, or</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Tramos de viga con perfil tipo “I” de 0.15 m de ancho y espesor mínimo de 6.00 mm.</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d.</w:t>
            </w:r>
            <w:r w:rsidRPr="00EA1278">
              <w:t xml:space="preserve"> </w:t>
            </w:r>
            <w:r w:rsidRPr="00EA1278">
              <w:rPr>
                <w:rFonts w:ascii="Verdana" w:hAnsi="Verdana"/>
                <w:b/>
                <w:bCs/>
                <w:sz w:val="16"/>
                <w:szCs w:val="16"/>
              </w:rPr>
              <w:t xml:space="preserve">              </w:t>
            </w:r>
            <w:r w:rsidRPr="00EA1278">
              <w:rPr>
                <w:rFonts w:ascii="Verdana" w:hAnsi="Verdana"/>
                <w:sz w:val="16"/>
                <w:szCs w:val="16"/>
              </w:rPr>
              <w:t>Beam sections with type “I” profile 0.15 m wide and minimum thickness of 6.00 mm.</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Barandales</w:t>
            </w:r>
          </w:p>
        </w:tc>
        <w:tc>
          <w:tcPr>
            <w:tcW w:w="4788" w:type="dxa"/>
            <w:shd w:val="clear" w:color="auto" w:fill="auto"/>
          </w:tcPr>
          <w:p w:rsidR="00021F2D" w:rsidRPr="00EA1278" w:rsidRDefault="007F250C" w:rsidP="00EA1278">
            <w:pPr>
              <w:spacing w:after="101" w:line="276" w:lineRule="auto"/>
              <w:jc w:val="both"/>
            </w:pPr>
            <w:r w:rsidRPr="00EA1278">
              <w:rPr>
                <w:rFonts w:ascii="Verdana" w:hAnsi="Verdana"/>
                <w:b/>
                <w:bCs/>
                <w:sz w:val="16"/>
                <w:szCs w:val="16"/>
              </w:rPr>
              <w:t>2</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Handrails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Viga “I” o canal de cuando menos 0.15 m y espesor no menor de 6.00 mm, enterrados no menos de 0.90 m bajo el NPT, soportados por postes espaciados no menos de 1.85 m entre caras interiores y no más de 1.00 m entre caras de otro barandal cuando así aplique. La parte alta del elemento horizontal debe quedar a no menos de 0.60 m del NPT.</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"I"</w:t>
            </w:r>
            <w:r w:rsidR="009F4C87" w:rsidRPr="00EA1278">
              <w:rPr>
                <w:rFonts w:ascii="Verdana" w:hAnsi="Verdana"/>
                <w:sz w:val="16"/>
                <w:szCs w:val="16"/>
              </w:rPr>
              <w:t xml:space="preserve"> beam</w:t>
            </w:r>
            <w:r w:rsidRPr="00EA1278">
              <w:rPr>
                <w:rFonts w:ascii="Verdana" w:hAnsi="Verdana"/>
                <w:sz w:val="16"/>
                <w:szCs w:val="16"/>
              </w:rPr>
              <w:t xml:space="preserve"> or channel of at least 0.15 m and thickness not less than 6.00 mm, buried no less than 0.90 m under the NPT, supported by spaced posts not less than 1.85 m between inner faces and no more than 1.00 m between faces of another rail when applicable. The upper part of the horizontal element must be at least 0.60 m from the NPT.</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Muretes de concreto armado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3.</w:t>
            </w:r>
            <w:r w:rsidRPr="00EA1278">
              <w:t xml:space="preserve"> </w:t>
            </w:r>
            <w:r w:rsidRPr="00EA1278">
              <w:rPr>
                <w:rFonts w:ascii="Verdana" w:hAnsi="Verdana"/>
                <w:b/>
                <w:bCs/>
                <w:sz w:val="16"/>
                <w:szCs w:val="16"/>
              </w:rPr>
              <w:t xml:space="preserve">              </w:t>
            </w:r>
            <w:r w:rsidRPr="00EA1278">
              <w:rPr>
                <w:rFonts w:ascii="Verdana" w:hAnsi="Verdana"/>
                <w:sz w:val="16"/>
                <w:szCs w:val="16"/>
              </w:rPr>
              <w:t>Reinforced concrete walls</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 xml:space="preserve">Deben tener como mínimo 0.20 m de espesor, altura 0.60 m sobre NPT y 1.00 m de largo, espaciados no menos de 1.85 m entre caras de otro murete cuando así </w:t>
            </w:r>
            <w:r w:rsidRPr="00EA1278">
              <w:rPr>
                <w:rFonts w:ascii="Verdana" w:hAnsi="Verdana"/>
                <w:sz w:val="16"/>
                <w:szCs w:val="16"/>
              </w:rPr>
              <w:lastRenderedPageBreak/>
              <w:t>aplique.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lastRenderedPageBreak/>
              <w:t>They must be at least 0.20 m thick, 0.60 m high above NPT and 1.00 m long, spaced no less than 1.85 m between faces of another wall when applicable.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En caso de ser murete corrido, éste debe tener en ventilas de 100 cm2 ±10 cm2 de área a no más de 250 m entre ellas e iniciar en el NPT del piso de la zona de almacenamiento.</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If the wall is running, it must have a ventilation area of </w:t>
            </w:r>
            <w:r w:rsidRPr="00EA1278">
              <w:rPr>
                <w:rFonts w:ascii="Arial" w:hAnsi="Arial" w:cs="Arial"/>
                <w:sz w:val="16"/>
                <w:szCs w:val="16"/>
              </w:rPr>
              <w:t>​​</w:t>
            </w:r>
            <w:r w:rsidRPr="00EA1278">
              <w:rPr>
                <w:rFonts w:ascii="Verdana" w:hAnsi="Verdana"/>
                <w:sz w:val="16"/>
                <w:szCs w:val="16"/>
              </w:rPr>
              <w:t xml:space="preserve">100 cm2 </w:t>
            </w:r>
            <w:r w:rsidRPr="00EA1278">
              <w:rPr>
                <w:rFonts w:ascii="Verdana" w:hAnsi="Verdana" w:cs="Verdana"/>
                <w:sz w:val="16"/>
                <w:szCs w:val="16"/>
              </w:rPr>
              <w:t>±</w:t>
            </w:r>
            <w:r w:rsidRPr="00EA1278">
              <w:rPr>
                <w:rFonts w:ascii="Verdana" w:hAnsi="Verdana"/>
                <w:sz w:val="16"/>
                <w:szCs w:val="16"/>
              </w:rPr>
              <w:t xml:space="preserve"> 10 cm2 of area no more than 250 m between them and start at the NPT floor of the storage area.</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Se pueden colocar de manera provisional, cuando sea requerido, elementos del tipo conocido como barrera tipo Turpike New Jersey o similar de no menos de 0.75 m de altura y con ancho de la base no menor que su altura.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Elements of the type known as</w:t>
            </w:r>
            <w:r w:rsidR="009F4C87" w:rsidRPr="00EA1278">
              <w:rPr>
                <w:rFonts w:ascii="Verdana" w:hAnsi="Verdana"/>
                <w:sz w:val="16"/>
                <w:szCs w:val="16"/>
              </w:rPr>
              <w:t xml:space="preserve"> the</w:t>
            </w:r>
            <w:r w:rsidRPr="00EA1278">
              <w:rPr>
                <w:rFonts w:ascii="Verdana" w:hAnsi="Verdana"/>
                <w:sz w:val="16"/>
                <w:szCs w:val="16"/>
              </w:rPr>
              <w:t xml:space="preserve"> </w:t>
            </w:r>
            <w:r w:rsidR="009F4C87" w:rsidRPr="00EA1278">
              <w:rPr>
                <w:rFonts w:ascii="Verdana" w:hAnsi="Verdana"/>
                <w:sz w:val="16"/>
                <w:szCs w:val="16"/>
              </w:rPr>
              <w:t xml:space="preserve">New Jersey </w:t>
            </w:r>
            <w:r w:rsidRPr="00EA1278">
              <w:rPr>
                <w:rFonts w:ascii="Verdana" w:hAnsi="Verdana"/>
                <w:sz w:val="16"/>
                <w:szCs w:val="16"/>
              </w:rPr>
              <w:t>Turpike type barrier or similar of no less than 0.75 m in height and with base width not less than its height may be placed provisionally, when required</w:t>
            </w:r>
            <w:r w:rsidR="009F4C87" w:rsidRPr="00EA1278">
              <w:rPr>
                <w:rFonts w:ascii="Verdana" w:hAnsi="Verdana"/>
                <w:sz w:val="16"/>
                <w:szCs w:val="16"/>
              </w:rPr>
              <w:t>.</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Protecciones en “U” (Grapas)</w:t>
            </w:r>
          </w:p>
        </w:tc>
        <w:tc>
          <w:tcPr>
            <w:tcW w:w="4788" w:type="dxa"/>
            <w:shd w:val="clear" w:color="auto" w:fill="auto"/>
          </w:tcPr>
          <w:p w:rsidR="00021F2D" w:rsidRPr="00EA1278" w:rsidRDefault="009F4C87" w:rsidP="00EA1278">
            <w:pPr>
              <w:spacing w:after="101" w:line="276" w:lineRule="auto"/>
              <w:jc w:val="both"/>
            </w:pPr>
            <w:r w:rsidRPr="00EA1278">
              <w:rPr>
                <w:rFonts w:ascii="Verdana" w:hAnsi="Verdana"/>
                <w:b/>
                <w:bCs/>
                <w:sz w:val="16"/>
                <w:szCs w:val="16"/>
              </w:rPr>
              <w:t>4</w:t>
            </w:r>
            <w:r w:rsidR="00021F2D" w:rsidRPr="00EA1278">
              <w:rPr>
                <w:rFonts w:ascii="Verdana" w:hAnsi="Verdana"/>
                <w:b/>
                <w:bCs/>
                <w:sz w:val="16"/>
                <w:szCs w:val="16"/>
              </w:rPr>
              <w:t>.</w:t>
            </w:r>
            <w:r w:rsidR="00021F2D" w:rsidRPr="00EA1278">
              <w:t xml:space="preserve"> </w:t>
            </w:r>
            <w:r w:rsidR="00021F2D" w:rsidRPr="00EA1278">
              <w:rPr>
                <w:rFonts w:ascii="Verdana" w:hAnsi="Verdana"/>
                <w:b/>
                <w:bCs/>
                <w:sz w:val="16"/>
                <w:szCs w:val="16"/>
              </w:rPr>
              <w:t xml:space="preserve">              </w:t>
            </w:r>
            <w:r w:rsidR="00021F2D" w:rsidRPr="00EA1278">
              <w:rPr>
                <w:rFonts w:ascii="Verdana" w:hAnsi="Verdana"/>
                <w:sz w:val="16"/>
                <w:szCs w:val="16"/>
              </w:rPr>
              <w:t>Protections in "U" (Staples)</w:t>
            </w:r>
            <w:r w:rsidR="00021F2D"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Tubo de acero al carbono de 102.00 mm de diámetro, cédula 40 sin costura, enterrados no menos de 0.90 m bajo el NPT. La parte alta del elemento horizontal debe quedar a no menos de 0.60 m sobre NPT y espaciados a no menos de 1.00 m entre caras de otra protección en “U”, cuando así aplique.</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Carbon steel tube with a diameter of 102.00 mm, ID 40 without seam, buried no less than 0.90 m under the NPT. The upper part of the horizontal element must be no less than 0.60 m above NPT and spaced no less than 1.00 m between faces of other “U” protection, when applicable.</w:t>
            </w:r>
            <w:r w:rsidRPr="00EA1278">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l.</w:t>
            </w:r>
            <w:r w:rsidRPr="00EA1278">
              <w:rPr>
                <w:rFonts w:ascii="Verdana" w:hAnsi="Verdana"/>
                <w:b/>
                <w:sz w:val="16"/>
                <w:szCs w:val="16"/>
              </w:rPr>
              <w:tab/>
            </w:r>
            <w:r w:rsidRPr="00EA1278">
              <w:rPr>
                <w:rFonts w:ascii="Verdana" w:hAnsi="Verdana"/>
                <w:sz w:val="16"/>
                <w:szCs w:val="16"/>
              </w:rPr>
              <w:t>Ubicación de los medios de protección</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 xml:space="preserve">l. </w:t>
            </w:r>
            <w:r w:rsidRPr="00EA1278">
              <w:rPr>
                <w:rFonts w:ascii="Verdana" w:hAnsi="Verdana"/>
                <w:sz w:val="16"/>
                <w:szCs w:val="16"/>
              </w:rPr>
              <w:t>Location of protection means</w:t>
            </w:r>
            <w:r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Los medios de protección deben colocarse en los costados que colindan con la zona de circulación de vehículos, debiendo cubrir el área total a proteger.</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sz w:val="16"/>
                <w:szCs w:val="16"/>
              </w:rPr>
              <w:t xml:space="preserve">The </w:t>
            </w:r>
            <w:r w:rsidR="009F4C87" w:rsidRPr="00EA1278">
              <w:rPr>
                <w:rFonts w:ascii="Verdana" w:hAnsi="Verdana"/>
                <w:sz w:val="16"/>
                <w:szCs w:val="16"/>
              </w:rPr>
              <w:t xml:space="preserve">means of </w:t>
            </w:r>
            <w:r w:rsidRPr="00EA1278">
              <w:rPr>
                <w:rFonts w:ascii="Verdana" w:hAnsi="Verdana"/>
                <w:sz w:val="16"/>
                <w:szCs w:val="16"/>
              </w:rPr>
              <w:t>protection must be placed on the sides that border the vehicle traffic zone, covering the total area to be protected.</w:t>
            </w:r>
            <w:r w:rsidRPr="00EA1278">
              <w:t xml:space="preserve"> </w:t>
            </w:r>
          </w:p>
        </w:tc>
      </w:tr>
      <w:tr w:rsidR="00021F2D" w:rsidRPr="00EA1278" w:rsidTr="00EA1278">
        <w:trPr>
          <w:trHeight w:val="369"/>
        </w:trPr>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m.</w:t>
            </w:r>
            <w:r w:rsidRPr="00EA1278">
              <w:rPr>
                <w:rFonts w:ascii="Verdana" w:hAnsi="Verdana"/>
                <w:b/>
                <w:sz w:val="16"/>
                <w:szCs w:val="16"/>
              </w:rPr>
              <w:tab/>
            </w:r>
            <w:r w:rsidRPr="00EA1278">
              <w:rPr>
                <w:rFonts w:ascii="Verdana" w:hAnsi="Verdana"/>
                <w:sz w:val="16"/>
                <w:szCs w:val="16"/>
              </w:rPr>
              <w:t>Pintura de señalamiento</w:t>
            </w:r>
          </w:p>
        </w:tc>
        <w:tc>
          <w:tcPr>
            <w:tcW w:w="4788" w:type="dxa"/>
            <w:shd w:val="clear" w:color="auto" w:fill="auto"/>
          </w:tcPr>
          <w:p w:rsidR="00021F2D" w:rsidRPr="00EA1278" w:rsidRDefault="00021F2D" w:rsidP="00EA1278">
            <w:pPr>
              <w:spacing w:after="101" w:line="276" w:lineRule="auto"/>
              <w:jc w:val="both"/>
              <w:rPr>
                <w:rFonts w:ascii="Verdana" w:hAnsi="Verdana"/>
              </w:rPr>
            </w:pPr>
            <w:r w:rsidRPr="00EA1278">
              <w:rPr>
                <w:rFonts w:ascii="Verdana" w:hAnsi="Verdana"/>
                <w:b/>
                <w:bCs/>
                <w:sz w:val="16"/>
                <w:szCs w:val="16"/>
              </w:rPr>
              <w:t>m.</w:t>
            </w:r>
            <w:r w:rsidRPr="00EA1278">
              <w:rPr>
                <w:rFonts w:ascii="Verdana" w:hAnsi="Verdana"/>
              </w:rPr>
              <w:t xml:space="preserve"> </w:t>
            </w:r>
            <w:r w:rsidRPr="00EA1278">
              <w:rPr>
                <w:rFonts w:ascii="Verdana" w:hAnsi="Verdana"/>
                <w:b/>
                <w:bCs/>
                <w:sz w:val="16"/>
                <w:szCs w:val="16"/>
              </w:rPr>
              <w:t xml:space="preserve">              </w:t>
            </w:r>
            <w:r w:rsidRPr="00EA1278">
              <w:rPr>
                <w:rFonts w:ascii="Verdana" w:hAnsi="Verdana"/>
                <w:sz w:val="16"/>
                <w:szCs w:val="16"/>
              </w:rPr>
              <w:t>Pointing paint</w:t>
            </w:r>
            <w:r w:rsidRPr="00EA1278">
              <w:rPr>
                <w:rFonts w:ascii="Verdana" w:hAnsi="Verdana"/>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sz w:val="16"/>
                <w:szCs w:val="16"/>
              </w:rPr>
              <w:t>Los medios de protección contra tránsito vehicular se deben pintar con franjas diagonales alternadas de amarillo y negro de 10.00 cm de ancho, inclinadas a 45 grados, descendiendo hacia la izquierda.</w:t>
            </w:r>
          </w:p>
        </w:tc>
        <w:tc>
          <w:tcPr>
            <w:tcW w:w="4788" w:type="dxa"/>
            <w:shd w:val="clear" w:color="auto" w:fill="auto"/>
          </w:tcPr>
          <w:p w:rsidR="00021F2D" w:rsidRPr="00EA1278" w:rsidRDefault="009F4C87" w:rsidP="00EA1278">
            <w:pPr>
              <w:spacing w:after="101" w:line="276" w:lineRule="auto"/>
              <w:jc w:val="both"/>
              <w:rPr>
                <w:rFonts w:ascii="Verdana" w:hAnsi="Verdana"/>
              </w:rPr>
            </w:pPr>
            <w:r w:rsidRPr="00EA1278">
              <w:rPr>
                <w:rFonts w:ascii="Verdana" w:hAnsi="Verdana"/>
                <w:sz w:val="16"/>
                <w:szCs w:val="16"/>
              </w:rPr>
              <w:t>The means of protection of v</w:t>
            </w:r>
            <w:r w:rsidR="00021F2D" w:rsidRPr="00EA1278">
              <w:rPr>
                <w:rFonts w:ascii="Verdana" w:hAnsi="Verdana"/>
                <w:sz w:val="16"/>
                <w:szCs w:val="16"/>
              </w:rPr>
              <w:t>ehicular traffic must be painted with alternating diagonal stripes of yellow and black 10.00 cm wide, inclined at 45 degrees, descending to the left.</w:t>
            </w:r>
            <w:r w:rsidR="00021F2D" w:rsidRPr="00EA1278">
              <w:rPr>
                <w:rFonts w:ascii="Verdana" w:hAnsi="Verdana"/>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n.</w:t>
            </w:r>
            <w:r w:rsidRPr="00EA1278">
              <w:rPr>
                <w:rFonts w:ascii="Verdana" w:hAnsi="Verdana"/>
                <w:b/>
                <w:sz w:val="16"/>
                <w:szCs w:val="16"/>
              </w:rPr>
              <w:tab/>
            </w:r>
            <w:r w:rsidRPr="00EA1278">
              <w:rPr>
                <w:rFonts w:ascii="Verdana" w:hAnsi="Verdana"/>
                <w:sz w:val="16"/>
                <w:szCs w:val="16"/>
              </w:rPr>
              <w:t>Trincheras para tuberías</w:t>
            </w:r>
          </w:p>
        </w:tc>
        <w:tc>
          <w:tcPr>
            <w:tcW w:w="4788" w:type="dxa"/>
            <w:shd w:val="clear" w:color="auto" w:fill="auto"/>
          </w:tcPr>
          <w:p w:rsidR="00021F2D" w:rsidRPr="00EA1278" w:rsidRDefault="00021F2D" w:rsidP="00EA1278">
            <w:pPr>
              <w:spacing w:after="101" w:line="276" w:lineRule="auto"/>
              <w:jc w:val="both"/>
              <w:rPr>
                <w:rFonts w:ascii="Verdana" w:hAnsi="Verdana"/>
              </w:rPr>
            </w:pPr>
            <w:r w:rsidRPr="00EA1278">
              <w:rPr>
                <w:rFonts w:ascii="Verdana" w:hAnsi="Verdana"/>
                <w:b/>
                <w:bCs/>
                <w:sz w:val="16"/>
                <w:szCs w:val="16"/>
              </w:rPr>
              <w:t xml:space="preserve">n. </w:t>
            </w:r>
            <w:r w:rsidRPr="00EA1278">
              <w:rPr>
                <w:rFonts w:ascii="Verdana" w:hAnsi="Verdana"/>
                <w:sz w:val="16"/>
                <w:szCs w:val="16"/>
              </w:rPr>
              <w:t>Trenches for pipes</w:t>
            </w:r>
            <w:r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INCISO"/>
              <w:spacing w:line="276" w:lineRule="auto"/>
              <w:ind w:left="0"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Cuando el Diseño de la Estación de Servicio con Fin Específico incluya trincheras, las cubiertas deben ser removibles y estar formadas con cualquiera de las siguientes alternativas o una combinación de ellas:</w:t>
            </w:r>
          </w:p>
        </w:tc>
        <w:tc>
          <w:tcPr>
            <w:tcW w:w="4788" w:type="dxa"/>
            <w:shd w:val="clear" w:color="auto" w:fill="auto"/>
          </w:tcPr>
          <w:p w:rsidR="00021F2D" w:rsidRPr="00EA1278" w:rsidRDefault="009F4C87" w:rsidP="00EA1278">
            <w:pPr>
              <w:spacing w:after="101" w:line="276" w:lineRule="auto"/>
              <w:jc w:val="both"/>
              <w:rPr>
                <w:rFonts w:ascii="Verdana" w:hAnsi="Verdana"/>
              </w:rPr>
            </w:pPr>
            <w:r w:rsidRPr="00EA1278">
              <w:rPr>
                <w:rFonts w:ascii="Verdana" w:hAnsi="Verdana"/>
                <w:b/>
                <w:bCs/>
                <w:sz w:val="16"/>
                <w:szCs w:val="16"/>
              </w:rPr>
              <w:t>1</w:t>
            </w:r>
            <w:r w:rsidR="00021F2D" w:rsidRPr="00EA1278">
              <w:rPr>
                <w:rFonts w:ascii="Verdana" w:hAnsi="Verdana"/>
                <w:b/>
                <w:bCs/>
                <w:sz w:val="16"/>
                <w:szCs w:val="16"/>
              </w:rPr>
              <w:t>.</w:t>
            </w:r>
            <w:r w:rsidR="00021F2D" w:rsidRPr="00EA1278">
              <w:rPr>
                <w:rFonts w:ascii="Verdana" w:hAnsi="Verdana"/>
              </w:rPr>
              <w:t xml:space="preserve"> </w:t>
            </w:r>
            <w:r w:rsidR="00021F2D" w:rsidRPr="00EA1278">
              <w:rPr>
                <w:rFonts w:ascii="Verdana" w:hAnsi="Verdana"/>
                <w:b/>
                <w:bCs/>
                <w:sz w:val="16"/>
                <w:szCs w:val="16"/>
              </w:rPr>
              <w:t xml:space="preserve">              </w:t>
            </w:r>
            <w:r w:rsidR="00021F2D" w:rsidRPr="00EA1278">
              <w:rPr>
                <w:rFonts w:ascii="Verdana" w:hAnsi="Verdana"/>
                <w:sz w:val="16"/>
                <w:szCs w:val="16"/>
              </w:rPr>
              <w:t>When the Design of the Service Station with a Specific Purpose includes trenches, the covers must be removable and formed with any of the following alternatives or a combination of them:</w:t>
            </w:r>
            <w:r w:rsidR="00021F2D" w:rsidRPr="00EA1278">
              <w:rPr>
                <w:rFonts w:ascii="Verdana" w:hAnsi="Verdana"/>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Rejas metálicas, y</w:t>
            </w:r>
          </w:p>
        </w:tc>
        <w:tc>
          <w:tcPr>
            <w:tcW w:w="4788" w:type="dxa"/>
            <w:shd w:val="clear" w:color="auto" w:fill="auto"/>
          </w:tcPr>
          <w:p w:rsidR="00021F2D" w:rsidRPr="00EA1278" w:rsidRDefault="009F4C87" w:rsidP="00EA1278">
            <w:pPr>
              <w:spacing w:after="101" w:line="276" w:lineRule="auto"/>
              <w:jc w:val="both"/>
              <w:rPr>
                <w:rFonts w:ascii="Verdana" w:hAnsi="Verdana"/>
              </w:rPr>
            </w:pPr>
            <w:r w:rsidRPr="00EA1278">
              <w:rPr>
                <w:rFonts w:ascii="Verdana" w:hAnsi="Verdana"/>
                <w:b/>
                <w:bCs/>
                <w:sz w:val="16"/>
                <w:szCs w:val="16"/>
              </w:rPr>
              <w:t>a</w:t>
            </w:r>
            <w:r w:rsidR="00021F2D" w:rsidRPr="00EA1278">
              <w:rPr>
                <w:rFonts w:ascii="Verdana" w:hAnsi="Verdana"/>
                <w:b/>
                <w:bCs/>
                <w:sz w:val="16"/>
                <w:szCs w:val="16"/>
              </w:rPr>
              <w:t>.</w:t>
            </w:r>
            <w:r w:rsidR="00021F2D" w:rsidRPr="00EA1278">
              <w:rPr>
                <w:rFonts w:ascii="Verdana" w:hAnsi="Verdana"/>
              </w:rPr>
              <w:t xml:space="preserve"> </w:t>
            </w:r>
            <w:r w:rsidR="00021F2D" w:rsidRPr="00EA1278">
              <w:rPr>
                <w:rFonts w:ascii="Verdana" w:hAnsi="Verdana"/>
                <w:b/>
                <w:bCs/>
                <w:sz w:val="16"/>
                <w:szCs w:val="16"/>
              </w:rPr>
              <w:t xml:space="preserve">              </w:t>
            </w:r>
            <w:r w:rsidR="00021F2D" w:rsidRPr="00EA1278">
              <w:rPr>
                <w:rFonts w:ascii="Verdana" w:hAnsi="Verdana"/>
                <w:sz w:val="16"/>
                <w:szCs w:val="16"/>
              </w:rPr>
              <w:t>Metal bars, and</w:t>
            </w:r>
            <w:r w:rsidR="00021F2D" w:rsidRPr="00EA1278">
              <w:rPr>
                <w:rFonts w:ascii="Verdana" w:hAnsi="Verdana"/>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Losas individuales de concreto armado, con perforaciones para ventilación y longitud no mayor a 1.00 m.</w:t>
            </w:r>
          </w:p>
        </w:tc>
        <w:tc>
          <w:tcPr>
            <w:tcW w:w="4788" w:type="dxa"/>
            <w:shd w:val="clear" w:color="auto" w:fill="auto"/>
          </w:tcPr>
          <w:p w:rsidR="00021F2D" w:rsidRPr="00EA1278" w:rsidRDefault="00021F2D" w:rsidP="00EA1278">
            <w:pPr>
              <w:spacing w:after="101" w:line="276" w:lineRule="auto"/>
              <w:jc w:val="both"/>
              <w:rPr>
                <w:rFonts w:ascii="Verdana" w:hAnsi="Verdana"/>
              </w:rPr>
            </w:pPr>
            <w:r w:rsidRPr="00EA1278">
              <w:rPr>
                <w:rFonts w:ascii="Verdana" w:hAnsi="Verdana"/>
                <w:b/>
                <w:bCs/>
                <w:sz w:val="16"/>
                <w:szCs w:val="16"/>
              </w:rPr>
              <w:t xml:space="preserve">b. </w:t>
            </w:r>
            <w:r w:rsidRPr="00EA1278">
              <w:rPr>
                <w:rFonts w:ascii="Verdana" w:hAnsi="Verdana"/>
                <w:sz w:val="16"/>
                <w:szCs w:val="16"/>
              </w:rPr>
              <w:t>Individual slabs of reinforced concrete, with perforations for ventilation and length not exceeding 1.00 m.</w:t>
            </w:r>
            <w:r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INCISO"/>
              <w:spacing w:line="276" w:lineRule="auto"/>
              <w:ind w:left="0"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Las cubiertas de las trincheras deben diseñarse para soportar cargas vivas, estáticas o transitorias de cualquier vehículo que transite en la Estación de Servicio con Fin Específico, y</w:t>
            </w:r>
          </w:p>
        </w:tc>
        <w:tc>
          <w:tcPr>
            <w:tcW w:w="4788" w:type="dxa"/>
            <w:shd w:val="clear" w:color="auto" w:fill="auto"/>
          </w:tcPr>
          <w:p w:rsidR="00021F2D" w:rsidRPr="00EA1278" w:rsidRDefault="00021F2D" w:rsidP="00EA1278">
            <w:pPr>
              <w:spacing w:after="101" w:line="276" w:lineRule="auto"/>
              <w:jc w:val="both"/>
              <w:rPr>
                <w:rFonts w:ascii="Verdana" w:hAnsi="Verdana"/>
              </w:rPr>
            </w:pPr>
            <w:r w:rsidRPr="00EA1278">
              <w:rPr>
                <w:rFonts w:ascii="Verdana" w:hAnsi="Verdana"/>
                <w:b/>
                <w:bCs/>
                <w:sz w:val="16"/>
                <w:szCs w:val="16"/>
              </w:rPr>
              <w:t xml:space="preserve">2. </w:t>
            </w:r>
            <w:r w:rsidRPr="00EA1278">
              <w:rPr>
                <w:rFonts w:ascii="Verdana" w:hAnsi="Verdana"/>
                <w:sz w:val="16"/>
                <w:szCs w:val="16"/>
              </w:rPr>
              <w:t>Trench covers must be designed to withstand live, static or transient loads of any vehicle traveling at the Service Station for a Specific Purpose, and</w:t>
            </w:r>
            <w:r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Las trincheras deben contar con medios para el desalojo de aguas pluviales.</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 xml:space="preserve">3. </w:t>
            </w:r>
            <w:r w:rsidRPr="00EA1278">
              <w:rPr>
                <w:rFonts w:ascii="Verdana" w:hAnsi="Verdana"/>
                <w:sz w:val="16"/>
                <w:szCs w:val="16"/>
              </w:rPr>
              <w:t>The trenches must have means for the drainage of stormwater.</w:t>
            </w:r>
            <w:r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o.</w:t>
            </w:r>
            <w:r w:rsidRPr="00EA1278">
              <w:rPr>
                <w:rFonts w:ascii="Verdana" w:hAnsi="Verdana"/>
                <w:b/>
                <w:sz w:val="16"/>
                <w:szCs w:val="16"/>
              </w:rPr>
              <w:tab/>
            </w:r>
            <w:r w:rsidRPr="00EA1278">
              <w:rPr>
                <w:rFonts w:ascii="Verdana" w:hAnsi="Verdana"/>
                <w:sz w:val="16"/>
                <w:szCs w:val="16"/>
              </w:rPr>
              <w:t>Distancias mínimas de separación</w:t>
            </w:r>
          </w:p>
        </w:tc>
        <w:tc>
          <w:tcPr>
            <w:tcW w:w="4788" w:type="dxa"/>
            <w:shd w:val="clear" w:color="auto" w:fill="auto"/>
          </w:tcPr>
          <w:p w:rsidR="00021F2D" w:rsidRPr="00802530" w:rsidRDefault="009F4C87" w:rsidP="00EA1278">
            <w:pPr>
              <w:spacing w:after="101" w:line="276" w:lineRule="auto"/>
              <w:jc w:val="both"/>
            </w:pPr>
            <w:r w:rsidRPr="00EA1278">
              <w:rPr>
                <w:rFonts w:ascii="Verdana" w:hAnsi="Verdana"/>
                <w:b/>
                <w:bCs/>
                <w:sz w:val="16"/>
                <w:szCs w:val="16"/>
              </w:rPr>
              <w:t>o</w:t>
            </w:r>
            <w:r w:rsidR="00021F2D" w:rsidRPr="00EA1278">
              <w:rPr>
                <w:rFonts w:ascii="Verdana" w:hAnsi="Verdana"/>
                <w:b/>
                <w:bCs/>
                <w:sz w:val="16"/>
                <w:szCs w:val="16"/>
              </w:rPr>
              <w:t xml:space="preserve">. </w:t>
            </w:r>
            <w:r w:rsidR="00021F2D" w:rsidRPr="00EA1278">
              <w:rPr>
                <w:rFonts w:ascii="Verdana" w:hAnsi="Verdana"/>
                <w:sz w:val="16"/>
                <w:szCs w:val="16"/>
              </w:rPr>
              <w:t>Minimum separation distances</w:t>
            </w:r>
            <w:r w:rsidR="00021F2D" w:rsidRPr="00EA1278">
              <w:rPr>
                <w:rFonts w:ascii="Verdana" w:hAnsi="Verdana"/>
                <w:b/>
                <w:bCs/>
                <w:sz w:val="16"/>
                <w:szCs w:val="16"/>
              </w:rPr>
              <w:t xml:space="preserve">              </w:t>
            </w:r>
          </w:p>
        </w:tc>
      </w:tr>
      <w:tr w:rsidR="00021F2D" w:rsidRPr="00EA1278" w:rsidTr="00EA1278">
        <w:tc>
          <w:tcPr>
            <w:tcW w:w="4788" w:type="dxa"/>
            <w:shd w:val="clear" w:color="auto" w:fill="auto"/>
          </w:tcPr>
          <w:p w:rsidR="00021F2D" w:rsidRPr="00EA1278" w:rsidRDefault="00021F2D" w:rsidP="00EA1278">
            <w:pPr>
              <w:pStyle w:val="texto0"/>
              <w:spacing w:line="276" w:lineRule="auto"/>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De la cara exterior del medio de protección a:</w:t>
            </w:r>
          </w:p>
        </w:tc>
        <w:tc>
          <w:tcPr>
            <w:tcW w:w="4788" w:type="dxa"/>
            <w:shd w:val="clear" w:color="auto" w:fill="auto"/>
          </w:tcPr>
          <w:p w:rsidR="00021F2D" w:rsidRPr="00EA1278" w:rsidRDefault="00021F2D" w:rsidP="00EA1278">
            <w:pPr>
              <w:spacing w:after="101" w:line="276" w:lineRule="auto"/>
              <w:jc w:val="both"/>
            </w:pPr>
            <w:r w:rsidRPr="00EA1278">
              <w:rPr>
                <w:rFonts w:ascii="Verdana" w:hAnsi="Verdana"/>
                <w:b/>
                <w:bCs/>
                <w:sz w:val="16"/>
                <w:szCs w:val="16"/>
              </w:rPr>
              <w:t xml:space="preserve">1. </w:t>
            </w:r>
            <w:r w:rsidRPr="00EA1278">
              <w:rPr>
                <w:rFonts w:ascii="Verdana" w:hAnsi="Verdana"/>
                <w:sz w:val="16"/>
                <w:szCs w:val="16"/>
              </w:rPr>
              <w:t>From the outer face of the protection means to:</w:t>
            </w:r>
            <w:r w:rsidRPr="00EA1278">
              <w:rPr>
                <w:rFonts w:ascii="Verdana" w:hAnsi="Verdana"/>
                <w:b/>
                <w:bCs/>
                <w:sz w:val="16"/>
                <w:szCs w:val="16"/>
              </w:rPr>
              <w:t xml:space="preserve">              </w:t>
            </w:r>
          </w:p>
        </w:tc>
      </w:tr>
    </w:tbl>
    <w:p w:rsidR="006C00CD" w:rsidRPr="00EF3E7D" w:rsidRDefault="006C00CD" w:rsidP="00F60EBE">
      <w:pPr>
        <w:pStyle w:val="texto0"/>
        <w:spacing w:line="226" w:lineRule="exact"/>
        <w:ind w:left="1080" w:hanging="360"/>
        <w:rPr>
          <w:rFonts w:ascii="Verdana" w:hAnsi="Verdana"/>
          <w:sz w:val="16"/>
          <w:szCs w:val="16"/>
          <w:lang w:val="en-US"/>
        </w:rPr>
      </w:pPr>
    </w:p>
    <w:p w:rsidR="006C00CD" w:rsidRPr="00EF3E7D" w:rsidRDefault="006C00CD" w:rsidP="00F60EBE">
      <w:pPr>
        <w:pStyle w:val="texto0"/>
        <w:spacing w:line="226" w:lineRule="exact"/>
        <w:ind w:left="1080" w:hanging="360"/>
        <w:rPr>
          <w:rFonts w:ascii="Verdana" w:hAnsi="Verdana"/>
          <w:sz w:val="16"/>
          <w:szCs w:val="16"/>
          <w:lang w:val="en-US"/>
        </w:rPr>
      </w:pPr>
    </w:p>
    <w:tbl>
      <w:tblPr>
        <w:tblW w:w="8100" w:type="dxa"/>
        <w:tblInd w:w="792" w:type="dxa"/>
        <w:tblLayout w:type="fixed"/>
        <w:tblCellMar>
          <w:left w:w="72" w:type="dxa"/>
          <w:right w:w="72" w:type="dxa"/>
        </w:tblCellMar>
        <w:tblLook w:val="0000" w:firstRow="0" w:lastRow="0" w:firstColumn="0" w:lastColumn="0" w:noHBand="0" w:noVBand="0"/>
      </w:tblPr>
      <w:tblGrid>
        <w:gridCol w:w="6210"/>
        <w:gridCol w:w="1890"/>
      </w:tblGrid>
      <w:tr w:rsidR="00060044" w:rsidRPr="006C00CD">
        <w:tblPrEx>
          <w:tblCellMar>
            <w:top w:w="0" w:type="dxa"/>
            <w:bottom w:w="0" w:type="dxa"/>
          </w:tblCellMar>
        </w:tblPrEx>
        <w:trPr>
          <w:trHeight w:val="144"/>
        </w:trPr>
        <w:tc>
          <w:tcPr>
            <w:tcW w:w="8100"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b/>
                <w:sz w:val="16"/>
                <w:szCs w:val="16"/>
              </w:rPr>
              <w:t>Tabla 1.</w:t>
            </w:r>
            <w:r w:rsidRPr="006C00CD">
              <w:rPr>
                <w:rFonts w:ascii="Verdana" w:hAnsi="Verdana"/>
                <w:sz w:val="16"/>
                <w:szCs w:val="16"/>
              </w:rPr>
              <w:t xml:space="preserve"> Distancias mínimas de separación de la cara exterior del medio de protección a:</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Elemento</w:t>
            </w:r>
          </w:p>
        </w:tc>
        <w:tc>
          <w:tcPr>
            <w:tcW w:w="189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m</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lastRenderedPageBreak/>
              <w:t xml:space="preserve">Paño del Recipiente de almacenamiento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Bases de sustentación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1.30</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Bombas o compresores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0.50</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Marco de soporte de toma de recepción y toma de llenadera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0.50</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Tuberías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0.50</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Instrumento de medición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0.50</w:t>
            </w:r>
          </w:p>
        </w:tc>
      </w:tr>
      <w:tr w:rsidR="00060044" w:rsidRPr="006C00CD">
        <w:tblPrEx>
          <w:tblCellMar>
            <w:top w:w="0" w:type="dxa"/>
            <w:bottom w:w="0" w:type="dxa"/>
          </w:tblCellMar>
        </w:tblPrEx>
        <w:trPr>
          <w:trHeight w:val="144"/>
        </w:trPr>
        <w:tc>
          <w:tcPr>
            <w:tcW w:w="621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Parte inferior de las estructuras metálicas que soportan los recipientes </w:t>
            </w:r>
          </w:p>
        </w:tc>
        <w:tc>
          <w:tcPr>
            <w:tcW w:w="18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w:t>
            </w:r>
          </w:p>
        </w:tc>
      </w:tr>
    </w:tbl>
    <w:p w:rsidR="00060044" w:rsidRDefault="00060044" w:rsidP="00725F5D">
      <w:pPr>
        <w:pStyle w:val="texto0"/>
        <w:spacing w:line="218" w:lineRule="exact"/>
        <w:rPr>
          <w:rFonts w:ascii="Verdana" w:hAnsi="Verdana"/>
          <w:sz w:val="16"/>
          <w:szCs w:val="16"/>
        </w:rPr>
      </w:pPr>
    </w:p>
    <w:p w:rsidR="009F4C87" w:rsidRPr="006C00CD" w:rsidRDefault="00EF3E7D" w:rsidP="009F4C87">
      <w:pPr>
        <w:pStyle w:val="texto0"/>
        <w:spacing w:line="218" w:lineRule="exact"/>
        <w:ind w:left="1080" w:hanging="360"/>
        <w:rPr>
          <w:rFonts w:ascii="Verdana" w:hAnsi="Verdana"/>
          <w:sz w:val="16"/>
          <w:szCs w:val="16"/>
        </w:rPr>
      </w:pPr>
      <w:r>
        <w:rPr>
          <w:rFonts w:ascii="Verdana" w:hAnsi="Verdana"/>
          <w:sz w:val="16"/>
          <w:szCs w:val="16"/>
        </w:rPr>
        <w:t> </w:t>
      </w:r>
    </w:p>
    <w:tbl>
      <w:tblPr>
        <w:tblW w:w="8100" w:type="dxa"/>
        <w:tblInd w:w="792" w:type="dxa"/>
        <w:tblLayout w:type="fixed"/>
        <w:tblCellMar>
          <w:left w:w="72" w:type="dxa"/>
          <w:right w:w="72" w:type="dxa"/>
        </w:tblCellMar>
        <w:tblLook w:val="0000" w:firstRow="0" w:lastRow="0" w:firstColumn="0" w:lastColumn="0" w:noHBand="0" w:noVBand="0"/>
      </w:tblPr>
      <w:tblGrid>
        <w:gridCol w:w="4350"/>
        <w:gridCol w:w="1680"/>
        <w:gridCol w:w="2070"/>
      </w:tblGrid>
      <w:tr w:rsidR="009F4C87" w:rsidRPr="006C00CD" w:rsidTr="009F4C87">
        <w:tblPrEx>
          <w:tblCellMar>
            <w:top w:w="0" w:type="dxa"/>
            <w:bottom w:w="0" w:type="dxa"/>
          </w:tblCellMar>
        </w:tblPrEx>
        <w:trPr>
          <w:trHeight w:val="144"/>
        </w:trPr>
        <w:tc>
          <w:tcPr>
            <w:tcW w:w="8100" w:type="dxa"/>
            <w:gridSpan w:val="3"/>
            <w:tcBorders>
              <w:top w:val="single" w:sz="6" w:space="0" w:color="auto"/>
              <w:left w:val="single" w:sz="6" w:space="0" w:color="auto"/>
              <w:bottom w:val="single" w:sz="6" w:space="0" w:color="auto"/>
              <w:right w:val="single" w:sz="6" w:space="0" w:color="auto"/>
            </w:tcBorders>
            <w:shd w:val="clear" w:color="auto" w:fill="C0C0C0"/>
            <w:noWrap/>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b/>
                <w:sz w:val="16"/>
                <w:szCs w:val="16"/>
              </w:rPr>
              <w:t>Tabla 2.</w:t>
            </w:r>
            <w:r w:rsidRPr="006C00CD">
              <w:rPr>
                <w:rFonts w:ascii="Verdana" w:hAnsi="Verdana"/>
                <w:sz w:val="16"/>
                <w:szCs w:val="16"/>
              </w:rPr>
              <w:t xml:space="preserve"> Distancias (m) mínimas de separación de la tangente de Recipientes de almacenamiento a elementos internos a:</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shd w:val="clear" w:color="auto" w:fill="C0C0C0"/>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Elemento</w:t>
            </w:r>
          </w:p>
        </w:tc>
        <w:tc>
          <w:tcPr>
            <w:tcW w:w="3750"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Capacidad individual del recipiente en litros de agua</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 xml:space="preserve">De la tangente del Recipiente de almacenamiento a: </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Menor o igual a 7 600 L</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Mayor que 7 600 L y menor o igual a 25 000 L</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 xml:space="preserve">Otro Recipiente de almacenamiento de Gas Licuado de Petróleo </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1.00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position w:val="12"/>
                <w:sz w:val="16"/>
                <w:szCs w:val="16"/>
              </w:rPr>
            </w:pPr>
            <w:r w:rsidRPr="006C00CD">
              <w:rPr>
                <w:rFonts w:ascii="Verdana" w:hAnsi="Verdana"/>
                <w:sz w:val="16"/>
                <w:szCs w:val="16"/>
              </w:rPr>
              <w:t>1.50</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 xml:space="preserve">Límite del predio </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3.00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15.00</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Oficinas, bodegas, talleres u otros recintos</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3.00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15.00</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Planta generadora de energía eléctrica</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7.60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15.00</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Área de vaciado de Recipientes Portátiles con fuga</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7.60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15.00</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 xml:space="preserve">Área de revisión de Recipientes Portátiles </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3.00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7.60</w:t>
            </w:r>
          </w:p>
        </w:tc>
      </w:tr>
      <w:tr w:rsidR="009F4C87" w:rsidRPr="006C00CD" w:rsidTr="009F4C87">
        <w:tblPrEx>
          <w:tblCellMar>
            <w:top w:w="0" w:type="dxa"/>
            <w:bottom w:w="0" w:type="dxa"/>
          </w:tblCellMar>
        </w:tblPrEx>
        <w:trPr>
          <w:trHeight w:val="144"/>
        </w:trPr>
        <w:tc>
          <w:tcPr>
            <w:tcW w:w="435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rPr>
                <w:rFonts w:ascii="Verdana" w:hAnsi="Verdana"/>
                <w:sz w:val="16"/>
                <w:szCs w:val="16"/>
              </w:rPr>
            </w:pPr>
            <w:r w:rsidRPr="006C00CD">
              <w:rPr>
                <w:rFonts w:ascii="Verdana" w:hAnsi="Verdana"/>
                <w:sz w:val="16"/>
                <w:szCs w:val="16"/>
              </w:rPr>
              <w:t>Bocatoma de Expendio de Recipientes Portátiles</w:t>
            </w:r>
          </w:p>
        </w:tc>
        <w:tc>
          <w:tcPr>
            <w:tcW w:w="168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3.00</w:t>
            </w:r>
          </w:p>
        </w:tc>
        <w:tc>
          <w:tcPr>
            <w:tcW w:w="2070" w:type="dxa"/>
            <w:tcBorders>
              <w:top w:val="single" w:sz="6" w:space="0" w:color="auto"/>
              <w:left w:val="single" w:sz="6" w:space="0" w:color="auto"/>
              <w:bottom w:val="single" w:sz="6" w:space="0" w:color="auto"/>
              <w:right w:val="single" w:sz="6" w:space="0" w:color="auto"/>
            </w:tcBorders>
            <w:vAlign w:val="center"/>
          </w:tcPr>
          <w:p w:rsidR="009F4C87" w:rsidRPr="006C00CD" w:rsidRDefault="009F4C87" w:rsidP="009F4C87">
            <w:pPr>
              <w:pStyle w:val="texto0"/>
              <w:spacing w:before="40" w:after="20" w:line="208" w:lineRule="exact"/>
              <w:ind w:firstLine="0"/>
              <w:jc w:val="center"/>
              <w:rPr>
                <w:rFonts w:ascii="Verdana" w:hAnsi="Verdana"/>
                <w:sz w:val="16"/>
                <w:szCs w:val="16"/>
              </w:rPr>
            </w:pPr>
            <w:r w:rsidRPr="006C00CD">
              <w:rPr>
                <w:rFonts w:ascii="Verdana" w:hAnsi="Verdana"/>
                <w:sz w:val="16"/>
                <w:szCs w:val="16"/>
              </w:rPr>
              <w:t>7.60</w:t>
            </w:r>
          </w:p>
        </w:tc>
      </w:tr>
    </w:tbl>
    <w:p w:rsidR="009F4C87" w:rsidRDefault="009F4C87" w:rsidP="009F4C87">
      <w:pPr>
        <w:pStyle w:val="texto0"/>
        <w:spacing w:line="218" w:lineRule="exact"/>
        <w:rPr>
          <w:rFonts w:ascii="Verdana" w:hAnsi="Verdana"/>
          <w:sz w:val="16"/>
          <w:szCs w:val="16"/>
        </w:rPr>
      </w:pPr>
    </w:p>
    <w:p w:rsidR="00EF3E7D" w:rsidRDefault="00EF3E7D" w:rsidP="00EF3E7D">
      <w:pPr>
        <w:spacing w:after="101" w:line="218" w:lineRule="atLeast"/>
        <w:ind w:firstLine="288"/>
        <w:jc w:val="both"/>
      </w:pPr>
    </w:p>
    <w:p w:rsidR="00060044" w:rsidRDefault="00060044" w:rsidP="00725F5D">
      <w:pPr>
        <w:pStyle w:val="texto0"/>
        <w:spacing w:line="218" w:lineRule="exact"/>
        <w:ind w:left="1080" w:hanging="360"/>
        <w:rPr>
          <w:rFonts w:ascii="Verdana" w:hAnsi="Verdana"/>
          <w:sz w:val="16"/>
          <w:szCs w:val="16"/>
        </w:rPr>
      </w:pPr>
      <w:r w:rsidRPr="006C00CD">
        <w:rPr>
          <w:rFonts w:ascii="Verdana" w:hAnsi="Verdana"/>
          <w:b/>
          <w:sz w:val="16"/>
          <w:szCs w:val="16"/>
        </w:rPr>
        <w:t>2.</w:t>
      </w:r>
      <w:r w:rsidRPr="006C00CD">
        <w:rPr>
          <w:rFonts w:ascii="Verdana" w:hAnsi="Verdana"/>
          <w:b/>
          <w:sz w:val="16"/>
          <w:szCs w:val="16"/>
        </w:rPr>
        <w:tab/>
      </w:r>
      <w:r w:rsidRPr="006C00CD">
        <w:rPr>
          <w:rFonts w:ascii="Verdana" w:hAnsi="Verdana"/>
          <w:sz w:val="16"/>
          <w:szCs w:val="16"/>
        </w:rPr>
        <w:t>De la tangente de los Recipientes de almacenamiento a elementos internos:</w:t>
      </w:r>
    </w:p>
    <w:p w:rsidR="009F4C87" w:rsidRDefault="009F4C87" w:rsidP="009F4C87">
      <w:pPr>
        <w:spacing w:after="101" w:line="226" w:lineRule="atLeast"/>
        <w:ind w:left="720" w:hanging="360"/>
        <w:jc w:val="both"/>
      </w:pPr>
    </w:p>
    <w:tbl>
      <w:tblPr>
        <w:tblW w:w="8100" w:type="dxa"/>
        <w:tblInd w:w="705" w:type="dxa"/>
        <w:tblCellMar>
          <w:left w:w="0" w:type="dxa"/>
          <w:right w:w="0" w:type="dxa"/>
        </w:tblCellMar>
        <w:tblLook w:val="04A0" w:firstRow="1" w:lastRow="0" w:firstColumn="1" w:lastColumn="0" w:noHBand="0" w:noVBand="1"/>
      </w:tblPr>
      <w:tblGrid>
        <w:gridCol w:w="6210"/>
        <w:gridCol w:w="1890"/>
      </w:tblGrid>
      <w:tr w:rsidR="009F4C87" w:rsidRPr="00EF3E7D" w:rsidTr="009F4C87">
        <w:trPr>
          <w:trHeight w:val="144"/>
        </w:trPr>
        <w:tc>
          <w:tcPr>
            <w:tcW w:w="810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9F4C87" w:rsidRPr="00EF3E7D" w:rsidRDefault="009F4C87" w:rsidP="009F4C87">
            <w:pPr>
              <w:spacing w:before="40" w:after="20" w:line="208" w:lineRule="atLeast"/>
              <w:jc w:val="center"/>
            </w:pPr>
            <w:r w:rsidRPr="00EF3E7D">
              <w:rPr>
                <w:rFonts w:ascii="Verdana" w:hAnsi="Verdana"/>
                <w:b/>
                <w:bCs/>
                <w:sz w:val="16"/>
                <w:szCs w:val="16"/>
              </w:rPr>
              <w:t xml:space="preserve">Table 1. </w:t>
            </w:r>
            <w:r w:rsidRPr="00EF3E7D">
              <w:rPr>
                <w:rFonts w:ascii="Verdana" w:hAnsi="Verdana"/>
                <w:sz w:val="16"/>
                <w:szCs w:val="16"/>
              </w:rPr>
              <w:t>Minimum separation distances of the outer face of the protection means to:</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Element</w:t>
            </w:r>
          </w:p>
        </w:tc>
        <w:tc>
          <w:tcPr>
            <w:tcW w:w="189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m</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Storage Container Cloth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1.50</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Lift bases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1.30</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Pumps or compressors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0.50</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Support frame for reception socket and filler socket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0.50</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Pipelines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0.50</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Measuring instrument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0.50</w:t>
            </w:r>
          </w:p>
        </w:tc>
      </w:tr>
      <w:tr w:rsidR="009F4C87" w:rsidTr="009F4C87">
        <w:trPr>
          <w:trHeight w:val="144"/>
        </w:trPr>
        <w:tc>
          <w:tcPr>
            <w:tcW w:w="6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both"/>
            </w:pPr>
            <w:r w:rsidRPr="009F4C87">
              <w:rPr>
                <w:rFonts w:ascii="Verdana" w:hAnsi="Verdana"/>
                <w:sz w:val="16"/>
                <w:szCs w:val="16"/>
              </w:rPr>
              <w:t xml:space="preserve">Bottom of the metal structures that support the containers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F4C87" w:rsidRPr="009F4C87" w:rsidRDefault="009F4C87" w:rsidP="009F4C87">
            <w:pPr>
              <w:spacing w:before="40" w:after="20" w:line="208" w:lineRule="atLeast"/>
              <w:jc w:val="center"/>
            </w:pPr>
            <w:r w:rsidRPr="009F4C87">
              <w:rPr>
                <w:rFonts w:ascii="Verdana" w:hAnsi="Verdana"/>
                <w:sz w:val="16"/>
                <w:szCs w:val="16"/>
              </w:rPr>
              <w:t>1.50</w:t>
            </w:r>
          </w:p>
        </w:tc>
      </w:tr>
    </w:tbl>
    <w:p w:rsidR="009F4C87" w:rsidRDefault="009F4C87" w:rsidP="00725F5D">
      <w:pPr>
        <w:pStyle w:val="texto0"/>
        <w:spacing w:line="218" w:lineRule="exact"/>
        <w:rPr>
          <w:rFonts w:ascii="Verdana" w:hAnsi="Verdana"/>
          <w:sz w:val="16"/>
          <w:szCs w:val="16"/>
        </w:rPr>
      </w:pPr>
    </w:p>
    <w:p w:rsidR="009F4C87" w:rsidRDefault="009F4C87" w:rsidP="009F4C87">
      <w:pPr>
        <w:spacing w:after="101" w:line="218" w:lineRule="atLeast"/>
        <w:ind w:left="720" w:hanging="360"/>
        <w:jc w:val="both"/>
      </w:pPr>
      <w:r w:rsidRPr="00EF3E7D">
        <w:rPr>
          <w:rFonts w:ascii="Verdana" w:hAnsi="Verdana"/>
          <w:b/>
          <w:bCs/>
          <w:sz w:val="16"/>
          <w:szCs w:val="16"/>
        </w:rPr>
        <w:t xml:space="preserve">2. </w:t>
      </w:r>
      <w:r w:rsidRPr="00EF3E7D">
        <w:rPr>
          <w:rFonts w:ascii="Verdana" w:hAnsi="Verdana"/>
          <w:sz w:val="16"/>
          <w:szCs w:val="16"/>
        </w:rPr>
        <w:t>From the tangent of storage containers to internal elements:</w:t>
      </w:r>
      <w:r w:rsidRPr="00EF3E7D">
        <w:rPr>
          <w:rFonts w:ascii="Verdana" w:hAnsi="Verdana"/>
          <w:b/>
          <w:bCs/>
          <w:sz w:val="16"/>
          <w:szCs w:val="16"/>
        </w:rPr>
        <w:t xml:space="preserve">              </w:t>
      </w:r>
    </w:p>
    <w:p w:rsidR="00EF3E7D" w:rsidRPr="009F4C87" w:rsidRDefault="00EF3E7D" w:rsidP="00725F5D">
      <w:pPr>
        <w:pStyle w:val="texto0"/>
        <w:spacing w:line="218" w:lineRule="exact"/>
        <w:rPr>
          <w:rFonts w:ascii="Verdana" w:hAnsi="Verdana"/>
          <w:sz w:val="16"/>
          <w:szCs w:val="16"/>
          <w:lang w:val="en-US"/>
        </w:rPr>
      </w:pPr>
    </w:p>
    <w:p w:rsidR="00EF3E7D" w:rsidRDefault="00EF3E7D" w:rsidP="00EF3E7D">
      <w:pPr>
        <w:spacing w:after="101" w:line="218" w:lineRule="atLeast"/>
        <w:ind w:left="720" w:hanging="360"/>
        <w:jc w:val="both"/>
      </w:pPr>
    </w:p>
    <w:tbl>
      <w:tblPr>
        <w:tblW w:w="8100" w:type="dxa"/>
        <w:tblInd w:w="705" w:type="dxa"/>
        <w:tblCellMar>
          <w:left w:w="0" w:type="dxa"/>
          <w:right w:w="0" w:type="dxa"/>
        </w:tblCellMar>
        <w:tblLook w:val="04A0" w:firstRow="1" w:lastRow="0" w:firstColumn="1" w:lastColumn="0" w:noHBand="0" w:noVBand="1"/>
      </w:tblPr>
      <w:tblGrid>
        <w:gridCol w:w="4350"/>
        <w:gridCol w:w="1680"/>
        <w:gridCol w:w="2070"/>
      </w:tblGrid>
      <w:tr w:rsidR="00EF3E7D" w:rsidRPr="00EF3E7D" w:rsidTr="00EF3E7D">
        <w:trPr>
          <w:trHeight w:val="144"/>
        </w:trPr>
        <w:tc>
          <w:tcPr>
            <w:tcW w:w="8100" w:type="dxa"/>
            <w:gridSpan w:val="3"/>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EF3E7D" w:rsidRDefault="00EF3E7D">
            <w:pPr>
              <w:spacing w:before="40" w:after="20" w:line="208" w:lineRule="atLeast"/>
              <w:jc w:val="center"/>
            </w:pPr>
            <w:r w:rsidRPr="00EF3E7D">
              <w:rPr>
                <w:rFonts w:ascii="Verdana" w:hAnsi="Verdana"/>
                <w:b/>
                <w:bCs/>
                <w:sz w:val="16"/>
                <w:szCs w:val="16"/>
              </w:rPr>
              <w:t xml:space="preserve">Table 2. </w:t>
            </w:r>
            <w:r w:rsidRPr="00EF3E7D">
              <w:rPr>
                <w:rFonts w:ascii="Verdana" w:hAnsi="Verdana"/>
                <w:sz w:val="16"/>
                <w:szCs w:val="16"/>
              </w:rPr>
              <w:t>Minimum distances (m) of separation of the tangent from storage containers to internal elements at:</w:t>
            </w:r>
          </w:p>
        </w:tc>
      </w:tr>
      <w:tr w:rsidR="00EF3E7D" w:rsidRP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Element</w:t>
            </w:r>
          </w:p>
        </w:tc>
        <w:tc>
          <w:tcPr>
            <w:tcW w:w="375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Individual capacity of the container in liters of water</w:t>
            </w:r>
          </w:p>
        </w:tc>
      </w:tr>
      <w:tr w:rsidR="00EF3E7D" w:rsidRP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both"/>
            </w:pPr>
            <w:r w:rsidRPr="009F4C87">
              <w:rPr>
                <w:rFonts w:ascii="Verdana" w:hAnsi="Verdana"/>
                <w:sz w:val="16"/>
                <w:szCs w:val="16"/>
              </w:rPr>
              <w:lastRenderedPageBreak/>
              <w:t xml:space="preserve">From the tangent of the storage container to: </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Less than or equal to 7 600 L</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Greater than 7 600 L and less than or equal to 25 000 L</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both"/>
            </w:pPr>
            <w:r w:rsidRPr="009F4C87">
              <w:rPr>
                <w:rFonts w:ascii="Verdana" w:hAnsi="Verdana"/>
                <w:sz w:val="16"/>
                <w:szCs w:val="16"/>
              </w:rPr>
              <w:t xml:space="preserve">Other Liquefied Petroleum Gas Storage Container </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1.00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1.50</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both"/>
            </w:pPr>
            <w:r w:rsidRPr="009F4C87">
              <w:rPr>
                <w:rFonts w:ascii="Verdana" w:hAnsi="Verdana"/>
                <w:sz w:val="16"/>
                <w:szCs w:val="16"/>
              </w:rPr>
              <w:t xml:space="preserve">Site Limit </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3.00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15.00</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both"/>
            </w:pPr>
            <w:r w:rsidRPr="009F4C87">
              <w:rPr>
                <w:rFonts w:ascii="Verdana" w:hAnsi="Verdana"/>
                <w:sz w:val="16"/>
                <w:szCs w:val="16"/>
              </w:rPr>
              <w:t>Offices, warehouses, workshops or other enclosures</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3.00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15.00</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both"/>
            </w:pPr>
            <w:r w:rsidRPr="009F4C87">
              <w:rPr>
                <w:rFonts w:ascii="Verdana" w:hAnsi="Verdana"/>
                <w:sz w:val="16"/>
                <w:szCs w:val="16"/>
              </w:rPr>
              <w:t>Electric power generating plant</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7.60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15.00</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both"/>
            </w:pPr>
            <w:r w:rsidRPr="009F4C87">
              <w:rPr>
                <w:rFonts w:ascii="Verdana" w:hAnsi="Verdana"/>
                <w:sz w:val="16"/>
                <w:szCs w:val="16"/>
              </w:rPr>
              <w:t xml:space="preserve">Emptying area of </w:t>
            </w:r>
            <w:r w:rsidRPr="009F4C87">
              <w:rPr>
                <w:rFonts w:ascii="Arial" w:hAnsi="Arial" w:cs="Arial"/>
                <w:sz w:val="16"/>
                <w:szCs w:val="16"/>
              </w:rPr>
              <w:t>​​</w:t>
            </w:r>
            <w:r w:rsidRPr="009F4C87">
              <w:rPr>
                <w:rFonts w:ascii="Verdana" w:hAnsi="Verdana"/>
                <w:sz w:val="16"/>
                <w:szCs w:val="16"/>
              </w:rPr>
              <w:t>portable containers with leakage</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7.60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9F4C87" w:rsidRDefault="00EF3E7D">
            <w:pPr>
              <w:spacing w:before="40" w:after="20" w:line="208" w:lineRule="atLeast"/>
              <w:jc w:val="center"/>
            </w:pPr>
            <w:r w:rsidRPr="009F4C87">
              <w:rPr>
                <w:rFonts w:ascii="Verdana" w:hAnsi="Verdana"/>
                <w:sz w:val="16"/>
                <w:szCs w:val="16"/>
              </w:rPr>
              <w:t>15.00</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Default="00EF3E7D">
            <w:pPr>
              <w:spacing w:before="40" w:after="20" w:line="208" w:lineRule="atLeast"/>
              <w:jc w:val="both"/>
            </w:pPr>
            <w:r>
              <w:rPr>
                <w:rFonts w:ascii="Verdana" w:hAnsi="Verdana"/>
                <w:sz w:val="16"/>
                <w:szCs w:val="16"/>
              </w:rPr>
              <w:t xml:space="preserve">Portable Container Review Area </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Default="00EF3E7D">
            <w:pPr>
              <w:spacing w:before="40" w:after="20" w:line="208" w:lineRule="atLeast"/>
              <w:jc w:val="center"/>
            </w:pPr>
            <w:r>
              <w:rPr>
                <w:rFonts w:ascii="Verdana" w:hAnsi="Verdana"/>
                <w:sz w:val="16"/>
                <w:szCs w:val="16"/>
              </w:rPr>
              <w:t>3.00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Default="00EF3E7D">
            <w:pPr>
              <w:spacing w:before="40" w:after="20" w:line="208" w:lineRule="atLeast"/>
              <w:jc w:val="center"/>
            </w:pPr>
            <w:r>
              <w:rPr>
                <w:rFonts w:ascii="Verdana" w:hAnsi="Verdana"/>
                <w:sz w:val="16"/>
                <w:szCs w:val="16"/>
              </w:rPr>
              <w:t>7.60</w:t>
            </w:r>
          </w:p>
        </w:tc>
      </w:tr>
      <w:tr w:rsidR="00EF3E7D" w:rsidTr="00EF3E7D">
        <w:trPr>
          <w:trHeight w:val="144"/>
        </w:trPr>
        <w:tc>
          <w:tcPr>
            <w:tcW w:w="4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Default="00EF3E7D">
            <w:pPr>
              <w:spacing w:before="40" w:after="20" w:line="208" w:lineRule="atLeast"/>
              <w:jc w:val="both"/>
            </w:pPr>
            <w:r>
              <w:rPr>
                <w:rFonts w:ascii="Verdana" w:hAnsi="Verdana"/>
                <w:sz w:val="16"/>
                <w:szCs w:val="16"/>
              </w:rPr>
              <w:t>Bocatoma of Portable Containers</w:t>
            </w:r>
          </w:p>
        </w:tc>
        <w:tc>
          <w:tcPr>
            <w:tcW w:w="1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Default="00EF3E7D">
            <w:pPr>
              <w:spacing w:before="40" w:after="20" w:line="208" w:lineRule="atLeast"/>
              <w:jc w:val="center"/>
            </w:pPr>
            <w:r>
              <w:rPr>
                <w:rFonts w:ascii="Verdana" w:hAnsi="Verdana"/>
                <w:sz w:val="16"/>
                <w:szCs w:val="16"/>
              </w:rPr>
              <w:t>3.00</w:t>
            </w:r>
          </w:p>
        </w:tc>
        <w:tc>
          <w:tcPr>
            <w:tcW w:w="20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Default="00EF3E7D">
            <w:pPr>
              <w:spacing w:before="40" w:after="20" w:line="208" w:lineRule="atLeast"/>
              <w:jc w:val="center"/>
            </w:pPr>
            <w:r>
              <w:rPr>
                <w:rFonts w:ascii="Verdana" w:hAnsi="Verdana"/>
                <w:sz w:val="16"/>
                <w:szCs w:val="16"/>
              </w:rPr>
              <w:t>7.60</w:t>
            </w:r>
          </w:p>
        </w:tc>
      </w:tr>
    </w:tbl>
    <w:p w:rsidR="00EF3E7D" w:rsidRDefault="00EF3E7D" w:rsidP="00EF3E7D">
      <w:pPr>
        <w:spacing w:after="101" w:line="218" w:lineRule="atLeast"/>
        <w:ind w:firstLine="288"/>
        <w:jc w:val="both"/>
      </w:pPr>
      <w:r>
        <w:rPr>
          <w:rFonts w:ascii="Verdana" w:hAnsi="Verdana"/>
          <w:sz w:val="16"/>
          <w:szCs w:val="16"/>
        </w:rPr>
        <w:t> </w:t>
      </w:r>
    </w:p>
    <w:p w:rsidR="00EF3E7D" w:rsidRPr="00EF3E7D" w:rsidRDefault="00EF3E7D" w:rsidP="00EF3E7D">
      <w:pPr>
        <w:spacing w:after="101" w:line="218" w:lineRule="atLeast"/>
        <w:ind w:left="288" w:hanging="432"/>
        <w:jc w:val="both"/>
      </w:pPr>
      <w:r w:rsidRPr="00EF3E7D">
        <w:rPr>
          <w:rFonts w:ascii="Verdana" w:hAnsi="Verdana"/>
          <w:sz w:val="16"/>
          <w:szCs w:val="16"/>
        </w:rPr>
        <w:t>              In the Design it is only allowed to locate forming a single row of Storage Containers in parallel.</w:t>
      </w:r>
    </w:p>
    <w:p w:rsidR="00EF3E7D" w:rsidRPr="00EF3E7D" w:rsidRDefault="00EF3E7D" w:rsidP="00725F5D">
      <w:pPr>
        <w:pStyle w:val="texto0"/>
        <w:spacing w:line="218" w:lineRule="exact"/>
        <w:rPr>
          <w:rFonts w:ascii="Verdana" w:hAnsi="Verdana"/>
          <w:sz w:val="16"/>
          <w:szCs w:val="16"/>
          <w:lang w:val="en-US"/>
        </w:rPr>
      </w:pPr>
    </w:p>
    <w:p w:rsidR="00060044" w:rsidRPr="006C00CD" w:rsidRDefault="00060044" w:rsidP="00725F5D">
      <w:pPr>
        <w:pStyle w:val="texto0"/>
        <w:spacing w:line="218" w:lineRule="exact"/>
        <w:ind w:left="720" w:hanging="432"/>
        <w:rPr>
          <w:rFonts w:ascii="Verdana" w:hAnsi="Verdana"/>
          <w:sz w:val="16"/>
          <w:szCs w:val="16"/>
        </w:rPr>
      </w:pPr>
      <w:r w:rsidRPr="00EF3E7D">
        <w:rPr>
          <w:rFonts w:ascii="Verdana" w:hAnsi="Verdana"/>
          <w:sz w:val="16"/>
          <w:szCs w:val="16"/>
          <w:lang w:val="en-US"/>
        </w:rPr>
        <w:tab/>
      </w:r>
      <w:r w:rsidRPr="006C00CD">
        <w:rPr>
          <w:rFonts w:ascii="Verdana" w:hAnsi="Verdana"/>
          <w:sz w:val="16"/>
          <w:szCs w:val="16"/>
        </w:rPr>
        <w:t>En el Diseño sólo se permite ubicar formando una sola fila de Recipientes de almacenamiento en paralelo.</w:t>
      </w:r>
    </w:p>
    <w:p w:rsidR="00060044" w:rsidRPr="006C00CD" w:rsidRDefault="00060044" w:rsidP="00725F5D">
      <w:pPr>
        <w:pStyle w:val="texto0"/>
        <w:spacing w:line="218" w:lineRule="exact"/>
        <w:ind w:left="1080" w:hanging="360"/>
        <w:rPr>
          <w:rFonts w:ascii="Verdana" w:hAnsi="Verdana"/>
          <w:sz w:val="16"/>
          <w:szCs w:val="16"/>
        </w:rPr>
      </w:pPr>
      <w:r w:rsidRPr="006C00CD">
        <w:rPr>
          <w:rFonts w:ascii="Verdana" w:hAnsi="Verdana"/>
          <w:b/>
          <w:sz w:val="16"/>
          <w:szCs w:val="16"/>
        </w:rPr>
        <w:t>3.</w:t>
      </w:r>
      <w:r w:rsidRPr="006C00CD">
        <w:rPr>
          <w:rFonts w:ascii="Verdana" w:hAnsi="Verdana"/>
          <w:b/>
          <w:sz w:val="16"/>
          <w:szCs w:val="16"/>
        </w:rPr>
        <w:tab/>
      </w:r>
      <w:r w:rsidRPr="006C00CD">
        <w:rPr>
          <w:rFonts w:ascii="Verdana" w:hAnsi="Verdana"/>
          <w:sz w:val="16"/>
          <w:szCs w:val="16"/>
        </w:rPr>
        <w:t>De Bocatoma de Expendio a:</w:t>
      </w:r>
      <w:r w:rsidR="00EF3E7D">
        <w:rPr>
          <w:rFonts w:ascii="Verdana" w:hAnsi="Verdana"/>
          <w:sz w:val="16"/>
          <w:szCs w:val="16"/>
        </w:rPr>
        <w:t xml:space="preserve"> </w:t>
      </w:r>
    </w:p>
    <w:tbl>
      <w:tblPr>
        <w:tblW w:w="8100" w:type="dxa"/>
        <w:tblInd w:w="792" w:type="dxa"/>
        <w:tblLayout w:type="fixed"/>
        <w:tblCellMar>
          <w:left w:w="72" w:type="dxa"/>
          <w:right w:w="72" w:type="dxa"/>
        </w:tblCellMar>
        <w:tblLook w:val="0000" w:firstRow="0" w:lastRow="0" w:firstColumn="0" w:lastColumn="0" w:noHBand="0" w:noVBand="0"/>
      </w:tblPr>
      <w:tblGrid>
        <w:gridCol w:w="6120"/>
        <w:gridCol w:w="1980"/>
      </w:tblGrid>
      <w:tr w:rsidR="00060044" w:rsidRPr="006C00CD">
        <w:tblPrEx>
          <w:tblCellMar>
            <w:top w:w="0" w:type="dxa"/>
            <w:bottom w:w="0" w:type="dxa"/>
          </w:tblCellMar>
        </w:tblPrEx>
        <w:trPr>
          <w:trHeight w:val="144"/>
        </w:trPr>
        <w:tc>
          <w:tcPr>
            <w:tcW w:w="8100"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b/>
                <w:sz w:val="16"/>
                <w:szCs w:val="16"/>
              </w:rPr>
              <w:t>Tabla 3.</w:t>
            </w:r>
            <w:r w:rsidRPr="006C00CD">
              <w:rPr>
                <w:rFonts w:ascii="Verdana" w:hAnsi="Verdana"/>
                <w:sz w:val="16"/>
                <w:szCs w:val="16"/>
              </w:rPr>
              <w:t xml:space="preserve"> Distancias mínimas de separación de la Bocatoma de Expendio a:</w:t>
            </w:r>
          </w:p>
        </w:tc>
      </w:tr>
      <w:tr w:rsidR="00060044" w:rsidRPr="006C00CD">
        <w:tblPrEx>
          <w:tblCellMar>
            <w:top w:w="0" w:type="dxa"/>
            <w:bottom w:w="0" w:type="dxa"/>
          </w:tblCellMar>
        </w:tblPrEx>
        <w:trPr>
          <w:trHeight w:val="144"/>
        </w:trPr>
        <w:tc>
          <w:tcPr>
            <w:tcW w:w="612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Elemento</w:t>
            </w:r>
          </w:p>
        </w:tc>
        <w:tc>
          <w:tcPr>
            <w:tcW w:w="198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m</w:t>
            </w:r>
          </w:p>
        </w:tc>
      </w:tr>
      <w:tr w:rsidR="00060044" w:rsidRPr="006C00CD">
        <w:tblPrEx>
          <w:tblCellMar>
            <w:top w:w="0" w:type="dxa"/>
            <w:bottom w:w="0" w:type="dxa"/>
          </w:tblCellMar>
        </w:tblPrEx>
        <w:trPr>
          <w:trHeight w:val="144"/>
        </w:trPr>
        <w:tc>
          <w:tcPr>
            <w:tcW w:w="612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Oficinas, bodegas, talleres u otros recintos </w:t>
            </w:r>
          </w:p>
        </w:tc>
        <w:tc>
          <w:tcPr>
            <w:tcW w:w="198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7.50</w:t>
            </w:r>
          </w:p>
        </w:tc>
      </w:tr>
      <w:tr w:rsidR="00060044" w:rsidRPr="006C00CD">
        <w:tblPrEx>
          <w:tblCellMar>
            <w:top w:w="0" w:type="dxa"/>
            <w:bottom w:w="0" w:type="dxa"/>
          </w:tblCellMar>
        </w:tblPrEx>
        <w:trPr>
          <w:trHeight w:val="144"/>
        </w:trPr>
        <w:tc>
          <w:tcPr>
            <w:tcW w:w="612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Límite del predio</w:t>
            </w:r>
          </w:p>
        </w:tc>
        <w:tc>
          <w:tcPr>
            <w:tcW w:w="198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3.10</w:t>
            </w:r>
          </w:p>
        </w:tc>
      </w:tr>
      <w:tr w:rsidR="00060044" w:rsidRPr="006C00CD">
        <w:tblPrEx>
          <w:tblCellMar>
            <w:top w:w="0" w:type="dxa"/>
            <w:bottom w:w="0" w:type="dxa"/>
          </w:tblCellMar>
        </w:tblPrEx>
        <w:trPr>
          <w:trHeight w:val="144"/>
        </w:trPr>
        <w:tc>
          <w:tcPr>
            <w:tcW w:w="612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Almacenamiento de productos combustibles diferentes a Gas Licuado de Petróleo</w:t>
            </w:r>
          </w:p>
        </w:tc>
        <w:tc>
          <w:tcPr>
            <w:tcW w:w="198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7.50</w:t>
            </w:r>
          </w:p>
        </w:tc>
      </w:tr>
      <w:tr w:rsidR="00060044" w:rsidRPr="006C00CD">
        <w:tblPrEx>
          <w:tblCellMar>
            <w:top w:w="0" w:type="dxa"/>
            <w:bottom w:w="0" w:type="dxa"/>
          </w:tblCellMar>
        </w:tblPrEx>
        <w:trPr>
          <w:trHeight w:val="144"/>
        </w:trPr>
        <w:tc>
          <w:tcPr>
            <w:tcW w:w="612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Área de revisión de Recipientes Portátiles</w:t>
            </w:r>
          </w:p>
        </w:tc>
        <w:tc>
          <w:tcPr>
            <w:tcW w:w="198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3.00</w:t>
            </w:r>
          </w:p>
        </w:tc>
      </w:tr>
      <w:tr w:rsidR="00060044" w:rsidRPr="006C00CD">
        <w:tblPrEx>
          <w:tblCellMar>
            <w:top w:w="0" w:type="dxa"/>
            <w:bottom w:w="0" w:type="dxa"/>
          </w:tblCellMar>
        </w:tblPrEx>
        <w:trPr>
          <w:trHeight w:val="144"/>
        </w:trPr>
        <w:tc>
          <w:tcPr>
            <w:tcW w:w="612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Área de vaciado de Recipientes Portátiles con fuga</w:t>
            </w:r>
          </w:p>
        </w:tc>
        <w:tc>
          <w:tcPr>
            <w:tcW w:w="198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1.50</w:t>
            </w:r>
          </w:p>
        </w:tc>
      </w:tr>
    </w:tbl>
    <w:p w:rsidR="00060044" w:rsidRDefault="00060044" w:rsidP="00725F5D">
      <w:pPr>
        <w:pStyle w:val="texto0"/>
        <w:spacing w:line="218" w:lineRule="exact"/>
        <w:rPr>
          <w:rFonts w:ascii="Verdana" w:hAnsi="Verdana"/>
          <w:sz w:val="16"/>
          <w:szCs w:val="16"/>
        </w:rPr>
      </w:pPr>
    </w:p>
    <w:p w:rsidR="00EF3E7D" w:rsidRDefault="00EF3E7D" w:rsidP="00EF3E7D">
      <w:pPr>
        <w:spacing w:after="101" w:line="218" w:lineRule="atLeast"/>
        <w:ind w:left="720" w:hanging="360"/>
        <w:jc w:val="both"/>
      </w:pPr>
      <w:r w:rsidRPr="009F4C87">
        <w:rPr>
          <w:rFonts w:ascii="Verdana" w:hAnsi="Verdana"/>
          <w:b/>
          <w:bCs/>
          <w:sz w:val="16"/>
          <w:szCs w:val="16"/>
        </w:rPr>
        <w:t xml:space="preserve">3. </w:t>
      </w:r>
      <w:r w:rsidRPr="009F4C87">
        <w:rPr>
          <w:rFonts w:ascii="Verdana" w:hAnsi="Verdana"/>
          <w:sz w:val="16"/>
          <w:szCs w:val="16"/>
        </w:rPr>
        <w:t xml:space="preserve">From </w:t>
      </w:r>
      <w:r w:rsidR="009F4C87" w:rsidRPr="009F4C87">
        <w:rPr>
          <w:rFonts w:ascii="Verdana" w:hAnsi="Verdana"/>
          <w:sz w:val="16"/>
          <w:szCs w:val="16"/>
        </w:rPr>
        <w:t>Nozzle to Dispensing</w:t>
      </w:r>
      <w:r w:rsidRPr="009F4C87">
        <w:rPr>
          <w:rFonts w:ascii="Verdana" w:hAnsi="Verdana"/>
          <w:sz w:val="16"/>
          <w:szCs w:val="16"/>
        </w:rPr>
        <w:t xml:space="preserve"> to</w:t>
      </w:r>
      <w:r w:rsidR="009F4C87" w:rsidRPr="009F4C87">
        <w:rPr>
          <w:rFonts w:ascii="Verdana" w:hAnsi="Verdana"/>
          <w:sz w:val="16"/>
          <w:szCs w:val="16"/>
        </w:rPr>
        <w:t xml:space="preserve">: </w:t>
      </w:r>
    </w:p>
    <w:tbl>
      <w:tblPr>
        <w:tblW w:w="8100" w:type="dxa"/>
        <w:tblInd w:w="705" w:type="dxa"/>
        <w:tblCellMar>
          <w:left w:w="0" w:type="dxa"/>
          <w:right w:w="0" w:type="dxa"/>
        </w:tblCellMar>
        <w:tblLook w:val="04A0" w:firstRow="1" w:lastRow="0" w:firstColumn="1" w:lastColumn="0" w:noHBand="0" w:noVBand="1"/>
      </w:tblPr>
      <w:tblGrid>
        <w:gridCol w:w="6120"/>
        <w:gridCol w:w="1980"/>
      </w:tblGrid>
      <w:tr w:rsidR="00EF3E7D" w:rsidRPr="00EF3E7D" w:rsidTr="00EF3E7D">
        <w:trPr>
          <w:trHeight w:val="144"/>
        </w:trPr>
        <w:tc>
          <w:tcPr>
            <w:tcW w:w="810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EF3E7D" w:rsidRDefault="00EF3E7D">
            <w:pPr>
              <w:spacing w:before="40" w:after="20" w:line="208" w:lineRule="atLeast"/>
              <w:jc w:val="center"/>
            </w:pPr>
            <w:r w:rsidRPr="00EF3E7D">
              <w:rPr>
                <w:rFonts w:ascii="Verdana" w:hAnsi="Verdana"/>
                <w:b/>
                <w:bCs/>
                <w:sz w:val="16"/>
                <w:szCs w:val="16"/>
              </w:rPr>
              <w:t xml:space="preserve">Table 3. </w:t>
            </w:r>
            <w:r w:rsidRPr="00EF3E7D">
              <w:rPr>
                <w:rFonts w:ascii="Verdana" w:hAnsi="Verdana"/>
                <w:sz w:val="16"/>
                <w:szCs w:val="16"/>
              </w:rPr>
              <w:t>Minimum separation distances from the Bocatoma de Expendio to:</w:t>
            </w:r>
          </w:p>
        </w:tc>
      </w:tr>
      <w:tr w:rsidR="00EF3E7D" w:rsidTr="00EF3E7D">
        <w:trPr>
          <w:trHeight w:val="144"/>
        </w:trPr>
        <w:tc>
          <w:tcPr>
            <w:tcW w:w="612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Element</w:t>
            </w:r>
          </w:p>
        </w:tc>
        <w:tc>
          <w:tcPr>
            <w:tcW w:w="198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m</w:t>
            </w:r>
          </w:p>
        </w:tc>
      </w:tr>
      <w:tr w:rsidR="00EF3E7D" w:rsidTr="00EF3E7D">
        <w:trPr>
          <w:trHeight w:val="144"/>
        </w:trPr>
        <w:tc>
          <w:tcPr>
            <w:tcW w:w="61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EF3E7D" w:rsidRDefault="00EF3E7D">
            <w:pPr>
              <w:spacing w:before="40" w:after="20" w:line="208" w:lineRule="atLeast"/>
              <w:jc w:val="both"/>
            </w:pPr>
            <w:r w:rsidRPr="00EF3E7D">
              <w:rPr>
                <w:rFonts w:ascii="Verdana" w:hAnsi="Verdana"/>
                <w:sz w:val="16"/>
                <w:szCs w:val="16"/>
              </w:rPr>
              <w:t xml:space="preserve">Offices, warehouses, workshops or other enclosures </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7.50</w:t>
            </w:r>
          </w:p>
        </w:tc>
      </w:tr>
      <w:tr w:rsidR="00EF3E7D" w:rsidTr="00EF3E7D">
        <w:trPr>
          <w:trHeight w:val="144"/>
        </w:trPr>
        <w:tc>
          <w:tcPr>
            <w:tcW w:w="61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both"/>
            </w:pPr>
            <w:r>
              <w:rPr>
                <w:rFonts w:ascii="Verdana" w:hAnsi="Verdana"/>
                <w:sz w:val="16"/>
                <w:szCs w:val="16"/>
              </w:rPr>
              <w:t>Site Limit</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3.10</w:t>
            </w:r>
          </w:p>
        </w:tc>
      </w:tr>
      <w:tr w:rsidR="00EF3E7D" w:rsidTr="00EF3E7D">
        <w:trPr>
          <w:trHeight w:val="144"/>
        </w:trPr>
        <w:tc>
          <w:tcPr>
            <w:tcW w:w="61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EF3E7D" w:rsidRDefault="00EF3E7D">
            <w:pPr>
              <w:spacing w:before="40" w:after="20" w:line="208" w:lineRule="atLeast"/>
              <w:jc w:val="both"/>
            </w:pPr>
            <w:r w:rsidRPr="00EF3E7D">
              <w:rPr>
                <w:rFonts w:ascii="Verdana" w:hAnsi="Verdana"/>
                <w:sz w:val="16"/>
                <w:szCs w:val="16"/>
              </w:rPr>
              <w:t>Storage of combustible products other than Liquefied Petroleum Gas</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7.50</w:t>
            </w:r>
          </w:p>
        </w:tc>
      </w:tr>
      <w:tr w:rsidR="00EF3E7D" w:rsidTr="00EF3E7D">
        <w:trPr>
          <w:trHeight w:val="144"/>
        </w:trPr>
        <w:tc>
          <w:tcPr>
            <w:tcW w:w="61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both"/>
            </w:pPr>
            <w:r>
              <w:rPr>
                <w:rFonts w:ascii="Verdana" w:hAnsi="Verdana"/>
                <w:sz w:val="16"/>
                <w:szCs w:val="16"/>
              </w:rPr>
              <w:t>Portable Container Review Area</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3.00</w:t>
            </w:r>
          </w:p>
        </w:tc>
      </w:tr>
      <w:tr w:rsidR="00EF3E7D" w:rsidTr="00EF3E7D">
        <w:trPr>
          <w:trHeight w:val="144"/>
        </w:trPr>
        <w:tc>
          <w:tcPr>
            <w:tcW w:w="61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EF3E7D" w:rsidRDefault="00EF3E7D">
            <w:pPr>
              <w:spacing w:before="40" w:after="20" w:line="208" w:lineRule="atLeast"/>
              <w:jc w:val="both"/>
            </w:pPr>
            <w:r w:rsidRPr="00EF3E7D">
              <w:rPr>
                <w:rFonts w:ascii="Verdana" w:hAnsi="Verdana"/>
                <w:sz w:val="16"/>
                <w:szCs w:val="16"/>
              </w:rPr>
              <w:t xml:space="preserve">Emptying area of </w:t>
            </w:r>
            <w:r w:rsidRPr="00EF3E7D">
              <w:rPr>
                <w:rFonts w:ascii="Arial" w:hAnsi="Arial" w:cs="Arial"/>
                <w:sz w:val="16"/>
                <w:szCs w:val="16"/>
              </w:rPr>
              <w:t>​​</w:t>
            </w:r>
            <w:r w:rsidRPr="00EF3E7D">
              <w:rPr>
                <w:rFonts w:ascii="Verdana" w:hAnsi="Verdana"/>
                <w:sz w:val="16"/>
                <w:szCs w:val="16"/>
              </w:rPr>
              <w:t>portable containers with leakage</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1.50</w:t>
            </w:r>
          </w:p>
        </w:tc>
      </w:tr>
    </w:tbl>
    <w:p w:rsidR="00EF3E7D" w:rsidRDefault="00EF3E7D" w:rsidP="00EF3E7D">
      <w:pPr>
        <w:spacing w:after="101" w:line="218" w:lineRule="atLeast"/>
        <w:ind w:firstLine="288"/>
        <w:jc w:val="both"/>
      </w:pPr>
      <w:r>
        <w:rPr>
          <w:rFonts w:ascii="Verdana" w:hAnsi="Verdana"/>
          <w:sz w:val="16"/>
          <w:szCs w:val="16"/>
        </w:rPr>
        <w:t> </w:t>
      </w:r>
    </w:p>
    <w:p w:rsidR="00EF3E7D" w:rsidRPr="006C00CD" w:rsidRDefault="00EF3E7D" w:rsidP="00725F5D">
      <w:pPr>
        <w:pStyle w:val="texto0"/>
        <w:spacing w:line="218" w:lineRule="exact"/>
        <w:rPr>
          <w:rFonts w:ascii="Verdana" w:hAnsi="Verdana"/>
          <w:sz w:val="16"/>
          <w:szCs w:val="16"/>
        </w:rPr>
      </w:pPr>
    </w:p>
    <w:p w:rsidR="00060044" w:rsidRPr="006C00CD" w:rsidRDefault="00060044" w:rsidP="00725F5D">
      <w:pPr>
        <w:pStyle w:val="texto0"/>
        <w:spacing w:line="218" w:lineRule="exact"/>
        <w:ind w:left="1080" w:hanging="360"/>
        <w:rPr>
          <w:rFonts w:ascii="Verdana" w:hAnsi="Verdana"/>
          <w:sz w:val="16"/>
          <w:szCs w:val="16"/>
        </w:rPr>
      </w:pPr>
      <w:r w:rsidRPr="006C00CD">
        <w:rPr>
          <w:rFonts w:ascii="Verdana" w:hAnsi="Verdana"/>
          <w:b/>
          <w:sz w:val="16"/>
          <w:szCs w:val="16"/>
        </w:rPr>
        <w:t>4.</w:t>
      </w:r>
      <w:r w:rsidRPr="006C00CD">
        <w:rPr>
          <w:rFonts w:ascii="Verdana" w:hAnsi="Verdana"/>
          <w:b/>
          <w:sz w:val="16"/>
          <w:szCs w:val="16"/>
        </w:rPr>
        <w:tab/>
      </w:r>
      <w:r w:rsidRPr="006C00CD">
        <w:rPr>
          <w:rFonts w:ascii="Verdana" w:hAnsi="Verdana"/>
          <w:sz w:val="16"/>
          <w:szCs w:val="16"/>
        </w:rPr>
        <w:t>De Bocatoma de recepción a:</w:t>
      </w:r>
    </w:p>
    <w:tbl>
      <w:tblPr>
        <w:tblW w:w="8100" w:type="dxa"/>
        <w:tblInd w:w="792" w:type="dxa"/>
        <w:tblLayout w:type="fixed"/>
        <w:tblCellMar>
          <w:left w:w="72" w:type="dxa"/>
          <w:right w:w="72" w:type="dxa"/>
        </w:tblCellMar>
        <w:tblLook w:val="0000" w:firstRow="0" w:lastRow="0" w:firstColumn="0" w:lastColumn="0" w:noHBand="0" w:noVBand="0"/>
      </w:tblPr>
      <w:tblGrid>
        <w:gridCol w:w="3690"/>
        <w:gridCol w:w="2160"/>
        <w:gridCol w:w="2250"/>
      </w:tblGrid>
      <w:tr w:rsidR="00060044" w:rsidRPr="006C00CD">
        <w:tblPrEx>
          <w:tblCellMar>
            <w:top w:w="0" w:type="dxa"/>
            <w:bottom w:w="0" w:type="dxa"/>
          </w:tblCellMar>
        </w:tblPrEx>
        <w:trPr>
          <w:trHeight w:val="144"/>
        </w:trPr>
        <w:tc>
          <w:tcPr>
            <w:tcW w:w="8100" w:type="dxa"/>
            <w:gridSpan w:val="3"/>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b/>
                <w:sz w:val="16"/>
                <w:szCs w:val="16"/>
              </w:rPr>
              <w:t>Tabla 4.</w:t>
            </w:r>
            <w:r w:rsidRPr="006C00CD">
              <w:rPr>
                <w:rFonts w:ascii="Verdana" w:hAnsi="Verdana"/>
                <w:sz w:val="16"/>
                <w:szCs w:val="16"/>
              </w:rPr>
              <w:t xml:space="preserve"> Distancias (m) mínimas de separación de la Bocatoma de recepción a:</w:t>
            </w:r>
          </w:p>
        </w:tc>
      </w:tr>
      <w:tr w:rsidR="00060044" w:rsidRPr="006C00CD">
        <w:tblPrEx>
          <w:tblCellMar>
            <w:top w:w="0" w:type="dxa"/>
            <w:bottom w:w="0" w:type="dxa"/>
          </w:tblCellMar>
        </w:tblPrEx>
        <w:trPr>
          <w:trHeight w:val="144"/>
        </w:trPr>
        <w:tc>
          <w:tcPr>
            <w:tcW w:w="369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Elemento</w:t>
            </w:r>
          </w:p>
        </w:tc>
        <w:tc>
          <w:tcPr>
            <w:tcW w:w="4410" w:type="dxa"/>
            <w:gridSpan w:val="2"/>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Capacidad individual del recipiente en litros de agua</w:t>
            </w:r>
          </w:p>
        </w:tc>
      </w:tr>
      <w:tr w:rsidR="00060044" w:rsidRPr="006C00CD">
        <w:tblPrEx>
          <w:tblCellMar>
            <w:top w:w="0" w:type="dxa"/>
            <w:bottom w:w="0" w:type="dxa"/>
          </w:tblCellMar>
        </w:tblPrEx>
        <w:trPr>
          <w:trHeight w:val="144"/>
        </w:trPr>
        <w:tc>
          <w:tcPr>
            <w:tcW w:w="36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 xml:space="preserve">De la de Bocatoma de recepción a: </w:t>
            </w:r>
          </w:p>
        </w:tc>
        <w:tc>
          <w:tcPr>
            <w:tcW w:w="216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Menor o igual a 7 600 L</w:t>
            </w:r>
          </w:p>
          <w:p w:rsidR="00060044" w:rsidRPr="006C00CD" w:rsidRDefault="00060044" w:rsidP="00225667">
            <w:pPr>
              <w:pStyle w:val="texto0"/>
              <w:spacing w:before="40" w:after="20" w:line="208" w:lineRule="exact"/>
              <w:ind w:firstLine="0"/>
              <w:jc w:val="center"/>
              <w:rPr>
                <w:rFonts w:ascii="Verdana" w:hAnsi="Verdana"/>
                <w:sz w:val="16"/>
                <w:szCs w:val="16"/>
              </w:rPr>
            </w:pPr>
          </w:p>
        </w:tc>
        <w:tc>
          <w:tcPr>
            <w:tcW w:w="225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Mayor que 7 600 L y menor o igual a</w:t>
            </w:r>
            <w:r w:rsidR="00934106" w:rsidRPr="006C00CD">
              <w:rPr>
                <w:rFonts w:ascii="Verdana" w:hAnsi="Verdana"/>
                <w:sz w:val="16"/>
                <w:szCs w:val="16"/>
              </w:rPr>
              <w:t xml:space="preserve"> </w:t>
            </w:r>
            <w:r w:rsidRPr="006C00CD">
              <w:rPr>
                <w:rFonts w:ascii="Verdana" w:hAnsi="Verdana"/>
                <w:sz w:val="16"/>
                <w:szCs w:val="16"/>
              </w:rPr>
              <w:t>25 000 L</w:t>
            </w:r>
          </w:p>
        </w:tc>
      </w:tr>
      <w:tr w:rsidR="00060044" w:rsidRPr="006C00CD">
        <w:tblPrEx>
          <w:tblCellMar>
            <w:top w:w="0" w:type="dxa"/>
            <w:bottom w:w="0" w:type="dxa"/>
          </w:tblCellMar>
        </w:tblPrEx>
        <w:trPr>
          <w:trHeight w:val="144"/>
        </w:trPr>
        <w:tc>
          <w:tcPr>
            <w:tcW w:w="369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rPr>
                <w:rFonts w:ascii="Verdana" w:hAnsi="Verdana"/>
                <w:sz w:val="16"/>
                <w:szCs w:val="16"/>
              </w:rPr>
            </w:pPr>
            <w:r w:rsidRPr="006C00CD">
              <w:rPr>
                <w:rFonts w:ascii="Verdana" w:hAnsi="Verdana"/>
                <w:sz w:val="16"/>
                <w:szCs w:val="16"/>
              </w:rPr>
              <w:t>Límite del predio</w:t>
            </w:r>
          </w:p>
        </w:tc>
        <w:tc>
          <w:tcPr>
            <w:tcW w:w="216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sz w:val="16"/>
                <w:szCs w:val="16"/>
              </w:rPr>
            </w:pPr>
            <w:r w:rsidRPr="006C00CD">
              <w:rPr>
                <w:rFonts w:ascii="Verdana" w:hAnsi="Verdana"/>
                <w:sz w:val="16"/>
                <w:szCs w:val="16"/>
              </w:rPr>
              <w:t>3.6</w:t>
            </w:r>
          </w:p>
        </w:tc>
        <w:tc>
          <w:tcPr>
            <w:tcW w:w="2250"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before="40" w:after="20" w:line="208" w:lineRule="exact"/>
              <w:ind w:firstLine="0"/>
              <w:jc w:val="center"/>
              <w:rPr>
                <w:rFonts w:ascii="Verdana" w:hAnsi="Verdana"/>
                <w:position w:val="12"/>
                <w:sz w:val="16"/>
                <w:szCs w:val="16"/>
              </w:rPr>
            </w:pPr>
            <w:r w:rsidRPr="006C00CD">
              <w:rPr>
                <w:rFonts w:ascii="Verdana" w:hAnsi="Verdana"/>
                <w:sz w:val="16"/>
                <w:szCs w:val="16"/>
              </w:rPr>
              <w:t>7.60</w:t>
            </w:r>
          </w:p>
        </w:tc>
      </w:tr>
    </w:tbl>
    <w:p w:rsidR="006B6C2F" w:rsidRDefault="006B6C2F" w:rsidP="00F60EBE">
      <w:pPr>
        <w:pStyle w:val="texto0"/>
        <w:spacing w:line="229" w:lineRule="exact"/>
        <w:rPr>
          <w:rFonts w:ascii="Verdana" w:hAnsi="Verdana"/>
          <w:b/>
          <w:sz w:val="16"/>
          <w:szCs w:val="16"/>
        </w:rPr>
      </w:pPr>
    </w:p>
    <w:p w:rsidR="00EF3E7D" w:rsidRDefault="00EF3E7D" w:rsidP="00EF3E7D">
      <w:pPr>
        <w:spacing w:after="101" w:line="218" w:lineRule="atLeast"/>
        <w:ind w:left="720" w:hanging="360"/>
        <w:jc w:val="both"/>
      </w:pPr>
      <w:r>
        <w:rPr>
          <w:rFonts w:ascii="Verdana" w:hAnsi="Verdana"/>
          <w:b/>
          <w:bCs/>
          <w:sz w:val="16"/>
          <w:szCs w:val="16"/>
        </w:rPr>
        <w:t xml:space="preserve">4. </w:t>
      </w:r>
      <w:r>
        <w:rPr>
          <w:rFonts w:ascii="Verdana" w:hAnsi="Verdana"/>
          <w:sz w:val="16"/>
          <w:szCs w:val="16"/>
        </w:rPr>
        <w:t xml:space="preserve">From </w:t>
      </w:r>
      <w:r w:rsidR="009F4C87">
        <w:rPr>
          <w:rFonts w:ascii="Verdana" w:hAnsi="Verdana"/>
          <w:sz w:val="16"/>
          <w:szCs w:val="16"/>
        </w:rPr>
        <w:t>Nozzle</w:t>
      </w:r>
      <w:r>
        <w:rPr>
          <w:rFonts w:ascii="Verdana" w:hAnsi="Verdana"/>
          <w:sz w:val="16"/>
          <w:szCs w:val="16"/>
        </w:rPr>
        <w:t xml:space="preserve"> reception to:</w:t>
      </w:r>
      <w:r>
        <w:rPr>
          <w:rFonts w:ascii="Verdana" w:hAnsi="Verdana"/>
          <w:b/>
          <w:bCs/>
          <w:sz w:val="16"/>
          <w:szCs w:val="16"/>
        </w:rPr>
        <w:t xml:space="preserve">              </w:t>
      </w:r>
    </w:p>
    <w:tbl>
      <w:tblPr>
        <w:tblW w:w="8100" w:type="dxa"/>
        <w:tblInd w:w="705" w:type="dxa"/>
        <w:tblCellMar>
          <w:left w:w="0" w:type="dxa"/>
          <w:right w:w="0" w:type="dxa"/>
        </w:tblCellMar>
        <w:tblLook w:val="04A0" w:firstRow="1" w:lastRow="0" w:firstColumn="1" w:lastColumn="0" w:noHBand="0" w:noVBand="1"/>
      </w:tblPr>
      <w:tblGrid>
        <w:gridCol w:w="3690"/>
        <w:gridCol w:w="2160"/>
        <w:gridCol w:w="2250"/>
      </w:tblGrid>
      <w:tr w:rsidR="00EF3E7D" w:rsidRPr="00EF3E7D" w:rsidTr="00EF3E7D">
        <w:trPr>
          <w:trHeight w:val="144"/>
        </w:trPr>
        <w:tc>
          <w:tcPr>
            <w:tcW w:w="8100" w:type="dxa"/>
            <w:gridSpan w:val="3"/>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EF3E7D" w:rsidRDefault="00EF3E7D">
            <w:pPr>
              <w:spacing w:before="40" w:after="20" w:line="208" w:lineRule="atLeast"/>
              <w:jc w:val="center"/>
            </w:pPr>
            <w:r w:rsidRPr="00EF3E7D">
              <w:rPr>
                <w:rFonts w:ascii="Verdana" w:hAnsi="Verdana"/>
                <w:b/>
                <w:bCs/>
                <w:sz w:val="16"/>
                <w:szCs w:val="16"/>
              </w:rPr>
              <w:t xml:space="preserve">Table 4. </w:t>
            </w:r>
            <w:r w:rsidRPr="00EF3E7D">
              <w:rPr>
                <w:rFonts w:ascii="Verdana" w:hAnsi="Verdana"/>
                <w:sz w:val="16"/>
                <w:szCs w:val="16"/>
              </w:rPr>
              <w:t>Minimum distances (m) of separation of the Bocatoma from reception to:</w:t>
            </w:r>
          </w:p>
        </w:tc>
      </w:tr>
      <w:tr w:rsidR="00EF3E7D" w:rsidRPr="00EF3E7D" w:rsidTr="00EF3E7D">
        <w:trPr>
          <w:trHeight w:val="144"/>
        </w:trPr>
        <w:tc>
          <w:tcPr>
            <w:tcW w:w="369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Element</w:t>
            </w:r>
          </w:p>
        </w:tc>
        <w:tc>
          <w:tcPr>
            <w:tcW w:w="441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EF3E7D" w:rsidRDefault="00EF3E7D">
            <w:pPr>
              <w:spacing w:before="40" w:after="20" w:line="208" w:lineRule="atLeast"/>
              <w:jc w:val="center"/>
            </w:pPr>
            <w:r w:rsidRPr="00EF3E7D">
              <w:rPr>
                <w:rFonts w:ascii="Verdana" w:hAnsi="Verdana"/>
                <w:sz w:val="16"/>
                <w:szCs w:val="16"/>
              </w:rPr>
              <w:t>Individual capacity of the container in liters of water</w:t>
            </w:r>
          </w:p>
        </w:tc>
      </w:tr>
      <w:tr w:rsidR="00EF3E7D" w:rsidRPr="00EF3E7D" w:rsidTr="00EF3E7D">
        <w:trPr>
          <w:trHeight w:val="144"/>
        </w:trPr>
        <w:tc>
          <w:tcPr>
            <w:tcW w:w="36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both"/>
            </w:pPr>
            <w:r>
              <w:rPr>
                <w:rFonts w:ascii="Verdana" w:hAnsi="Verdana"/>
                <w:sz w:val="16"/>
                <w:szCs w:val="16"/>
              </w:rPr>
              <w:lastRenderedPageBreak/>
              <w:t xml:space="preserve">From Bocatoma's reception to: </w:t>
            </w:r>
          </w:p>
        </w:tc>
        <w:tc>
          <w:tcPr>
            <w:tcW w:w="2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EF3E7D" w:rsidRDefault="00EF3E7D">
            <w:pPr>
              <w:spacing w:before="40" w:after="20" w:line="208" w:lineRule="atLeast"/>
              <w:jc w:val="center"/>
            </w:pPr>
            <w:r w:rsidRPr="00EF3E7D">
              <w:rPr>
                <w:rFonts w:ascii="Verdana" w:hAnsi="Verdana"/>
                <w:sz w:val="16"/>
                <w:szCs w:val="16"/>
              </w:rPr>
              <w:t>Less than or equal to 7 600 L</w:t>
            </w:r>
          </w:p>
          <w:p w:rsidR="00EF3E7D" w:rsidRPr="00EF3E7D" w:rsidRDefault="00EF3E7D">
            <w:pPr>
              <w:spacing w:before="40" w:after="20" w:line="208" w:lineRule="atLeast"/>
              <w:jc w:val="center"/>
            </w:pPr>
            <w:r w:rsidRPr="00EF3E7D">
              <w:rPr>
                <w:rFonts w:ascii="Verdana" w:hAnsi="Verdana"/>
                <w:sz w:val="16"/>
                <w:szCs w:val="16"/>
              </w:rPr>
              <w:t> </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EF3E7D" w:rsidRDefault="00EF3E7D">
            <w:pPr>
              <w:spacing w:before="40" w:after="20" w:line="208" w:lineRule="atLeast"/>
              <w:jc w:val="center"/>
            </w:pPr>
            <w:r w:rsidRPr="00EF3E7D">
              <w:rPr>
                <w:rFonts w:ascii="Verdana" w:hAnsi="Verdana"/>
                <w:sz w:val="16"/>
                <w:szCs w:val="16"/>
              </w:rPr>
              <w:t>Greater than 7 600 L and less than or equal to 25 000 L</w:t>
            </w:r>
          </w:p>
        </w:tc>
      </w:tr>
      <w:tr w:rsidR="00EF3E7D" w:rsidTr="00EF3E7D">
        <w:trPr>
          <w:trHeight w:val="144"/>
        </w:trPr>
        <w:tc>
          <w:tcPr>
            <w:tcW w:w="36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both"/>
            </w:pPr>
            <w:r>
              <w:rPr>
                <w:rFonts w:ascii="Verdana" w:hAnsi="Verdana"/>
                <w:sz w:val="16"/>
                <w:szCs w:val="16"/>
              </w:rPr>
              <w:t>Site Limit</w:t>
            </w:r>
          </w:p>
        </w:tc>
        <w:tc>
          <w:tcPr>
            <w:tcW w:w="2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3.6</w:t>
            </w:r>
          </w:p>
        </w:tc>
        <w:tc>
          <w:tcPr>
            <w:tcW w:w="22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Default="00EF3E7D">
            <w:pPr>
              <w:spacing w:before="40" w:after="20" w:line="208" w:lineRule="atLeast"/>
              <w:jc w:val="center"/>
            </w:pPr>
            <w:r>
              <w:rPr>
                <w:rFonts w:ascii="Verdana" w:hAnsi="Verdana"/>
                <w:sz w:val="16"/>
                <w:szCs w:val="16"/>
              </w:rPr>
              <w:t>7.60</w:t>
            </w:r>
          </w:p>
        </w:tc>
      </w:tr>
    </w:tbl>
    <w:p w:rsidR="00EF3E7D" w:rsidRDefault="00EF3E7D" w:rsidP="00EF3E7D">
      <w:pPr>
        <w:spacing w:after="101" w:line="229" w:lineRule="atLeast"/>
        <w:ind w:firstLine="288"/>
        <w:jc w:val="both"/>
      </w:pPr>
      <w:r>
        <w:rPr>
          <w:rFonts w:ascii="Verdana" w:hAnsi="Verdana"/>
          <w:b/>
          <w:bCs/>
          <w:sz w:val="16"/>
          <w:szCs w:val="16"/>
        </w:rPr>
        <w:t> </w:t>
      </w:r>
    </w:p>
    <w:p w:rsidR="00EF3E7D" w:rsidRDefault="00EF3E7D" w:rsidP="00F60EBE">
      <w:pPr>
        <w:pStyle w:val="texto0"/>
        <w:spacing w:line="229" w:lineRule="exact"/>
        <w:rPr>
          <w:rFonts w:ascii="Verdana" w:hAnsi="Verdana"/>
          <w:b/>
          <w:sz w:val="16"/>
          <w:szCs w:val="16"/>
        </w:rPr>
      </w:pPr>
    </w:p>
    <w:p w:rsidR="006B6C2F" w:rsidRDefault="006B6C2F" w:rsidP="00F60EBE">
      <w:pPr>
        <w:pStyle w:val="texto0"/>
        <w:spacing w:line="229" w:lineRule="exact"/>
        <w:rPr>
          <w:rFonts w:ascii="Verdana" w:hAnsi="Verdana"/>
          <w:b/>
          <w:sz w:val="16"/>
          <w:szCs w:val="16"/>
        </w:rPr>
      </w:pPr>
    </w:p>
    <w:p w:rsidR="009F4C87" w:rsidRDefault="009F4C87" w:rsidP="00F60EBE">
      <w:pPr>
        <w:pStyle w:val="texto0"/>
        <w:spacing w:line="229" w:lineRule="exact"/>
        <w:rPr>
          <w:rFonts w:ascii="Verdana" w:hAnsi="Verdana"/>
          <w:b/>
          <w:sz w:val="16"/>
          <w:szCs w:val="16"/>
        </w:rPr>
      </w:pPr>
    </w:p>
    <w:p w:rsidR="009F4C87" w:rsidRDefault="009F4C87" w:rsidP="00F60EBE">
      <w:pPr>
        <w:pStyle w:val="texto0"/>
        <w:spacing w:line="229" w:lineRule="exact"/>
        <w:rPr>
          <w:rFonts w:ascii="Verdana" w:hAnsi="Verdana"/>
          <w:b/>
          <w:sz w:val="16"/>
          <w:szCs w:val="16"/>
        </w:rPr>
      </w:pPr>
    </w:p>
    <w:tbl>
      <w:tblPr>
        <w:tblW w:w="0" w:type="auto"/>
        <w:tblLook w:val="04A0" w:firstRow="1" w:lastRow="0" w:firstColumn="1" w:lastColumn="0" w:noHBand="0" w:noVBand="1"/>
      </w:tblPr>
      <w:tblGrid>
        <w:gridCol w:w="4675"/>
        <w:gridCol w:w="4685"/>
      </w:tblGrid>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p.</w:t>
            </w:r>
            <w:r w:rsidRPr="00EA1278">
              <w:rPr>
                <w:rFonts w:ascii="Verdana" w:hAnsi="Verdana"/>
                <w:b/>
                <w:sz w:val="16"/>
                <w:szCs w:val="16"/>
              </w:rPr>
              <w:tab/>
            </w:r>
            <w:r w:rsidRPr="00EA1278">
              <w:rPr>
                <w:rFonts w:ascii="Verdana" w:hAnsi="Verdana"/>
                <w:sz w:val="16"/>
                <w:szCs w:val="16"/>
              </w:rPr>
              <w:t>Escaleras y pasarelas</w:t>
            </w:r>
          </w:p>
        </w:tc>
        <w:tc>
          <w:tcPr>
            <w:tcW w:w="4788" w:type="dxa"/>
            <w:shd w:val="clear" w:color="auto" w:fill="auto"/>
          </w:tcPr>
          <w:p w:rsidR="00EF3E7D" w:rsidRPr="00802530" w:rsidRDefault="00EF3E7D" w:rsidP="00EA1278">
            <w:pPr>
              <w:spacing w:after="101" w:line="229" w:lineRule="atLeast"/>
              <w:jc w:val="both"/>
            </w:pPr>
            <w:r w:rsidRPr="00EA1278">
              <w:rPr>
                <w:rFonts w:ascii="Verdana" w:hAnsi="Verdana"/>
                <w:b/>
                <w:bCs/>
                <w:sz w:val="16"/>
                <w:szCs w:val="16"/>
              </w:rPr>
              <w:t xml:space="preserve">p. </w:t>
            </w:r>
            <w:r w:rsidRPr="00EA1278">
              <w:rPr>
                <w:rFonts w:ascii="Verdana" w:hAnsi="Verdana"/>
                <w:sz w:val="16"/>
                <w:szCs w:val="16"/>
              </w:rPr>
              <w:t xml:space="preserve">Stairs and </w:t>
            </w:r>
            <w:r w:rsidR="009F4C87" w:rsidRPr="00EA1278">
              <w:rPr>
                <w:rFonts w:ascii="Verdana" w:hAnsi="Verdana"/>
                <w:sz w:val="16"/>
                <w:szCs w:val="16"/>
              </w:rPr>
              <w:t>catwalks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Para efectuar la lectura de los instrumentos de indicación local en los Recipientes de almacenamiento, debe existir al menos una escalera fija, individual o colectiva, terminada en pasarela para uno o varios Recipientes de almacenamiento.</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 xml:space="preserve">To read the local indication instruments in the Storage Vessels, there must be at least one </w:t>
            </w:r>
            <w:r w:rsidR="009F4C87" w:rsidRPr="00EA1278">
              <w:rPr>
                <w:rFonts w:ascii="Verdana" w:hAnsi="Verdana"/>
                <w:sz w:val="16"/>
                <w:szCs w:val="16"/>
              </w:rPr>
              <w:t>stationary</w:t>
            </w:r>
            <w:r w:rsidRPr="00EA1278">
              <w:rPr>
                <w:rFonts w:ascii="Verdana" w:hAnsi="Verdana"/>
                <w:sz w:val="16"/>
                <w:szCs w:val="16"/>
              </w:rPr>
              <w:t>, individual or collective ladder, terminated on the catwalk for one or more Storage Vessels.</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Cuando la escalera de la instalación sea vertical y excedan 1.8 m, debe contar con protección para evitar la caída de las personas que la utilicen.</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When the installation ladder is vertical and exceeds 1.8 m, it must have protection to prevent the fall of the people who use it.</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Para el acceso a la parte superior de los Recipientes de almacenamiento, se debe contar con al menos una escalera fija y permanente, terminada en pasarela. Sí se tienen dos o más Recipientes de almacenamiento instalados en batería, la pasarela puede extenderse de forma que permita el tránsito entre ellos. Las escaleras y pasarelas deben estar construidas de material incombustible.</w:t>
            </w:r>
          </w:p>
        </w:tc>
        <w:tc>
          <w:tcPr>
            <w:tcW w:w="4788" w:type="dxa"/>
            <w:shd w:val="clear" w:color="auto" w:fill="auto"/>
          </w:tcPr>
          <w:p w:rsidR="00EF3E7D" w:rsidRPr="00802530" w:rsidRDefault="00EF3E7D" w:rsidP="00EA1278">
            <w:pPr>
              <w:spacing w:after="101" w:line="229" w:lineRule="atLeast"/>
              <w:jc w:val="both"/>
            </w:pPr>
            <w:r w:rsidRPr="00EA1278">
              <w:rPr>
                <w:rFonts w:ascii="Verdana" w:hAnsi="Verdana"/>
                <w:sz w:val="16"/>
                <w:szCs w:val="16"/>
              </w:rPr>
              <w:t xml:space="preserve">For access to the top of the Storage Vessels, at least one </w:t>
            </w:r>
            <w:r w:rsidR="009F4C87" w:rsidRPr="00EA1278">
              <w:rPr>
                <w:rFonts w:ascii="Verdana" w:hAnsi="Verdana"/>
                <w:sz w:val="16"/>
                <w:szCs w:val="16"/>
              </w:rPr>
              <w:t>stationary and permanent</w:t>
            </w:r>
            <w:r w:rsidRPr="00EA1278">
              <w:rPr>
                <w:rFonts w:ascii="Verdana" w:hAnsi="Verdana"/>
                <w:sz w:val="16"/>
                <w:szCs w:val="16"/>
              </w:rPr>
              <w:t xml:space="preserve"> ladder must be provided, terminated on the gangway. If </w:t>
            </w:r>
            <w:r w:rsidR="00D26338" w:rsidRPr="00EA1278">
              <w:rPr>
                <w:rFonts w:ascii="Verdana" w:hAnsi="Verdana"/>
                <w:sz w:val="16"/>
                <w:szCs w:val="16"/>
              </w:rPr>
              <w:t>there are</w:t>
            </w:r>
            <w:r w:rsidRPr="00EA1278">
              <w:rPr>
                <w:rFonts w:ascii="Verdana" w:hAnsi="Verdana"/>
                <w:sz w:val="16"/>
                <w:szCs w:val="16"/>
              </w:rPr>
              <w:t xml:space="preserve"> two or more storage containers installed in a battery, the gateway can be extended to allow transit between them. Stairs and walkways must be constructed of fireproof material.</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q.</w:t>
            </w:r>
            <w:r w:rsidRPr="00EA1278">
              <w:rPr>
                <w:rFonts w:ascii="Verdana" w:hAnsi="Verdana"/>
                <w:b/>
                <w:sz w:val="16"/>
                <w:szCs w:val="16"/>
              </w:rPr>
              <w:tab/>
            </w:r>
            <w:r w:rsidRPr="00EA1278">
              <w:rPr>
                <w:rFonts w:ascii="Verdana" w:hAnsi="Verdana"/>
                <w:sz w:val="16"/>
                <w:szCs w:val="16"/>
              </w:rPr>
              <w:t>Área de expendio</w:t>
            </w:r>
          </w:p>
        </w:tc>
        <w:tc>
          <w:tcPr>
            <w:tcW w:w="4788" w:type="dxa"/>
            <w:shd w:val="clear" w:color="auto" w:fill="auto"/>
          </w:tcPr>
          <w:p w:rsidR="00EF3E7D" w:rsidRPr="00802530" w:rsidRDefault="00EF3E7D" w:rsidP="00EA1278">
            <w:pPr>
              <w:spacing w:after="101" w:line="229" w:lineRule="atLeast"/>
              <w:jc w:val="both"/>
            </w:pPr>
            <w:r w:rsidRPr="00EA1278">
              <w:rPr>
                <w:rFonts w:ascii="Verdana" w:hAnsi="Verdana"/>
                <w:b/>
                <w:bCs/>
                <w:sz w:val="16"/>
                <w:szCs w:val="16"/>
              </w:rPr>
              <w:t xml:space="preserve">q. </w:t>
            </w:r>
            <w:r w:rsidR="009F4C87" w:rsidRPr="00EA1278">
              <w:rPr>
                <w:rFonts w:ascii="Verdana" w:hAnsi="Verdana"/>
                <w:sz w:val="16"/>
                <w:szCs w:val="16"/>
              </w:rPr>
              <w:t>Dispensing area</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El área de expendio debe estar formada, al menos por los elementos siguientes:</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 xml:space="preserve">The </w:t>
            </w:r>
            <w:r w:rsidR="009F4C87" w:rsidRPr="00EA1278">
              <w:rPr>
                <w:rFonts w:ascii="Verdana" w:hAnsi="Verdana"/>
                <w:sz w:val="16"/>
                <w:szCs w:val="16"/>
              </w:rPr>
              <w:t>dispensing</w:t>
            </w:r>
            <w:r w:rsidRPr="00EA1278">
              <w:rPr>
                <w:rFonts w:ascii="Verdana" w:hAnsi="Verdana"/>
                <w:sz w:val="16"/>
                <w:szCs w:val="16"/>
              </w:rPr>
              <w:t xml:space="preserve"> area must be formed, at least by the following elements:</w:t>
            </w:r>
          </w:p>
        </w:tc>
      </w:tr>
      <w:tr w:rsidR="00EF3E7D" w:rsidRPr="00EA1278" w:rsidTr="00EA1278">
        <w:tc>
          <w:tcPr>
            <w:tcW w:w="4788" w:type="dxa"/>
            <w:shd w:val="clear" w:color="auto" w:fill="auto"/>
          </w:tcPr>
          <w:p w:rsidR="00EF3E7D" w:rsidRPr="00EA1278" w:rsidRDefault="00EF3E7D" w:rsidP="00EA1278">
            <w:pPr>
              <w:pStyle w:val="INCISO"/>
              <w:spacing w:line="229" w:lineRule="exact"/>
              <w:ind w:left="0"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Una plataforma de concreto con espesor mínimo de 10.00 cm;</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1. </w:t>
            </w:r>
            <w:r w:rsidRPr="00EA1278">
              <w:rPr>
                <w:rFonts w:ascii="Verdana" w:hAnsi="Verdana"/>
                <w:sz w:val="16"/>
                <w:szCs w:val="16"/>
              </w:rPr>
              <w:t>A concrete platform with a minimum thickness of 10.00 cm;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INCISO"/>
              <w:spacing w:line="229" w:lineRule="exact"/>
              <w:ind w:left="0"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Instrumentos de medición;</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2. </w:t>
            </w:r>
            <w:r w:rsidRPr="00EA1278">
              <w:rPr>
                <w:rFonts w:ascii="Verdana" w:hAnsi="Verdana"/>
                <w:sz w:val="16"/>
                <w:szCs w:val="16"/>
              </w:rPr>
              <w:t>Measuring instruments;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INCISO"/>
              <w:spacing w:line="229" w:lineRule="exact"/>
              <w:ind w:left="0"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Una Báscula para la operación, y</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3. </w:t>
            </w:r>
            <w:r w:rsidRPr="00EA1278">
              <w:rPr>
                <w:rFonts w:ascii="Verdana" w:hAnsi="Verdana"/>
                <w:sz w:val="16"/>
                <w:szCs w:val="16"/>
              </w:rPr>
              <w:t>A scale for the operation,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INCISO"/>
              <w:spacing w:line="229" w:lineRule="exact"/>
              <w:ind w:left="0"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Una Báscula de seguridad.</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4. </w:t>
            </w:r>
            <w:r w:rsidRPr="00EA1278">
              <w:rPr>
                <w:rFonts w:ascii="Verdana" w:hAnsi="Verdana"/>
                <w:sz w:val="16"/>
                <w:szCs w:val="16"/>
              </w:rPr>
              <w:t>A security scale.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De contar con techo, éste debe ser de material incombustible que cubra toda el Área de expendio, con altura no menor de 2.70 m sobre el NPT de la plataforma.</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 xml:space="preserve">If it has a roof, it must be made of fireproof material that covers the entire </w:t>
            </w:r>
            <w:r w:rsidR="009F4C87" w:rsidRPr="00EA1278">
              <w:rPr>
                <w:rFonts w:ascii="Verdana" w:hAnsi="Verdana"/>
                <w:sz w:val="16"/>
                <w:szCs w:val="16"/>
              </w:rPr>
              <w:t>Dispensing area</w:t>
            </w:r>
            <w:r w:rsidRPr="00EA1278">
              <w:rPr>
                <w:rFonts w:ascii="Verdana" w:hAnsi="Verdana"/>
                <w:sz w:val="16"/>
                <w:szCs w:val="16"/>
              </w:rPr>
              <w:t>, with a height not less than 2.70 m above the</w:t>
            </w:r>
            <w:r w:rsidR="009F4C87" w:rsidRPr="00EA1278">
              <w:rPr>
                <w:rFonts w:ascii="Verdana" w:hAnsi="Verdana"/>
                <w:sz w:val="16"/>
                <w:szCs w:val="16"/>
              </w:rPr>
              <w:t xml:space="preserve"> NPT</w:t>
            </w:r>
            <w:r w:rsidRPr="00EA1278">
              <w:rPr>
                <w:rFonts w:ascii="Verdana" w:hAnsi="Verdana"/>
                <w:sz w:val="16"/>
                <w:szCs w:val="16"/>
              </w:rPr>
              <w:t xml:space="preserve"> platform.</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Los Regulados que requieran reducir las distancias mínimas de separación a elementos internos, deberán desarrollar un Análisis de Capas de Protección (LOPA), mismo que debe integrarse dentro del Análisis de Riesgo.</w:t>
            </w:r>
          </w:p>
        </w:tc>
        <w:tc>
          <w:tcPr>
            <w:tcW w:w="4788" w:type="dxa"/>
            <w:shd w:val="clear" w:color="auto" w:fill="auto"/>
          </w:tcPr>
          <w:p w:rsidR="00EF3E7D" w:rsidRPr="00EA1278" w:rsidRDefault="009F4C87" w:rsidP="00EA1278">
            <w:pPr>
              <w:spacing w:after="101" w:line="229" w:lineRule="atLeast"/>
              <w:jc w:val="both"/>
            </w:pPr>
            <w:r w:rsidRPr="00EA1278">
              <w:rPr>
                <w:rFonts w:ascii="Verdana" w:hAnsi="Verdana"/>
                <w:sz w:val="16"/>
                <w:szCs w:val="16"/>
              </w:rPr>
              <w:t>The regulated parties</w:t>
            </w:r>
            <w:r w:rsidR="00EF3E7D" w:rsidRPr="00EA1278">
              <w:rPr>
                <w:rFonts w:ascii="Verdana" w:hAnsi="Verdana"/>
                <w:sz w:val="16"/>
                <w:szCs w:val="16"/>
              </w:rPr>
              <w:t xml:space="preserve"> that require reducing the minimum separation distances to internal elements, must develop a Protection Layers Analysis (LOPA), which must be integrated into the Risk Analysis.</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 xml:space="preserve">El Análisis de Capas de Protección debe ser desarrollado de acuerdo con las mejores prácticas disponibles tales como: Código IEC-61511 part. 3: 2003, ANSI/ISA 84.00.01 Parts 1-3 2004 o un código o estándar </w:t>
            </w:r>
            <w:r w:rsidRPr="00EA1278">
              <w:rPr>
                <w:rFonts w:ascii="Verdana" w:hAnsi="Verdana"/>
                <w:sz w:val="16"/>
                <w:szCs w:val="16"/>
              </w:rPr>
              <w:lastRenderedPageBreak/>
              <w:t>equivalente, o superior.</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lastRenderedPageBreak/>
              <w:t xml:space="preserve">The Protection Layers Analysis must be developed in accordance with the best available practices such as: Code IEC-61511 part. 3: 2003, ANSI/ISA 84.00.01 Parts 1-3 2004 or an equivalent code or standard, or </w:t>
            </w:r>
            <w:r w:rsidRPr="00EA1278">
              <w:rPr>
                <w:rFonts w:ascii="Verdana" w:hAnsi="Verdana"/>
                <w:sz w:val="16"/>
                <w:szCs w:val="16"/>
              </w:rPr>
              <w:lastRenderedPageBreak/>
              <w:t>higher.</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lastRenderedPageBreak/>
              <w:t>Las recomendaciones derivadas del Análisis de Capas de Protección deben ser integradas al Diseño de la Estación de Servicio con Fin Específico e implementarse durante la etapa de Construcción. El Regulado debe conservar la evidencia del cumplimiento de dichas recomendaciones durante las Etapas de Desarrollo del Proyecto.</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The recommendations derived from the Protection Layers Analysis must be integrated into the Design of the Service Station with a Specific Purpose and implemented during the Construction stage. The Regul</w:t>
            </w:r>
            <w:r w:rsidR="003B4BD4" w:rsidRPr="00EA1278">
              <w:rPr>
                <w:rFonts w:ascii="Verdana" w:hAnsi="Verdana"/>
                <w:sz w:val="16"/>
                <w:szCs w:val="16"/>
              </w:rPr>
              <w:t>ated party</w:t>
            </w:r>
            <w:r w:rsidRPr="00EA1278">
              <w:rPr>
                <w:rFonts w:ascii="Verdana" w:hAnsi="Verdana"/>
                <w:sz w:val="16"/>
                <w:szCs w:val="16"/>
              </w:rPr>
              <w:t xml:space="preserve"> must keep the evidence of compliance with said recommendations during the Project Development Stages.</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 xml:space="preserve">5.3.2. </w:t>
            </w:r>
            <w:r w:rsidRPr="00EA1278">
              <w:rPr>
                <w:rFonts w:ascii="Verdana" w:hAnsi="Verdana"/>
                <w:sz w:val="16"/>
                <w:szCs w:val="16"/>
              </w:rPr>
              <w:t>Memoria Técnico-Descriptiva del proyecto civil</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5.3.2. </w:t>
            </w:r>
            <w:r w:rsidRPr="00EA1278">
              <w:rPr>
                <w:rFonts w:ascii="Verdana" w:hAnsi="Verdana"/>
                <w:sz w:val="16"/>
                <w:szCs w:val="16"/>
              </w:rPr>
              <w:t>Technical-Descriptive Report of the civil project</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La memoria técnico descriptiva debe contener una descripción general, datos usados como base para la especialidad civil, cálculos y referenciar las normas, estándares y/o códigos consultados.</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 xml:space="preserve">The descriptive technical report must contain a general description, data used as the basis for the civil specialty, calculations and reference the standards, standards </w:t>
            </w:r>
            <w:r w:rsidR="00403D79" w:rsidRPr="00EA1278">
              <w:rPr>
                <w:rFonts w:ascii="Verdana" w:hAnsi="Verdana"/>
                <w:sz w:val="16"/>
                <w:szCs w:val="16"/>
              </w:rPr>
              <w:t>and/or</w:t>
            </w:r>
            <w:r w:rsidRPr="00EA1278">
              <w:rPr>
                <w:rFonts w:ascii="Verdana" w:hAnsi="Verdana"/>
                <w:sz w:val="16"/>
                <w:szCs w:val="16"/>
              </w:rPr>
              <w:t xml:space="preserve"> codes consulted.</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sz w:val="16"/>
                <w:szCs w:val="16"/>
              </w:rPr>
              <w:t>La memoria técnico descriptiva debe contener como mínimo la información de:</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sz w:val="16"/>
                <w:szCs w:val="16"/>
              </w:rPr>
              <w:t>The technical specification must contain at least the information of:</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Dimensiones y orientación del predio de la Estación de Servicio con Fin Específico;</w:t>
            </w:r>
          </w:p>
        </w:tc>
        <w:tc>
          <w:tcPr>
            <w:tcW w:w="4788" w:type="dxa"/>
            <w:shd w:val="clear" w:color="auto" w:fill="auto"/>
          </w:tcPr>
          <w:p w:rsidR="00EF3E7D" w:rsidRPr="00EA1278" w:rsidRDefault="003B4BD4" w:rsidP="00EA1278">
            <w:pPr>
              <w:spacing w:after="101" w:line="229"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Dimensions and orientation of the Service Station property for a specific purpose;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Características de todas las construcciones indicando los materiales;</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b. </w:t>
            </w:r>
            <w:r w:rsidRPr="00EA1278">
              <w:rPr>
                <w:rFonts w:ascii="Verdana" w:hAnsi="Verdana"/>
                <w:sz w:val="16"/>
                <w:szCs w:val="16"/>
              </w:rPr>
              <w:t>Characteristics of all constructions indicating the materials;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Descripción y cálculo estructural de las bases de sustentación de los Recipientes de almacenamiento;</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c. </w:t>
            </w:r>
            <w:r w:rsidRPr="00EA1278">
              <w:rPr>
                <w:rFonts w:ascii="Verdana" w:hAnsi="Verdana"/>
                <w:sz w:val="16"/>
                <w:szCs w:val="16"/>
              </w:rPr>
              <w:t xml:space="preserve">Description and structural calculation of the </w:t>
            </w:r>
            <w:r w:rsidR="007F250C" w:rsidRPr="00EA1278">
              <w:rPr>
                <w:rFonts w:ascii="Verdana" w:hAnsi="Verdana"/>
                <w:sz w:val="16"/>
                <w:szCs w:val="16"/>
              </w:rPr>
              <w:t>support foundations</w:t>
            </w:r>
            <w:r w:rsidRPr="00EA1278">
              <w:rPr>
                <w:rFonts w:ascii="Verdana" w:hAnsi="Verdana"/>
                <w:sz w:val="16"/>
                <w:szCs w:val="16"/>
              </w:rPr>
              <w:t xml:space="preserve"> of the Storage Vessels;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Descripción constructiva de las áreas de Expendio al Público:</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d. </w:t>
            </w:r>
            <w:r w:rsidRPr="00EA1278">
              <w:rPr>
                <w:rFonts w:ascii="Verdana" w:hAnsi="Verdana"/>
                <w:sz w:val="16"/>
                <w:szCs w:val="16"/>
              </w:rPr>
              <w:t xml:space="preserve">Constructive description of the Public </w:t>
            </w:r>
            <w:r w:rsidR="003B4BD4" w:rsidRPr="00EA1278">
              <w:rPr>
                <w:rFonts w:ascii="Verdana" w:hAnsi="Verdana"/>
                <w:sz w:val="16"/>
                <w:szCs w:val="16"/>
              </w:rPr>
              <w:t xml:space="preserve">Dispensing </w:t>
            </w:r>
            <w:r w:rsidRPr="00EA1278">
              <w:rPr>
                <w:rFonts w:ascii="Verdana" w:hAnsi="Verdana"/>
                <w:sz w:val="16"/>
                <w:szCs w:val="16"/>
              </w:rPr>
              <w:t xml:space="preserve"> areas: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Recepción y entrega de Recipientes Portátiles;</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1. </w:t>
            </w:r>
            <w:r w:rsidRPr="00EA1278">
              <w:rPr>
                <w:rFonts w:ascii="Verdana" w:hAnsi="Verdana"/>
                <w:sz w:val="16"/>
                <w:szCs w:val="16"/>
              </w:rPr>
              <w:t>Receipt and delivery of Portable Containers;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Revisión de Recipientes Portátiles, y</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2.</w:t>
            </w:r>
            <w:r w:rsidR="003B4BD4" w:rsidRPr="00EA1278">
              <w:rPr>
                <w:rFonts w:ascii="Verdana" w:hAnsi="Verdana"/>
                <w:b/>
                <w:bCs/>
                <w:sz w:val="16"/>
                <w:szCs w:val="16"/>
              </w:rPr>
              <w:t xml:space="preserve"> </w:t>
            </w:r>
            <w:r w:rsidR="003B4BD4" w:rsidRPr="00EA1278">
              <w:rPr>
                <w:rFonts w:ascii="Verdana" w:hAnsi="Verdana"/>
                <w:sz w:val="16"/>
                <w:szCs w:val="16"/>
              </w:rPr>
              <w:t>Inspection</w:t>
            </w:r>
            <w:r w:rsidRPr="00EA1278">
              <w:rPr>
                <w:rFonts w:ascii="Verdana" w:hAnsi="Verdana"/>
                <w:sz w:val="16"/>
                <w:szCs w:val="16"/>
              </w:rPr>
              <w:t xml:space="preserve"> of Portable Containers,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Llenado parcial o total de Recipientes Portátiles.</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3. </w:t>
            </w:r>
            <w:r w:rsidRPr="00EA1278">
              <w:rPr>
                <w:rFonts w:ascii="Verdana" w:hAnsi="Verdana"/>
                <w:sz w:val="16"/>
                <w:szCs w:val="16"/>
              </w:rPr>
              <w:t>Partial or total filling of Portable Containers.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Descripción constructiva del área de vaciado de Recipientes Portátiles con fuga;</w:t>
            </w:r>
          </w:p>
        </w:tc>
        <w:tc>
          <w:tcPr>
            <w:tcW w:w="4788" w:type="dxa"/>
            <w:shd w:val="clear" w:color="auto" w:fill="auto"/>
          </w:tcPr>
          <w:p w:rsidR="00EF3E7D" w:rsidRPr="00EA1278" w:rsidRDefault="003B4BD4" w:rsidP="00EA1278">
            <w:pPr>
              <w:spacing w:after="101" w:line="229"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 xml:space="preserve">Constructive description of the emptying area of </w:t>
            </w:r>
            <w:r w:rsidR="00EF3E7D" w:rsidRPr="00EA1278">
              <w:rPr>
                <w:rFonts w:ascii="Arial" w:hAnsi="Arial" w:cs="Arial"/>
                <w:sz w:val="16"/>
                <w:szCs w:val="16"/>
              </w:rPr>
              <w:t>​​</w:t>
            </w:r>
            <w:r w:rsidR="00EF3E7D" w:rsidRPr="00EA1278">
              <w:rPr>
                <w:rFonts w:ascii="Verdana" w:hAnsi="Verdana"/>
                <w:sz w:val="16"/>
                <w:szCs w:val="16"/>
              </w:rPr>
              <w:t>portable containers with leakage;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Descripción de los materiales de las áreas de circulación interior;</w:t>
            </w:r>
          </w:p>
        </w:tc>
        <w:tc>
          <w:tcPr>
            <w:tcW w:w="4788" w:type="dxa"/>
            <w:shd w:val="clear" w:color="auto" w:fill="auto"/>
          </w:tcPr>
          <w:p w:rsidR="00EF3E7D" w:rsidRPr="00EA1278" w:rsidRDefault="003B4BD4" w:rsidP="00EA1278">
            <w:pPr>
              <w:spacing w:after="101" w:line="229"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Description of the materials of the interior circulation areas;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Distancias entre los diferentes elementos internos de la Estación de Servicio con Fin Específico;</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g. </w:t>
            </w:r>
            <w:r w:rsidRPr="00EA1278">
              <w:rPr>
                <w:rFonts w:ascii="Verdana" w:hAnsi="Verdana"/>
                <w:sz w:val="16"/>
                <w:szCs w:val="16"/>
              </w:rPr>
              <w:t>Distances between the different internal elements of the Service Station with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Descripción de las medidas de seguridad proyectadas para evitar los efectos de inundaciones y deslaves en caso de que sea necesario contemplarlo, y</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h. </w:t>
            </w:r>
            <w:r w:rsidRPr="00EA1278">
              <w:rPr>
                <w:rFonts w:ascii="Verdana" w:hAnsi="Verdana"/>
                <w:sz w:val="16"/>
                <w:szCs w:val="16"/>
              </w:rPr>
              <w:t>Description of the s</w:t>
            </w:r>
            <w:r w:rsidR="003B4BD4" w:rsidRPr="00EA1278">
              <w:rPr>
                <w:rFonts w:ascii="Verdana" w:hAnsi="Verdana"/>
                <w:sz w:val="16"/>
                <w:szCs w:val="16"/>
              </w:rPr>
              <w:t>afety</w:t>
            </w:r>
            <w:r w:rsidRPr="00EA1278">
              <w:rPr>
                <w:rFonts w:ascii="Verdana" w:hAnsi="Verdana"/>
                <w:sz w:val="16"/>
                <w:szCs w:val="16"/>
              </w:rPr>
              <w:t xml:space="preserve"> measures planned to avoid the effects of floods and landslides if it is necessary to contemplate it,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Descripción y ubicación de los medios de protección.</w:t>
            </w:r>
          </w:p>
        </w:tc>
        <w:tc>
          <w:tcPr>
            <w:tcW w:w="4788" w:type="dxa"/>
            <w:shd w:val="clear" w:color="auto" w:fill="auto"/>
          </w:tcPr>
          <w:p w:rsidR="00EF3E7D" w:rsidRPr="00EA1278" w:rsidRDefault="00EF3E7D" w:rsidP="00EA1278">
            <w:pPr>
              <w:spacing w:after="101" w:line="229" w:lineRule="atLeast"/>
              <w:jc w:val="both"/>
            </w:pPr>
            <w:r w:rsidRPr="00EA1278">
              <w:rPr>
                <w:rFonts w:ascii="Verdana" w:hAnsi="Verdana"/>
                <w:b/>
                <w:bCs/>
                <w:sz w:val="16"/>
                <w:szCs w:val="16"/>
              </w:rPr>
              <w:t xml:space="preserve">i. </w:t>
            </w:r>
            <w:r w:rsidRPr="00EA1278">
              <w:rPr>
                <w:rFonts w:ascii="Verdana" w:hAnsi="Verdana"/>
                <w:sz w:val="16"/>
                <w:szCs w:val="16"/>
              </w:rPr>
              <w:t>Description and location of protection means.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 xml:space="preserve">5.3.3. </w:t>
            </w:r>
            <w:r w:rsidRPr="00EA1278">
              <w:rPr>
                <w:rFonts w:ascii="Verdana" w:hAnsi="Verdana"/>
                <w:sz w:val="16"/>
                <w:szCs w:val="16"/>
              </w:rPr>
              <w:t>Planos del proyecto civil</w:t>
            </w:r>
          </w:p>
        </w:tc>
        <w:tc>
          <w:tcPr>
            <w:tcW w:w="4788" w:type="dxa"/>
            <w:shd w:val="clear" w:color="auto" w:fill="auto"/>
          </w:tcPr>
          <w:p w:rsidR="00EF3E7D" w:rsidRPr="00802530" w:rsidRDefault="00EF3E7D" w:rsidP="00EA1278">
            <w:pPr>
              <w:spacing w:after="101" w:line="236" w:lineRule="atLeast"/>
              <w:jc w:val="both"/>
            </w:pPr>
            <w:r w:rsidRPr="00EA1278">
              <w:rPr>
                <w:rFonts w:ascii="Verdana" w:hAnsi="Verdana"/>
                <w:b/>
                <w:bCs/>
                <w:sz w:val="16"/>
                <w:szCs w:val="16"/>
              </w:rPr>
              <w:t xml:space="preserve">5.3.3. </w:t>
            </w:r>
            <w:r w:rsidRPr="00EA1278">
              <w:rPr>
                <w:rFonts w:ascii="Verdana" w:hAnsi="Verdana"/>
                <w:sz w:val="16"/>
                <w:szCs w:val="16"/>
              </w:rPr>
              <w:t>Civil project plans</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sz w:val="16"/>
                <w:szCs w:val="16"/>
              </w:rPr>
              <w:t>Para la elaboración de Planos remitirse al APÉNDICE NORMATIVO B.</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sz w:val="16"/>
                <w:szCs w:val="16"/>
              </w:rPr>
              <w:t>For the preparation of Plans, refer to REGULATORY APPENDIX B.</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sz w:val="16"/>
                <w:szCs w:val="16"/>
              </w:rPr>
              <w:t>Los planos deben indicar como mínimo: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sz w:val="16"/>
                <w:szCs w:val="16"/>
              </w:rPr>
              <w:t>The plans must indicate at least:</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Dimensiones del predio y el área que ésta ocupa dentro del mismo;</w:t>
            </w:r>
          </w:p>
        </w:tc>
        <w:tc>
          <w:tcPr>
            <w:tcW w:w="4788" w:type="dxa"/>
            <w:shd w:val="clear" w:color="auto" w:fill="auto"/>
          </w:tcPr>
          <w:p w:rsidR="00EF3E7D" w:rsidRPr="00EA1278" w:rsidRDefault="003B4BD4" w:rsidP="00EA1278">
            <w:pPr>
              <w:spacing w:after="101" w:line="236"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Dimensions of the property and the area it occupies within it;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Las construcciones y elementos constructivos del proyecto;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b. </w:t>
            </w:r>
            <w:r w:rsidRPr="00EA1278">
              <w:rPr>
                <w:rFonts w:ascii="Verdana" w:hAnsi="Verdana"/>
                <w:sz w:val="16"/>
                <w:szCs w:val="16"/>
              </w:rPr>
              <w:t>The constructions and constructive elements of the project;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lastRenderedPageBreak/>
              <w:t>c.</w:t>
            </w:r>
            <w:r w:rsidRPr="00EA1278">
              <w:rPr>
                <w:rFonts w:ascii="Verdana" w:hAnsi="Verdana"/>
                <w:b/>
                <w:sz w:val="16"/>
                <w:szCs w:val="16"/>
              </w:rPr>
              <w:tab/>
            </w:r>
            <w:r w:rsidRPr="00EA1278">
              <w:rPr>
                <w:rFonts w:ascii="Verdana" w:hAnsi="Verdana"/>
                <w:sz w:val="16"/>
                <w:szCs w:val="16"/>
              </w:rPr>
              <w:t>Las áreas de circulación vehicular;</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c. </w:t>
            </w:r>
            <w:r w:rsidRPr="00EA1278">
              <w:rPr>
                <w:rFonts w:ascii="Verdana" w:hAnsi="Verdana"/>
                <w:sz w:val="16"/>
                <w:szCs w:val="16"/>
              </w:rPr>
              <w:t>The areas of vehicular circulation;</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Vista en planta del arreglo general de los elementos de la Estación de Servicio con Fin Específico;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d. </w:t>
            </w:r>
            <w:r w:rsidRPr="00EA1278">
              <w:rPr>
                <w:rFonts w:ascii="Verdana" w:hAnsi="Verdana"/>
                <w:sz w:val="16"/>
                <w:szCs w:val="16"/>
              </w:rPr>
              <w:t>Plan view of the general arrangement of the elements of the Service Station with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Detalle del corte transversal y longitudinal de las bases de sustentación;</w:t>
            </w:r>
          </w:p>
        </w:tc>
        <w:tc>
          <w:tcPr>
            <w:tcW w:w="4788" w:type="dxa"/>
            <w:shd w:val="clear" w:color="auto" w:fill="auto"/>
          </w:tcPr>
          <w:p w:rsidR="00EF3E7D" w:rsidRPr="00EA1278" w:rsidRDefault="003B4BD4" w:rsidP="00EA1278">
            <w:pPr>
              <w:spacing w:after="101" w:line="236"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 xml:space="preserve">Detail of the transversal and longitudinal section of the </w:t>
            </w:r>
            <w:r w:rsidR="007F250C" w:rsidRPr="00EA1278">
              <w:rPr>
                <w:rFonts w:ascii="Verdana" w:hAnsi="Verdana"/>
                <w:sz w:val="16"/>
                <w:szCs w:val="16"/>
              </w:rPr>
              <w:t>support foundations</w:t>
            </w:r>
            <w:r w:rsidR="00EF3E7D" w:rsidRPr="00EA1278">
              <w:rPr>
                <w:rFonts w:ascii="Verdana" w:hAnsi="Verdana"/>
                <w:sz w:val="16"/>
                <w:szCs w:val="16"/>
              </w:rPr>
              <w: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Detalle de las cimentaciones de las bases de sustentación de los Recipientes de almacenamiento;</w:t>
            </w:r>
          </w:p>
        </w:tc>
        <w:tc>
          <w:tcPr>
            <w:tcW w:w="4788" w:type="dxa"/>
            <w:shd w:val="clear" w:color="auto" w:fill="auto"/>
          </w:tcPr>
          <w:p w:rsidR="00EF3E7D" w:rsidRPr="00EA1278" w:rsidRDefault="003B4BD4" w:rsidP="00EA1278">
            <w:pPr>
              <w:spacing w:after="101" w:line="236"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 xml:space="preserve">Detail of the foundations of the </w:t>
            </w:r>
            <w:r w:rsidR="007F250C" w:rsidRPr="00EA1278">
              <w:rPr>
                <w:rFonts w:ascii="Verdana" w:hAnsi="Verdana"/>
                <w:sz w:val="16"/>
                <w:szCs w:val="16"/>
              </w:rPr>
              <w:t>support foundations</w:t>
            </w:r>
            <w:r w:rsidR="00EF3E7D" w:rsidRPr="00EA1278">
              <w:rPr>
                <w:rFonts w:ascii="Verdana" w:hAnsi="Verdana"/>
                <w:sz w:val="16"/>
                <w:szCs w:val="16"/>
              </w:rPr>
              <w:t xml:space="preserve"> of the Storage Containers;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Croquis de localización señalando la dirección de los vientos dominantes;</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g. </w:t>
            </w:r>
            <w:r w:rsidRPr="00EA1278">
              <w:rPr>
                <w:rFonts w:ascii="Verdana" w:hAnsi="Verdana"/>
                <w:sz w:val="16"/>
                <w:szCs w:val="16"/>
              </w:rPr>
              <w:t>Location sketch indicating the direction of the prevailing winds;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Planta, vista longitudinal y transversal de las áreas de almacenamiento, Trasvase y Expendio;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h. </w:t>
            </w:r>
            <w:r w:rsidRPr="00EA1278">
              <w:rPr>
                <w:rFonts w:ascii="Verdana" w:hAnsi="Verdana"/>
                <w:sz w:val="16"/>
                <w:szCs w:val="16"/>
              </w:rPr>
              <w:t>Plant, longitudinal and cross-sectional view of the storage, transfer and retail areas;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Planimétrico, indicando las construcciones colindantes;</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i. </w:t>
            </w:r>
            <w:r w:rsidRPr="00EA1278">
              <w:rPr>
                <w:rFonts w:ascii="Verdana" w:hAnsi="Verdana"/>
                <w:sz w:val="16"/>
                <w:szCs w:val="16"/>
              </w:rPr>
              <w:t>Planimetric, indicating the adjacent constructions;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j.</w:t>
            </w:r>
            <w:r w:rsidRPr="00EA1278">
              <w:rPr>
                <w:rFonts w:ascii="Verdana" w:hAnsi="Verdana"/>
                <w:b/>
                <w:sz w:val="16"/>
                <w:szCs w:val="16"/>
              </w:rPr>
              <w:tab/>
            </w:r>
            <w:r w:rsidRPr="00EA1278">
              <w:rPr>
                <w:rFonts w:ascii="Verdana" w:hAnsi="Verdana"/>
                <w:sz w:val="16"/>
                <w:szCs w:val="16"/>
              </w:rPr>
              <w:t>Norte geográfico y de construcción;</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j. </w:t>
            </w:r>
            <w:r w:rsidRPr="00EA1278">
              <w:rPr>
                <w:rFonts w:ascii="Verdana" w:hAnsi="Verdana"/>
                <w:sz w:val="16"/>
                <w:szCs w:val="16"/>
              </w:rPr>
              <w:t>Geographical and construction north;</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k.</w:t>
            </w:r>
            <w:r w:rsidRPr="00EA1278">
              <w:rPr>
                <w:rFonts w:ascii="Verdana" w:hAnsi="Verdana"/>
                <w:b/>
                <w:sz w:val="16"/>
                <w:szCs w:val="16"/>
              </w:rPr>
              <w:tab/>
            </w:r>
            <w:r w:rsidRPr="00EA1278">
              <w:rPr>
                <w:rFonts w:ascii="Verdana" w:hAnsi="Verdana"/>
                <w:sz w:val="16"/>
                <w:szCs w:val="16"/>
              </w:rPr>
              <w:t>Lista de equipos y características;</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k. </w:t>
            </w:r>
            <w:r w:rsidRPr="00EA1278">
              <w:rPr>
                <w:rFonts w:ascii="Verdana" w:hAnsi="Verdana"/>
                <w:sz w:val="16"/>
                <w:szCs w:val="16"/>
              </w:rPr>
              <w:t>List of equipment and features;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l.</w:t>
            </w:r>
            <w:r w:rsidRPr="00EA1278">
              <w:rPr>
                <w:rFonts w:ascii="Verdana" w:hAnsi="Verdana"/>
                <w:b/>
                <w:sz w:val="16"/>
                <w:szCs w:val="16"/>
              </w:rPr>
              <w:tab/>
            </w:r>
            <w:r w:rsidRPr="00EA1278">
              <w:rPr>
                <w:rFonts w:ascii="Verdana" w:hAnsi="Verdana"/>
                <w:sz w:val="16"/>
                <w:szCs w:val="16"/>
              </w:rPr>
              <w:t>Nivel de piso terminado;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l. </w:t>
            </w:r>
            <w:r w:rsidRPr="00EA1278">
              <w:rPr>
                <w:rFonts w:ascii="Verdana" w:hAnsi="Verdana"/>
                <w:sz w:val="16"/>
                <w:szCs w:val="16"/>
              </w:rPr>
              <w:t>F</w:t>
            </w:r>
            <w:r w:rsidR="003B4BD4" w:rsidRPr="00EA1278">
              <w:rPr>
                <w:rFonts w:ascii="Verdana" w:hAnsi="Verdana"/>
                <w:sz w:val="16"/>
                <w:szCs w:val="16"/>
              </w:rPr>
              <w:t>inished f</w:t>
            </w:r>
            <w:r w:rsidRPr="00EA1278">
              <w:rPr>
                <w:rFonts w:ascii="Verdana" w:hAnsi="Verdana"/>
                <w:sz w:val="16"/>
                <w:szCs w:val="16"/>
              </w:rPr>
              <w:t>loor level;</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m.</w:t>
            </w:r>
            <w:r w:rsidRPr="00EA1278">
              <w:rPr>
                <w:rFonts w:ascii="Verdana" w:hAnsi="Verdana"/>
                <w:b/>
                <w:sz w:val="16"/>
                <w:szCs w:val="16"/>
              </w:rPr>
              <w:tab/>
            </w:r>
            <w:r w:rsidRPr="00EA1278">
              <w:rPr>
                <w:rFonts w:ascii="Verdana" w:hAnsi="Verdana"/>
                <w:sz w:val="16"/>
                <w:szCs w:val="16"/>
              </w:rPr>
              <w:t>Vías de acceso, y</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m. </w:t>
            </w:r>
            <w:r w:rsidR="003B4BD4" w:rsidRPr="00EA1278">
              <w:rPr>
                <w:rFonts w:ascii="Verdana" w:hAnsi="Verdana"/>
                <w:sz w:val="16"/>
                <w:szCs w:val="16"/>
              </w:rPr>
              <w:t>Access routes</w:t>
            </w:r>
            <w:r w:rsidRPr="00EA1278">
              <w:rPr>
                <w:rFonts w:ascii="Verdana" w:hAnsi="Verdana"/>
                <w:sz w:val="16"/>
                <w:szCs w:val="16"/>
              </w:rPr>
              <w:t>,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n.</w:t>
            </w:r>
            <w:r w:rsidRPr="00EA1278">
              <w:rPr>
                <w:rFonts w:ascii="Verdana" w:hAnsi="Verdana"/>
                <w:b/>
                <w:sz w:val="16"/>
                <w:szCs w:val="16"/>
              </w:rPr>
              <w:tab/>
            </w:r>
            <w:r w:rsidRPr="00EA1278">
              <w:rPr>
                <w:rFonts w:ascii="Verdana" w:hAnsi="Verdana"/>
                <w:sz w:val="16"/>
                <w:szCs w:val="16"/>
              </w:rPr>
              <w:t>Croquis de localización general.</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n. </w:t>
            </w:r>
            <w:r w:rsidRPr="00EA1278">
              <w:rPr>
                <w:rFonts w:ascii="Verdana" w:hAnsi="Verdana"/>
                <w:sz w:val="16"/>
                <w:szCs w:val="16"/>
              </w:rPr>
              <w:t xml:space="preserve">General location </w:t>
            </w:r>
            <w:r w:rsidR="003B4BD4" w:rsidRPr="00EA1278">
              <w:rPr>
                <w:rFonts w:ascii="Verdana" w:hAnsi="Verdana"/>
                <w:sz w:val="16"/>
                <w:szCs w:val="16"/>
              </w:rPr>
              <w:t>diagram</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 xml:space="preserve">5.4. </w:t>
            </w:r>
            <w:r w:rsidRPr="00EA1278">
              <w:rPr>
                <w:rFonts w:ascii="Verdana" w:hAnsi="Verdana"/>
                <w:sz w:val="16"/>
                <w:szCs w:val="16"/>
              </w:rPr>
              <w:t>Proyecto mecánico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5.4. </w:t>
            </w:r>
            <w:r w:rsidRPr="00EA1278">
              <w:rPr>
                <w:rFonts w:ascii="Verdana" w:hAnsi="Verdana"/>
                <w:sz w:val="16"/>
                <w:szCs w:val="16"/>
              </w:rPr>
              <w:t>Mechanical project</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 xml:space="preserve">5.4.1. </w:t>
            </w:r>
            <w:r w:rsidRPr="00EA1278">
              <w:rPr>
                <w:rFonts w:ascii="Verdana" w:hAnsi="Verdana"/>
                <w:sz w:val="16"/>
                <w:szCs w:val="16"/>
              </w:rPr>
              <w:t>Especificaciones del proyecto mecánico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5.4.1. </w:t>
            </w:r>
            <w:r w:rsidRPr="00EA1278">
              <w:rPr>
                <w:rFonts w:ascii="Verdana" w:hAnsi="Verdana"/>
                <w:sz w:val="16"/>
                <w:szCs w:val="16"/>
              </w:rPr>
              <w:t>Mechanical Project Specifications</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Protección contra la corrosión</w:t>
            </w:r>
          </w:p>
        </w:tc>
        <w:tc>
          <w:tcPr>
            <w:tcW w:w="4788" w:type="dxa"/>
            <w:shd w:val="clear" w:color="auto" w:fill="auto"/>
          </w:tcPr>
          <w:p w:rsidR="00EF3E7D" w:rsidRPr="00EA1278" w:rsidRDefault="003B4BD4" w:rsidP="00EA1278">
            <w:pPr>
              <w:spacing w:after="101" w:line="236"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Corrosion protection</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Los recipientes, tuberías, conexiones, equipos y todos los elementos estructurales susceptibles de corrosión usados para el Almacenamiento y Trasvase del Gas Licuado de Petróleo deberán protegerse contra la corrosión del medio ambiente donde se encuentren, mediante un Sistema de protección anticorrosiva elegido de acuerdo con las condiciones de operación y ambientales, el Sistema deberá ser seleccionado de acuerdo con Normas, códigos, estándares y buenas prácticas nacionales e internacionales.</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1. </w:t>
            </w:r>
            <w:r w:rsidRPr="00EA1278">
              <w:rPr>
                <w:rFonts w:ascii="Verdana" w:hAnsi="Verdana"/>
                <w:sz w:val="16"/>
                <w:szCs w:val="16"/>
              </w:rPr>
              <w:t xml:space="preserve">Containers, pipes, connections, equipment and all structural elements susceptible to corrosion used for the Storage and Transfer of Liquefied Petroleum Gas shall be protected against corrosion </w:t>
            </w:r>
            <w:r w:rsidR="003B4BD4" w:rsidRPr="00EA1278">
              <w:rPr>
                <w:rFonts w:ascii="Verdana" w:hAnsi="Verdana"/>
                <w:sz w:val="16"/>
                <w:szCs w:val="16"/>
              </w:rPr>
              <w:t>from</w:t>
            </w:r>
            <w:r w:rsidRPr="00EA1278">
              <w:rPr>
                <w:rFonts w:ascii="Verdana" w:hAnsi="Verdana"/>
                <w:sz w:val="16"/>
                <w:szCs w:val="16"/>
              </w:rPr>
              <w:t xml:space="preserve"> the environment where they are located, by means of a Corrosion Protection System chosen in accordance With the operating and environmental conditions, the System must be selected in accordance with national and international standards, codes, standards and good practices.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Recubrimiento</w:t>
            </w:r>
          </w:p>
        </w:tc>
        <w:tc>
          <w:tcPr>
            <w:tcW w:w="4788" w:type="dxa"/>
            <w:shd w:val="clear" w:color="auto" w:fill="auto"/>
          </w:tcPr>
          <w:p w:rsidR="00EF3E7D" w:rsidRPr="00802530" w:rsidRDefault="00EF3E7D" w:rsidP="00EA1278">
            <w:pPr>
              <w:spacing w:after="101" w:line="236" w:lineRule="atLeast"/>
              <w:jc w:val="both"/>
            </w:pPr>
            <w:r w:rsidRPr="00EA1278">
              <w:rPr>
                <w:rFonts w:ascii="Verdana" w:hAnsi="Verdana"/>
                <w:b/>
                <w:bCs/>
                <w:sz w:val="16"/>
                <w:szCs w:val="16"/>
              </w:rPr>
              <w:t xml:space="preserve">2. </w:t>
            </w:r>
            <w:r w:rsidRPr="00EA1278">
              <w:rPr>
                <w:rFonts w:ascii="Verdana" w:hAnsi="Verdana"/>
                <w:sz w:val="16"/>
                <w:szCs w:val="16"/>
              </w:rPr>
              <w:t>Coating</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sz w:val="16"/>
                <w:szCs w:val="16"/>
              </w:rPr>
              <w:t>Pintura y letreros de los Recipientes de almacenamiento.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sz w:val="16"/>
                <w:szCs w:val="16"/>
              </w:rPr>
              <w:t>Paint and signs of</w:t>
            </w:r>
            <w:r w:rsidR="003B4BD4" w:rsidRPr="00EA1278">
              <w:rPr>
                <w:rFonts w:ascii="Verdana" w:hAnsi="Verdana"/>
                <w:sz w:val="16"/>
                <w:szCs w:val="16"/>
              </w:rPr>
              <w:t xml:space="preserve"> the</w:t>
            </w:r>
            <w:r w:rsidRPr="00EA1278">
              <w:rPr>
                <w:rFonts w:ascii="Verdana" w:hAnsi="Verdana"/>
                <w:sz w:val="16"/>
                <w:szCs w:val="16"/>
              </w:rPr>
              <w:t xml:space="preserve"> storage containers.</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sz w:val="16"/>
                <w:szCs w:val="16"/>
              </w:rPr>
              <w:t>El acabado debe ser de color aluminio o blanco y deben identificarse de acuerdo con la normatividad nacional aplicable, identificando la capacidad del recipiente en litros de agua, el número económico o identificación asignado por el Regulado, con caracteres color negro no menores a 15.00 cm.</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sz w:val="16"/>
                <w:szCs w:val="16"/>
              </w:rPr>
              <w:t xml:space="preserve">The finish must be aluminum or white and must be identified in accordance with the applicable national regulations, identifying the capacity of the container in liters of water, the economic number or identification assigned by the </w:t>
            </w:r>
            <w:r w:rsidR="00D26338" w:rsidRPr="00EA1278">
              <w:rPr>
                <w:rFonts w:ascii="Verdana" w:hAnsi="Verdana"/>
                <w:sz w:val="16"/>
                <w:szCs w:val="16"/>
              </w:rPr>
              <w:t>Regulated party</w:t>
            </w:r>
            <w:r w:rsidRPr="00EA1278">
              <w:rPr>
                <w:rFonts w:ascii="Verdana" w:hAnsi="Verdana"/>
                <w:sz w:val="16"/>
                <w:szCs w:val="16"/>
              </w:rPr>
              <w:t>, with black characters not less than 15.00 cm.</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Recipientes de almacenamiento</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b. </w:t>
            </w:r>
            <w:r w:rsidRPr="00EA1278">
              <w:rPr>
                <w:rFonts w:ascii="Verdana" w:hAnsi="Verdana"/>
                <w:sz w:val="16"/>
                <w:szCs w:val="16"/>
              </w:rPr>
              <w:t>Storage containers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 xml:space="preserve">Los Recipientes de almacenamiento y los Recipientes receptores deben estar diseñados y construidos conforme a la NOM-009-SESH-2011 o la </w:t>
            </w:r>
            <w:r w:rsidRPr="00EA1278">
              <w:rPr>
                <w:rFonts w:ascii="Verdana" w:hAnsi="Verdana"/>
                <w:sz w:val="16"/>
                <w:szCs w:val="16"/>
              </w:rPr>
              <w:lastRenderedPageBreak/>
              <w:t>que la modifique o la sustituya.</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lastRenderedPageBreak/>
              <w:t xml:space="preserve">1. </w:t>
            </w:r>
            <w:r w:rsidRPr="00EA1278">
              <w:rPr>
                <w:rFonts w:ascii="Verdana" w:hAnsi="Verdana"/>
                <w:sz w:val="16"/>
                <w:szCs w:val="16"/>
              </w:rPr>
              <w:t xml:space="preserve">Storage containers and receiving containers must be designed and constructed in accordance with NOM-009-SESH-2011 or the one that modifies or replaces </w:t>
            </w:r>
            <w:r w:rsidRPr="00EA1278">
              <w:rPr>
                <w:rFonts w:ascii="Verdana" w:hAnsi="Verdana"/>
                <w:sz w:val="16"/>
                <w:szCs w:val="16"/>
              </w:rPr>
              <w:lastRenderedPageBreak/>
              <w:t>it.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sz w:val="16"/>
                <w:szCs w:val="16"/>
              </w:rPr>
              <w:lastRenderedPageBreak/>
              <w:t>Se debe llevar a cabo la medición ultrasónica de espesores según se indica en la NOM-013-SEDG-2002 o la que la modifique o la sustituya, a los 10 años contados a partir de su fecha de fabricación, posteriormente cada 5 años o cuando la placa de datos del recipiente no es legible. Para el caso de Recipientes de almacenamiento y Recipientes receptores fabricados previo a la entrada en vigor de la NOM-009-SESH-2011, éstos deben contar con un dictamen vigente de cumplimiento con la NOM-013-SEDG-2002 o la que la modifique o la sustituya, emitido por una Unidad de Verificación acreditada y aprobada en términos de la LFMN;</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sz w:val="16"/>
                <w:szCs w:val="16"/>
              </w:rPr>
              <w:t>Ultrasonic thickness measurement should be carried out as indicated in NOM-013-SEDG-2002 or th</w:t>
            </w:r>
            <w:r w:rsidR="003B4BD4" w:rsidRPr="00EA1278">
              <w:rPr>
                <w:rFonts w:ascii="Verdana" w:hAnsi="Verdana"/>
                <w:sz w:val="16"/>
                <w:szCs w:val="16"/>
              </w:rPr>
              <w:t>at which</w:t>
            </w:r>
            <w:r w:rsidRPr="00EA1278">
              <w:rPr>
                <w:rFonts w:ascii="Verdana" w:hAnsi="Verdana"/>
                <w:sz w:val="16"/>
                <w:szCs w:val="16"/>
              </w:rPr>
              <w:t xml:space="preserve"> modifies or replaces it, after 10 years from its date of manufacture, subsequently every 5 years or when </w:t>
            </w:r>
            <w:r w:rsidR="003B4BD4" w:rsidRPr="00EA1278">
              <w:rPr>
                <w:rFonts w:ascii="Verdana" w:hAnsi="Verdana"/>
                <w:sz w:val="16"/>
                <w:szCs w:val="16"/>
              </w:rPr>
              <w:t>t</w:t>
            </w:r>
            <w:r w:rsidRPr="00EA1278">
              <w:rPr>
                <w:rFonts w:ascii="Verdana" w:hAnsi="Verdana"/>
                <w:sz w:val="16"/>
                <w:szCs w:val="16"/>
              </w:rPr>
              <w:t>he container's data plate is not readable. In the case of Storage Containers and Receiving Containers manufactured prior to the entry into force of NOM-009-SESH-2011, they must have a current opinion of compliance with NOM-013-SEDG-2002 or the one that modifies it or replace</w:t>
            </w:r>
            <w:r w:rsidR="003B4BD4" w:rsidRPr="00EA1278">
              <w:rPr>
                <w:rFonts w:ascii="Verdana" w:hAnsi="Verdana"/>
                <w:sz w:val="16"/>
                <w:szCs w:val="16"/>
              </w:rPr>
              <w:t>s</w:t>
            </w:r>
            <w:r w:rsidRPr="00EA1278">
              <w:rPr>
                <w:rFonts w:ascii="Verdana" w:hAnsi="Verdana"/>
                <w:sz w:val="16"/>
                <w:szCs w:val="16"/>
              </w:rPr>
              <w:t xml:space="preserve"> it, issued by a Verification Unit accredited and approved</w:t>
            </w:r>
            <w:r w:rsidR="003B4BD4" w:rsidRPr="00EA1278">
              <w:rPr>
                <w:rFonts w:ascii="Verdana" w:hAnsi="Verdana"/>
                <w:sz w:val="16"/>
                <w:szCs w:val="16"/>
              </w:rPr>
              <w:t xml:space="preserve"> under the</w:t>
            </w:r>
            <w:r w:rsidRPr="00EA1278">
              <w:rPr>
                <w:rFonts w:ascii="Verdana" w:hAnsi="Verdana"/>
                <w:sz w:val="16"/>
                <w:szCs w:val="16"/>
              </w:rPr>
              <w:t xml:space="preserve"> terms of the LFMN;</w:t>
            </w:r>
            <w:r w:rsidR="003B4BD4" w:rsidRPr="00EA1278">
              <w:rPr>
                <w:rFonts w:ascii="Verdana" w:hAnsi="Verdana"/>
                <w:sz w:val="16"/>
                <w:szCs w:val="16"/>
              </w:rPr>
              <w:t xml:space="preserve"> (Federal Law of Metrology and Standardization)</w:t>
            </w:r>
          </w:p>
        </w:tc>
      </w:tr>
      <w:tr w:rsidR="00EF3E7D" w:rsidRPr="00EA1278" w:rsidTr="00EA1278">
        <w:tc>
          <w:tcPr>
            <w:tcW w:w="4788" w:type="dxa"/>
            <w:shd w:val="clear" w:color="auto" w:fill="auto"/>
          </w:tcPr>
          <w:p w:rsidR="00EF3E7D" w:rsidRPr="00EA1278" w:rsidRDefault="00EF3E7D" w:rsidP="00EA1278">
            <w:pPr>
              <w:pStyle w:val="texto0"/>
              <w:spacing w:line="236"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No se permite el uso de recipientes de Auto-tanques o Semirremolques como Recipientes de almacenamiento para la Estación de Servicio con Fin Específico, así como los instalados sobre rueda inflada o metálica;</w:t>
            </w:r>
          </w:p>
        </w:tc>
        <w:tc>
          <w:tcPr>
            <w:tcW w:w="4788" w:type="dxa"/>
            <w:shd w:val="clear" w:color="auto" w:fill="auto"/>
          </w:tcPr>
          <w:p w:rsidR="00EF3E7D" w:rsidRPr="00EA1278" w:rsidRDefault="00EF3E7D" w:rsidP="00EA1278">
            <w:pPr>
              <w:spacing w:after="101" w:line="236" w:lineRule="atLeast"/>
              <w:jc w:val="both"/>
            </w:pPr>
            <w:r w:rsidRPr="00EA1278">
              <w:rPr>
                <w:rFonts w:ascii="Verdana" w:hAnsi="Verdana"/>
                <w:b/>
                <w:bCs/>
                <w:sz w:val="16"/>
                <w:szCs w:val="16"/>
              </w:rPr>
              <w:t xml:space="preserve">2. </w:t>
            </w:r>
            <w:r w:rsidRPr="00EA1278">
              <w:rPr>
                <w:rFonts w:ascii="Verdana" w:hAnsi="Verdana"/>
                <w:sz w:val="16"/>
                <w:szCs w:val="16"/>
              </w:rPr>
              <w:t>The use of containers of Auto-tanks or Semi</w:t>
            </w:r>
            <w:r w:rsidR="003B4BD4" w:rsidRPr="00EA1278">
              <w:rPr>
                <w:rFonts w:ascii="Verdana" w:hAnsi="Verdana"/>
                <w:sz w:val="16"/>
                <w:szCs w:val="16"/>
              </w:rPr>
              <w:t>-</w:t>
            </w:r>
            <w:r w:rsidRPr="00EA1278">
              <w:rPr>
                <w:rFonts w:ascii="Verdana" w:hAnsi="Verdana"/>
                <w:sz w:val="16"/>
                <w:szCs w:val="16"/>
              </w:rPr>
              <w:t xml:space="preserve">trailers as Storage Containers for the Service Station for a Specific Purpose, as well as those installed on </w:t>
            </w:r>
            <w:r w:rsidR="003B4BD4" w:rsidRPr="00EA1278">
              <w:rPr>
                <w:rFonts w:ascii="Verdana" w:hAnsi="Verdana"/>
                <w:sz w:val="16"/>
                <w:szCs w:val="16"/>
              </w:rPr>
              <w:t xml:space="preserve"> and </w:t>
            </w:r>
            <w:r w:rsidRPr="00EA1278">
              <w:rPr>
                <w:rFonts w:ascii="Verdana" w:hAnsi="Verdana"/>
                <w:sz w:val="16"/>
                <w:szCs w:val="16"/>
              </w:rPr>
              <w:t>inflated or metal wheel;</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Cuando los Recipientes de almacenamiento se encuentren interconectados</w:t>
            </w:r>
            <w:r w:rsidRPr="00EA1278">
              <w:rPr>
                <w:rFonts w:ascii="Verdana" w:hAnsi="Verdana"/>
                <w:b/>
                <w:sz w:val="16"/>
                <w:szCs w:val="16"/>
              </w:rPr>
              <w:t xml:space="preserve">, </w:t>
            </w:r>
            <w:r w:rsidRPr="00EA1278">
              <w:rPr>
                <w:rFonts w:ascii="Verdana" w:hAnsi="Verdana"/>
                <w:sz w:val="16"/>
                <w:szCs w:val="16"/>
              </w:rPr>
              <w:t>deben cumplirse los requisitos siguientes:</w:t>
            </w:r>
          </w:p>
        </w:tc>
        <w:tc>
          <w:tcPr>
            <w:tcW w:w="4788" w:type="dxa"/>
            <w:shd w:val="clear" w:color="auto" w:fill="auto"/>
          </w:tcPr>
          <w:p w:rsidR="00EF3E7D" w:rsidRPr="00EA1278" w:rsidRDefault="00EF3E7D" w:rsidP="00EA1278">
            <w:pPr>
              <w:spacing w:after="76" w:line="224" w:lineRule="atLeast"/>
              <w:jc w:val="both"/>
            </w:pPr>
            <w:r w:rsidRPr="00EA1278">
              <w:rPr>
                <w:rFonts w:ascii="Verdana" w:hAnsi="Verdana"/>
                <w:b/>
                <w:bCs/>
                <w:sz w:val="16"/>
                <w:szCs w:val="16"/>
              </w:rPr>
              <w:t xml:space="preserve">3. </w:t>
            </w:r>
            <w:r w:rsidRPr="00EA1278">
              <w:rPr>
                <w:rFonts w:ascii="Verdana" w:hAnsi="Verdana"/>
                <w:sz w:val="16"/>
                <w:szCs w:val="16"/>
              </w:rPr>
              <w:t>When the Storage Containers are interconnected</w:t>
            </w:r>
            <w:r w:rsidRPr="00EA1278">
              <w:rPr>
                <w:rFonts w:ascii="Verdana" w:hAnsi="Verdana"/>
                <w:b/>
                <w:bCs/>
                <w:sz w:val="16"/>
                <w:szCs w:val="16"/>
              </w:rPr>
              <w:t xml:space="preserve">, </w:t>
            </w:r>
            <w:r w:rsidRPr="00EA1278">
              <w:rPr>
                <w:rFonts w:ascii="Verdana" w:hAnsi="Verdana"/>
                <w:sz w:val="16"/>
                <w:szCs w:val="16"/>
              </w:rPr>
              <w:t>the following requirements must be met: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Sus puntos más altos o sus puntos de máximo llenado permisible deben quedar nivelados con una tolerancia máxima de 2% del diámetro exterior del recipiente que presente el menor de ellos, y</w:t>
            </w:r>
          </w:p>
        </w:tc>
        <w:tc>
          <w:tcPr>
            <w:tcW w:w="4788" w:type="dxa"/>
            <w:shd w:val="clear" w:color="auto" w:fill="auto"/>
          </w:tcPr>
          <w:p w:rsidR="00EF3E7D" w:rsidRPr="00EA1278" w:rsidRDefault="003B4BD4" w:rsidP="00EA1278">
            <w:pPr>
              <w:spacing w:after="76" w:line="222"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Its highest points or its maximum allowable filling points must be leveled with a maximum tolerance of 2% of the outer diameter of the container with the smallest of them, and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Incluir sistema de aislamiento en la línea de interconexión, que cancele el flujo entre ambos recipientes.</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b. </w:t>
            </w:r>
            <w:r w:rsidRPr="00EA1278">
              <w:rPr>
                <w:rFonts w:ascii="Verdana" w:hAnsi="Verdana"/>
                <w:sz w:val="16"/>
                <w:szCs w:val="16"/>
              </w:rPr>
              <w:t>Include isolation system in the interconnection line, which cancels the flow between both vessels.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No se deben interconectar Recipientes de almacenamiento verticales con horizontales;</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4. </w:t>
            </w:r>
            <w:r w:rsidRPr="00EA1278">
              <w:rPr>
                <w:rFonts w:ascii="Verdana" w:hAnsi="Verdana"/>
                <w:sz w:val="16"/>
                <w:szCs w:val="16"/>
              </w:rPr>
              <w:t>Vertical and horizontal storage containers should not be interconnected;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No se deben interconectar con los Recipientes de almacenamiento de otra Estación de Servicio con Fin Específico;</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5. </w:t>
            </w:r>
            <w:r w:rsidRPr="00EA1278">
              <w:rPr>
                <w:rFonts w:ascii="Verdana" w:hAnsi="Verdana"/>
                <w:sz w:val="16"/>
                <w:szCs w:val="16"/>
              </w:rPr>
              <w:t>They must not be interconnected with the Storage Vessels of another Service Station for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La distancia mínima del fondo de un recipiente horizontal a la intemperie, con capacidad de hasta 5 000 L al NPT de la zona donde se encuentre ubicado el recipiente debe ser de 0.70 m;</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6. </w:t>
            </w:r>
            <w:r w:rsidRPr="00EA1278">
              <w:rPr>
                <w:rFonts w:ascii="Verdana" w:hAnsi="Verdana"/>
                <w:sz w:val="16"/>
                <w:szCs w:val="16"/>
              </w:rPr>
              <w:t>The minimum distance from the bottom of a horizontal container outdoors, with a capacity of up to 5,000 L to the NPT of the area where the container is located must be 0.70 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7.</w:t>
            </w:r>
            <w:r w:rsidRPr="00EA1278">
              <w:rPr>
                <w:rFonts w:ascii="Verdana" w:hAnsi="Verdana"/>
                <w:b/>
                <w:sz w:val="16"/>
                <w:szCs w:val="16"/>
              </w:rPr>
              <w:tab/>
            </w:r>
            <w:r w:rsidRPr="00EA1278">
              <w:rPr>
                <w:rFonts w:ascii="Verdana" w:hAnsi="Verdana"/>
                <w:sz w:val="16"/>
                <w:szCs w:val="16"/>
              </w:rPr>
              <w:t>La distancia mínima del fondo de un recipiente horizontal a la intemperie, con capacidad mayor a 5 000 L de agua, al NPT de la zona donde se encuentre ubicado el recipiente debe ser de 1.50 m;</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7. </w:t>
            </w:r>
            <w:r w:rsidRPr="00EA1278">
              <w:rPr>
                <w:rFonts w:ascii="Verdana" w:hAnsi="Verdana"/>
                <w:sz w:val="16"/>
                <w:szCs w:val="16"/>
              </w:rPr>
              <w:t>The minimum distance from the bottom of a horizontal outdoor container, with a capacity greater than 5,000 L of water, to the NPT of the area where the container is located must be 1.50 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8.</w:t>
            </w:r>
            <w:r w:rsidRPr="00EA1278">
              <w:rPr>
                <w:rFonts w:ascii="Verdana" w:hAnsi="Verdana"/>
                <w:b/>
                <w:sz w:val="16"/>
                <w:szCs w:val="16"/>
              </w:rPr>
              <w:tab/>
            </w:r>
            <w:r w:rsidRPr="00EA1278">
              <w:rPr>
                <w:rFonts w:ascii="Verdana" w:hAnsi="Verdana"/>
                <w:sz w:val="16"/>
                <w:szCs w:val="16"/>
              </w:rPr>
              <w:t>Los Recipientes de almacenamiento con capacidad de hasta 5 000 L deben contar con al menos las boquillas para los Accesorios siguientes:</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8. </w:t>
            </w:r>
            <w:r w:rsidRPr="00EA1278">
              <w:rPr>
                <w:rFonts w:ascii="Verdana" w:hAnsi="Verdana"/>
                <w:sz w:val="16"/>
                <w:szCs w:val="16"/>
              </w:rPr>
              <w:t>Storage containers with a capacity of up to 5,000 L must have at least the nozzles for the following Accessories: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Válvula de alivio de presión;</w:t>
            </w:r>
          </w:p>
        </w:tc>
        <w:tc>
          <w:tcPr>
            <w:tcW w:w="4788" w:type="dxa"/>
            <w:shd w:val="clear" w:color="auto" w:fill="auto"/>
          </w:tcPr>
          <w:p w:rsidR="00EF3E7D" w:rsidRPr="00EA1278" w:rsidRDefault="003B4BD4" w:rsidP="00EA1278">
            <w:pPr>
              <w:spacing w:after="76" w:line="222"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Pressure relief valve;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Válvula de máximo llenado, individual o integrada a la válvula de servicio;</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b. </w:t>
            </w:r>
            <w:r w:rsidRPr="00EA1278">
              <w:rPr>
                <w:rFonts w:ascii="Verdana" w:hAnsi="Verdana"/>
                <w:sz w:val="16"/>
                <w:szCs w:val="16"/>
              </w:rPr>
              <w:t>Maximum filling valve, individual or integrated to the service valve;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Válvula de llenado, e</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c. </w:t>
            </w:r>
            <w:r w:rsidRPr="00EA1278">
              <w:rPr>
                <w:rFonts w:ascii="Verdana" w:hAnsi="Verdana"/>
                <w:sz w:val="16"/>
                <w:szCs w:val="16"/>
              </w:rPr>
              <w:t>Filling valve, 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Indicador de nivel.</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d. </w:t>
            </w:r>
            <w:r w:rsidRPr="00EA1278">
              <w:rPr>
                <w:rFonts w:ascii="Verdana" w:hAnsi="Verdana"/>
                <w:sz w:val="16"/>
                <w:szCs w:val="16"/>
              </w:rPr>
              <w:t>Level indicator.</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9.</w:t>
            </w:r>
            <w:r w:rsidRPr="00EA1278">
              <w:rPr>
                <w:rFonts w:ascii="Verdana" w:hAnsi="Verdana"/>
                <w:b/>
                <w:sz w:val="16"/>
                <w:szCs w:val="16"/>
              </w:rPr>
              <w:tab/>
            </w:r>
            <w:r w:rsidRPr="00EA1278">
              <w:rPr>
                <w:rFonts w:ascii="Verdana" w:hAnsi="Verdana"/>
                <w:sz w:val="16"/>
                <w:szCs w:val="16"/>
              </w:rPr>
              <w:t xml:space="preserve">Los Recipientes de almacenamiento con </w:t>
            </w:r>
            <w:r w:rsidRPr="00EA1278">
              <w:rPr>
                <w:rFonts w:ascii="Verdana" w:hAnsi="Verdana"/>
                <w:sz w:val="16"/>
                <w:szCs w:val="16"/>
              </w:rPr>
              <w:lastRenderedPageBreak/>
              <w:t>capacidad mayor de 5 000 L deben contar con lo indicado en el numeral 5.4.1., inciso b., sub inciso 6 además de indicador de presión e indicador de temperatura, y con placa de asiento para recipientes horizontales o silleta metálica, y</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lastRenderedPageBreak/>
              <w:t xml:space="preserve">9. </w:t>
            </w:r>
            <w:r w:rsidRPr="00EA1278">
              <w:rPr>
                <w:rFonts w:ascii="Verdana" w:hAnsi="Verdana"/>
                <w:sz w:val="16"/>
                <w:szCs w:val="16"/>
              </w:rPr>
              <w:t xml:space="preserve">Storage containers with a capacity greater than </w:t>
            </w:r>
            <w:r w:rsidRPr="00EA1278">
              <w:rPr>
                <w:rFonts w:ascii="Verdana" w:hAnsi="Verdana"/>
                <w:sz w:val="16"/>
                <w:szCs w:val="16"/>
              </w:rPr>
              <w:lastRenderedPageBreak/>
              <w:t>5,000 L must have what is indicated in paragraph 5.4.1., Subparagraph b., Subparagraph 6, in addition to a pressure indicator and temperature indicator, and with a seat plate for containers horizontal or metal saddle,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lastRenderedPageBreak/>
              <w:t>10.</w:t>
            </w:r>
            <w:r w:rsidRPr="00EA1278">
              <w:rPr>
                <w:rFonts w:ascii="Verdana" w:hAnsi="Verdana"/>
                <w:b/>
                <w:sz w:val="16"/>
                <w:szCs w:val="16"/>
              </w:rPr>
              <w:tab/>
            </w:r>
            <w:r w:rsidRPr="00EA1278">
              <w:rPr>
                <w:rFonts w:ascii="Verdana" w:hAnsi="Verdana"/>
                <w:sz w:val="16"/>
                <w:szCs w:val="16"/>
              </w:rPr>
              <w:t>Las salidas en fase líquida de Gas L.P de los Recipientes de almacenamiento deben estar ubicadas en su parte inferior.</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10. </w:t>
            </w:r>
            <w:r w:rsidRPr="00EA1278">
              <w:rPr>
                <w:rFonts w:ascii="Verdana" w:hAnsi="Verdana"/>
                <w:sz w:val="16"/>
                <w:szCs w:val="16"/>
              </w:rPr>
              <w:t>The LP-Gas liquid phase outlets of the Storage Vessels must be located at the bottom.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Válvulas</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c. </w:t>
            </w:r>
            <w:r w:rsidRPr="00EA1278">
              <w:rPr>
                <w:rFonts w:ascii="Verdana" w:hAnsi="Verdana"/>
                <w:sz w:val="16"/>
                <w:szCs w:val="16"/>
              </w:rPr>
              <w:t>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Boquillas</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1. </w:t>
            </w:r>
            <w:r w:rsidRPr="00EA1278">
              <w:rPr>
                <w:rFonts w:ascii="Verdana" w:hAnsi="Verdana"/>
                <w:sz w:val="16"/>
                <w:szCs w:val="16"/>
              </w:rPr>
              <w:t>Nozzles</w:t>
            </w:r>
            <w:r w:rsidRPr="00EA1278">
              <w:rPr>
                <w:rFonts w:ascii="Verdana" w:hAnsi="Verdana"/>
                <w:b/>
                <w:bCs/>
                <w:sz w:val="16"/>
                <w:szCs w:val="16"/>
              </w:rPr>
              <w:t xml:space="preserve">              </w:t>
            </w:r>
          </w:p>
        </w:tc>
      </w:tr>
      <w:tr w:rsidR="00EF3E7D" w:rsidRPr="00EA1278" w:rsidTr="00EA1278">
        <w:trPr>
          <w:trHeight w:val="1800"/>
        </w:trPr>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Con excepción de las destinadas a las válvulas de alivio de presión, válvulas de máximo llenado, indicador de nivel y aquellas con diámetro interior mayor a 6.40 mm, las boquillas en los recipientes deben equiparse con válvulas automáticas de exceso de flujo o de no retroceso. En caso de contar con tubería de recepción y el recipiente de fábrica tenga instalada una Válvula de llenado, ésta se debe de conservar;</w:t>
            </w:r>
          </w:p>
        </w:tc>
        <w:tc>
          <w:tcPr>
            <w:tcW w:w="4788" w:type="dxa"/>
            <w:shd w:val="clear" w:color="auto" w:fill="auto"/>
          </w:tcPr>
          <w:p w:rsidR="00EF3E7D" w:rsidRPr="00EA1278" w:rsidRDefault="003B4BD4" w:rsidP="00EA1278">
            <w:pPr>
              <w:spacing w:after="76" w:line="222"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With the exception of those</w:t>
            </w:r>
            <w:r w:rsidRPr="00EA1278">
              <w:rPr>
                <w:rFonts w:ascii="Verdana" w:hAnsi="Verdana"/>
                <w:sz w:val="16"/>
                <w:szCs w:val="16"/>
              </w:rPr>
              <w:t xml:space="preserve"> designated</w:t>
            </w:r>
            <w:r w:rsidR="00EF3E7D" w:rsidRPr="00EA1278">
              <w:rPr>
                <w:rFonts w:ascii="Verdana" w:hAnsi="Verdana"/>
                <w:sz w:val="16"/>
                <w:szCs w:val="16"/>
              </w:rPr>
              <w:t xml:space="preserve"> for pressure relief valves, maximum fill valves, level gauge and those with an inside diameter greater than 6.40 mm, the nozzles in the containers must be equipped with automatic overflow or non-return valves. </w:t>
            </w:r>
            <w:r w:rsidRPr="00EA1278">
              <w:rPr>
                <w:rFonts w:ascii="Verdana" w:hAnsi="Verdana"/>
                <w:sz w:val="16"/>
                <w:szCs w:val="16"/>
              </w:rPr>
              <w:t>When there is</w:t>
            </w:r>
            <w:r w:rsidR="00EF3E7D" w:rsidRPr="00EA1278">
              <w:rPr>
                <w:rFonts w:ascii="Verdana" w:hAnsi="Verdana"/>
                <w:sz w:val="16"/>
                <w:szCs w:val="16"/>
              </w:rPr>
              <w:t xml:space="preserve"> a receiving pipe and the factory container has a filling valve installed, it must </w:t>
            </w:r>
            <w:r w:rsidRPr="00EA1278">
              <w:rPr>
                <w:rFonts w:ascii="Verdana" w:hAnsi="Verdana"/>
                <w:sz w:val="16"/>
                <w:szCs w:val="16"/>
              </w:rPr>
              <w:t>be maintained</w:t>
            </w:r>
            <w:r w:rsidR="00EF3E7D" w:rsidRPr="00EA1278">
              <w:rPr>
                <w:rFonts w:ascii="Verdana" w:hAnsi="Verdana"/>
                <w:sz w:val="16"/>
                <w:szCs w:val="16"/>
              </w:rPr>
              <w: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Donde conecte la tubería de recepción o el acoplador de llenado directo, deben equiparse con válvulas automáticas de no retroceso o válvulas de llenado tipo doble no retroceso;</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b. </w:t>
            </w:r>
            <w:r w:rsidRPr="00EA1278">
              <w:rPr>
                <w:rFonts w:ascii="Verdana" w:hAnsi="Verdana"/>
                <w:sz w:val="16"/>
                <w:szCs w:val="16"/>
              </w:rPr>
              <w:t>Where the receiving pipe or direct fill coupler</w:t>
            </w:r>
            <w:r w:rsidR="0021738F" w:rsidRPr="00EA1278">
              <w:rPr>
                <w:rFonts w:ascii="Verdana" w:hAnsi="Verdana"/>
                <w:sz w:val="16"/>
                <w:szCs w:val="16"/>
              </w:rPr>
              <w:t xml:space="preserve"> is connected</w:t>
            </w:r>
            <w:r w:rsidRPr="00EA1278">
              <w:rPr>
                <w:rFonts w:ascii="Verdana" w:hAnsi="Verdana"/>
                <w:sz w:val="16"/>
                <w:szCs w:val="16"/>
              </w:rPr>
              <w:t>, they must be equipped with automatic non-return valves or double-type non-return filling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elementos para excesos de flujo pueden ser independientes o estar integrados en válvulas internas. El actuador de las válvulas internas puede ser mecánico, hidráulico, neumático o eléctrico, con accionamiento local o remoto, y</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c. </w:t>
            </w:r>
            <w:r w:rsidRPr="00EA1278">
              <w:rPr>
                <w:rFonts w:ascii="Verdana" w:hAnsi="Verdana"/>
                <w:sz w:val="16"/>
                <w:szCs w:val="16"/>
              </w:rPr>
              <w:t>The elements for excess flow can be independent or integrated into internal valves. The actuator of the internal valves can be mechanical, hydraulic, pneumatic or electric, with local or remote actuation,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Si el recipiente tiene boquilla para drenaje, éste debe quedar obturado con tapón macho sólido o con Válvula de exceso de flujo seguida por válvula de cierre de acción manual y tapón macho sólido.</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d. </w:t>
            </w:r>
            <w:r w:rsidRPr="00EA1278">
              <w:rPr>
                <w:rFonts w:ascii="Verdana" w:hAnsi="Verdana"/>
                <w:sz w:val="16"/>
                <w:szCs w:val="16"/>
              </w:rPr>
              <w:t>If the container has a drain nozzle, it must be sealed with a solid male plug or with an excess flow valve followed by a manual-acting shut-off valve and a solid male plug.</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Válvulas de acción manual</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b/>
                <w:bCs/>
                <w:sz w:val="16"/>
                <w:szCs w:val="16"/>
              </w:rPr>
              <w:t xml:space="preserve">2. </w:t>
            </w:r>
            <w:r w:rsidRPr="00EA1278">
              <w:rPr>
                <w:rFonts w:ascii="Verdana" w:hAnsi="Verdana"/>
                <w:sz w:val="16"/>
                <w:szCs w:val="16"/>
              </w:rPr>
              <w:t>Manual action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76" w:line="222" w:lineRule="exact"/>
              <w:ind w:firstLine="0"/>
              <w:rPr>
                <w:rFonts w:ascii="Verdana" w:hAnsi="Verdana"/>
                <w:sz w:val="16"/>
                <w:szCs w:val="16"/>
              </w:rPr>
            </w:pPr>
            <w:r w:rsidRPr="00EA1278">
              <w:rPr>
                <w:rFonts w:ascii="Verdana" w:hAnsi="Verdana"/>
                <w:sz w:val="16"/>
                <w:szCs w:val="16"/>
              </w:rPr>
              <w:t>Las Válvulas de no retroceso y las Válvulas de exceso de flujo que se instalen en las boquillas de los Recipientes de almacenamiento deben instalarse seguidas por una válvula de cierre de acción manual y/o automática de acuerdo con el diseño del sistema de paro de emergencia. También pueden utilizarse válvulas internas en las boquillas de los recipientes cuando tengan integrada una válvula de exceso de flujo, una válvula de corte y la activación remota sea confiable, el material de construcción debe ser resistente al Gas Licuado de Petróleo. Debe cumplirse lo indicado en los capítulos de Operación y Mantenimiento.</w:t>
            </w:r>
          </w:p>
        </w:tc>
        <w:tc>
          <w:tcPr>
            <w:tcW w:w="4788" w:type="dxa"/>
            <w:shd w:val="clear" w:color="auto" w:fill="auto"/>
          </w:tcPr>
          <w:p w:rsidR="00EF3E7D" w:rsidRPr="00EA1278" w:rsidRDefault="00EF3E7D" w:rsidP="00EA1278">
            <w:pPr>
              <w:spacing w:after="76" w:line="222" w:lineRule="atLeast"/>
              <w:jc w:val="both"/>
            </w:pPr>
            <w:r w:rsidRPr="00EA1278">
              <w:rPr>
                <w:rFonts w:ascii="Verdana" w:hAnsi="Verdana"/>
                <w:sz w:val="16"/>
                <w:szCs w:val="16"/>
              </w:rPr>
              <w:t xml:space="preserve">Non-return valves and excess flow valves that are installed in the nozzles of the storage containers must be installed followed by a manual </w:t>
            </w:r>
            <w:r w:rsidR="00403D79" w:rsidRPr="00EA1278">
              <w:rPr>
                <w:rFonts w:ascii="Verdana" w:hAnsi="Verdana"/>
                <w:sz w:val="16"/>
                <w:szCs w:val="16"/>
              </w:rPr>
              <w:t>and/or</w:t>
            </w:r>
            <w:r w:rsidRPr="00EA1278">
              <w:rPr>
                <w:rFonts w:ascii="Verdana" w:hAnsi="Verdana"/>
                <w:sz w:val="16"/>
                <w:szCs w:val="16"/>
              </w:rPr>
              <w:t xml:space="preserve"> automatic shut-off valve according to the design of the emergency stop system. Internal valves can also be used in the nozzles of the containers when they have integrated an excess flow valve, a shut-off valve and the remote activation is reliable, the construction material must be resistant to Liquefied Petroleum Gas. The instructions in the Operation and Maintenance chapters must be complied with.</w:t>
            </w:r>
          </w:p>
        </w:tc>
      </w:tr>
      <w:tr w:rsidR="00EF3E7D" w:rsidRPr="00EA1278" w:rsidTr="00EA1278">
        <w:tc>
          <w:tcPr>
            <w:tcW w:w="4788"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Válvulas de exceso de flujo</w:t>
            </w:r>
          </w:p>
        </w:tc>
        <w:tc>
          <w:tcPr>
            <w:tcW w:w="4788"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3. </w:t>
            </w:r>
            <w:r w:rsidRPr="00EA1278">
              <w:rPr>
                <w:rFonts w:ascii="Verdana" w:hAnsi="Verdana"/>
                <w:sz w:val="16"/>
                <w:szCs w:val="16"/>
              </w:rPr>
              <w:t>Excess flow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Deben ser seleccionadas para la Presión de diseño del Recipiente de almacenamiento o  de 2.4 MPa (24.47 kgf/cm</w:t>
            </w:r>
            <w:r w:rsidRPr="00EA1278">
              <w:rPr>
                <w:rFonts w:ascii="Verdana" w:hAnsi="Verdana"/>
                <w:position w:val="4"/>
                <w:sz w:val="16"/>
                <w:szCs w:val="16"/>
              </w:rPr>
              <w:t>2</w:t>
            </w:r>
            <w:r w:rsidRPr="00EA1278">
              <w:rPr>
                <w:rFonts w:ascii="Verdana" w:hAnsi="Verdana"/>
                <w:sz w:val="16"/>
                <w:szCs w:val="16"/>
              </w:rPr>
              <w:t>, 348.09 lbf/in</w:t>
            </w:r>
            <w:r w:rsidRPr="00EA1278">
              <w:rPr>
                <w:rFonts w:ascii="Verdana" w:hAnsi="Verdana"/>
                <w:position w:val="4"/>
                <w:sz w:val="16"/>
                <w:szCs w:val="16"/>
              </w:rPr>
              <w:t>2</w:t>
            </w:r>
            <w:r w:rsidRPr="00EA1278">
              <w:rPr>
                <w:rFonts w:ascii="Verdana" w:hAnsi="Verdana"/>
                <w:sz w:val="16"/>
                <w:szCs w:val="16"/>
              </w:rPr>
              <w:t>), el que resulte mayor.</w:t>
            </w:r>
          </w:p>
        </w:tc>
        <w:tc>
          <w:tcPr>
            <w:tcW w:w="4788"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t xml:space="preserve">They must be selected for the Design Pressure of the Storage Vessel or 2.4 MPa (24.47 </w:t>
            </w:r>
            <w:r w:rsidR="0021738F" w:rsidRPr="00EA1278">
              <w:rPr>
                <w:rFonts w:ascii="Verdana" w:hAnsi="Verdana"/>
                <w:sz w:val="16"/>
                <w:szCs w:val="16"/>
              </w:rPr>
              <w:t>kgf/cm2</w:t>
            </w:r>
            <w:r w:rsidRPr="00EA1278">
              <w:rPr>
                <w:rFonts w:ascii="Verdana" w:hAnsi="Verdana"/>
                <w:position w:val="4"/>
                <w:sz w:val="16"/>
                <w:szCs w:val="16"/>
              </w:rPr>
              <w:t xml:space="preserve"> </w:t>
            </w:r>
            <w:r w:rsidRPr="00EA1278">
              <w:rPr>
                <w:rFonts w:ascii="Verdana" w:hAnsi="Verdana"/>
                <w:sz w:val="16"/>
                <w:szCs w:val="16"/>
              </w:rPr>
              <w:t xml:space="preserve">, 348.09 lbf / in </w:t>
            </w:r>
            <w:r w:rsidRPr="00EA1278">
              <w:rPr>
                <w:rFonts w:ascii="Verdana" w:hAnsi="Verdana"/>
                <w:position w:val="4"/>
                <w:sz w:val="16"/>
                <w:szCs w:val="16"/>
              </w:rPr>
              <w:t xml:space="preserve">2 </w:t>
            </w:r>
            <w:r w:rsidRPr="00EA1278">
              <w:rPr>
                <w:rFonts w:ascii="Verdana" w:hAnsi="Verdana"/>
                <w:sz w:val="16"/>
                <w:szCs w:val="16"/>
              </w:rPr>
              <w:t>), whichever is greater.</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Válvula de máximo llenado</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4. </w:t>
            </w:r>
            <w:r w:rsidRPr="00EA1278">
              <w:rPr>
                <w:rFonts w:ascii="Verdana" w:hAnsi="Verdana"/>
                <w:sz w:val="16"/>
                <w:szCs w:val="16"/>
              </w:rPr>
              <w:t>Maximum fill valve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Todos los recipientes deben de contar con válvulas de máximo llenado. Los cuales se deben poder abrir y cerrar manualmente.</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All containers must have maximum fill valves. Which must be able to open and close manually.</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lastRenderedPageBreak/>
              <w:t>5.</w:t>
            </w:r>
            <w:r w:rsidRPr="00EA1278">
              <w:rPr>
                <w:rFonts w:ascii="Verdana" w:hAnsi="Verdana"/>
                <w:b/>
                <w:sz w:val="16"/>
                <w:szCs w:val="16"/>
              </w:rPr>
              <w:tab/>
            </w:r>
            <w:r w:rsidRPr="00EA1278">
              <w:rPr>
                <w:rFonts w:ascii="Verdana" w:hAnsi="Verdana"/>
                <w:sz w:val="16"/>
                <w:szCs w:val="16"/>
              </w:rPr>
              <w:t>Válvulas de alivio de presión</w:t>
            </w:r>
          </w:p>
        </w:tc>
        <w:tc>
          <w:tcPr>
            <w:tcW w:w="4788" w:type="dxa"/>
            <w:shd w:val="clear" w:color="auto" w:fill="auto"/>
          </w:tcPr>
          <w:p w:rsidR="00EF3E7D" w:rsidRPr="00802530" w:rsidRDefault="00EF3E7D" w:rsidP="00EA1278">
            <w:pPr>
              <w:spacing w:after="101" w:line="226" w:lineRule="atLeast"/>
              <w:jc w:val="both"/>
            </w:pPr>
            <w:r w:rsidRPr="00EA1278">
              <w:rPr>
                <w:rFonts w:ascii="Verdana" w:hAnsi="Verdana"/>
                <w:b/>
                <w:bCs/>
                <w:sz w:val="16"/>
                <w:szCs w:val="16"/>
              </w:rPr>
              <w:t xml:space="preserve">5. </w:t>
            </w:r>
            <w:r w:rsidRPr="00EA1278">
              <w:rPr>
                <w:rFonts w:ascii="Verdana" w:hAnsi="Verdana"/>
                <w:sz w:val="16"/>
                <w:szCs w:val="16"/>
              </w:rPr>
              <w:t>Pressure relief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La especificación y dimensionamiento de las válvulas de alivio de presión debe incluir, materiales de construcción, la causa de alivio de presión, la masa del fluido que alivia o descarga, el área de descarga requerida y presión de ajuste de acuerdo con la NOM-009-SESH-2011 o la que la modifique o la sustituya.</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The specification and sizing of the pressure relief valves must include, construction materials, the cause of pressure relief, the mass of the relieving or discharging fluid, the required discharge area and adjustment pressure in accordance with NOM-009 -SESH-2011 or the one that modifies or replaces it.</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Tubos de desfogue</w:t>
            </w:r>
          </w:p>
        </w:tc>
        <w:tc>
          <w:tcPr>
            <w:tcW w:w="4788" w:type="dxa"/>
            <w:shd w:val="clear" w:color="auto" w:fill="auto"/>
          </w:tcPr>
          <w:p w:rsidR="00EF3E7D" w:rsidRPr="00802530" w:rsidRDefault="00EF3E7D" w:rsidP="00EA1278">
            <w:pPr>
              <w:spacing w:after="101" w:line="226" w:lineRule="atLeast"/>
              <w:jc w:val="both"/>
            </w:pPr>
            <w:r w:rsidRPr="00EA1278">
              <w:rPr>
                <w:rFonts w:ascii="Verdana" w:hAnsi="Verdana"/>
                <w:b/>
                <w:bCs/>
                <w:sz w:val="16"/>
                <w:szCs w:val="16"/>
              </w:rPr>
              <w:t xml:space="preserve">6. </w:t>
            </w:r>
            <w:r w:rsidRPr="00EA1278">
              <w:rPr>
                <w:rFonts w:ascii="Verdana" w:hAnsi="Verdana"/>
                <w:sz w:val="16"/>
                <w:szCs w:val="16"/>
              </w:rPr>
              <w:t>Exhaust pipes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 xml:space="preserve">Si el Recipiente de Almacenamiento es de una capacidad mayor de 5 000 L, sus válvulas de alivio de presión deben contar con tubos metálicos de desfogue colocados verticalmente, con una altura mínima de 1.50 m a la salida de la válvula, </w:t>
            </w:r>
            <w:bookmarkStart w:id="5" w:name="N_Hlk535422664"/>
            <w:r w:rsidRPr="00EA1278">
              <w:rPr>
                <w:rFonts w:ascii="Verdana" w:hAnsi="Verdana"/>
                <w:sz w:val="16"/>
                <w:szCs w:val="16"/>
              </w:rPr>
              <w:t>la descarga debe realizarse hacia un  lugar seguro.</w:t>
            </w:r>
            <w:bookmarkEnd w:id="5"/>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If the Storage Vessel is of a capacity greater than 5,000 L, its pressure relief valves must have vertically placed metal vent tubes, with a minimum height of 1.50 m at the outlet of the valve, the discharge must be carried out towards a safe place.</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Los tubos de desfogue deben cumplir las especificaciones siguientes:</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Exhaust pipes must meet the following specifications:</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Los tubos de desfogue deben ser metálicos y de características acordes a las condiciones del fluido de descarga;</w:t>
            </w:r>
          </w:p>
        </w:tc>
        <w:tc>
          <w:tcPr>
            <w:tcW w:w="4788" w:type="dxa"/>
            <w:shd w:val="clear" w:color="auto" w:fill="auto"/>
          </w:tcPr>
          <w:p w:rsidR="00EF3E7D" w:rsidRPr="00EA1278" w:rsidRDefault="003B09E0" w:rsidP="00EA1278">
            <w:pPr>
              <w:spacing w:after="101" w:line="226"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exhaust pipes must be metal and of characteristics according to the conditions of the discharge fluid;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Los tubos deben colocarse roscados a la válvula o mediante adaptador;</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b. </w:t>
            </w:r>
            <w:r w:rsidRPr="00EA1278">
              <w:rPr>
                <w:rFonts w:ascii="Verdana" w:hAnsi="Verdana"/>
                <w:sz w:val="16"/>
                <w:szCs w:val="16"/>
              </w:rPr>
              <w:t>The tubes must be threaded to the valve or by means of an adapter;</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Cuando la rosca en la válvula o en el adaptador esté colocada en el diámetro interno, el diámetro exterior del tubo de desfogue debe ser igual al interior de la descarga de la válvula o del adaptador sobre el cual se rosque;</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c. </w:t>
            </w:r>
            <w:r w:rsidRPr="00EA1278">
              <w:rPr>
                <w:rFonts w:ascii="Verdana" w:hAnsi="Verdana"/>
                <w:sz w:val="16"/>
                <w:szCs w:val="16"/>
              </w:rPr>
              <w:t>When the thread on the valve or on the adapter is placed in the internal diameter, the outside diameter of the vent tube must be equal to the inside of the discharge of the valve or of the adapter on which it is threaded;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Cuando la rosca en la válvula o en el adaptador esté colocada en el diámetro externo, el diámetro interior del tubo de desfogue debe ser igual al externo de la válvula o del adaptador sobre el cual se rosque;</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d. </w:t>
            </w:r>
            <w:r w:rsidRPr="00EA1278">
              <w:rPr>
                <w:rFonts w:ascii="Verdana" w:hAnsi="Verdana"/>
                <w:sz w:val="16"/>
                <w:szCs w:val="16"/>
              </w:rPr>
              <w:t>When the thread on the valve or on the adapter is placed in the external diameter, the internal diameter of the vent tube must be equal to the external one of the valve or of the adapter on which it is threaded;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Contar con capuchones plásticos, y</w:t>
            </w:r>
          </w:p>
        </w:tc>
        <w:tc>
          <w:tcPr>
            <w:tcW w:w="4788" w:type="dxa"/>
            <w:shd w:val="clear" w:color="auto" w:fill="auto"/>
          </w:tcPr>
          <w:p w:rsidR="00EF3E7D" w:rsidRPr="00EA1278" w:rsidRDefault="003B09E0" w:rsidP="00EA1278">
            <w:pPr>
              <w:spacing w:after="101" w:line="226"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Have plastic caps, and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El tubo de desfogue de la válvula de purga de la trampa de líquidos del compresor, debe estar a una altura mínima de 2.50 m sobre NPT orientada de manera tal que no afecte al operador, y no debe estar dirigido hacia un Recipiente de almacenamiento. De contarse con cobertizo, la descarga debe ser al exterior.</w:t>
            </w:r>
          </w:p>
        </w:tc>
        <w:tc>
          <w:tcPr>
            <w:tcW w:w="4788" w:type="dxa"/>
            <w:shd w:val="clear" w:color="auto" w:fill="auto"/>
          </w:tcPr>
          <w:p w:rsidR="00EF3E7D" w:rsidRPr="00EA1278" w:rsidRDefault="003B09E0" w:rsidP="00EA1278">
            <w:pPr>
              <w:spacing w:after="101" w:line="226"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The vent tube of the purge valve of the compressor liquid trap must be at a minimum height of 2.50 m above NPT oriented so as not to affect the operator, and should not be directed towards a storage container. If there is a shed, the discharge must be abroad.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Escaleras y pasarelas</w:t>
            </w:r>
          </w:p>
        </w:tc>
        <w:tc>
          <w:tcPr>
            <w:tcW w:w="4788" w:type="dxa"/>
            <w:shd w:val="clear" w:color="auto" w:fill="auto"/>
          </w:tcPr>
          <w:p w:rsidR="00EF3E7D" w:rsidRPr="00802530" w:rsidRDefault="00EF3E7D" w:rsidP="00EA1278">
            <w:pPr>
              <w:spacing w:after="101" w:line="226" w:lineRule="atLeast"/>
              <w:jc w:val="both"/>
            </w:pPr>
            <w:r w:rsidRPr="00EA1278">
              <w:rPr>
                <w:rFonts w:ascii="Verdana" w:hAnsi="Verdana"/>
                <w:b/>
                <w:bCs/>
                <w:sz w:val="16"/>
                <w:szCs w:val="16"/>
              </w:rPr>
              <w:t xml:space="preserve">d. </w:t>
            </w:r>
            <w:r w:rsidRPr="00EA1278">
              <w:rPr>
                <w:rFonts w:ascii="Verdana" w:hAnsi="Verdana"/>
                <w:sz w:val="16"/>
                <w:szCs w:val="16"/>
              </w:rPr>
              <w:t>Stairs and walkways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Donde sea requerido, se debe contar con escaleras y pasarelas fijas de material incombustible;</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1. </w:t>
            </w:r>
            <w:r w:rsidRPr="00EA1278">
              <w:rPr>
                <w:rFonts w:ascii="Verdana" w:hAnsi="Verdana"/>
                <w:sz w:val="16"/>
                <w:szCs w:val="16"/>
              </w:rPr>
              <w:t xml:space="preserve">Where required, there must be stairs and </w:t>
            </w:r>
            <w:r w:rsidR="003B09E0" w:rsidRPr="00EA1278">
              <w:rPr>
                <w:rFonts w:ascii="Verdana" w:hAnsi="Verdana"/>
                <w:sz w:val="16"/>
                <w:szCs w:val="16"/>
              </w:rPr>
              <w:t>stationary</w:t>
            </w:r>
            <w:r w:rsidRPr="00EA1278">
              <w:rPr>
                <w:rFonts w:ascii="Verdana" w:hAnsi="Verdana"/>
                <w:sz w:val="16"/>
                <w:szCs w:val="16"/>
              </w:rPr>
              <w:t xml:space="preserve"> walkways of fireproof material;</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Entre la escalera y/o pasarela y las válvulas de alivio de presión o sus tubos de desfogue, debe existir un claro perimetral mínimo de 0.10 m, medidos en el plano horizontal;</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2. </w:t>
            </w:r>
            <w:r w:rsidRPr="00EA1278">
              <w:rPr>
                <w:rFonts w:ascii="Verdana" w:hAnsi="Verdana"/>
                <w:sz w:val="16"/>
                <w:szCs w:val="16"/>
              </w:rPr>
              <w:t xml:space="preserve">Between the ladder </w:t>
            </w:r>
            <w:r w:rsidR="00403D79" w:rsidRPr="00EA1278">
              <w:rPr>
                <w:rFonts w:ascii="Verdana" w:hAnsi="Verdana"/>
                <w:sz w:val="16"/>
                <w:szCs w:val="16"/>
              </w:rPr>
              <w:t>and/or</w:t>
            </w:r>
            <w:r w:rsidRPr="00EA1278">
              <w:rPr>
                <w:rFonts w:ascii="Verdana" w:hAnsi="Verdana"/>
                <w:sz w:val="16"/>
                <w:szCs w:val="16"/>
              </w:rPr>
              <w:t xml:space="preserve"> </w:t>
            </w:r>
            <w:r w:rsidR="003B09E0" w:rsidRPr="00EA1278">
              <w:rPr>
                <w:rFonts w:ascii="Verdana" w:hAnsi="Verdana"/>
                <w:sz w:val="16"/>
                <w:szCs w:val="16"/>
              </w:rPr>
              <w:t>walk</w:t>
            </w:r>
            <w:r w:rsidRPr="00EA1278">
              <w:rPr>
                <w:rFonts w:ascii="Verdana" w:hAnsi="Verdana"/>
                <w:sz w:val="16"/>
                <w:szCs w:val="16"/>
              </w:rPr>
              <w:t>way and the pressure relief valves or their vent tubes, there should be a minimum perimeter clearance of 0.10 m, measured in the horizontal plane;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Si se tienen dos o más Recipientes de almacenamiento instalados en batería, la pasarela puede extenderse de forma que permita el tránsito entre ellos, y</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3. </w:t>
            </w:r>
            <w:r w:rsidRPr="00EA1278">
              <w:rPr>
                <w:rFonts w:ascii="Verdana" w:hAnsi="Verdana"/>
                <w:sz w:val="16"/>
                <w:szCs w:val="16"/>
              </w:rPr>
              <w:t xml:space="preserve">If </w:t>
            </w:r>
            <w:r w:rsidR="0021738F" w:rsidRPr="00EA1278">
              <w:rPr>
                <w:rFonts w:ascii="Verdana" w:hAnsi="Verdana"/>
                <w:sz w:val="16"/>
                <w:szCs w:val="16"/>
              </w:rPr>
              <w:t>there are</w:t>
            </w:r>
            <w:r w:rsidRPr="00EA1278">
              <w:rPr>
                <w:rFonts w:ascii="Verdana" w:hAnsi="Verdana"/>
                <w:sz w:val="16"/>
                <w:szCs w:val="16"/>
              </w:rPr>
              <w:t xml:space="preserve"> two or more storage containers installed in a battery, the </w:t>
            </w:r>
            <w:r w:rsidR="003B09E0" w:rsidRPr="00EA1278">
              <w:rPr>
                <w:rFonts w:ascii="Verdana" w:hAnsi="Verdana"/>
                <w:sz w:val="16"/>
                <w:szCs w:val="16"/>
              </w:rPr>
              <w:t>walk</w:t>
            </w:r>
            <w:r w:rsidRPr="00EA1278">
              <w:rPr>
                <w:rFonts w:ascii="Verdana" w:hAnsi="Verdana"/>
                <w:sz w:val="16"/>
                <w:szCs w:val="16"/>
              </w:rPr>
              <w:t>way can be extended to allow transit between them,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 xml:space="preserve">En recipientes verticales se debe contar con el número suficiente de escaleras que permitan el acceso a </w:t>
            </w:r>
            <w:r w:rsidRPr="00EA1278">
              <w:rPr>
                <w:rFonts w:ascii="Verdana" w:hAnsi="Verdana"/>
                <w:sz w:val="16"/>
                <w:szCs w:val="16"/>
              </w:rPr>
              <w:lastRenderedPageBreak/>
              <w:t>todos los elementos.</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lastRenderedPageBreak/>
              <w:t xml:space="preserve">4. </w:t>
            </w:r>
            <w:r w:rsidRPr="00EA1278">
              <w:rPr>
                <w:rFonts w:ascii="Verdana" w:hAnsi="Verdana"/>
                <w:sz w:val="16"/>
                <w:szCs w:val="16"/>
              </w:rPr>
              <w:t xml:space="preserve">In vertical containers </w:t>
            </w:r>
            <w:r w:rsidR="003B09E0" w:rsidRPr="00EA1278">
              <w:rPr>
                <w:rFonts w:ascii="Verdana" w:hAnsi="Verdana"/>
                <w:sz w:val="16"/>
                <w:szCs w:val="16"/>
              </w:rPr>
              <w:t>there</w:t>
            </w:r>
            <w:r w:rsidRPr="00EA1278">
              <w:rPr>
                <w:rFonts w:ascii="Verdana" w:hAnsi="Verdana"/>
                <w:sz w:val="16"/>
                <w:szCs w:val="16"/>
              </w:rPr>
              <w:t xml:space="preserve"> must </w:t>
            </w:r>
            <w:r w:rsidR="003B09E0" w:rsidRPr="00EA1278">
              <w:rPr>
                <w:rFonts w:ascii="Verdana" w:hAnsi="Verdana"/>
                <w:sz w:val="16"/>
                <w:szCs w:val="16"/>
              </w:rPr>
              <w:t>be</w:t>
            </w:r>
            <w:r w:rsidRPr="00EA1278">
              <w:rPr>
                <w:rFonts w:ascii="Verdana" w:hAnsi="Verdana"/>
                <w:sz w:val="16"/>
                <w:szCs w:val="16"/>
              </w:rPr>
              <w:t xml:space="preserve"> a sufficient number of stairs that allow access to all the </w:t>
            </w:r>
            <w:r w:rsidRPr="00EA1278">
              <w:rPr>
                <w:rFonts w:ascii="Verdana" w:hAnsi="Verdana"/>
                <w:sz w:val="16"/>
                <w:szCs w:val="16"/>
              </w:rPr>
              <w:lastRenderedPageBreak/>
              <w:t>elements.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lastRenderedPageBreak/>
              <w:t>e.</w:t>
            </w:r>
            <w:r w:rsidRPr="00EA1278">
              <w:rPr>
                <w:rFonts w:ascii="Verdana" w:hAnsi="Verdana"/>
                <w:b/>
                <w:sz w:val="16"/>
                <w:szCs w:val="16"/>
              </w:rPr>
              <w:tab/>
            </w:r>
            <w:r w:rsidRPr="00EA1278">
              <w:rPr>
                <w:rFonts w:ascii="Verdana" w:hAnsi="Verdana"/>
                <w:sz w:val="16"/>
                <w:szCs w:val="16"/>
              </w:rPr>
              <w:t>Bombas y compresores</w:t>
            </w:r>
          </w:p>
        </w:tc>
        <w:tc>
          <w:tcPr>
            <w:tcW w:w="4788" w:type="dxa"/>
            <w:shd w:val="clear" w:color="auto" w:fill="auto"/>
          </w:tcPr>
          <w:p w:rsidR="00EF3E7D" w:rsidRPr="00802530" w:rsidRDefault="003B09E0" w:rsidP="00EA1278">
            <w:pPr>
              <w:spacing w:after="101" w:line="226"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Pumps and compressors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Trasvase de Gas Licuado de Petróleo en operaciones de Expendio debe hacerse mediante bombas y/o compresores;</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1. </w:t>
            </w:r>
            <w:r w:rsidRPr="00EA1278">
              <w:rPr>
                <w:rFonts w:ascii="Verdana" w:hAnsi="Verdana"/>
                <w:sz w:val="16"/>
                <w:szCs w:val="16"/>
              </w:rPr>
              <w:t xml:space="preserve">The Transfer of Liquefied Petroleum Gas in </w:t>
            </w:r>
            <w:r w:rsidR="003B09E0" w:rsidRPr="00EA1278">
              <w:rPr>
                <w:rFonts w:ascii="Verdana" w:hAnsi="Verdana"/>
                <w:sz w:val="16"/>
                <w:szCs w:val="16"/>
              </w:rPr>
              <w:t>Dispensing</w:t>
            </w:r>
            <w:r w:rsidRPr="00EA1278">
              <w:rPr>
                <w:rFonts w:ascii="Verdana" w:hAnsi="Verdana"/>
                <w:sz w:val="16"/>
                <w:szCs w:val="16"/>
              </w:rPr>
              <w:t xml:space="preserve"> operations must be done by means of pumps </w:t>
            </w:r>
            <w:r w:rsidR="00403D79" w:rsidRPr="00EA1278">
              <w:rPr>
                <w:rFonts w:ascii="Verdana" w:hAnsi="Verdana"/>
                <w:sz w:val="16"/>
                <w:szCs w:val="16"/>
              </w:rPr>
              <w:t>and/or</w:t>
            </w:r>
            <w:r w:rsidRPr="00EA1278">
              <w:rPr>
                <w:rFonts w:ascii="Verdana" w:hAnsi="Verdana"/>
                <w:sz w:val="16"/>
                <w:szCs w:val="16"/>
              </w:rPr>
              <w:t xml:space="preserve"> compressors;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El Trasvase de Gas Licuado de Petróleo al Recipiente de almacenamiento no se debe realizar por gravedad;</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2. </w:t>
            </w:r>
            <w:r w:rsidRPr="00EA1278">
              <w:rPr>
                <w:rFonts w:ascii="Verdana" w:hAnsi="Verdana"/>
                <w:sz w:val="16"/>
                <w:szCs w:val="16"/>
              </w:rPr>
              <w:t>The Transfer of Liquefied Petroleum Gas to the Storage Vessel must not be carried out by gravity;</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Las bombas y/o compresores deben instalarse sobre bases fijas;</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3. </w:t>
            </w:r>
            <w:r w:rsidRPr="00EA1278">
              <w:rPr>
                <w:rFonts w:ascii="Verdana" w:hAnsi="Verdana"/>
                <w:sz w:val="16"/>
                <w:szCs w:val="16"/>
              </w:rPr>
              <w:t xml:space="preserve">Pumps </w:t>
            </w:r>
            <w:r w:rsidR="00403D79" w:rsidRPr="00EA1278">
              <w:rPr>
                <w:rFonts w:ascii="Verdana" w:hAnsi="Verdana"/>
                <w:sz w:val="16"/>
                <w:szCs w:val="16"/>
              </w:rPr>
              <w:t>and/or</w:t>
            </w:r>
            <w:r w:rsidRPr="00EA1278">
              <w:rPr>
                <w:rFonts w:ascii="Verdana" w:hAnsi="Verdana"/>
                <w:sz w:val="16"/>
                <w:szCs w:val="16"/>
              </w:rPr>
              <w:t xml:space="preserve"> compressors must be installed on </w:t>
            </w:r>
            <w:r w:rsidR="003B09E0" w:rsidRPr="00EA1278">
              <w:rPr>
                <w:rFonts w:ascii="Verdana" w:hAnsi="Verdana"/>
                <w:sz w:val="16"/>
                <w:szCs w:val="16"/>
              </w:rPr>
              <w:t>stationary</w:t>
            </w:r>
            <w:r w:rsidRPr="00EA1278">
              <w:rPr>
                <w:rFonts w:ascii="Verdana" w:hAnsi="Verdana"/>
                <w:sz w:val="16"/>
                <w:szCs w:val="16"/>
              </w:rPr>
              <w:t xml:space="preserve"> </w:t>
            </w:r>
            <w:r w:rsidR="003B09E0" w:rsidRPr="00EA1278">
              <w:rPr>
                <w:rFonts w:ascii="Verdana" w:hAnsi="Verdana"/>
                <w:sz w:val="16"/>
                <w:szCs w:val="16"/>
              </w:rPr>
              <w:t>supports</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Para la Operación de Trasvase de Gas Licuado de Petróleo del Auto-tanque al Recipiente de almacenamiento se deben utilizar bombas;</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4. </w:t>
            </w:r>
            <w:r w:rsidRPr="00EA1278">
              <w:rPr>
                <w:rFonts w:ascii="Verdana" w:hAnsi="Verdana"/>
                <w:sz w:val="16"/>
                <w:szCs w:val="16"/>
              </w:rPr>
              <w:t>Pumps should be used for the Liquefied Petroleum Gas Transfer Operation from the Auto-tank to the Storage Vessel;</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Las bombas deben contar en la tubería de succión con Conector flexible;</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5. </w:t>
            </w:r>
            <w:r w:rsidRPr="00EA1278">
              <w:rPr>
                <w:rFonts w:ascii="Verdana" w:hAnsi="Verdana"/>
                <w:sz w:val="16"/>
                <w:szCs w:val="16"/>
              </w:rPr>
              <w:t>The pumps must have a flexible connector in the suction pipe;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Se debe colocar un filtro en la tubería de succión de la bomba, y</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6. </w:t>
            </w:r>
            <w:r w:rsidRPr="00EA1278">
              <w:rPr>
                <w:rFonts w:ascii="Verdana" w:hAnsi="Verdana"/>
                <w:sz w:val="16"/>
                <w:szCs w:val="16"/>
              </w:rPr>
              <w:t>A filter must be placed in the pump suction pipe,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7.</w:t>
            </w:r>
            <w:r w:rsidRPr="00EA1278">
              <w:rPr>
                <w:rFonts w:ascii="Verdana" w:hAnsi="Verdana"/>
                <w:b/>
                <w:sz w:val="16"/>
                <w:szCs w:val="16"/>
              </w:rPr>
              <w:tab/>
            </w:r>
            <w:r w:rsidRPr="00EA1278">
              <w:rPr>
                <w:rFonts w:ascii="Verdana" w:hAnsi="Verdana"/>
                <w:sz w:val="16"/>
                <w:szCs w:val="16"/>
              </w:rPr>
              <w:t>Se debe contar con una válvula automática de retorno en la tubería de descarga de la bomba; esta tubería debe retornar el producto hacia el Recipiente de almacenamiento.</w:t>
            </w:r>
          </w:p>
        </w:tc>
        <w:tc>
          <w:tcPr>
            <w:tcW w:w="4788"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7. </w:t>
            </w:r>
            <w:r w:rsidRPr="00EA1278">
              <w:rPr>
                <w:rFonts w:ascii="Verdana" w:hAnsi="Verdana"/>
                <w:sz w:val="16"/>
                <w:szCs w:val="16"/>
              </w:rPr>
              <w:t>An automatic return valve must be provided in the discharge pipe of the pump; This pipe must return the product to the storage container.</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Sistema de medición</w:t>
            </w:r>
          </w:p>
        </w:tc>
        <w:tc>
          <w:tcPr>
            <w:tcW w:w="4788" w:type="dxa"/>
            <w:shd w:val="clear" w:color="auto" w:fill="auto"/>
          </w:tcPr>
          <w:p w:rsidR="00EF3E7D" w:rsidRPr="00EA1278" w:rsidRDefault="003B09E0" w:rsidP="00EA1278">
            <w:pPr>
              <w:spacing w:after="101" w:line="244"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Measuring system</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rPr>
              <w:t>La Estación de Servicio con Fin Específico debe contar con un sistema de medición de Gas Licuado de Petróleo, mediante masa.</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The Service Station with a Specific Purpose must have a Liquid Petroleum Gas measurement system, by mass.</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Básculas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g. </w:t>
            </w:r>
            <w:r w:rsidR="003B09E0" w:rsidRPr="00EA1278">
              <w:rPr>
                <w:rFonts w:ascii="Verdana" w:hAnsi="Verdana"/>
                <w:sz w:val="16"/>
                <w:szCs w:val="16"/>
              </w:rPr>
              <w:t>S</w:t>
            </w:r>
            <w:r w:rsidRPr="00EA1278">
              <w:rPr>
                <w:rFonts w:ascii="Verdana" w:hAnsi="Verdana"/>
                <w:sz w:val="16"/>
                <w:szCs w:val="16"/>
              </w:rPr>
              <w:t>cales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rPr>
              <w:t>Se debe contar con una báscula para la Operación, la cual si es electrónica debe ser específica para áreas clasificadas.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There must be a scale for the Operation, which if electronic must be specific for classified areas.</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rPr>
              <w:t>Se debe contar con una báscula de seguridad para verificar que se cumpla la condición operativa del PTR.</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 xml:space="preserve">A safety scale must be provided to verify that the operational condition of the PTR </w:t>
            </w:r>
            <w:r w:rsidR="009C0AE4" w:rsidRPr="00EA1278">
              <w:rPr>
                <w:rFonts w:ascii="Verdana" w:hAnsi="Verdana"/>
                <w:sz w:val="16"/>
                <w:szCs w:val="16"/>
              </w:rPr>
              <w:t xml:space="preserve">(Total weight of the container) </w:t>
            </w:r>
            <w:r w:rsidRPr="00EA1278">
              <w:rPr>
                <w:rFonts w:ascii="Verdana" w:hAnsi="Verdana"/>
                <w:sz w:val="16"/>
                <w:szCs w:val="16"/>
              </w:rPr>
              <w:t>is met.</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Sistema de vaciado de Gas Licuado de Petróleo</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h. </w:t>
            </w:r>
            <w:r w:rsidRPr="00EA1278">
              <w:rPr>
                <w:rFonts w:ascii="Verdana" w:hAnsi="Verdana"/>
                <w:sz w:val="16"/>
                <w:szCs w:val="16"/>
              </w:rPr>
              <w:t>Liquefied Petroleum Gas Emptying System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rPr>
              <w:t>Debe existir un sistema que permita la extracción de Gas Licuado de Petróleo de los Recipientes Portátiles en caso de que presenten fuga, que cumpla la distancia establecida en la Tabla 2.</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There must be a system that allows the extraction of Liquefied Petroleum Gas from Portable Containers in case of leakage, which meets the distance established in Table 2.</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Tuberías y Accesorios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i. </w:t>
            </w:r>
            <w:r w:rsidRPr="00EA1278">
              <w:rPr>
                <w:rFonts w:ascii="Verdana" w:hAnsi="Verdana"/>
                <w:sz w:val="16"/>
                <w:szCs w:val="16"/>
              </w:rPr>
              <w:t>Pipes and Accessories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De las tuberías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1. </w:t>
            </w:r>
            <w:r w:rsidRPr="00EA1278">
              <w:rPr>
                <w:rFonts w:ascii="Verdana" w:hAnsi="Verdana"/>
                <w:sz w:val="16"/>
                <w:szCs w:val="16"/>
              </w:rPr>
              <w:t>Of the pipes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El diseño de las tuberías:</w:t>
            </w:r>
          </w:p>
        </w:tc>
        <w:tc>
          <w:tcPr>
            <w:tcW w:w="4788" w:type="dxa"/>
            <w:shd w:val="clear" w:color="auto" w:fill="auto"/>
          </w:tcPr>
          <w:p w:rsidR="00EF3E7D" w:rsidRPr="00EA1278" w:rsidRDefault="009C0AE4" w:rsidP="00EA1278">
            <w:pPr>
              <w:spacing w:after="101" w:line="24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design of the pipes: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Debe estar basado en la NMX-B-177-1990 o la que la modifique o la sustituya;</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1. </w:t>
            </w:r>
            <w:r w:rsidRPr="00EA1278">
              <w:rPr>
                <w:rFonts w:ascii="Verdana" w:hAnsi="Verdana"/>
                <w:sz w:val="16"/>
                <w:szCs w:val="16"/>
              </w:rPr>
              <w:t>It must be based on NMX-B-177-1990 or the one that modifies or replaces it;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La selección y dimensionamiento de tuberías deben estar indicadas en los planos;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2. </w:t>
            </w:r>
            <w:r w:rsidRPr="00EA1278">
              <w:rPr>
                <w:rFonts w:ascii="Verdana" w:hAnsi="Verdana"/>
                <w:sz w:val="16"/>
                <w:szCs w:val="16"/>
              </w:rPr>
              <w:t>The selection and dimensioning of pipes must be indicated in the drawings;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 xml:space="preserve">La Presión de diseño debe ser de 1.1 veces la </w:t>
            </w:r>
            <w:r w:rsidRPr="00EA1278">
              <w:rPr>
                <w:rFonts w:ascii="Verdana" w:hAnsi="Verdana"/>
                <w:sz w:val="16"/>
                <w:szCs w:val="16"/>
              </w:rPr>
              <w:lastRenderedPageBreak/>
              <w:t>Presión de operación máxima o incrementar a la Presión de operación máxima la cantidad de 0.1723 MPa (1.7577 kgf/cm², 25 lbf/in2); se debe seleccionar como Presión de diseño la que resulte mayor;</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lastRenderedPageBreak/>
              <w:t xml:space="preserve">3. </w:t>
            </w:r>
            <w:r w:rsidRPr="00EA1278">
              <w:rPr>
                <w:rFonts w:ascii="Verdana" w:hAnsi="Verdana"/>
                <w:sz w:val="16"/>
                <w:szCs w:val="16"/>
              </w:rPr>
              <w:t xml:space="preserve">The Design Pressure must be 1.1 times the </w:t>
            </w:r>
            <w:r w:rsidRPr="00EA1278">
              <w:rPr>
                <w:rFonts w:ascii="Verdana" w:hAnsi="Verdana"/>
                <w:sz w:val="16"/>
                <w:szCs w:val="16"/>
              </w:rPr>
              <w:lastRenderedPageBreak/>
              <w:t>maximum Operating Pressure or increase the amount of 0.1723 MPa (1.7577 kgf/cm², 25 lbf/in2) to the Maximum Operating Pressure; the design pressure must be selected as the highest;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lastRenderedPageBreak/>
              <w:t>4.</w:t>
            </w:r>
            <w:r w:rsidRPr="00EA1278">
              <w:rPr>
                <w:rFonts w:ascii="Verdana" w:hAnsi="Verdana"/>
                <w:b/>
                <w:sz w:val="16"/>
                <w:szCs w:val="16"/>
              </w:rPr>
              <w:tab/>
            </w:r>
            <w:r w:rsidRPr="00EA1278">
              <w:rPr>
                <w:rFonts w:ascii="Verdana" w:hAnsi="Verdana"/>
                <w:sz w:val="16"/>
                <w:szCs w:val="16"/>
              </w:rPr>
              <w:t>Las tuberías deben instalarse sobre NPT o en trinchera, y</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4. </w:t>
            </w:r>
            <w:r w:rsidRPr="00EA1278">
              <w:rPr>
                <w:rFonts w:ascii="Verdana" w:hAnsi="Verdana"/>
                <w:sz w:val="16"/>
                <w:szCs w:val="16"/>
              </w:rPr>
              <w:t>The pipes must be installed on NPT or trench,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No se permite la instalación de tuberías subterráneas.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5. </w:t>
            </w:r>
            <w:r w:rsidRPr="00EA1278">
              <w:rPr>
                <w:rFonts w:ascii="Verdana" w:hAnsi="Verdana"/>
                <w:sz w:val="16"/>
                <w:szCs w:val="16"/>
              </w:rPr>
              <w:t>The installation of underground pipes is not allowed.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Tubería sobre nivel de piso terminado</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b. </w:t>
            </w:r>
            <w:r w:rsidRPr="00EA1278">
              <w:rPr>
                <w:rFonts w:ascii="Verdana" w:hAnsi="Verdana"/>
                <w:sz w:val="16"/>
                <w:szCs w:val="16"/>
              </w:rPr>
              <w:t>Pipe above finished floor level</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lang w:val="en-US"/>
              </w:rPr>
              <w:tab/>
            </w:r>
            <w:r w:rsidRPr="00EA1278">
              <w:rPr>
                <w:rFonts w:ascii="Verdana" w:hAnsi="Verdana"/>
                <w:sz w:val="16"/>
                <w:szCs w:val="16"/>
              </w:rPr>
              <w:t>Debe instalarse sobre soportes que eviten su flexión por peso propio. Debe existir un claro mínimo de 0.10 m en cualquier dirección, excepto a otra tubería, donde debe ser de 0.05 m entre paños.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              It must be installed on supports that prevent bending by own weight. There should be a minimum clear of 0.10 m in any direction, except to another pipe, where it must be 0.05 m between cloths.</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Tuberías en trincheras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c. </w:t>
            </w:r>
            <w:r w:rsidRPr="00EA1278">
              <w:rPr>
                <w:rFonts w:ascii="Verdana" w:hAnsi="Verdana"/>
                <w:sz w:val="16"/>
                <w:szCs w:val="16"/>
              </w:rPr>
              <w:t>Trenches in trenches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rPr>
              <w:t>Todas las tuberías que vayan dentro de las trincheras independientemente del fluido que conduzcan (se incluye el flujo de energía eléctrica), deben cumplir con las siguientes separaciones, como mínimo:</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All the pipes that go inside the trenches independently of the fluid that they conduct (the flow of electrical energy is included), must comply with the following separations, as a minimum:</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Entre sus paños 0.05 m;</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1. </w:t>
            </w:r>
            <w:r w:rsidR="009C0AE4" w:rsidRPr="00EA1278">
              <w:rPr>
                <w:rFonts w:ascii="Verdana" w:hAnsi="Verdana"/>
                <w:sz w:val="16"/>
                <w:szCs w:val="16"/>
              </w:rPr>
              <w:t>Between their faces</w:t>
            </w:r>
            <w:r w:rsidRPr="00EA1278">
              <w:rPr>
                <w:rFonts w:ascii="Verdana" w:hAnsi="Verdana"/>
                <w:sz w:val="16"/>
                <w:szCs w:val="16"/>
              </w:rPr>
              <w:t xml:space="preserve"> 0.05 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Entre los extremos y la cara interior de la trinchera 0.10 m, y</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2. </w:t>
            </w:r>
            <w:r w:rsidRPr="00EA1278">
              <w:rPr>
                <w:rFonts w:ascii="Verdana" w:hAnsi="Verdana"/>
                <w:sz w:val="16"/>
                <w:szCs w:val="16"/>
              </w:rPr>
              <w:t>Between the ends and the inside face of the trench 0.10 m,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Entre su parte inferior y el fondo de la trinchera 0.10 m.</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3. </w:t>
            </w:r>
            <w:r w:rsidRPr="00EA1278">
              <w:rPr>
                <w:rFonts w:ascii="Verdana" w:hAnsi="Verdana"/>
                <w:sz w:val="16"/>
                <w:szCs w:val="16"/>
              </w:rPr>
              <w:t xml:space="preserve">Between its </w:t>
            </w:r>
            <w:r w:rsidR="009C0AE4" w:rsidRPr="00EA1278">
              <w:rPr>
                <w:rFonts w:ascii="Verdana" w:hAnsi="Verdana"/>
                <w:sz w:val="16"/>
                <w:szCs w:val="16"/>
              </w:rPr>
              <w:t>lower area</w:t>
            </w:r>
            <w:r w:rsidRPr="00EA1278">
              <w:rPr>
                <w:rFonts w:ascii="Verdana" w:hAnsi="Verdana"/>
                <w:sz w:val="16"/>
                <w:szCs w:val="16"/>
              </w:rPr>
              <w:t xml:space="preserve"> and the </w:t>
            </w:r>
            <w:r w:rsidR="009C0AE4" w:rsidRPr="00EA1278">
              <w:rPr>
                <w:rFonts w:ascii="Verdana" w:hAnsi="Verdana"/>
                <w:sz w:val="16"/>
                <w:szCs w:val="16"/>
              </w:rPr>
              <w:t>base</w:t>
            </w:r>
            <w:r w:rsidRPr="00EA1278">
              <w:rPr>
                <w:rFonts w:ascii="Verdana" w:hAnsi="Verdana"/>
                <w:sz w:val="16"/>
                <w:szCs w:val="16"/>
              </w:rPr>
              <w:t xml:space="preserve"> of the trench 0.10 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Soportes de las tuberías</w:t>
            </w:r>
          </w:p>
        </w:tc>
        <w:tc>
          <w:tcPr>
            <w:tcW w:w="4788" w:type="dxa"/>
            <w:shd w:val="clear" w:color="auto" w:fill="auto"/>
          </w:tcPr>
          <w:p w:rsidR="00EF3E7D" w:rsidRPr="00802530" w:rsidRDefault="00EF3E7D" w:rsidP="00EA1278">
            <w:pPr>
              <w:spacing w:after="101" w:line="244" w:lineRule="atLeast"/>
              <w:jc w:val="both"/>
            </w:pPr>
            <w:r w:rsidRPr="00EA1278">
              <w:rPr>
                <w:rFonts w:ascii="Verdana" w:hAnsi="Verdana"/>
                <w:b/>
                <w:bCs/>
                <w:sz w:val="16"/>
                <w:szCs w:val="16"/>
              </w:rPr>
              <w:t xml:space="preserve">d. </w:t>
            </w:r>
            <w:r w:rsidRPr="00EA1278">
              <w:rPr>
                <w:rFonts w:ascii="Verdana" w:hAnsi="Verdana"/>
                <w:sz w:val="16"/>
                <w:szCs w:val="16"/>
              </w:rPr>
              <w:t>Pipe supports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lang w:val="es-ES_tradnl"/>
              </w:rPr>
              <w:t>Las tuberías deben instalarse sobre soportes espaciados para evitar su flexión por peso propio y sujeto a ellos para prevenir su desplazamiento lateral, el espaciamiento entre éstos debe ser como máximo de 3.00 m</w:t>
            </w:r>
            <w:r w:rsidRPr="00EA1278">
              <w:rPr>
                <w:rFonts w:ascii="Verdana" w:hAnsi="Verdana"/>
                <w:sz w:val="16"/>
                <w:szCs w:val="16"/>
              </w:rPr>
              <w:t>.</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The pipes must be installed on spaced supports to avoid bending by their own weight and subject to them to prevent lateral displacement, the spacing between them must be a maximum of 3.00 m.</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Del Múltiple de llenado de Recipientes Portátiles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2. </w:t>
            </w:r>
            <w:r w:rsidRPr="00EA1278">
              <w:rPr>
                <w:rFonts w:ascii="Verdana" w:hAnsi="Verdana"/>
                <w:sz w:val="16"/>
                <w:szCs w:val="16"/>
              </w:rPr>
              <w:t>Multiple filling of Portable Containers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rPr>
              <w:t>La tubería que forma el múltiple debe:</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 xml:space="preserve">The pipe that forms the </w:t>
            </w:r>
            <w:r w:rsidR="009C0AE4" w:rsidRPr="00EA1278">
              <w:rPr>
                <w:rFonts w:ascii="Verdana" w:hAnsi="Verdana"/>
                <w:sz w:val="16"/>
                <w:szCs w:val="16"/>
              </w:rPr>
              <w:t>multiple</w:t>
            </w:r>
            <w:r w:rsidRPr="00EA1278">
              <w:rPr>
                <w:rFonts w:ascii="Verdana" w:hAnsi="Verdana"/>
                <w:sz w:val="16"/>
                <w:szCs w:val="16"/>
              </w:rPr>
              <w:t xml:space="preserve"> must:</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Estar soportada firmemente al muelle de llenado, a una altura mínima de 1.5 m de éste, y</w:t>
            </w:r>
          </w:p>
        </w:tc>
        <w:tc>
          <w:tcPr>
            <w:tcW w:w="4788" w:type="dxa"/>
            <w:shd w:val="clear" w:color="auto" w:fill="auto"/>
          </w:tcPr>
          <w:p w:rsidR="00EF3E7D" w:rsidRPr="00EA1278" w:rsidRDefault="009C0AE4" w:rsidP="00EA1278">
            <w:pPr>
              <w:spacing w:after="101" w:line="24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Be firmly supported to the filling </w:t>
            </w:r>
            <w:r w:rsidRPr="00EA1278">
              <w:rPr>
                <w:rFonts w:ascii="Verdana" w:hAnsi="Verdana"/>
                <w:sz w:val="16"/>
                <w:szCs w:val="16"/>
              </w:rPr>
              <w:t>dock</w:t>
            </w:r>
            <w:r w:rsidR="00EF3E7D" w:rsidRPr="00EA1278">
              <w:rPr>
                <w:rFonts w:ascii="Verdana" w:hAnsi="Verdana"/>
                <w:sz w:val="16"/>
                <w:szCs w:val="16"/>
              </w:rPr>
              <w:t>, at a minimum height of 1.5 m from it, and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Construirse con tubería de 51 mm de diámetro de acero con cédula de acuerdo a la Presión de diseño, sin costura y conexiones soldables.</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b/>
                <w:bCs/>
                <w:sz w:val="16"/>
                <w:szCs w:val="16"/>
              </w:rPr>
              <w:t xml:space="preserve">b. </w:t>
            </w:r>
            <w:r w:rsidRPr="00EA1278">
              <w:rPr>
                <w:rFonts w:ascii="Verdana" w:hAnsi="Verdana"/>
                <w:sz w:val="16"/>
                <w:szCs w:val="16"/>
              </w:rPr>
              <w:t xml:space="preserve">Built with 51 mm diameter steel pipe </w:t>
            </w:r>
            <w:r w:rsidR="009C0AE4" w:rsidRPr="00EA1278">
              <w:rPr>
                <w:rFonts w:ascii="Verdana" w:hAnsi="Verdana"/>
                <w:sz w:val="16"/>
                <w:szCs w:val="16"/>
              </w:rPr>
              <w:t xml:space="preserve">labeled </w:t>
            </w:r>
            <w:r w:rsidRPr="00EA1278">
              <w:rPr>
                <w:rFonts w:ascii="Verdana" w:hAnsi="Verdana"/>
                <w:sz w:val="16"/>
                <w:szCs w:val="16"/>
              </w:rPr>
              <w:t>according to the design pressure, seamless and weldable connections.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44" w:lineRule="exact"/>
              <w:ind w:firstLine="0"/>
              <w:rPr>
                <w:rFonts w:ascii="Verdana" w:hAnsi="Verdana"/>
                <w:sz w:val="16"/>
                <w:szCs w:val="16"/>
              </w:rPr>
            </w:pPr>
            <w:r w:rsidRPr="00EA1278">
              <w:rPr>
                <w:rFonts w:ascii="Verdana" w:hAnsi="Verdana"/>
                <w:sz w:val="16"/>
                <w:szCs w:val="16"/>
                <w:lang w:val="es-ES_tradnl"/>
              </w:rPr>
              <w:t>El Múltiple de llenado de Recipientes Portátiles debe contar con manómetro, válvula de alivio hidrostático y una válvula de operación manual a la entrada</w:t>
            </w:r>
            <w:r w:rsidRPr="00EA1278">
              <w:rPr>
                <w:rFonts w:ascii="Verdana" w:hAnsi="Verdana"/>
                <w:sz w:val="16"/>
                <w:szCs w:val="16"/>
              </w:rPr>
              <w:t>.</w:t>
            </w:r>
          </w:p>
        </w:tc>
        <w:tc>
          <w:tcPr>
            <w:tcW w:w="4788" w:type="dxa"/>
            <w:shd w:val="clear" w:color="auto" w:fill="auto"/>
          </w:tcPr>
          <w:p w:rsidR="00EF3E7D" w:rsidRPr="00EA1278" w:rsidRDefault="00EF3E7D" w:rsidP="00EA1278">
            <w:pPr>
              <w:spacing w:after="101" w:line="244" w:lineRule="atLeast"/>
              <w:jc w:val="both"/>
            </w:pPr>
            <w:r w:rsidRPr="00EA1278">
              <w:rPr>
                <w:rFonts w:ascii="Verdana" w:hAnsi="Verdana"/>
                <w:sz w:val="16"/>
                <w:szCs w:val="16"/>
              </w:rPr>
              <w:t>The Portable Container filling manifold must have a pressure gauge, hydrostatic relief valve and a manual operation valve at the inlet.</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De las llenaderas;</w:t>
            </w:r>
          </w:p>
        </w:tc>
        <w:tc>
          <w:tcPr>
            <w:tcW w:w="4788" w:type="dxa"/>
            <w:shd w:val="clear" w:color="auto" w:fill="auto"/>
          </w:tcPr>
          <w:p w:rsidR="00EF3E7D" w:rsidRPr="00802530" w:rsidRDefault="00EF3E7D" w:rsidP="00EA1278">
            <w:pPr>
              <w:spacing w:after="101" w:line="224" w:lineRule="atLeast"/>
              <w:jc w:val="both"/>
            </w:pPr>
            <w:r w:rsidRPr="00EA1278">
              <w:rPr>
                <w:rFonts w:ascii="Verdana" w:hAnsi="Verdana"/>
                <w:b/>
                <w:bCs/>
                <w:sz w:val="16"/>
                <w:szCs w:val="16"/>
              </w:rPr>
              <w:t xml:space="preserve">3. </w:t>
            </w:r>
            <w:r w:rsidR="009C0AE4" w:rsidRPr="00EA1278">
              <w:rPr>
                <w:rFonts w:ascii="Verdana" w:hAnsi="Verdana"/>
                <w:sz w:val="16"/>
                <w:szCs w:val="16"/>
              </w:rPr>
              <w:t>T</w:t>
            </w:r>
            <w:r w:rsidRPr="00EA1278">
              <w:rPr>
                <w:rFonts w:ascii="Verdana" w:hAnsi="Verdana"/>
                <w:sz w:val="16"/>
                <w:szCs w:val="16"/>
              </w:rPr>
              <w:t>he fillers;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Cada llenadera debe contar con una válvula de globo de cierre manual que permita efectuar el cambio de la manguera y estar provista con una válvula de cierre rápido;</w:t>
            </w:r>
          </w:p>
        </w:tc>
        <w:tc>
          <w:tcPr>
            <w:tcW w:w="4788" w:type="dxa"/>
            <w:shd w:val="clear" w:color="auto" w:fill="auto"/>
          </w:tcPr>
          <w:p w:rsidR="00EF3E7D" w:rsidRPr="00EA1278" w:rsidRDefault="009C0AE4" w:rsidP="00EA1278">
            <w:pPr>
              <w:spacing w:after="101" w:line="22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Each filler must have a manual shut-off globe valve that allows changing the hose and be provided with a quick-closing valve;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 xml:space="preserve">La conexión de llenado al Recipiente Portátil </w:t>
            </w:r>
            <w:r w:rsidRPr="00EA1278">
              <w:rPr>
                <w:rFonts w:ascii="Verdana" w:hAnsi="Verdana"/>
                <w:sz w:val="16"/>
                <w:szCs w:val="16"/>
              </w:rPr>
              <w:lastRenderedPageBreak/>
              <w:t>tiene que asegurar el cierre hermético durante el llenado y restringir la liberación a la atmósfera de Gas Licuado de Petróleo residual al efectuar la desconexión, ésta debe realizarse mediante un Dispositivo de llenado de desconexión seca o equivalente, el volumen máximo de emisión contaminante en la desconexión debe ser igual o menor que 0.6 ml (0.6 cm</w:t>
            </w:r>
            <w:r w:rsidRPr="00EA1278">
              <w:rPr>
                <w:rFonts w:ascii="Verdana" w:hAnsi="Verdana"/>
                <w:sz w:val="16"/>
                <w:szCs w:val="16"/>
                <w:vertAlign w:val="superscript"/>
              </w:rPr>
              <w:t>3</w:t>
            </w:r>
            <w:r w:rsidRPr="00EA1278">
              <w:rPr>
                <w:rFonts w:ascii="Verdana" w:hAnsi="Verdana"/>
                <w:sz w:val="16"/>
                <w:szCs w:val="16"/>
              </w:rPr>
              <w:t>);</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lastRenderedPageBreak/>
              <w:t xml:space="preserve">b. </w:t>
            </w:r>
            <w:r w:rsidRPr="00EA1278">
              <w:rPr>
                <w:rFonts w:ascii="Verdana" w:hAnsi="Verdana"/>
                <w:sz w:val="16"/>
                <w:szCs w:val="16"/>
              </w:rPr>
              <w:t xml:space="preserve">The filling connection to the Portable Container has to </w:t>
            </w:r>
            <w:r w:rsidRPr="00EA1278">
              <w:rPr>
                <w:rFonts w:ascii="Verdana" w:hAnsi="Verdana"/>
                <w:sz w:val="16"/>
                <w:szCs w:val="16"/>
              </w:rPr>
              <w:lastRenderedPageBreak/>
              <w:t xml:space="preserve">ensure airtight closure during filling and restrict the release of residual Liquefied Petroleum Gas into the atmosphere when disconnecting, this must be done by means of a </w:t>
            </w:r>
            <w:r w:rsidR="009C0AE4" w:rsidRPr="00EA1278">
              <w:rPr>
                <w:rFonts w:ascii="Verdana" w:hAnsi="Verdana"/>
                <w:sz w:val="16"/>
                <w:szCs w:val="16"/>
              </w:rPr>
              <w:t>d</w:t>
            </w:r>
            <w:r w:rsidRPr="00EA1278">
              <w:rPr>
                <w:rFonts w:ascii="Verdana" w:hAnsi="Verdana"/>
                <w:sz w:val="16"/>
                <w:szCs w:val="16"/>
              </w:rPr>
              <w:t xml:space="preserve">ry or equivalent disconnection filling device, the </w:t>
            </w:r>
            <w:r w:rsidR="009C0AE4" w:rsidRPr="00EA1278">
              <w:rPr>
                <w:rFonts w:ascii="Verdana" w:hAnsi="Verdana"/>
                <w:sz w:val="16"/>
                <w:szCs w:val="16"/>
              </w:rPr>
              <w:t xml:space="preserve">maximum </w:t>
            </w:r>
            <w:r w:rsidRPr="00EA1278">
              <w:rPr>
                <w:rFonts w:ascii="Verdana" w:hAnsi="Verdana"/>
                <w:sz w:val="16"/>
                <w:szCs w:val="16"/>
              </w:rPr>
              <w:t xml:space="preserve">volume </w:t>
            </w:r>
            <w:r w:rsidR="009C0AE4" w:rsidRPr="00EA1278">
              <w:rPr>
                <w:rFonts w:ascii="Verdana" w:hAnsi="Verdana"/>
                <w:sz w:val="16"/>
                <w:szCs w:val="16"/>
              </w:rPr>
              <w:t xml:space="preserve">of </w:t>
            </w:r>
            <w:r w:rsidRPr="00EA1278">
              <w:rPr>
                <w:rFonts w:ascii="Verdana" w:hAnsi="Verdana"/>
                <w:sz w:val="16"/>
                <w:szCs w:val="16"/>
              </w:rPr>
              <w:t>pollutant emission at disconnection must be equal to or less than 0.6 ml (0.6 cm</w:t>
            </w:r>
            <w:r w:rsidRPr="00EA1278">
              <w:rPr>
                <w:rFonts w:ascii="Verdana" w:hAnsi="Verdana"/>
                <w:sz w:val="20"/>
                <w:szCs w:val="20"/>
              </w:rPr>
              <w:t xml:space="preserve"> </w:t>
            </w:r>
            <w:r w:rsidRPr="00EA1278">
              <w:rPr>
                <w:rFonts w:ascii="Verdana" w:hAnsi="Verdana"/>
                <w:sz w:val="15"/>
                <w:szCs w:val="15"/>
                <w:vertAlign w:val="superscript"/>
              </w:rPr>
              <w:t xml:space="preserve">3 </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lastRenderedPageBreak/>
              <w:t>c.</w:t>
            </w:r>
            <w:r w:rsidRPr="00EA1278">
              <w:rPr>
                <w:rFonts w:ascii="Verdana" w:hAnsi="Verdana"/>
                <w:b/>
                <w:sz w:val="16"/>
                <w:szCs w:val="16"/>
              </w:rPr>
              <w:tab/>
            </w:r>
            <w:r w:rsidRPr="00EA1278">
              <w:rPr>
                <w:rFonts w:ascii="Verdana" w:hAnsi="Verdana"/>
                <w:sz w:val="16"/>
                <w:szCs w:val="16"/>
              </w:rPr>
              <w:t>Cuando la punta de conexión sea de material ferroso, ésta no debe llegar al piso;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c. </w:t>
            </w:r>
            <w:r w:rsidRPr="00EA1278">
              <w:rPr>
                <w:rFonts w:ascii="Verdana" w:hAnsi="Verdana"/>
                <w:sz w:val="16"/>
                <w:szCs w:val="16"/>
              </w:rPr>
              <w:t>When the connection tip is made of ferrous material, it must not reach the floor;</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La llenadera debe contar con un dispositivo automático de llenado que accione una válvula de cierre al llegar al peso predeterminado;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d. </w:t>
            </w:r>
            <w:r w:rsidRPr="00EA1278">
              <w:rPr>
                <w:rFonts w:ascii="Verdana" w:hAnsi="Verdana"/>
                <w:sz w:val="16"/>
                <w:szCs w:val="16"/>
              </w:rPr>
              <w:t>The filler must have an automatic filling device that activates a shut-off valve upon reaching the predetermined weight;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Las tuberías usadas en la conducción de Gas Licuado de Petróleo deben ser de acero al carbono, sin costura;</w:t>
            </w:r>
          </w:p>
        </w:tc>
        <w:tc>
          <w:tcPr>
            <w:tcW w:w="4788" w:type="dxa"/>
            <w:shd w:val="clear" w:color="auto" w:fill="auto"/>
          </w:tcPr>
          <w:p w:rsidR="00EF3E7D" w:rsidRPr="00EA1278" w:rsidRDefault="009C0AE4" w:rsidP="00EA1278">
            <w:pPr>
              <w:spacing w:after="101" w:line="224"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The pipes used in the conduction of Liquefied Petroleum Gas must be carbon steel, seamless;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No se permite el uso de tubería o Accesorios de fierro fundido;</w:t>
            </w:r>
          </w:p>
        </w:tc>
        <w:tc>
          <w:tcPr>
            <w:tcW w:w="4788" w:type="dxa"/>
            <w:shd w:val="clear" w:color="auto" w:fill="auto"/>
          </w:tcPr>
          <w:p w:rsidR="00EF3E7D" w:rsidRPr="00EA1278" w:rsidRDefault="009C0AE4" w:rsidP="00EA1278">
            <w:pPr>
              <w:spacing w:after="101" w:line="224"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The use of cast iron pipe or fittings is not allowed;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El sellador utilizado en las uniones roscadas debe ser a base de materiales resistentes a la acción del Gas Licuado de Petróleo;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g. </w:t>
            </w:r>
            <w:r w:rsidRPr="00EA1278">
              <w:rPr>
                <w:rFonts w:ascii="Verdana" w:hAnsi="Verdana"/>
                <w:sz w:val="16"/>
                <w:szCs w:val="16"/>
              </w:rPr>
              <w:t>The sealant used in threaded joints must be based on materials resistant to the action of Liquefied Petroleum Gas;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Las tuberías soldadas deben ser como mínimo cédula 40 de acero al carbono sin costura, y cuando en éstas se usen bridas deben ser clase acorde a la Presión de diseño, y</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h. </w:t>
            </w:r>
            <w:r w:rsidRPr="00EA1278">
              <w:rPr>
                <w:rFonts w:ascii="Verdana" w:hAnsi="Verdana"/>
                <w:sz w:val="16"/>
                <w:szCs w:val="16"/>
              </w:rPr>
              <w:t xml:space="preserve">Welded pipes must be a minimum of </w:t>
            </w:r>
            <w:r w:rsidR="000F3DB5" w:rsidRPr="00EA1278">
              <w:rPr>
                <w:rFonts w:ascii="Verdana" w:hAnsi="Verdana"/>
                <w:sz w:val="16"/>
                <w:szCs w:val="16"/>
              </w:rPr>
              <w:t xml:space="preserve">schedule </w:t>
            </w:r>
            <w:r w:rsidRPr="00EA1278">
              <w:rPr>
                <w:rFonts w:ascii="Verdana" w:hAnsi="Verdana"/>
                <w:sz w:val="16"/>
                <w:szCs w:val="16"/>
              </w:rPr>
              <w:t xml:space="preserve">40 seamless carbon steel pipe, and when flanges are used, they must be </w:t>
            </w:r>
            <w:r w:rsidR="009C0AE4" w:rsidRPr="00EA1278">
              <w:rPr>
                <w:rFonts w:ascii="Verdana" w:hAnsi="Verdana"/>
                <w:sz w:val="16"/>
                <w:szCs w:val="16"/>
              </w:rPr>
              <w:t xml:space="preserve">a </w:t>
            </w:r>
            <w:r w:rsidRPr="00EA1278">
              <w:rPr>
                <w:rFonts w:ascii="Verdana" w:hAnsi="Verdana"/>
                <w:sz w:val="16"/>
                <w:szCs w:val="16"/>
              </w:rPr>
              <w:t>class according to the Design Pressure,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Las tuberías roscadas deben ser de acero al carbono sin costura, cédula 80 y las conexiones deben ser clase acorde a la Presión de diseño.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i. </w:t>
            </w:r>
            <w:r w:rsidRPr="00EA1278">
              <w:rPr>
                <w:rFonts w:ascii="Verdana" w:hAnsi="Verdana"/>
                <w:sz w:val="16"/>
                <w:szCs w:val="16"/>
              </w:rPr>
              <w:t xml:space="preserve">The threaded pipes must be made of seamless carbon steel, </w:t>
            </w:r>
            <w:r w:rsidR="009C0AE4" w:rsidRPr="00EA1278">
              <w:rPr>
                <w:rFonts w:ascii="Verdana" w:hAnsi="Verdana"/>
                <w:sz w:val="16"/>
                <w:szCs w:val="16"/>
              </w:rPr>
              <w:t>schedule</w:t>
            </w:r>
            <w:r w:rsidRPr="00EA1278">
              <w:rPr>
                <w:rFonts w:ascii="Verdana" w:hAnsi="Verdana"/>
                <w:sz w:val="16"/>
                <w:szCs w:val="16"/>
              </w:rPr>
              <w:t xml:space="preserve"> 80 and the connections must be class according to the design pressure.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Filtros</w:t>
            </w:r>
          </w:p>
        </w:tc>
        <w:tc>
          <w:tcPr>
            <w:tcW w:w="4788" w:type="dxa"/>
            <w:shd w:val="clear" w:color="auto" w:fill="auto"/>
          </w:tcPr>
          <w:p w:rsidR="00EF3E7D" w:rsidRPr="00802530" w:rsidRDefault="00EF3E7D" w:rsidP="00EA1278">
            <w:pPr>
              <w:spacing w:after="101" w:line="224" w:lineRule="atLeast"/>
              <w:jc w:val="both"/>
            </w:pPr>
            <w:r w:rsidRPr="00EA1278">
              <w:rPr>
                <w:rFonts w:ascii="Verdana" w:hAnsi="Verdana"/>
                <w:b/>
                <w:bCs/>
                <w:sz w:val="16"/>
                <w:szCs w:val="16"/>
              </w:rPr>
              <w:t xml:space="preserve">4. </w:t>
            </w:r>
            <w:r w:rsidRPr="00EA1278">
              <w:rPr>
                <w:rFonts w:ascii="Verdana" w:hAnsi="Verdana"/>
                <w:sz w:val="16"/>
                <w:szCs w:val="16"/>
              </w:rPr>
              <w:t>Filters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Los filtros deben ser instalados en la tubería de succión de la bomba, y</w:t>
            </w:r>
          </w:p>
        </w:tc>
        <w:tc>
          <w:tcPr>
            <w:tcW w:w="4788" w:type="dxa"/>
            <w:shd w:val="clear" w:color="auto" w:fill="auto"/>
          </w:tcPr>
          <w:p w:rsidR="00EF3E7D" w:rsidRPr="00EA1278" w:rsidRDefault="000F3DB5" w:rsidP="00EA1278">
            <w:pPr>
              <w:spacing w:after="101" w:line="22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filters must be installed in the pump suction pipe, and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Si sus extremos son bridados deben ser clase acorde a la Presión de diseño.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b. </w:t>
            </w:r>
            <w:r w:rsidRPr="00EA1278">
              <w:rPr>
                <w:rFonts w:ascii="Verdana" w:hAnsi="Verdana"/>
                <w:sz w:val="16"/>
                <w:szCs w:val="16"/>
              </w:rPr>
              <w:t>If their ends are flanged they must be class according to the design pressure.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Manómetros</w:t>
            </w:r>
          </w:p>
        </w:tc>
        <w:tc>
          <w:tcPr>
            <w:tcW w:w="4788" w:type="dxa"/>
            <w:shd w:val="clear" w:color="auto" w:fill="auto"/>
          </w:tcPr>
          <w:p w:rsidR="00EF3E7D" w:rsidRPr="00802530" w:rsidRDefault="00EF3E7D" w:rsidP="00EA1278">
            <w:pPr>
              <w:spacing w:after="101" w:line="224" w:lineRule="atLeast"/>
              <w:jc w:val="both"/>
            </w:pPr>
            <w:r w:rsidRPr="00EA1278">
              <w:rPr>
                <w:rFonts w:ascii="Verdana" w:hAnsi="Verdana"/>
                <w:b/>
                <w:bCs/>
                <w:sz w:val="16"/>
                <w:szCs w:val="16"/>
              </w:rPr>
              <w:t xml:space="preserve">5. </w:t>
            </w:r>
            <w:r w:rsidRPr="00EA1278">
              <w:rPr>
                <w:rFonts w:ascii="Verdana" w:hAnsi="Verdana"/>
                <w:sz w:val="16"/>
                <w:szCs w:val="16"/>
              </w:rPr>
              <w:t>Pressure gauges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Deben instalarse precedidos de una válvula de aguja;</w:t>
            </w:r>
          </w:p>
        </w:tc>
        <w:tc>
          <w:tcPr>
            <w:tcW w:w="4788" w:type="dxa"/>
            <w:shd w:val="clear" w:color="auto" w:fill="auto"/>
          </w:tcPr>
          <w:p w:rsidR="00EF3E7D" w:rsidRPr="00EA1278" w:rsidRDefault="000F3DB5" w:rsidP="00EA1278">
            <w:pPr>
              <w:spacing w:after="101" w:line="22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They must be installed preceded by a needle valve;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Pueden ser secos o amortiguados por líquido, y</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b. </w:t>
            </w:r>
            <w:r w:rsidRPr="00EA1278">
              <w:rPr>
                <w:rFonts w:ascii="Verdana" w:hAnsi="Verdana"/>
                <w:sz w:val="16"/>
                <w:szCs w:val="16"/>
              </w:rPr>
              <w:t>They can be dried or dampened by liquid,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manómetros utilizados en el sistema de tuberías deben soportar 1.3 veces la máxima Presión de operación y se recomienda que ésta no exceda el 65% del rango del manómetro.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c. </w:t>
            </w:r>
            <w:r w:rsidRPr="00EA1278">
              <w:rPr>
                <w:rFonts w:ascii="Verdana" w:hAnsi="Verdana"/>
                <w:sz w:val="16"/>
                <w:szCs w:val="16"/>
              </w:rPr>
              <w:t>The pressure gauges used in the piping system must withstand 1.3 times the maximum operating pressure and it is recommended that this does not exceed 65% of the gauge range.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Termómetros</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6. </w:t>
            </w:r>
            <w:r w:rsidRPr="00EA1278">
              <w:rPr>
                <w:rFonts w:ascii="Verdana" w:hAnsi="Verdana"/>
                <w:sz w:val="16"/>
                <w:szCs w:val="16"/>
              </w:rPr>
              <w:t>Thermometers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sz w:val="16"/>
                <w:szCs w:val="16"/>
              </w:rPr>
              <w:t>La medida nominal de su carátula no debe ser menor de 50.80 mm de diámetro y registrar temperaturas en un rango entre 253.15 K (-20 °C) y 323.15 K (50 °C), como mínimo.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sz w:val="16"/>
                <w:szCs w:val="16"/>
              </w:rPr>
              <w:t xml:space="preserve">The nominal size of </w:t>
            </w:r>
            <w:r w:rsidR="0021738F" w:rsidRPr="00EA1278">
              <w:rPr>
                <w:rFonts w:ascii="Verdana" w:hAnsi="Verdana"/>
                <w:sz w:val="16"/>
                <w:szCs w:val="16"/>
              </w:rPr>
              <w:t>its face</w:t>
            </w:r>
            <w:r w:rsidRPr="00EA1278">
              <w:rPr>
                <w:rFonts w:ascii="Verdana" w:hAnsi="Verdana"/>
                <w:sz w:val="16"/>
                <w:szCs w:val="16"/>
              </w:rPr>
              <w:t xml:space="preserve"> should not be less than 50.80 mm in diameter and record temperatures in a range between 253.15 K (-20 ° C) and 323.15 K (50 ° C), at a minimum.</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7.</w:t>
            </w:r>
            <w:r w:rsidRPr="00EA1278">
              <w:rPr>
                <w:rFonts w:ascii="Verdana" w:hAnsi="Verdana"/>
                <w:b/>
                <w:sz w:val="16"/>
                <w:szCs w:val="16"/>
              </w:rPr>
              <w:tab/>
            </w:r>
            <w:r w:rsidRPr="00EA1278">
              <w:rPr>
                <w:rFonts w:ascii="Verdana" w:hAnsi="Verdana"/>
                <w:sz w:val="16"/>
                <w:szCs w:val="16"/>
              </w:rPr>
              <w:t>Indicadores de flujo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7. </w:t>
            </w:r>
            <w:r w:rsidRPr="00EA1278">
              <w:rPr>
                <w:rFonts w:ascii="Verdana" w:hAnsi="Verdana"/>
                <w:sz w:val="16"/>
                <w:szCs w:val="16"/>
              </w:rPr>
              <w:t>Flow indicators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sz w:val="16"/>
                <w:szCs w:val="16"/>
              </w:rPr>
              <w:t xml:space="preserve">De contar con indicador de flujo, éste puede ser de dirección de flujo o del tipo de cristal que permita la </w:t>
            </w:r>
            <w:r w:rsidRPr="00EA1278">
              <w:rPr>
                <w:rFonts w:ascii="Verdana" w:hAnsi="Verdana"/>
                <w:sz w:val="16"/>
                <w:szCs w:val="16"/>
              </w:rPr>
              <w:lastRenderedPageBreak/>
              <w:t>observación del gas a su paso, o combinados con no retroceso.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sz w:val="16"/>
                <w:szCs w:val="16"/>
              </w:rPr>
              <w:lastRenderedPageBreak/>
              <w:t xml:space="preserve">If it has a flow indicator, it can be of flow direction or of the type of glass that allows the observation of the gas </w:t>
            </w:r>
            <w:r w:rsidRPr="00EA1278">
              <w:rPr>
                <w:rFonts w:ascii="Verdana" w:hAnsi="Verdana"/>
                <w:sz w:val="16"/>
                <w:szCs w:val="16"/>
              </w:rPr>
              <w:lastRenderedPageBreak/>
              <w:t>in its path, or combined with no recoil.</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lastRenderedPageBreak/>
              <w:t>8.</w:t>
            </w:r>
            <w:r w:rsidRPr="00EA1278">
              <w:rPr>
                <w:rFonts w:ascii="Verdana" w:hAnsi="Verdana"/>
                <w:b/>
                <w:sz w:val="16"/>
                <w:szCs w:val="16"/>
              </w:rPr>
              <w:tab/>
            </w:r>
            <w:r w:rsidRPr="00EA1278">
              <w:rPr>
                <w:rFonts w:ascii="Verdana" w:hAnsi="Verdana"/>
                <w:sz w:val="16"/>
                <w:szCs w:val="16"/>
              </w:rPr>
              <w:t>Válvulas de alivio hidrostático: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8. </w:t>
            </w:r>
            <w:r w:rsidRPr="00EA1278">
              <w:rPr>
                <w:rFonts w:ascii="Verdana" w:hAnsi="Verdana"/>
                <w:sz w:val="16"/>
                <w:szCs w:val="16"/>
              </w:rPr>
              <w:t>Hydrostatic relief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En los tramos de tubería, tubería y manguera, en que pueda quedar atrapado gas líquido entre dos válvulas de cierre, se debe instalar entre ellas una Válvula de alivio hidrostático;</w:t>
            </w:r>
          </w:p>
        </w:tc>
        <w:tc>
          <w:tcPr>
            <w:tcW w:w="4788" w:type="dxa"/>
            <w:shd w:val="clear" w:color="auto" w:fill="auto"/>
          </w:tcPr>
          <w:p w:rsidR="00EF3E7D" w:rsidRPr="00EA1278" w:rsidRDefault="000F3DB5" w:rsidP="00EA1278">
            <w:pPr>
              <w:spacing w:after="101" w:line="22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In the sections of pipe, pipe and hose, in which liquid gas can be trapped between two shut-off valves, a hydrostatic relief valve must be installed between them;</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Debe evitarse que la descarga de estas válvulas incida sobre el recipiente, y</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b. </w:t>
            </w:r>
            <w:r w:rsidRPr="00EA1278">
              <w:rPr>
                <w:rFonts w:ascii="Verdana" w:hAnsi="Verdana"/>
                <w:sz w:val="16"/>
                <w:szCs w:val="16"/>
              </w:rPr>
              <w:t>The discharge of these valves should be prevented from hitting the container,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La presión nominal de apertura de las Válvulas de alivio hidrostático debe ser como máximo la Presión de diseño de la tubería.</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c. </w:t>
            </w:r>
            <w:r w:rsidRPr="00EA1278">
              <w:rPr>
                <w:rFonts w:ascii="Verdana" w:hAnsi="Verdana"/>
                <w:sz w:val="16"/>
                <w:szCs w:val="16"/>
              </w:rPr>
              <w:t>The nominal opening pressure of the Hydrostatic Relief Valves must be a maximum of the Pipeline Design Pressure.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9.</w:t>
            </w:r>
            <w:r w:rsidRPr="00EA1278">
              <w:rPr>
                <w:rFonts w:ascii="Verdana" w:hAnsi="Verdana"/>
                <w:b/>
                <w:sz w:val="16"/>
                <w:szCs w:val="16"/>
              </w:rPr>
              <w:tab/>
            </w:r>
            <w:r w:rsidRPr="00EA1278">
              <w:rPr>
                <w:rFonts w:ascii="Verdana" w:hAnsi="Verdana"/>
                <w:sz w:val="16"/>
                <w:szCs w:val="16"/>
              </w:rPr>
              <w:t>Válvulas de no retroceso y exceso de flujo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9. </w:t>
            </w:r>
            <w:r w:rsidRPr="00EA1278">
              <w:rPr>
                <w:rFonts w:ascii="Verdana" w:hAnsi="Verdana"/>
                <w:sz w:val="16"/>
                <w:szCs w:val="16"/>
              </w:rPr>
              <w:t>Non-return and excess flow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sz w:val="16"/>
                <w:szCs w:val="16"/>
              </w:rPr>
              <w:t>Las Válvulas de no retroceso y las de exceso de flujo, cuando sean elementos independientes, deben instalarse precedidas en el sentido del flujo por una válvula de cierre de acción manual.</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sz w:val="16"/>
                <w:szCs w:val="16"/>
              </w:rPr>
              <w:t>Non-recoil and excess flow valves, when they are independent elements, must be installed preceded in the direction of flow by a manually operated shut-off valve.</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10.</w:t>
            </w:r>
            <w:r w:rsidRPr="00EA1278">
              <w:rPr>
                <w:rFonts w:ascii="Verdana" w:hAnsi="Verdana"/>
                <w:b/>
                <w:sz w:val="16"/>
                <w:szCs w:val="16"/>
              </w:rPr>
              <w:tab/>
            </w:r>
            <w:r w:rsidRPr="00EA1278">
              <w:rPr>
                <w:rFonts w:ascii="Verdana" w:hAnsi="Verdana"/>
                <w:sz w:val="16"/>
                <w:szCs w:val="16"/>
              </w:rPr>
              <w:t>Válvulas de operación manual, de corte o seccionamiento</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10. </w:t>
            </w:r>
            <w:r w:rsidRPr="00EA1278">
              <w:rPr>
                <w:rFonts w:ascii="Verdana" w:hAnsi="Verdana"/>
                <w:sz w:val="16"/>
                <w:szCs w:val="16"/>
              </w:rPr>
              <w:t>Manual, cutting or sectioning valves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sz w:val="16"/>
                <w:szCs w:val="16"/>
              </w:rPr>
              <w:t>Deben ser de tipo globo o de esfera, deben ser especificadas acorde a la Presión de diseño o clase de bridas de las tuberías, atendiendo lo establecido en códigos, normas, mejores prácticas o estándares aplicables.</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sz w:val="16"/>
                <w:szCs w:val="16"/>
              </w:rPr>
              <w:t>They must be balloon or sphere type, they must be specified according to the design pressure or class of pipe flanges, according to the provisions in codes, standards, best practices or applicable standards.</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11.</w:t>
            </w:r>
            <w:r w:rsidRPr="00EA1278">
              <w:rPr>
                <w:rFonts w:ascii="Verdana" w:hAnsi="Verdana"/>
                <w:b/>
                <w:sz w:val="16"/>
                <w:szCs w:val="16"/>
              </w:rPr>
              <w:tab/>
            </w:r>
            <w:r w:rsidRPr="00EA1278">
              <w:rPr>
                <w:rFonts w:ascii="Verdana" w:hAnsi="Verdana"/>
                <w:sz w:val="16"/>
                <w:szCs w:val="16"/>
              </w:rPr>
              <w:t>Conectores flexibles</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11. </w:t>
            </w:r>
            <w:r w:rsidRPr="00EA1278">
              <w:rPr>
                <w:rFonts w:ascii="Verdana" w:hAnsi="Verdana"/>
                <w:sz w:val="16"/>
                <w:szCs w:val="16"/>
              </w:rPr>
              <w:t>Flexible connectors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sz w:val="16"/>
                <w:szCs w:val="16"/>
              </w:rPr>
              <w:t>Deben ser metálicos para la Presión de diseño de la tubería, cuando sus extremos sean bridados, las bridas deben ser clase 300 como mínimo, con una longitud no mayor a 1.00 m.</w:t>
            </w:r>
          </w:p>
        </w:tc>
        <w:tc>
          <w:tcPr>
            <w:tcW w:w="4788" w:type="dxa"/>
            <w:shd w:val="clear" w:color="auto" w:fill="auto"/>
          </w:tcPr>
          <w:p w:rsidR="00EF3E7D" w:rsidRPr="00EA1278" w:rsidRDefault="00EF3E7D" w:rsidP="00EA1278">
            <w:pPr>
              <w:spacing w:after="101" w:line="224" w:lineRule="atLeast"/>
              <w:jc w:val="both"/>
            </w:pPr>
            <w:r w:rsidRPr="00EA1278">
              <w:rPr>
                <w:rFonts w:ascii="Verdana" w:hAnsi="Verdana"/>
                <w:sz w:val="16"/>
                <w:szCs w:val="16"/>
              </w:rPr>
              <w:t>They must be metallic for the design pressure of the pipe, when their ends are flanged, the flanges must be at least class 300, with a length not exceeding 1.00 m.</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12.</w:t>
            </w:r>
            <w:r w:rsidRPr="00EA1278">
              <w:rPr>
                <w:rFonts w:ascii="Verdana" w:hAnsi="Verdana"/>
                <w:b/>
                <w:sz w:val="16"/>
                <w:szCs w:val="16"/>
              </w:rPr>
              <w:tab/>
            </w:r>
            <w:r w:rsidRPr="00EA1278">
              <w:rPr>
                <w:rFonts w:ascii="Verdana" w:hAnsi="Verdana"/>
                <w:sz w:val="16"/>
                <w:szCs w:val="16"/>
              </w:rPr>
              <w:t>Mangueras y sus conexiones</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12. </w:t>
            </w:r>
            <w:r w:rsidRPr="00EA1278">
              <w:rPr>
                <w:rFonts w:ascii="Verdana" w:hAnsi="Verdana"/>
                <w:sz w:val="16"/>
                <w:szCs w:val="16"/>
              </w:rPr>
              <w:t>Hoses and their connections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Las mangueras deben ser para una Presión de diseño de 2.61 MPa (26.61 kgf/cm</w:t>
            </w:r>
            <w:r w:rsidRPr="00EA1278">
              <w:rPr>
                <w:rFonts w:ascii="Verdana" w:hAnsi="Verdana"/>
                <w:position w:val="4"/>
                <w:sz w:val="16"/>
                <w:szCs w:val="16"/>
              </w:rPr>
              <w:t>2</w:t>
            </w:r>
            <w:r w:rsidRPr="00EA1278">
              <w:rPr>
                <w:rFonts w:ascii="Verdana" w:hAnsi="Verdana"/>
                <w:sz w:val="16"/>
                <w:szCs w:val="16"/>
              </w:rPr>
              <w:t>,  378.55 lbf/in</w:t>
            </w:r>
            <w:r w:rsidRPr="00EA1278">
              <w:rPr>
                <w:rFonts w:ascii="Verdana" w:hAnsi="Verdana"/>
                <w:position w:val="4"/>
                <w:sz w:val="16"/>
                <w:szCs w:val="16"/>
              </w:rPr>
              <w:t>2</w:t>
            </w:r>
            <w:r w:rsidRPr="00EA1278">
              <w:rPr>
                <w:rFonts w:ascii="Verdana" w:hAnsi="Verdana"/>
                <w:sz w:val="16"/>
                <w:szCs w:val="16"/>
              </w:rPr>
              <w:t>) y deben ser resistentes al Gas Licuado de Petróleo.</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hoses must be for a Design Pressure of 2.61 MPa (26.61 kgf/cm</w:t>
            </w:r>
            <w:r w:rsidRPr="00EA1278">
              <w:rPr>
                <w:rFonts w:ascii="Verdana" w:hAnsi="Verdana"/>
                <w:position w:val="4"/>
                <w:sz w:val="16"/>
                <w:szCs w:val="16"/>
              </w:rPr>
              <w:t>2</w:t>
            </w:r>
            <w:r w:rsidRPr="00EA1278">
              <w:rPr>
                <w:rFonts w:ascii="Verdana" w:hAnsi="Verdana"/>
                <w:sz w:val="16"/>
                <w:szCs w:val="16"/>
              </w:rPr>
              <w:t>, 378.55 lbf/in</w:t>
            </w:r>
            <w:r w:rsidRPr="00EA1278">
              <w:rPr>
                <w:rFonts w:ascii="Verdana" w:hAnsi="Verdana"/>
                <w:position w:val="4"/>
                <w:sz w:val="16"/>
                <w:szCs w:val="16"/>
              </w:rPr>
              <w:t>2</w:t>
            </w:r>
            <w:r w:rsidRPr="00EA1278">
              <w:rPr>
                <w:rFonts w:ascii="Verdana" w:hAnsi="Verdana"/>
                <w:sz w:val="16"/>
                <w:szCs w:val="16"/>
              </w:rPr>
              <w:t>) and must be resistant to Liquefied Petroleum Gas.</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j.</w:t>
            </w:r>
            <w:r w:rsidRPr="00EA1278">
              <w:rPr>
                <w:rFonts w:ascii="Verdana" w:hAnsi="Verdana"/>
                <w:b/>
                <w:sz w:val="16"/>
                <w:szCs w:val="16"/>
              </w:rPr>
              <w:tab/>
            </w:r>
            <w:r w:rsidRPr="00EA1278">
              <w:rPr>
                <w:rFonts w:ascii="Verdana" w:hAnsi="Verdana"/>
                <w:sz w:val="16"/>
                <w:szCs w:val="16"/>
              </w:rPr>
              <w:t>Tomas de recepción y de llenado</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j. </w:t>
            </w:r>
            <w:r w:rsidRPr="00EA1278">
              <w:rPr>
                <w:rFonts w:ascii="Verdana" w:hAnsi="Verdana"/>
                <w:sz w:val="16"/>
                <w:szCs w:val="16"/>
              </w:rPr>
              <w:t>Receipts and filling</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Si la válvula a través de la cual se llena el Recipiente de almacenamiento está colocada en la parte inferior del mismo o la medida nominal de esta válvula es mayor a 32.00 mm, así como, en aquellos recipientes en que el domo se encuentre a más de 7.00 m sobre NPT, se debe contar con Toma de recepción.</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If the valve through which the Storage Vessel is filled is placed in the lower part of it or the nominal size of this valve is greater than 32.00 mm, as well as in those containers in which the dome is more than 7.00 m above NPT, </w:t>
            </w:r>
            <w:r w:rsidR="000F3DB5" w:rsidRPr="00EA1278">
              <w:rPr>
                <w:rFonts w:ascii="Verdana" w:hAnsi="Verdana"/>
                <w:sz w:val="16"/>
                <w:szCs w:val="16"/>
              </w:rPr>
              <w:t>there must be a</w:t>
            </w:r>
            <w:r w:rsidRPr="00EA1278">
              <w:rPr>
                <w:rFonts w:ascii="Verdana" w:hAnsi="Verdana"/>
                <w:sz w:val="16"/>
                <w:szCs w:val="16"/>
              </w:rPr>
              <w:t xml:space="preserve"> Reception socket.</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k.</w:t>
            </w:r>
            <w:r w:rsidRPr="00EA1278">
              <w:rPr>
                <w:rFonts w:ascii="Verdana" w:hAnsi="Verdana"/>
                <w:b/>
                <w:sz w:val="16"/>
                <w:szCs w:val="16"/>
              </w:rPr>
              <w:tab/>
            </w:r>
            <w:r w:rsidRPr="00EA1278">
              <w:rPr>
                <w:rFonts w:ascii="Verdana" w:hAnsi="Verdana"/>
                <w:sz w:val="16"/>
                <w:szCs w:val="16"/>
              </w:rPr>
              <w:t>Soporte de Toma de recepción</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k. </w:t>
            </w:r>
            <w:r w:rsidRPr="00EA1278">
              <w:rPr>
                <w:rFonts w:ascii="Verdana" w:hAnsi="Verdana"/>
                <w:sz w:val="16"/>
                <w:szCs w:val="16"/>
              </w:rPr>
              <w:t>Reception socket support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soporte de la toma debe estar fijo y anclado al piso, y</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 </w:t>
            </w:r>
            <w:r w:rsidRPr="00EA1278">
              <w:rPr>
                <w:rFonts w:ascii="Verdana" w:hAnsi="Verdana"/>
                <w:sz w:val="16"/>
                <w:szCs w:val="16"/>
              </w:rPr>
              <w:t xml:space="preserve">The socket of the socket must be </w:t>
            </w:r>
            <w:r w:rsidR="003B09E0" w:rsidRPr="00EA1278">
              <w:rPr>
                <w:rFonts w:ascii="Verdana" w:hAnsi="Verdana"/>
                <w:sz w:val="16"/>
                <w:szCs w:val="16"/>
              </w:rPr>
              <w:t>stationary</w:t>
            </w:r>
            <w:r w:rsidRPr="00EA1278">
              <w:rPr>
                <w:rFonts w:ascii="Verdana" w:hAnsi="Verdana"/>
                <w:sz w:val="16"/>
                <w:szCs w:val="16"/>
              </w:rPr>
              <w:t xml:space="preserve"> and anchored to the floor,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bookmarkStart w:id="6" w:name="N_Hlk536649948"/>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El soporte debe resistir el esfuerzo causado por el movimiento de un autotanque conectado a una manguera</w:t>
            </w:r>
            <w:bookmarkEnd w:id="6"/>
            <w:r w:rsidRPr="00EA1278">
              <w:rPr>
                <w:rFonts w:ascii="Verdana" w:hAnsi="Verdana"/>
                <w:sz w:val="16"/>
                <w:szCs w:val="16"/>
              </w:rPr>
              <w:t>.</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2. </w:t>
            </w:r>
            <w:r w:rsidRPr="00EA1278">
              <w:rPr>
                <w:rFonts w:ascii="Verdana" w:hAnsi="Verdana"/>
                <w:sz w:val="16"/>
                <w:szCs w:val="16"/>
              </w:rPr>
              <w:t>The support must withstand the stress caused by the movement of an auto-tank connected to a hose</w:t>
            </w:r>
            <w:r w:rsidRPr="00EA1278">
              <w:rPr>
                <w:rFonts w:ascii="Verdana" w:hAnsi="Verdana"/>
                <w:b/>
                <w:bCs/>
                <w:sz w:val="16"/>
                <w:szCs w:val="16"/>
              </w:rPr>
              <w:t xml:space="preserve">              </w:t>
            </w:r>
            <w:r w:rsidRPr="00EA1278">
              <w:rPr>
                <w:rFonts w:ascii="Verdana" w:hAnsi="Verdana"/>
                <w:sz w:val="16"/>
                <w:szCs w:val="16"/>
              </w:rPr>
              <w:t>.</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l.</w:t>
            </w:r>
            <w:r w:rsidRPr="00EA1278">
              <w:rPr>
                <w:rFonts w:ascii="Verdana" w:hAnsi="Verdana"/>
                <w:b/>
                <w:sz w:val="16"/>
                <w:szCs w:val="16"/>
              </w:rPr>
              <w:tab/>
            </w:r>
            <w:r w:rsidRPr="00EA1278">
              <w:rPr>
                <w:rFonts w:ascii="Verdana" w:hAnsi="Verdana"/>
                <w:sz w:val="16"/>
                <w:szCs w:val="16"/>
              </w:rPr>
              <w:t>Requisitos particulares para los sistemas de Trasvase de las Estaciones Tipo 2:</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l. </w:t>
            </w:r>
            <w:r w:rsidRPr="00EA1278">
              <w:rPr>
                <w:rFonts w:ascii="Verdana" w:hAnsi="Verdana"/>
                <w:sz w:val="16"/>
                <w:szCs w:val="16"/>
              </w:rPr>
              <w:t>Particular requirements for the transfer systems of Type 2 Stations: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lastRenderedPageBreak/>
              <w:t>1.</w:t>
            </w:r>
            <w:r w:rsidRPr="00EA1278">
              <w:rPr>
                <w:rFonts w:ascii="Verdana" w:hAnsi="Verdana"/>
                <w:b/>
                <w:sz w:val="16"/>
                <w:szCs w:val="16"/>
              </w:rPr>
              <w:tab/>
            </w:r>
            <w:r w:rsidRPr="00EA1278">
              <w:rPr>
                <w:rFonts w:ascii="Verdana" w:hAnsi="Verdana"/>
                <w:sz w:val="16"/>
                <w:szCs w:val="16"/>
              </w:rPr>
              <w:t>El Punto de interconexión debe estar situado a una distancia no mayor a 1.00 m del límite del predio de la Estación de Servicio con Fin Específico;</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 </w:t>
            </w:r>
            <w:r w:rsidRPr="00EA1278">
              <w:rPr>
                <w:rFonts w:ascii="Verdana" w:hAnsi="Verdana"/>
                <w:sz w:val="16"/>
                <w:szCs w:val="16"/>
              </w:rPr>
              <w:t>The Interconnection Point must be located at a distance of no more than 1.00 m from the site of the Service Station for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El Punto de interconexión debe contar con una Válvula de paro de emergencia tanto en las tuberías de Gas Licuado de Petróleo de fase líquida y fase vapor, precedida por una válvula de corte, y</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2. </w:t>
            </w:r>
            <w:r w:rsidRPr="00EA1278">
              <w:rPr>
                <w:rFonts w:ascii="Verdana" w:hAnsi="Verdana"/>
                <w:sz w:val="16"/>
                <w:szCs w:val="16"/>
              </w:rPr>
              <w:t>The Interconnection Point must have an Emergency Stop Valve in both the liquid phase and liquid phase Petroleum Gas pipelines, preceded by a shut-off valve,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El dispositivo de arranque y paro de la bomba que alimente a la estación de Gas Licuado de Petróleo debe estar colocado en la Estación de Servicio con Fin Específico.</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3. </w:t>
            </w:r>
            <w:r w:rsidRPr="00EA1278">
              <w:rPr>
                <w:rFonts w:ascii="Verdana" w:hAnsi="Verdana"/>
                <w:sz w:val="16"/>
                <w:szCs w:val="16"/>
              </w:rPr>
              <w:t>The pump start and stop device that feeds the Liquefied Petroleum Gas station must be placed in the Service Station for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m.</w:t>
            </w:r>
            <w:r w:rsidRPr="00EA1278">
              <w:rPr>
                <w:rFonts w:ascii="Verdana" w:hAnsi="Verdana"/>
                <w:b/>
                <w:sz w:val="16"/>
                <w:szCs w:val="16"/>
              </w:rPr>
              <w:tab/>
            </w:r>
            <w:r w:rsidRPr="00EA1278">
              <w:rPr>
                <w:rFonts w:ascii="Verdana" w:hAnsi="Verdana"/>
                <w:sz w:val="16"/>
                <w:szCs w:val="16"/>
              </w:rPr>
              <w:t>Código de colores de tuberías</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m.</w:t>
            </w:r>
            <w:r w:rsidRPr="00EA1278">
              <w:rPr>
                <w:rFonts w:ascii="Verdana" w:hAnsi="Verdana"/>
                <w:sz w:val="16"/>
                <w:szCs w:val="16"/>
              </w:rPr>
              <w:t xml:space="preserve"> Color Code </w:t>
            </w:r>
            <w:r w:rsidR="000F3DB5" w:rsidRPr="00EA1278">
              <w:rPr>
                <w:rFonts w:ascii="Verdana" w:hAnsi="Verdana"/>
                <w:sz w:val="16"/>
                <w:szCs w:val="16"/>
              </w:rPr>
              <w:t>for pipes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 codificación de colores de seguridad para tuberías en Estaciones de Servicio con Fin Específico debe estar identificada en su totalidad con los siguientes colores:</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The </w:t>
            </w:r>
            <w:r w:rsidR="000F3DB5" w:rsidRPr="00EA1278">
              <w:rPr>
                <w:rFonts w:ascii="Verdana" w:hAnsi="Verdana"/>
                <w:sz w:val="16"/>
                <w:szCs w:val="16"/>
              </w:rPr>
              <w:t>safety</w:t>
            </w:r>
            <w:r w:rsidRPr="00EA1278">
              <w:rPr>
                <w:rFonts w:ascii="Verdana" w:hAnsi="Verdana"/>
                <w:sz w:val="16"/>
                <w:szCs w:val="16"/>
              </w:rPr>
              <w:t xml:space="preserve"> color coding for pipes in Service Stations with a Specific Purpose must be fully identified with the following colors:</w:t>
            </w:r>
          </w:p>
        </w:tc>
      </w:tr>
    </w:tbl>
    <w:p w:rsidR="006B6C2F" w:rsidRPr="00EF3E7D" w:rsidRDefault="006B6C2F" w:rsidP="00F60EBE">
      <w:pPr>
        <w:pStyle w:val="texto0"/>
        <w:spacing w:line="230" w:lineRule="exact"/>
        <w:ind w:left="720" w:hanging="432"/>
        <w:rPr>
          <w:rFonts w:ascii="Verdana" w:hAnsi="Verdana"/>
          <w:sz w:val="16"/>
          <w:szCs w:val="16"/>
          <w:lang w:val="en-US"/>
        </w:rPr>
      </w:pPr>
    </w:p>
    <w:p w:rsidR="006B6C2F" w:rsidRPr="00EF3E7D" w:rsidRDefault="006B6C2F" w:rsidP="00F60EBE">
      <w:pPr>
        <w:pStyle w:val="texto0"/>
        <w:spacing w:line="230" w:lineRule="exact"/>
        <w:ind w:left="720" w:hanging="432"/>
        <w:rPr>
          <w:rFonts w:ascii="Verdana" w:hAnsi="Verdana"/>
          <w:sz w:val="16"/>
          <w:szCs w:val="16"/>
          <w:lang w:val="en-US"/>
        </w:rPr>
      </w:pPr>
    </w:p>
    <w:tbl>
      <w:tblPr>
        <w:tblW w:w="8100" w:type="dxa"/>
        <w:tblInd w:w="792" w:type="dxa"/>
        <w:tblLayout w:type="fixed"/>
        <w:tblCellMar>
          <w:left w:w="72" w:type="dxa"/>
          <w:right w:w="72" w:type="dxa"/>
        </w:tblCellMar>
        <w:tblLook w:val="0000" w:firstRow="0" w:lastRow="0" w:firstColumn="0" w:lastColumn="0" w:noHBand="0" w:noVBand="0"/>
      </w:tblPr>
      <w:tblGrid>
        <w:gridCol w:w="4320"/>
        <w:gridCol w:w="3780"/>
      </w:tblGrid>
      <w:tr w:rsidR="00060044" w:rsidRPr="006C00CD">
        <w:tblPrEx>
          <w:tblCellMar>
            <w:top w:w="0" w:type="dxa"/>
            <w:bottom w:w="0" w:type="dxa"/>
          </w:tblCellMar>
        </w:tblPrEx>
        <w:trPr>
          <w:trHeight w:val="144"/>
        </w:trPr>
        <w:tc>
          <w:tcPr>
            <w:tcW w:w="8100"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b/>
                <w:sz w:val="16"/>
                <w:szCs w:val="16"/>
              </w:rPr>
              <w:t>Tabla 5.</w:t>
            </w:r>
            <w:r w:rsidRPr="006C00CD">
              <w:rPr>
                <w:rFonts w:ascii="Verdana" w:hAnsi="Verdana"/>
                <w:sz w:val="16"/>
                <w:szCs w:val="16"/>
              </w:rPr>
              <w:t xml:space="preserve"> Código de colores de tuberías</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Ubicación</w:t>
            </w:r>
          </w:p>
        </w:tc>
        <w:tc>
          <w:tcPr>
            <w:tcW w:w="378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Color</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Agua contra incendio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Rojo</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Aire o gas inerte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Azul</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Gas en fase vapor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Amarillo</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Gas en fase líquida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Blanco</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Gas en fase líquida en retorno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Blanco</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Tubos de desfogue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Blanco</w:t>
            </w:r>
          </w:p>
        </w:tc>
      </w:tr>
      <w:tr w:rsidR="00060044" w:rsidRPr="006C00CD">
        <w:tblPrEx>
          <w:tblCellMar>
            <w:top w:w="0" w:type="dxa"/>
            <w:bottom w:w="0" w:type="dxa"/>
          </w:tblCellMar>
        </w:tblPrEx>
        <w:trPr>
          <w:trHeight w:val="144"/>
        </w:trPr>
        <w:tc>
          <w:tcPr>
            <w:tcW w:w="432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rPr>
                <w:rFonts w:ascii="Verdana" w:hAnsi="Verdana"/>
                <w:sz w:val="16"/>
                <w:szCs w:val="16"/>
              </w:rPr>
            </w:pPr>
            <w:r w:rsidRPr="006C00CD">
              <w:rPr>
                <w:rFonts w:ascii="Verdana" w:hAnsi="Verdana"/>
                <w:sz w:val="16"/>
                <w:szCs w:val="16"/>
              </w:rPr>
              <w:t xml:space="preserve">Tubería eléctrica </w:t>
            </w:r>
          </w:p>
        </w:tc>
        <w:tc>
          <w:tcPr>
            <w:tcW w:w="37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0" w:lineRule="exact"/>
              <w:ind w:firstLine="0"/>
              <w:jc w:val="center"/>
              <w:rPr>
                <w:rFonts w:ascii="Verdana" w:hAnsi="Verdana"/>
                <w:sz w:val="16"/>
                <w:szCs w:val="16"/>
              </w:rPr>
            </w:pPr>
            <w:r w:rsidRPr="006C00CD">
              <w:rPr>
                <w:rFonts w:ascii="Verdana" w:hAnsi="Verdana"/>
                <w:sz w:val="16"/>
                <w:szCs w:val="16"/>
              </w:rPr>
              <w:t>Negra</w:t>
            </w:r>
          </w:p>
        </w:tc>
      </w:tr>
    </w:tbl>
    <w:p w:rsidR="00060044" w:rsidRPr="006C00CD" w:rsidRDefault="00060044" w:rsidP="00F60EBE">
      <w:pPr>
        <w:pStyle w:val="texto0"/>
        <w:spacing w:line="230" w:lineRule="exact"/>
        <w:rPr>
          <w:rFonts w:ascii="Verdana" w:hAnsi="Verdana"/>
          <w:b/>
          <w:sz w:val="16"/>
          <w:szCs w:val="16"/>
        </w:rPr>
      </w:pPr>
    </w:p>
    <w:p w:rsidR="00EF3E7D" w:rsidRDefault="00EF3E7D" w:rsidP="00EF3E7D">
      <w:pPr>
        <w:spacing w:after="101" w:line="230" w:lineRule="atLeast"/>
        <w:ind w:left="288" w:hanging="432"/>
        <w:jc w:val="both"/>
      </w:pPr>
    </w:p>
    <w:tbl>
      <w:tblPr>
        <w:tblW w:w="8100" w:type="dxa"/>
        <w:tblInd w:w="705" w:type="dxa"/>
        <w:tblCellMar>
          <w:left w:w="0" w:type="dxa"/>
          <w:right w:w="0" w:type="dxa"/>
        </w:tblCellMar>
        <w:tblLook w:val="04A0" w:firstRow="1" w:lastRow="0" w:firstColumn="1" w:lastColumn="0" w:noHBand="0" w:noVBand="1"/>
      </w:tblPr>
      <w:tblGrid>
        <w:gridCol w:w="4320"/>
        <w:gridCol w:w="3780"/>
      </w:tblGrid>
      <w:tr w:rsidR="00EF3E7D" w:rsidRPr="00EF3E7D" w:rsidTr="00EF3E7D">
        <w:trPr>
          <w:trHeight w:val="144"/>
        </w:trPr>
        <w:tc>
          <w:tcPr>
            <w:tcW w:w="810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b/>
                <w:bCs/>
                <w:sz w:val="16"/>
                <w:szCs w:val="16"/>
              </w:rPr>
              <w:t xml:space="preserve">Table 5. </w:t>
            </w:r>
            <w:r w:rsidRPr="000F3DB5">
              <w:rPr>
                <w:rFonts w:ascii="Verdana" w:hAnsi="Verdana"/>
                <w:sz w:val="16"/>
                <w:szCs w:val="16"/>
              </w:rPr>
              <w:t>Color code of pipes</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Location</w:t>
            </w:r>
          </w:p>
        </w:tc>
        <w:tc>
          <w:tcPr>
            <w:tcW w:w="378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Colour</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both"/>
            </w:pPr>
            <w:r w:rsidRPr="000F3DB5">
              <w:rPr>
                <w:rFonts w:ascii="Verdana" w:hAnsi="Verdana"/>
                <w:sz w:val="16"/>
                <w:szCs w:val="16"/>
              </w:rPr>
              <w:t>Fire</w:t>
            </w:r>
            <w:r w:rsidR="000F3DB5">
              <w:rPr>
                <w:rFonts w:ascii="Verdana" w:hAnsi="Verdana"/>
                <w:sz w:val="16"/>
                <w:szCs w:val="16"/>
              </w:rPr>
              <w:t>fighting</w:t>
            </w:r>
            <w:r w:rsidRPr="000F3DB5">
              <w:rPr>
                <w:rFonts w:ascii="Verdana" w:hAnsi="Verdana"/>
                <w:sz w:val="16"/>
                <w:szCs w:val="16"/>
              </w:rPr>
              <w:t xml:space="preserve"> water </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Red</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both"/>
            </w:pPr>
            <w:r w:rsidRPr="000F3DB5">
              <w:rPr>
                <w:rFonts w:ascii="Verdana" w:hAnsi="Verdana"/>
                <w:sz w:val="16"/>
                <w:szCs w:val="16"/>
              </w:rPr>
              <w:t xml:space="preserve">Air or inert gas </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blue</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0F3DB5">
            <w:pPr>
              <w:spacing w:after="101" w:line="230" w:lineRule="atLeast"/>
              <w:jc w:val="both"/>
            </w:pPr>
            <w:r>
              <w:rPr>
                <w:rFonts w:ascii="Verdana" w:hAnsi="Verdana"/>
                <w:sz w:val="16"/>
                <w:szCs w:val="16"/>
              </w:rPr>
              <w:t>Gas in a vapor phase</w:t>
            </w:r>
            <w:r w:rsidR="00EF3E7D" w:rsidRPr="000F3DB5">
              <w:rPr>
                <w:rFonts w:ascii="Verdana" w:hAnsi="Verdana"/>
                <w:sz w:val="16"/>
                <w:szCs w:val="16"/>
              </w:rPr>
              <w:t xml:space="preserve"> </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Yellow</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0F3DB5">
            <w:pPr>
              <w:spacing w:after="101" w:line="230" w:lineRule="atLeast"/>
              <w:jc w:val="both"/>
            </w:pPr>
            <w:r>
              <w:rPr>
                <w:rFonts w:ascii="Verdana" w:hAnsi="Verdana"/>
                <w:sz w:val="16"/>
                <w:szCs w:val="16"/>
              </w:rPr>
              <w:t>Gas in a liquid phase</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White</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0F3DB5">
            <w:pPr>
              <w:spacing w:after="101" w:line="230" w:lineRule="atLeast"/>
              <w:jc w:val="both"/>
            </w:pPr>
            <w:r>
              <w:rPr>
                <w:rFonts w:ascii="Verdana" w:hAnsi="Verdana"/>
                <w:sz w:val="16"/>
                <w:szCs w:val="16"/>
              </w:rPr>
              <w:t>Gas in a liquid return phase</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White</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both"/>
            </w:pPr>
            <w:r w:rsidRPr="000F3DB5">
              <w:rPr>
                <w:rFonts w:ascii="Verdana" w:hAnsi="Verdana"/>
                <w:sz w:val="16"/>
                <w:szCs w:val="16"/>
              </w:rPr>
              <w:t xml:space="preserve">Exhaust Pipes </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White</w:t>
            </w:r>
          </w:p>
        </w:tc>
      </w:tr>
      <w:tr w:rsidR="00EF3E7D" w:rsidTr="00EF3E7D">
        <w:trPr>
          <w:trHeight w:val="144"/>
        </w:trPr>
        <w:tc>
          <w:tcPr>
            <w:tcW w:w="43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both"/>
            </w:pPr>
            <w:r w:rsidRPr="000F3DB5">
              <w:rPr>
                <w:rFonts w:ascii="Verdana" w:hAnsi="Verdana"/>
                <w:sz w:val="16"/>
                <w:szCs w:val="16"/>
              </w:rPr>
              <w:t xml:space="preserve">Electric pipe </w:t>
            </w:r>
          </w:p>
        </w:tc>
        <w:tc>
          <w:tcPr>
            <w:tcW w:w="3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0F3DB5" w:rsidRDefault="00EF3E7D">
            <w:pPr>
              <w:spacing w:after="101" w:line="230" w:lineRule="atLeast"/>
              <w:jc w:val="center"/>
            </w:pPr>
            <w:r w:rsidRPr="000F3DB5">
              <w:rPr>
                <w:rFonts w:ascii="Verdana" w:hAnsi="Verdana"/>
                <w:sz w:val="16"/>
                <w:szCs w:val="16"/>
              </w:rPr>
              <w:t>Black</w:t>
            </w:r>
          </w:p>
        </w:tc>
      </w:tr>
    </w:tbl>
    <w:p w:rsidR="00EF3E7D" w:rsidRDefault="00EF3E7D" w:rsidP="00EF3E7D">
      <w:pPr>
        <w:spacing w:after="101" w:line="230" w:lineRule="atLeast"/>
        <w:ind w:firstLine="288"/>
        <w:jc w:val="both"/>
      </w:pPr>
      <w:r>
        <w:rPr>
          <w:rFonts w:ascii="Verdana" w:hAnsi="Verdana"/>
          <w:b/>
          <w:bCs/>
          <w:sz w:val="16"/>
          <w:szCs w:val="16"/>
        </w:rPr>
        <w:t> </w:t>
      </w:r>
    </w:p>
    <w:p w:rsidR="006B6C2F" w:rsidRDefault="006B6C2F" w:rsidP="00F60EBE">
      <w:pPr>
        <w:pStyle w:val="texto0"/>
        <w:spacing w:line="230" w:lineRule="exact"/>
        <w:rPr>
          <w:rFonts w:ascii="Verdana" w:hAnsi="Verdana"/>
          <w:b/>
          <w:sz w:val="16"/>
          <w:szCs w:val="16"/>
        </w:rPr>
      </w:pPr>
    </w:p>
    <w:tbl>
      <w:tblPr>
        <w:tblW w:w="0" w:type="auto"/>
        <w:tblLook w:val="04A0" w:firstRow="1" w:lastRow="0" w:firstColumn="1" w:lastColumn="0" w:noHBand="0" w:noVBand="1"/>
      </w:tblPr>
      <w:tblGrid>
        <w:gridCol w:w="4679"/>
        <w:gridCol w:w="4681"/>
      </w:tblGrid>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n.</w:t>
            </w:r>
            <w:r w:rsidRPr="00EA1278">
              <w:rPr>
                <w:rFonts w:ascii="Verdana" w:hAnsi="Verdana"/>
                <w:b/>
                <w:sz w:val="16"/>
                <w:szCs w:val="16"/>
              </w:rPr>
              <w:tab/>
            </w:r>
            <w:r w:rsidRPr="00EA1278">
              <w:rPr>
                <w:rFonts w:ascii="Verdana" w:hAnsi="Verdana"/>
                <w:sz w:val="16"/>
                <w:szCs w:val="16"/>
              </w:rPr>
              <w:t>Sistema de paro de emergencia:</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n. </w:t>
            </w:r>
            <w:r w:rsidRPr="00EA1278">
              <w:rPr>
                <w:rFonts w:ascii="Verdana" w:hAnsi="Verdana"/>
                <w:sz w:val="16"/>
                <w:szCs w:val="16"/>
              </w:rPr>
              <w:t>Emergency stop system: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 xml:space="preserve">Se debe contar con un sistema de paro de </w:t>
            </w:r>
            <w:r w:rsidRPr="00EA1278">
              <w:rPr>
                <w:rFonts w:ascii="Verdana" w:hAnsi="Verdana"/>
                <w:sz w:val="16"/>
                <w:szCs w:val="16"/>
              </w:rPr>
              <w:lastRenderedPageBreak/>
              <w:t>emergencia que debe estar localizado en la Estación de Servicio con Fin Específico, el cual al accionarse interrumpa la alimentación eléctrica a todos los motores de los equipos para el Trasvase de Gas Licuado de Petróleo y cerrar las válvulas de paro de emergencia de las tuberías de Gas Licuado de Petróleo de fase líquida y fase vapor;</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lastRenderedPageBreak/>
              <w:t xml:space="preserve">1. </w:t>
            </w:r>
            <w:r w:rsidRPr="00EA1278">
              <w:rPr>
                <w:rFonts w:ascii="Verdana" w:hAnsi="Verdana"/>
                <w:sz w:val="16"/>
                <w:szCs w:val="16"/>
              </w:rPr>
              <w:t xml:space="preserve">There must be an emergency stop system that must </w:t>
            </w:r>
            <w:r w:rsidRPr="00EA1278">
              <w:rPr>
                <w:rFonts w:ascii="Verdana" w:hAnsi="Verdana"/>
                <w:sz w:val="16"/>
                <w:szCs w:val="16"/>
              </w:rPr>
              <w:lastRenderedPageBreak/>
              <w:t>be located at the Service Station with a Specific Purpose, which, when activated, interrupts the power supply to all the engines of the equipment for the Transfer of Liquefied Petroleum Gas and close the emergency stop valves of the liquid phase and liquid phase Petroleum Gas pipelines;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Debe instalarse como mínimo 2 botoneras para activar el sistema de paro de emergencia, una en el Área de expendio y otra que permita la activación remota en caso de emergencias, y</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2. </w:t>
            </w:r>
            <w:r w:rsidRPr="00EA1278">
              <w:rPr>
                <w:rFonts w:ascii="Verdana" w:hAnsi="Verdana"/>
                <w:sz w:val="16"/>
                <w:szCs w:val="16"/>
              </w:rPr>
              <w:t xml:space="preserve">At least 2 keypads must be installed to activate the emergency stop system, one in the area of </w:t>
            </w:r>
            <w:r w:rsidRPr="00EA1278">
              <w:rPr>
                <w:rFonts w:ascii="Arial" w:hAnsi="Arial" w:cs="Arial"/>
                <w:sz w:val="16"/>
                <w:szCs w:val="16"/>
              </w:rPr>
              <w:t>​​</w:t>
            </w:r>
            <w:r w:rsidRPr="00EA1278">
              <w:rPr>
                <w:rFonts w:ascii="Verdana" w:hAnsi="Verdana"/>
                <w:sz w:val="16"/>
                <w:szCs w:val="16"/>
              </w:rPr>
              <w:t>sale and another that allows remote activation in case of emergencies,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Los elementos del sistema de paro por emergencia deben ser especificados para quedar en posición segura, en caso de falla.</w:t>
            </w:r>
          </w:p>
        </w:tc>
        <w:tc>
          <w:tcPr>
            <w:tcW w:w="4788"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3. </w:t>
            </w:r>
            <w:r w:rsidRPr="00EA1278">
              <w:rPr>
                <w:rFonts w:ascii="Verdana" w:hAnsi="Verdana"/>
                <w:sz w:val="16"/>
                <w:szCs w:val="16"/>
              </w:rPr>
              <w:t>The elements of the emergency stop system must be specified to remain in a safe position, in case of failure.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30" w:lineRule="exact"/>
              <w:ind w:firstLine="0"/>
              <w:rPr>
                <w:rFonts w:ascii="Verdana" w:hAnsi="Verdana"/>
                <w:sz w:val="16"/>
                <w:szCs w:val="16"/>
              </w:rPr>
            </w:pPr>
            <w:r w:rsidRPr="00EA1278">
              <w:rPr>
                <w:rFonts w:ascii="Verdana" w:hAnsi="Verdana"/>
                <w:b/>
                <w:sz w:val="16"/>
                <w:szCs w:val="16"/>
              </w:rPr>
              <w:t xml:space="preserve">5.4.2. </w:t>
            </w:r>
            <w:r w:rsidRPr="00EA1278">
              <w:rPr>
                <w:rFonts w:ascii="Verdana" w:hAnsi="Verdana"/>
                <w:sz w:val="16"/>
                <w:szCs w:val="16"/>
              </w:rPr>
              <w:t>Memorias técnico-descriptivas del proyecto mecánico</w:t>
            </w:r>
          </w:p>
        </w:tc>
        <w:tc>
          <w:tcPr>
            <w:tcW w:w="4788" w:type="dxa"/>
            <w:shd w:val="clear" w:color="auto" w:fill="auto"/>
          </w:tcPr>
          <w:p w:rsidR="00EF3E7D" w:rsidRPr="00EA1278" w:rsidRDefault="00EF3E7D" w:rsidP="00EA1278">
            <w:pPr>
              <w:spacing w:after="88" w:line="230" w:lineRule="atLeast"/>
              <w:jc w:val="both"/>
            </w:pPr>
            <w:r w:rsidRPr="00EA1278">
              <w:rPr>
                <w:rFonts w:ascii="Verdana" w:hAnsi="Verdana"/>
                <w:b/>
                <w:bCs/>
                <w:sz w:val="16"/>
                <w:szCs w:val="16"/>
              </w:rPr>
              <w:t xml:space="preserve">5.4.2. </w:t>
            </w:r>
            <w:r w:rsidRPr="00EA1278">
              <w:rPr>
                <w:rFonts w:ascii="Verdana" w:hAnsi="Verdana"/>
                <w:sz w:val="16"/>
                <w:szCs w:val="16"/>
              </w:rPr>
              <w:t>Technical-descriptive reports of the mechanical project</w:t>
            </w:r>
          </w:p>
        </w:tc>
      </w:tr>
      <w:tr w:rsidR="00EF3E7D" w:rsidRPr="00EA1278" w:rsidTr="00EA1278">
        <w:tc>
          <w:tcPr>
            <w:tcW w:w="4788" w:type="dxa"/>
            <w:shd w:val="clear" w:color="auto" w:fill="auto"/>
          </w:tcPr>
          <w:p w:rsidR="00EF3E7D" w:rsidRPr="00EA1278" w:rsidRDefault="00EF3E7D" w:rsidP="00EA1278">
            <w:pPr>
              <w:pStyle w:val="texto0"/>
              <w:spacing w:after="88" w:line="230" w:lineRule="exact"/>
              <w:ind w:firstLine="0"/>
              <w:rPr>
                <w:rFonts w:ascii="Verdana" w:hAnsi="Verdana"/>
                <w:sz w:val="16"/>
                <w:szCs w:val="16"/>
              </w:rPr>
            </w:pPr>
            <w:r w:rsidRPr="00EA1278">
              <w:rPr>
                <w:rFonts w:ascii="Verdana" w:hAnsi="Verdana"/>
                <w:sz w:val="16"/>
                <w:szCs w:val="16"/>
              </w:rPr>
              <w:t>La memoria técnico descriptiva debe contener una descripción general, datos usados como base para la especialidad mecánica, cálculos y mencionar las normas, estándares y/o códigos empleados.</w:t>
            </w:r>
          </w:p>
        </w:tc>
        <w:tc>
          <w:tcPr>
            <w:tcW w:w="4788" w:type="dxa"/>
            <w:shd w:val="clear" w:color="auto" w:fill="auto"/>
          </w:tcPr>
          <w:p w:rsidR="00EF3E7D" w:rsidRPr="00EA1278" w:rsidRDefault="00EF3E7D" w:rsidP="00EA1278">
            <w:pPr>
              <w:spacing w:after="88" w:line="230" w:lineRule="atLeast"/>
              <w:jc w:val="both"/>
            </w:pPr>
            <w:r w:rsidRPr="00EA1278">
              <w:rPr>
                <w:rFonts w:ascii="Verdana" w:hAnsi="Verdana"/>
                <w:sz w:val="16"/>
                <w:szCs w:val="16"/>
              </w:rPr>
              <w:t xml:space="preserve">The descriptive technical report must contain a general description, data used as the basis for the mechanical specialty, calculations and mention the norms, standards </w:t>
            </w:r>
            <w:r w:rsidR="00403D79" w:rsidRPr="00EA1278">
              <w:rPr>
                <w:rFonts w:ascii="Verdana" w:hAnsi="Verdana"/>
                <w:sz w:val="16"/>
                <w:szCs w:val="16"/>
              </w:rPr>
              <w:t>and/or</w:t>
            </w:r>
            <w:r w:rsidRPr="00EA1278">
              <w:rPr>
                <w:rFonts w:ascii="Verdana" w:hAnsi="Verdana"/>
                <w:sz w:val="16"/>
                <w:szCs w:val="16"/>
              </w:rPr>
              <w:t xml:space="preserve"> codes used.</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sz w:val="16"/>
                <w:szCs w:val="16"/>
              </w:rPr>
              <w:t>La memoria técnico descriptiva debe contener como mínimo la información de:</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sz w:val="16"/>
                <w:szCs w:val="16"/>
              </w:rPr>
              <w:t>The technical specification must contain at least the information of:</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Los Recipientes de almacenamiento, incluyendo los elementos de medición, control y seguridad;</w:t>
            </w:r>
          </w:p>
        </w:tc>
        <w:tc>
          <w:tcPr>
            <w:tcW w:w="4788" w:type="dxa"/>
            <w:shd w:val="clear" w:color="auto" w:fill="auto"/>
          </w:tcPr>
          <w:p w:rsidR="00EF3E7D" w:rsidRPr="00EA1278" w:rsidRDefault="000F3DB5" w:rsidP="00EA1278">
            <w:pPr>
              <w:spacing w:after="88" w:line="229"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Storage containers, including the elements of measurement, control and safety;</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Especificaciones de las tuberías, válvulas, conexiones, instrumentación, bombas, compresores, básculas, básculas de seguridad, equipos de llenado de recipientes, Sistema de vaciado de Recipientes Portátiles con daño físico y/o fuga, medidores de Trasvase y de Expendio, y</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b. </w:t>
            </w:r>
            <w:r w:rsidRPr="00EA1278">
              <w:rPr>
                <w:rFonts w:ascii="Verdana" w:hAnsi="Verdana"/>
                <w:sz w:val="16"/>
                <w:szCs w:val="16"/>
              </w:rPr>
              <w:t xml:space="preserve">Specifications of pipes, valves, connections, instrumentation, pumps, compressors, scales, safety scales, container filling equipment, Portable Container Emptying System with physical </w:t>
            </w:r>
            <w:r w:rsidR="00403D79" w:rsidRPr="00EA1278">
              <w:rPr>
                <w:rFonts w:ascii="Verdana" w:hAnsi="Verdana"/>
                <w:sz w:val="16"/>
                <w:szCs w:val="16"/>
              </w:rPr>
              <w:t>and/or</w:t>
            </w:r>
            <w:r w:rsidRPr="00EA1278">
              <w:rPr>
                <w:rFonts w:ascii="Verdana" w:hAnsi="Verdana"/>
                <w:sz w:val="16"/>
                <w:szCs w:val="16"/>
              </w:rPr>
              <w:t xml:space="preserve"> leakage damage, Transfer and </w:t>
            </w:r>
            <w:r w:rsidR="003B4BD4" w:rsidRPr="00EA1278">
              <w:rPr>
                <w:rFonts w:ascii="Verdana" w:hAnsi="Verdana"/>
                <w:sz w:val="16"/>
                <w:szCs w:val="16"/>
              </w:rPr>
              <w:t xml:space="preserve">Dispensing </w:t>
            </w:r>
            <w:r w:rsidRPr="00EA1278">
              <w:rPr>
                <w:rFonts w:ascii="Verdana" w:hAnsi="Verdana"/>
                <w:sz w:val="16"/>
                <w:szCs w:val="16"/>
              </w:rPr>
              <w:t xml:space="preserve"> meters,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Cálculo del Sistema de Trasvase de Gas Licuado de Petróleo.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c. </w:t>
            </w:r>
            <w:r w:rsidRPr="00EA1278">
              <w:rPr>
                <w:rFonts w:ascii="Verdana" w:hAnsi="Verdana"/>
                <w:sz w:val="16"/>
                <w:szCs w:val="16"/>
              </w:rPr>
              <w:t>Calculation of the Liquefied Petroleum Gas Transfer System.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 xml:space="preserve">5.4.3. </w:t>
            </w:r>
            <w:r w:rsidRPr="00EA1278">
              <w:rPr>
                <w:rFonts w:ascii="Verdana" w:hAnsi="Verdana"/>
                <w:sz w:val="16"/>
                <w:szCs w:val="16"/>
              </w:rPr>
              <w:t>Planos del proyecto mecánico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5.4.3. </w:t>
            </w:r>
            <w:r w:rsidRPr="00EA1278">
              <w:rPr>
                <w:rFonts w:ascii="Verdana" w:hAnsi="Verdana"/>
                <w:sz w:val="16"/>
                <w:szCs w:val="16"/>
              </w:rPr>
              <w:t>Mechanical project drawings</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sz w:val="16"/>
                <w:szCs w:val="16"/>
              </w:rPr>
              <w:t>Para la elaboración de Planos remitirse al APÉNDICE NORMATIVO B.</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sz w:val="16"/>
                <w:szCs w:val="16"/>
              </w:rPr>
              <w:t>For the preparation of Plans, refer to REGULATORY APPENDIX B.</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sz w:val="16"/>
                <w:szCs w:val="16"/>
              </w:rPr>
              <w:t>El plano con detalles o planos que se deben presentar como mínimo son:</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sz w:val="16"/>
                <w:szCs w:val="16"/>
              </w:rPr>
              <w:t>The plan with details or plans that must be presented as a minimum are:</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Plano general mecánico, debe llevar la nomenclatura de los equipos en lugar visible, indicando las características de los mismos;</w:t>
            </w:r>
          </w:p>
        </w:tc>
        <w:tc>
          <w:tcPr>
            <w:tcW w:w="4788" w:type="dxa"/>
            <w:shd w:val="clear" w:color="auto" w:fill="auto"/>
          </w:tcPr>
          <w:p w:rsidR="00EF3E7D" w:rsidRPr="00EA1278" w:rsidRDefault="000F3DB5" w:rsidP="00EA1278">
            <w:pPr>
              <w:spacing w:after="88" w:line="229"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General mechanical plan</w:t>
            </w:r>
            <w:r w:rsidRPr="00EA1278">
              <w:rPr>
                <w:rFonts w:ascii="Verdana" w:hAnsi="Verdana"/>
                <w:sz w:val="16"/>
                <w:szCs w:val="16"/>
              </w:rPr>
              <w:t xml:space="preserve"> </w:t>
            </w:r>
            <w:r w:rsidR="00EF3E7D" w:rsidRPr="00EA1278">
              <w:rPr>
                <w:rFonts w:ascii="Verdana" w:hAnsi="Verdana"/>
                <w:sz w:val="16"/>
                <w:szCs w:val="16"/>
              </w:rPr>
              <w:t>must carry the equipment nomenclature in a visible place, indicating the characteristics of the same;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Uno o varios planos de localización general del equipo con su ubicación, donde se identifiquen las distancias mínimas entre elementos internos y externos de acuerdo con lo establecido en las tablas 1, 2, 3, 4 y 5. Los planos deben incluir lo siguiente:</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b. </w:t>
            </w:r>
            <w:r w:rsidRPr="00EA1278">
              <w:rPr>
                <w:rFonts w:ascii="Verdana" w:hAnsi="Verdana"/>
                <w:sz w:val="16"/>
                <w:szCs w:val="16"/>
              </w:rPr>
              <w:t xml:space="preserve">One or several plans of </w:t>
            </w:r>
            <w:r w:rsidR="000F3DB5" w:rsidRPr="00EA1278">
              <w:rPr>
                <w:rFonts w:ascii="Verdana" w:hAnsi="Verdana"/>
                <w:sz w:val="16"/>
                <w:szCs w:val="16"/>
              </w:rPr>
              <w:t xml:space="preserve">the </w:t>
            </w:r>
            <w:r w:rsidRPr="00EA1278">
              <w:rPr>
                <w:rFonts w:ascii="Verdana" w:hAnsi="Verdana"/>
                <w:sz w:val="16"/>
                <w:szCs w:val="16"/>
              </w:rPr>
              <w:t xml:space="preserve">general location of the equipment with </w:t>
            </w:r>
            <w:r w:rsidR="000F3DB5" w:rsidRPr="00EA1278">
              <w:rPr>
                <w:rFonts w:ascii="Verdana" w:hAnsi="Verdana"/>
                <w:sz w:val="16"/>
                <w:szCs w:val="16"/>
              </w:rPr>
              <w:t>their</w:t>
            </w:r>
            <w:r w:rsidRPr="00EA1278">
              <w:rPr>
                <w:rFonts w:ascii="Verdana" w:hAnsi="Verdana"/>
                <w:sz w:val="16"/>
                <w:szCs w:val="16"/>
              </w:rPr>
              <w:t xml:space="preserve"> location, where the minimum distances between internal and external elements are identified in accordance with the provisions of tables 1, 2, 3, 4 and 5. The plans must include the following:</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Norte geográfico y/o de construcción;</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1. </w:t>
            </w:r>
            <w:r w:rsidRPr="00EA1278">
              <w:rPr>
                <w:rFonts w:ascii="Verdana" w:hAnsi="Verdana"/>
                <w:sz w:val="16"/>
                <w:szCs w:val="16"/>
              </w:rPr>
              <w:t>Geographical</w:t>
            </w:r>
            <w:r w:rsidR="000F3DB5" w:rsidRPr="00EA1278">
              <w:rPr>
                <w:rFonts w:ascii="Verdana" w:hAnsi="Verdana"/>
                <w:sz w:val="16"/>
                <w:szCs w:val="16"/>
              </w:rPr>
              <w:t xml:space="preserve"> north</w:t>
            </w:r>
            <w:r w:rsidRPr="00EA1278">
              <w:rPr>
                <w:rFonts w:ascii="Verdana" w:hAnsi="Verdana"/>
                <w:sz w:val="16"/>
                <w:szCs w:val="16"/>
              </w:rPr>
              <w:t xml:space="preserve"> </w:t>
            </w:r>
            <w:r w:rsidR="00403D79" w:rsidRPr="00EA1278">
              <w:rPr>
                <w:rFonts w:ascii="Verdana" w:hAnsi="Verdana"/>
                <w:sz w:val="16"/>
                <w:szCs w:val="16"/>
              </w:rPr>
              <w:t>and/or</w:t>
            </w:r>
            <w:r w:rsidRPr="00EA1278">
              <w:rPr>
                <w:rFonts w:ascii="Verdana" w:hAnsi="Verdana"/>
                <w:sz w:val="16"/>
                <w:szCs w:val="16"/>
              </w:rPr>
              <w:t xml:space="preserve"> construction</w:t>
            </w:r>
            <w:r w:rsidR="000F3DB5" w:rsidRPr="00EA1278">
              <w:rPr>
                <w:rFonts w:ascii="Verdana" w:hAnsi="Verdana"/>
                <w:sz w:val="16"/>
                <w:szCs w:val="16"/>
              </w:rPr>
              <w:t>;</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Dirección de los vientos reinantes y dominantes (opcional);</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2. </w:t>
            </w:r>
            <w:r w:rsidRPr="00EA1278">
              <w:rPr>
                <w:rFonts w:ascii="Verdana" w:hAnsi="Verdana"/>
                <w:sz w:val="16"/>
                <w:szCs w:val="16"/>
              </w:rPr>
              <w:t>Direction of prevailing and dominant winds (optional);</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lastRenderedPageBreak/>
              <w:t>3.</w:t>
            </w:r>
            <w:r w:rsidRPr="00EA1278">
              <w:rPr>
                <w:rFonts w:ascii="Verdana" w:hAnsi="Verdana"/>
                <w:b/>
                <w:sz w:val="16"/>
                <w:szCs w:val="16"/>
              </w:rPr>
              <w:tab/>
            </w:r>
            <w:r w:rsidRPr="00EA1278">
              <w:rPr>
                <w:rFonts w:ascii="Verdana" w:hAnsi="Verdana"/>
                <w:sz w:val="16"/>
                <w:szCs w:val="16"/>
              </w:rPr>
              <w:t>Lista de equipos y características;</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3. </w:t>
            </w:r>
            <w:r w:rsidRPr="00EA1278">
              <w:rPr>
                <w:rFonts w:ascii="Verdana" w:hAnsi="Verdana"/>
                <w:sz w:val="16"/>
                <w:szCs w:val="16"/>
              </w:rPr>
              <w:t>List of equipment and features;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Nivel de piso terminado;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4. </w:t>
            </w:r>
            <w:r w:rsidRPr="00EA1278">
              <w:rPr>
                <w:rFonts w:ascii="Verdana" w:hAnsi="Verdana"/>
                <w:sz w:val="16"/>
                <w:szCs w:val="16"/>
              </w:rPr>
              <w:t>Level of finished floor;</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Vías de acceso, y</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5. </w:t>
            </w:r>
            <w:r w:rsidRPr="00EA1278">
              <w:rPr>
                <w:rFonts w:ascii="Verdana" w:hAnsi="Verdana"/>
                <w:sz w:val="16"/>
                <w:szCs w:val="16"/>
              </w:rPr>
              <w:t>Paths,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Croquis de localización general en el lado superior derecho, indicando las distancias mínimas entre elementos externos a la Estación de Servicio con Fin Específico y la tangente de sus Recipientes de almacenamiento.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6. </w:t>
            </w:r>
            <w:r w:rsidRPr="00EA1278">
              <w:rPr>
                <w:rFonts w:ascii="Verdana" w:hAnsi="Verdana"/>
                <w:sz w:val="16"/>
                <w:szCs w:val="16"/>
              </w:rPr>
              <w:t>General location sketch on the upper right side, indicating the minimum distances between external elements to the Service Station with a Specific Purpose and the tangent of its Storage Vessels.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Tuberías en planta y elevación;</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c. </w:t>
            </w:r>
            <w:r w:rsidRPr="00EA1278">
              <w:rPr>
                <w:rFonts w:ascii="Verdana" w:hAnsi="Verdana"/>
                <w:sz w:val="16"/>
                <w:szCs w:val="16"/>
              </w:rPr>
              <w:t>Pipes in plant and elevation;</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Soportes de tuberías, y</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d. </w:t>
            </w:r>
            <w:r w:rsidRPr="00EA1278">
              <w:rPr>
                <w:rFonts w:ascii="Verdana" w:hAnsi="Verdana"/>
                <w:sz w:val="16"/>
                <w:szCs w:val="16"/>
              </w:rPr>
              <w:t>Pipe supports,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Isométrico a línea sencilla o doble, sin escala, de la Estación de Servicio con Fin específico, indicando diámetros, tipos de tuberías, Accesorios y equipos. Los tramos de tubería deben estar acotados.</w:t>
            </w:r>
          </w:p>
        </w:tc>
        <w:tc>
          <w:tcPr>
            <w:tcW w:w="4788" w:type="dxa"/>
            <w:shd w:val="clear" w:color="auto" w:fill="auto"/>
          </w:tcPr>
          <w:p w:rsidR="00EF3E7D" w:rsidRPr="00EA1278" w:rsidRDefault="000F3DB5" w:rsidP="00EA1278">
            <w:pPr>
              <w:spacing w:after="88" w:line="229"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Isometric to single or double line, without scale, of the Service Station with specific purpose, indicating diameters, types of pipes, Accessories and equipment. The pipe sections must be bounded.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 xml:space="preserve">5.5. </w:t>
            </w:r>
            <w:r w:rsidRPr="00EA1278">
              <w:rPr>
                <w:rFonts w:ascii="Verdana" w:hAnsi="Verdana"/>
                <w:sz w:val="16"/>
                <w:szCs w:val="16"/>
              </w:rPr>
              <w:t>Proyecto eléctrico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5.5. </w:t>
            </w:r>
            <w:r w:rsidRPr="00EA1278">
              <w:rPr>
                <w:rFonts w:ascii="Verdana" w:hAnsi="Verdana"/>
                <w:sz w:val="16"/>
                <w:szCs w:val="16"/>
              </w:rPr>
              <w:t>Electrical project</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 xml:space="preserve">5.5.1. </w:t>
            </w:r>
            <w:r w:rsidRPr="00EA1278">
              <w:rPr>
                <w:rFonts w:ascii="Verdana" w:hAnsi="Verdana"/>
                <w:sz w:val="16"/>
                <w:szCs w:val="16"/>
              </w:rPr>
              <w:t>Especificaciones del proyecto eléctrico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5.5.1. </w:t>
            </w:r>
            <w:r w:rsidRPr="00EA1278">
              <w:rPr>
                <w:rFonts w:ascii="Verdana" w:hAnsi="Verdana"/>
                <w:sz w:val="16"/>
                <w:szCs w:val="16"/>
              </w:rPr>
              <w:t>Electrical Project Specifications</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sz w:val="16"/>
                <w:szCs w:val="16"/>
              </w:rPr>
              <w:t>Debe cumplir con lo siguiente:</w:t>
            </w:r>
          </w:p>
        </w:tc>
        <w:tc>
          <w:tcPr>
            <w:tcW w:w="4788" w:type="dxa"/>
            <w:shd w:val="clear" w:color="auto" w:fill="auto"/>
          </w:tcPr>
          <w:p w:rsidR="00EF3E7D" w:rsidRPr="00EA1278" w:rsidRDefault="000F3DB5" w:rsidP="00EA1278">
            <w:pPr>
              <w:spacing w:after="88" w:line="229" w:lineRule="atLeast"/>
              <w:jc w:val="both"/>
            </w:pPr>
            <w:r w:rsidRPr="00EA1278">
              <w:rPr>
                <w:rFonts w:ascii="Verdana" w:hAnsi="Verdana"/>
                <w:sz w:val="16"/>
                <w:szCs w:val="16"/>
              </w:rPr>
              <w:t xml:space="preserve">The following must be compliant: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En el Diseño del sistema eléctrico y electrónico de la Estación de Servicio con Fin Específico, el Regulado debe considerar la Clasificación de Áreas peligrosas del grupo D, Clase I, divisiones 1 o 2, según aplique, conforme a la NOM-001-SEDE-2012, Instalaciones Eléctricas (utilización), o aquella que la modifique o sustituya;</w:t>
            </w:r>
          </w:p>
        </w:tc>
        <w:tc>
          <w:tcPr>
            <w:tcW w:w="4788" w:type="dxa"/>
            <w:shd w:val="clear" w:color="auto" w:fill="auto"/>
          </w:tcPr>
          <w:p w:rsidR="00EF3E7D" w:rsidRPr="00EA1278" w:rsidRDefault="000F3DB5" w:rsidP="00EA1278">
            <w:pPr>
              <w:spacing w:after="88" w:line="229"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In the Design of the electrical and electronic system of the Service Station with a Specific Purpose, the Regulat</w:t>
            </w:r>
            <w:r w:rsidRPr="00EA1278">
              <w:rPr>
                <w:rFonts w:ascii="Verdana" w:hAnsi="Verdana"/>
                <w:sz w:val="16"/>
                <w:szCs w:val="16"/>
              </w:rPr>
              <w:t>ed party</w:t>
            </w:r>
            <w:r w:rsidR="00EF3E7D" w:rsidRPr="00EA1278">
              <w:rPr>
                <w:rFonts w:ascii="Verdana" w:hAnsi="Verdana"/>
                <w:sz w:val="16"/>
                <w:szCs w:val="16"/>
              </w:rPr>
              <w:t xml:space="preserve"> must consider the Classification of Dangerous Areas of group D, Class I, divisions 1 or 2, as applicable, in accordance with NOM-001-SEDE-2012, Electrical Installations (use), or </w:t>
            </w:r>
            <w:r w:rsidR="00D26338" w:rsidRPr="00EA1278">
              <w:rPr>
                <w:rFonts w:ascii="Verdana" w:hAnsi="Verdana"/>
                <w:sz w:val="16"/>
                <w:szCs w:val="16"/>
              </w:rPr>
              <w:t>that which</w:t>
            </w:r>
            <w:r w:rsidR="00EF3E7D" w:rsidRPr="00EA1278">
              <w:rPr>
                <w:rFonts w:ascii="Verdana" w:hAnsi="Verdana"/>
                <w:sz w:val="16"/>
                <w:szCs w:val="16"/>
              </w:rPr>
              <w:t xml:space="preserve"> modifies or replaces it;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Los equipos y materiales eléctricos deben ser adecuados para la Clasificación del área en que se van a instalar. Las cajas de conexiones para tuberías conduit para fuerza y alumbrado en áreas clasificadas como Clase I, División 1, conforme a la norma referida en el inciso anterior, deben ser a prueba de explosión;</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b. </w:t>
            </w:r>
            <w:r w:rsidRPr="00EA1278">
              <w:rPr>
                <w:rFonts w:ascii="Verdana" w:hAnsi="Verdana"/>
                <w:sz w:val="16"/>
                <w:szCs w:val="16"/>
              </w:rPr>
              <w:t xml:space="preserve">Electrical equipment and materials must be suitable for the Classification of the area in which they are to be installed. The junction boxes for conduit pipes for </w:t>
            </w:r>
            <w:r w:rsidR="00D26338" w:rsidRPr="00EA1278">
              <w:rPr>
                <w:rFonts w:ascii="Verdana" w:hAnsi="Verdana"/>
                <w:sz w:val="16"/>
                <w:szCs w:val="16"/>
              </w:rPr>
              <w:t xml:space="preserve">power </w:t>
            </w:r>
            <w:r w:rsidRPr="00EA1278">
              <w:rPr>
                <w:rFonts w:ascii="Verdana" w:hAnsi="Verdana"/>
                <w:sz w:val="16"/>
                <w:szCs w:val="16"/>
              </w:rPr>
              <w:t>and lighting in areas classified as Class I, Division 1, in accordance with the standard referred to in the preceding paragraph, must be explosion-proof;</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sellos a prueba de explosión en las tuberías conduit deben estar llenos con compuesto sellante;</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c. </w:t>
            </w:r>
            <w:r w:rsidRPr="00EA1278">
              <w:rPr>
                <w:rFonts w:ascii="Verdana" w:hAnsi="Verdana"/>
                <w:sz w:val="16"/>
                <w:szCs w:val="16"/>
              </w:rPr>
              <w:t>Explosion-proof seals in conduit pipes must be filled with sealing compound;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8" w:line="229"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En la Toma de recepción debe contarse con conexión a tierra mediante cables flexibles y pinzas tipo caimán para conectar el Auto-tanque que descargue Gas Licuado de Petróleo al Recipiente de almacenamiento;</w:t>
            </w:r>
          </w:p>
        </w:tc>
        <w:tc>
          <w:tcPr>
            <w:tcW w:w="4788" w:type="dxa"/>
            <w:shd w:val="clear" w:color="auto" w:fill="auto"/>
          </w:tcPr>
          <w:p w:rsidR="00EF3E7D" w:rsidRPr="00EA1278" w:rsidRDefault="00EF3E7D" w:rsidP="00EA1278">
            <w:pPr>
              <w:spacing w:after="88" w:line="229" w:lineRule="atLeast"/>
              <w:jc w:val="both"/>
            </w:pPr>
            <w:r w:rsidRPr="00EA1278">
              <w:rPr>
                <w:rFonts w:ascii="Verdana" w:hAnsi="Verdana"/>
                <w:b/>
                <w:bCs/>
                <w:sz w:val="16"/>
                <w:szCs w:val="16"/>
              </w:rPr>
              <w:t xml:space="preserve">d. </w:t>
            </w:r>
            <w:r w:rsidRPr="00EA1278">
              <w:rPr>
                <w:rFonts w:ascii="Verdana" w:hAnsi="Verdana"/>
                <w:sz w:val="16"/>
                <w:szCs w:val="16"/>
              </w:rPr>
              <w:t>In the Reception socket, there must be a ground connection by means of flexible cables and alligator clips to connect the Auto-tank that discharges Liquefied Petroleum Gas to the Storage Container;</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29"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Debe existir alumbrado en los accesos, las salidas de emergencia, el estacionamiento, el Área de almacenamiento, área de vaciado de Recipientes Portátiles con fuga, Área de expendio, cuando aplique en la Toma de recepción y en el área de las bombas de agua contra incendio;</w:t>
            </w:r>
          </w:p>
        </w:tc>
        <w:tc>
          <w:tcPr>
            <w:tcW w:w="4788" w:type="dxa"/>
            <w:shd w:val="clear" w:color="auto" w:fill="auto"/>
          </w:tcPr>
          <w:p w:rsidR="00EF3E7D" w:rsidRPr="00EA1278" w:rsidRDefault="00D26338" w:rsidP="00EA1278">
            <w:pPr>
              <w:spacing w:after="101" w:line="229"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 xml:space="preserve">There should be lighting in the accesses, emergency exits, parking, storage area, emptying area of </w:t>
            </w:r>
            <w:r w:rsidR="00EF3E7D" w:rsidRPr="00EA1278">
              <w:rPr>
                <w:rFonts w:ascii="Arial" w:hAnsi="Arial" w:cs="Arial"/>
                <w:sz w:val="16"/>
                <w:szCs w:val="16"/>
              </w:rPr>
              <w:t>​​</w:t>
            </w:r>
            <w:r w:rsidR="00EF3E7D" w:rsidRPr="00EA1278">
              <w:rPr>
                <w:rFonts w:ascii="Verdana" w:hAnsi="Verdana"/>
                <w:sz w:val="16"/>
                <w:szCs w:val="16"/>
              </w:rPr>
              <w:t xml:space="preserve">portable containers with leakage, retail area, when applicable in the reception socket and in the area of </w:t>
            </w:r>
            <w:r w:rsidR="00EF3E7D" w:rsidRPr="00EA1278">
              <w:rPr>
                <w:rFonts w:ascii="Arial" w:hAnsi="Arial" w:cs="Arial"/>
                <w:sz w:val="16"/>
                <w:szCs w:val="16"/>
              </w:rPr>
              <w:t>​​</w:t>
            </w:r>
            <w:r w:rsidR="00EF3E7D" w:rsidRPr="00EA1278">
              <w:rPr>
                <w:rFonts w:ascii="Verdana" w:hAnsi="Verdana"/>
                <w:sz w:val="16"/>
                <w:szCs w:val="16"/>
              </w:rPr>
              <w:t>water pumps</w:t>
            </w:r>
            <w:r w:rsidRPr="00EA1278">
              <w:rPr>
                <w:rFonts w:ascii="Verdana" w:hAnsi="Verdana"/>
                <w:sz w:val="16"/>
                <w:szCs w:val="16"/>
              </w:rPr>
              <w:t xml:space="preserve"> for firefighting</w:t>
            </w:r>
            <w:r w:rsidR="00EF3E7D" w:rsidRPr="00EA1278">
              <w:rPr>
                <w:rFonts w:ascii="Verdana" w:hAnsi="Verdana"/>
                <w:sz w:val="16"/>
                <w:szCs w:val="16"/>
              </w:rPr>
              <w: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29"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El sistema eléctrico debe contar con un circuito independiente que alimente los motores de las bombas contra incendio, alumbrado de emergencia y alarmas;</w:t>
            </w:r>
          </w:p>
        </w:tc>
        <w:tc>
          <w:tcPr>
            <w:tcW w:w="4788" w:type="dxa"/>
            <w:shd w:val="clear" w:color="auto" w:fill="auto"/>
          </w:tcPr>
          <w:p w:rsidR="00EF3E7D" w:rsidRPr="00EA1278" w:rsidRDefault="00D26338" w:rsidP="00EA1278">
            <w:pPr>
              <w:spacing w:after="82" w:line="229"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The electrical system must have an independent circuit that feeds the engines of the fire pumps, emergency lighting and alarms;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Si algún elemento considerado como División 2 se ubica dentro de un área de División 1, los equipos utilizados deben estar aceptados por esta última, y</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g. </w:t>
            </w:r>
            <w:r w:rsidRPr="00EA1278">
              <w:rPr>
                <w:rFonts w:ascii="Verdana" w:hAnsi="Verdana"/>
                <w:sz w:val="16"/>
                <w:szCs w:val="16"/>
              </w:rPr>
              <w:t>If any item considered as Division 2 is located within a Division 1 area, the equipment used must be accepted by the latter,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 xml:space="preserve">Los Recipientes de almacenamiento, bombas, </w:t>
            </w:r>
            <w:r w:rsidRPr="00EA1278">
              <w:rPr>
                <w:rFonts w:ascii="Verdana" w:hAnsi="Verdana"/>
                <w:sz w:val="16"/>
                <w:szCs w:val="16"/>
              </w:rPr>
              <w:lastRenderedPageBreak/>
              <w:t>compresores, básculas, básculas de seguridad y Múltiple de llenado para Recipientes Portátiles deben estar conectados a tierra.</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lastRenderedPageBreak/>
              <w:t xml:space="preserve">h. </w:t>
            </w:r>
            <w:r w:rsidRPr="00EA1278">
              <w:rPr>
                <w:rFonts w:ascii="Verdana" w:hAnsi="Verdana"/>
                <w:sz w:val="16"/>
                <w:szCs w:val="16"/>
              </w:rPr>
              <w:t xml:space="preserve">Storage containers, pumps, compressors, scales, </w:t>
            </w:r>
            <w:r w:rsidRPr="00EA1278">
              <w:rPr>
                <w:rFonts w:ascii="Verdana" w:hAnsi="Verdana"/>
                <w:sz w:val="16"/>
                <w:szCs w:val="16"/>
              </w:rPr>
              <w:lastRenderedPageBreak/>
              <w:t>safety scales and filling manifold for Portable Containers must be grounded.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lastRenderedPageBreak/>
              <w:t xml:space="preserve">5.5.2. </w:t>
            </w:r>
            <w:r w:rsidRPr="00EA1278">
              <w:rPr>
                <w:rFonts w:ascii="Verdana" w:hAnsi="Verdana"/>
                <w:sz w:val="16"/>
                <w:szCs w:val="16"/>
              </w:rPr>
              <w:t>Memoria técnico descriptiva del proyecto eléctrico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5.5.2. </w:t>
            </w:r>
            <w:r w:rsidRPr="00EA1278">
              <w:rPr>
                <w:rFonts w:ascii="Verdana" w:hAnsi="Verdana"/>
                <w:sz w:val="16"/>
                <w:szCs w:val="16"/>
              </w:rPr>
              <w:t>Descriptive technical report of the electrical project</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La memoria técnico descriptiva debe contener una descripción general, datos usados como base para la especialidad eléctrica, cálculos y mencionar las normas, estándares y/o códigos empleados.</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 xml:space="preserve">The descriptive technical report must contain a general description, data used as the basis for the electrical specialty, calculations and mention the norms, standards </w:t>
            </w:r>
            <w:r w:rsidR="00403D79" w:rsidRPr="00EA1278">
              <w:rPr>
                <w:rFonts w:ascii="Verdana" w:hAnsi="Verdana"/>
                <w:sz w:val="16"/>
                <w:szCs w:val="16"/>
              </w:rPr>
              <w:t>and/or</w:t>
            </w:r>
            <w:r w:rsidRPr="00EA1278">
              <w:rPr>
                <w:rFonts w:ascii="Verdana" w:hAnsi="Verdana"/>
                <w:sz w:val="16"/>
                <w:szCs w:val="16"/>
              </w:rPr>
              <w:t xml:space="preserve"> codes used.</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 xml:space="preserve">5.5.3. </w:t>
            </w:r>
            <w:r w:rsidRPr="00EA1278">
              <w:rPr>
                <w:rFonts w:ascii="Verdana" w:hAnsi="Verdana"/>
                <w:sz w:val="16"/>
                <w:szCs w:val="16"/>
              </w:rPr>
              <w:t>Planos del proyecto eléctrico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5.5.3. </w:t>
            </w:r>
            <w:r w:rsidRPr="00EA1278">
              <w:rPr>
                <w:rFonts w:ascii="Verdana" w:hAnsi="Verdana"/>
                <w:sz w:val="16"/>
                <w:szCs w:val="16"/>
              </w:rPr>
              <w:t>Electrical project plans</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Para la elaboración de Planos remitirse al APÉNDICE NORMATIVO B.</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For the preparation of Plans, refer to REGULATORY APPENDIX B.</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El plano con detalles o planos que se deben presentar como mínimo son:</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The plan with details or plans that must be presented as a minimum are:</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Clasificación de áreas;</w:t>
            </w:r>
          </w:p>
        </w:tc>
        <w:tc>
          <w:tcPr>
            <w:tcW w:w="4788" w:type="dxa"/>
            <w:shd w:val="clear" w:color="auto" w:fill="auto"/>
          </w:tcPr>
          <w:p w:rsidR="00EF3E7D" w:rsidRPr="00EA1278" w:rsidRDefault="00D26338" w:rsidP="00EA1278">
            <w:pPr>
              <w:spacing w:after="82" w:line="217"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Classification of areas;</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Diagrama unifilar;</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b. </w:t>
            </w:r>
            <w:r w:rsidRPr="00EA1278">
              <w:rPr>
                <w:rFonts w:ascii="Verdana" w:hAnsi="Verdana"/>
                <w:sz w:val="16"/>
                <w:szCs w:val="16"/>
              </w:rPr>
              <w:t>Single line diagram;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Sistema general de alumbrado;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c. </w:t>
            </w:r>
            <w:r w:rsidRPr="00EA1278">
              <w:rPr>
                <w:rFonts w:ascii="Verdana" w:hAnsi="Verdana"/>
                <w:sz w:val="16"/>
                <w:szCs w:val="16"/>
              </w:rPr>
              <w:t>General lighting system;</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Cuadro de carga, fuerza y alumbrado de la Estación de Servicio con Fin Específico;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d. </w:t>
            </w:r>
            <w:r w:rsidRPr="00EA1278">
              <w:rPr>
                <w:rFonts w:ascii="Verdana" w:hAnsi="Verdana"/>
                <w:sz w:val="16"/>
                <w:szCs w:val="16"/>
              </w:rPr>
              <w:t>Table of load, force and lighting of the Service Station with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Cuadro de materiales;</w:t>
            </w:r>
          </w:p>
        </w:tc>
        <w:tc>
          <w:tcPr>
            <w:tcW w:w="4788" w:type="dxa"/>
            <w:shd w:val="clear" w:color="auto" w:fill="auto"/>
          </w:tcPr>
          <w:p w:rsidR="00EF3E7D" w:rsidRPr="00EA1278" w:rsidRDefault="00D26338" w:rsidP="00EA1278">
            <w:pPr>
              <w:spacing w:after="82" w:line="217"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Materials chart;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Distribución de ductos y alimentadores, y</w:t>
            </w:r>
          </w:p>
        </w:tc>
        <w:tc>
          <w:tcPr>
            <w:tcW w:w="4788" w:type="dxa"/>
            <w:shd w:val="clear" w:color="auto" w:fill="auto"/>
          </w:tcPr>
          <w:p w:rsidR="00EF3E7D" w:rsidRPr="00EA1278" w:rsidRDefault="00D26338" w:rsidP="00EA1278">
            <w:pPr>
              <w:spacing w:after="82" w:line="217"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Distribution of pipelines and feeders, and</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Sistema de tierras de la Estación de Servicio con Fin Específico.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g. </w:t>
            </w:r>
            <w:r w:rsidRPr="00EA1278">
              <w:rPr>
                <w:rFonts w:ascii="Verdana" w:hAnsi="Verdana"/>
                <w:sz w:val="16"/>
                <w:szCs w:val="16"/>
              </w:rPr>
              <w:t>Land System of the Service Station with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 xml:space="preserve">5.6. </w:t>
            </w:r>
            <w:r w:rsidRPr="00EA1278">
              <w:rPr>
                <w:rFonts w:ascii="Verdana" w:hAnsi="Verdana"/>
                <w:sz w:val="16"/>
                <w:szCs w:val="16"/>
              </w:rPr>
              <w:t>Proyecto contra incendio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5.6. </w:t>
            </w:r>
            <w:r w:rsidRPr="00EA1278">
              <w:rPr>
                <w:rFonts w:ascii="Verdana" w:hAnsi="Verdana"/>
                <w:sz w:val="16"/>
                <w:szCs w:val="16"/>
              </w:rPr>
              <w:t>Fire Project</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 xml:space="preserve">5.6.1. </w:t>
            </w:r>
            <w:r w:rsidRPr="00EA1278">
              <w:rPr>
                <w:rFonts w:ascii="Verdana" w:hAnsi="Verdana"/>
                <w:sz w:val="16"/>
                <w:szCs w:val="16"/>
              </w:rPr>
              <w:t>Especificaciones del proyecto contra incendio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5.6.1. </w:t>
            </w:r>
            <w:r w:rsidRPr="00EA1278">
              <w:rPr>
                <w:rFonts w:ascii="Verdana" w:hAnsi="Verdana"/>
                <w:sz w:val="16"/>
                <w:szCs w:val="16"/>
              </w:rPr>
              <w:t>Fire Project Specifications</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Las áreas de riesgo deben estar protegidas mediante sistemas de seguridad cuya finalidad es detectar y alarmar fugas o derrames; así como controlar, mitigar y minimizar las consecuencias de incendios o explosiones del Gas Licuado de Petróleo.</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The risk areas must be protected by security systems whose purpose is to detect and alarm leaks or spills; as well as control, mitigate and minimize the consequences of fires or explosions of Liquefied Petroleum Gas.</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El Sistema contra incendio, de acuerdo a su capacidad de almacenamiento, puede estar compuesto por elementos tales como: detectores de mezclas explosivas, detectores de fuego, alarmas audibles y visibles, almacenamiento de agua y sus redes de distribución incluyendo bombas automáticas, monitores, aspersores, hidrantes y extintores. El Diseño de los elementos que formen parte del Sistema contra incendio, se debe basar como mínimo en lo aplicable de códigos, normas, mejores prácticas o estándares de diseño, indicando en el libro de proyecto los numerales aplicados.</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The Fire System, according to its storage capacity, can be composed of elements such as: explosive mix detectors, fire detectors, audible and visible alarms, water storage and its distribution networks including automatic pumps, monitors, sprinklers , hydrants and extinguishers. The Design of the elements that are part of the Fire System must be based at least on the applicable codes, standards, best practices or design standards, indicating in the project book the applied numerals.</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La protección de la Estación de Servicio con Fin Específico, debe ser de acuerdo con la capacidad total de almacenamiento en los recipientes:</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The protection of the Service Station with a Specific Purpose must be in accordance with the total storage capacity in the containers:</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Capacidad total de almacenamiento de hasta 15 600 L de volumen de agua</w:t>
            </w:r>
          </w:p>
        </w:tc>
        <w:tc>
          <w:tcPr>
            <w:tcW w:w="4788" w:type="dxa"/>
            <w:shd w:val="clear" w:color="auto" w:fill="auto"/>
          </w:tcPr>
          <w:p w:rsidR="00EF3E7D" w:rsidRPr="00EA1278" w:rsidRDefault="00D26338" w:rsidP="00EA1278">
            <w:pPr>
              <w:spacing w:after="82" w:line="217"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Total storage capacity of up to 15 600 L of water volume</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La protección debe ser por medio de extintores portátiles y, se debe especificar y cumplir la función de sofocar fuego de las Clases ABC;</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1. </w:t>
            </w:r>
            <w:r w:rsidRPr="00EA1278">
              <w:rPr>
                <w:rFonts w:ascii="Verdana" w:hAnsi="Verdana"/>
                <w:sz w:val="16"/>
                <w:szCs w:val="16"/>
              </w:rPr>
              <w:t>The protection must be by means of portable fire extinguishers and, the function of smothering fire of the ABC Classes must be specified and fulfilled;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 xml:space="preserve">El Regulado puede incluir extintores tipo </w:t>
            </w:r>
            <w:r w:rsidRPr="00EA1278">
              <w:rPr>
                <w:rFonts w:ascii="Verdana" w:hAnsi="Verdana"/>
                <w:sz w:val="16"/>
                <w:szCs w:val="16"/>
              </w:rPr>
              <w:lastRenderedPageBreak/>
              <w:t>carretilla;</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lastRenderedPageBreak/>
              <w:t xml:space="preserve">2. </w:t>
            </w: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may include truck-type fire </w:t>
            </w:r>
            <w:r w:rsidRPr="00EA1278">
              <w:rPr>
                <w:rFonts w:ascii="Verdana" w:hAnsi="Verdana"/>
                <w:sz w:val="16"/>
                <w:szCs w:val="16"/>
              </w:rPr>
              <w:lastRenderedPageBreak/>
              <w:t>extinguishers;</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lastRenderedPageBreak/>
              <w:t>3.</w:t>
            </w:r>
            <w:r w:rsidRPr="00EA1278">
              <w:rPr>
                <w:rFonts w:ascii="Verdana" w:hAnsi="Verdana"/>
                <w:b/>
                <w:sz w:val="16"/>
                <w:szCs w:val="16"/>
              </w:rPr>
              <w:tab/>
            </w:r>
            <w:r w:rsidRPr="00EA1278">
              <w:rPr>
                <w:rFonts w:ascii="Verdana" w:hAnsi="Verdana"/>
                <w:sz w:val="16"/>
                <w:szCs w:val="16"/>
              </w:rPr>
              <w:t>En el área donde se localiza el tablero eléctrico se debe especificar y cumplir la función de sofocar fuego de las Clases BC;</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3. </w:t>
            </w:r>
            <w:r w:rsidRPr="00EA1278">
              <w:rPr>
                <w:rFonts w:ascii="Verdana" w:hAnsi="Verdana"/>
                <w:sz w:val="16"/>
                <w:szCs w:val="16"/>
              </w:rPr>
              <w:t>In the area where the electrical panel is located, the function of suffocating fire of the BC Classes must be specified and fulfilled;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bookmarkStart w:id="7" w:name="N_Hlk536540143"/>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 xml:space="preserve">Los extintores deben cumplir con el numeral 5.6.1., inciso b., </w:t>
            </w:r>
            <w:bookmarkEnd w:id="7"/>
            <w:r w:rsidRPr="00EA1278">
              <w:rPr>
                <w:rFonts w:ascii="Verdana" w:hAnsi="Verdana"/>
                <w:sz w:val="16"/>
                <w:szCs w:val="16"/>
              </w:rPr>
              <w:t>sub inciso 4, y</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4. </w:t>
            </w:r>
            <w:r w:rsidRPr="00EA1278">
              <w:rPr>
                <w:rFonts w:ascii="Verdana" w:hAnsi="Verdana"/>
                <w:sz w:val="16"/>
                <w:szCs w:val="16"/>
              </w:rPr>
              <w:t>Fire extinguishers must comply with numeral 5.6.1., Subsection b.,</w:t>
            </w:r>
            <w:r w:rsidRPr="00EA1278">
              <w:rPr>
                <w:rFonts w:ascii="Verdana" w:hAnsi="Verdana"/>
                <w:b/>
                <w:bCs/>
                <w:sz w:val="16"/>
                <w:szCs w:val="16"/>
              </w:rPr>
              <w:t xml:space="preserve"> </w:t>
            </w:r>
            <w:r w:rsidRPr="00EA1278">
              <w:rPr>
                <w:rFonts w:ascii="Verdana" w:hAnsi="Verdana"/>
                <w:sz w:val="16"/>
                <w:szCs w:val="16"/>
              </w:rPr>
              <w:t>Sub subsection 4, and</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bookmarkStart w:id="8" w:name="N_Hlk497993982"/>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El sistema de alarmas debe contar con alarmas visibles y audibles, activado manualmente para alertar al personal en caso de emergencia. Las alarmas visibles deben ser del tipo estroboscópico, con rápidos destellos de luz, de alta intensidad. Las alarmas sonoras pueden ser cornetas, sirenas o parlantes.</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5. </w:t>
            </w:r>
            <w:r w:rsidRPr="00EA1278">
              <w:rPr>
                <w:rFonts w:ascii="Verdana" w:hAnsi="Verdana"/>
                <w:sz w:val="16"/>
                <w:szCs w:val="16"/>
              </w:rPr>
              <w:t>The alarm system must have visible and audible alarms, activated manually to alert personnel in case of emergency. Visible alarms must be of the strobe type, with rapid flashes of light, of high intensity. The audible alarms can be bugles, sirens or speakers.</w:t>
            </w:r>
            <w:r w:rsidRPr="00EA1278">
              <w:rPr>
                <w:rFonts w:ascii="Verdana" w:hAnsi="Verdana"/>
                <w:b/>
                <w:bCs/>
                <w:sz w:val="16"/>
                <w:szCs w:val="16"/>
              </w:rPr>
              <w:t xml:space="preserve">              </w:t>
            </w:r>
          </w:p>
        </w:tc>
      </w:tr>
      <w:bookmarkEnd w:id="8"/>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Capacidad total de almacenamiento mayor a 15 600 L de volumen de agua</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b/>
                <w:bCs/>
                <w:sz w:val="16"/>
                <w:szCs w:val="16"/>
              </w:rPr>
              <w:t xml:space="preserve">b. </w:t>
            </w:r>
            <w:r w:rsidRPr="00EA1278">
              <w:rPr>
                <w:rFonts w:ascii="Verdana" w:hAnsi="Verdana"/>
                <w:sz w:val="16"/>
                <w:szCs w:val="16"/>
              </w:rPr>
              <w:t>Total storage capacity greater than 15</w:t>
            </w:r>
            <w:r w:rsidR="0021738F" w:rsidRPr="00EA1278">
              <w:rPr>
                <w:rFonts w:ascii="Verdana" w:hAnsi="Verdana"/>
                <w:sz w:val="16"/>
                <w:szCs w:val="16"/>
              </w:rPr>
              <w:t>,</w:t>
            </w:r>
            <w:r w:rsidRPr="00EA1278">
              <w:rPr>
                <w:rFonts w:ascii="Verdana" w:hAnsi="Verdana"/>
                <w:sz w:val="16"/>
                <w:szCs w:val="16"/>
              </w:rPr>
              <w:t>600 L of water volume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after="82" w:line="217" w:lineRule="exact"/>
              <w:ind w:firstLine="0"/>
              <w:rPr>
                <w:rFonts w:ascii="Verdana" w:hAnsi="Verdana"/>
                <w:sz w:val="16"/>
                <w:szCs w:val="16"/>
              </w:rPr>
            </w:pPr>
            <w:r w:rsidRPr="00EA1278">
              <w:rPr>
                <w:rFonts w:ascii="Verdana" w:hAnsi="Verdana"/>
                <w:sz w:val="16"/>
                <w:szCs w:val="16"/>
              </w:rPr>
              <w:t>La protección debe ser por medio de sistemas contra incendio fijos (aspersores, hidrantes o monitores) y cumplir los requisitos siguientes:</w:t>
            </w:r>
          </w:p>
        </w:tc>
        <w:tc>
          <w:tcPr>
            <w:tcW w:w="4788" w:type="dxa"/>
            <w:shd w:val="clear" w:color="auto" w:fill="auto"/>
          </w:tcPr>
          <w:p w:rsidR="00EF3E7D" w:rsidRPr="00EA1278" w:rsidRDefault="00EF3E7D" w:rsidP="00EA1278">
            <w:pPr>
              <w:spacing w:after="82" w:line="217" w:lineRule="atLeast"/>
              <w:jc w:val="both"/>
            </w:pPr>
            <w:r w:rsidRPr="00EA1278">
              <w:rPr>
                <w:rFonts w:ascii="Verdana" w:hAnsi="Verdana"/>
                <w:sz w:val="16"/>
                <w:szCs w:val="16"/>
              </w:rPr>
              <w:t xml:space="preserve">The protection must be through </w:t>
            </w:r>
            <w:r w:rsidR="003B09E0" w:rsidRPr="00EA1278">
              <w:rPr>
                <w:rFonts w:ascii="Verdana" w:hAnsi="Verdana"/>
                <w:sz w:val="16"/>
                <w:szCs w:val="16"/>
              </w:rPr>
              <w:t>stationary</w:t>
            </w:r>
            <w:r w:rsidRPr="00EA1278">
              <w:rPr>
                <w:rFonts w:ascii="Verdana" w:hAnsi="Verdana"/>
                <w:sz w:val="16"/>
                <w:szCs w:val="16"/>
              </w:rPr>
              <w:t xml:space="preserve"> fire systems (sprinklers, hydrants or monitors) and meet the following requirements:</w:t>
            </w:r>
          </w:p>
        </w:tc>
      </w:tr>
      <w:tr w:rsidR="00EF3E7D" w:rsidRPr="00EA1278" w:rsidTr="00EA1278">
        <w:tc>
          <w:tcPr>
            <w:tcW w:w="4788" w:type="dxa"/>
            <w:shd w:val="clear" w:color="auto" w:fill="auto"/>
          </w:tcPr>
          <w:p w:rsidR="00EF3E7D" w:rsidRPr="00EA1278" w:rsidRDefault="00EF3E7D" w:rsidP="00EA1278">
            <w:pPr>
              <w:pStyle w:val="texto0"/>
              <w:spacing w:line="217"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Cisterna o tanque de agua</w:t>
            </w:r>
          </w:p>
        </w:tc>
        <w:tc>
          <w:tcPr>
            <w:tcW w:w="4788" w:type="dxa"/>
            <w:shd w:val="clear" w:color="auto" w:fill="auto"/>
          </w:tcPr>
          <w:p w:rsidR="00EF3E7D" w:rsidRPr="00EA1278" w:rsidRDefault="00EF3E7D" w:rsidP="00EA1278">
            <w:pPr>
              <w:spacing w:after="101" w:line="217" w:lineRule="atLeast"/>
              <w:jc w:val="both"/>
            </w:pPr>
            <w:r w:rsidRPr="00EA1278">
              <w:rPr>
                <w:rFonts w:ascii="Verdana" w:hAnsi="Verdana"/>
                <w:b/>
                <w:bCs/>
                <w:sz w:val="16"/>
                <w:szCs w:val="16"/>
              </w:rPr>
              <w:t xml:space="preserve">1. </w:t>
            </w:r>
            <w:r w:rsidRPr="00EA1278">
              <w:rPr>
                <w:rFonts w:ascii="Verdana" w:hAnsi="Verdana"/>
                <w:sz w:val="16"/>
                <w:szCs w:val="16"/>
              </w:rPr>
              <w:t>Water tank or tank</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17" w:lineRule="exact"/>
              <w:ind w:firstLine="0"/>
              <w:rPr>
                <w:rFonts w:ascii="Verdana" w:hAnsi="Verdana"/>
                <w:sz w:val="16"/>
                <w:szCs w:val="16"/>
              </w:rPr>
            </w:pPr>
            <w:r w:rsidRPr="00EA1278">
              <w:rPr>
                <w:rFonts w:ascii="Verdana" w:hAnsi="Verdana"/>
                <w:sz w:val="16"/>
                <w:szCs w:val="16"/>
              </w:rPr>
              <w:t>El sistema de agua contra incendio debe:</w:t>
            </w:r>
          </w:p>
        </w:tc>
        <w:tc>
          <w:tcPr>
            <w:tcW w:w="4788" w:type="dxa"/>
            <w:shd w:val="clear" w:color="auto" w:fill="auto"/>
          </w:tcPr>
          <w:p w:rsidR="00EF3E7D" w:rsidRPr="00EA1278" w:rsidRDefault="00EF3E7D" w:rsidP="00EA1278">
            <w:pPr>
              <w:spacing w:after="101" w:line="217" w:lineRule="atLeast"/>
              <w:jc w:val="both"/>
            </w:pPr>
            <w:r w:rsidRPr="00EA1278">
              <w:rPr>
                <w:rFonts w:ascii="Verdana" w:hAnsi="Verdana"/>
                <w:sz w:val="16"/>
                <w:szCs w:val="16"/>
              </w:rPr>
              <w:t>The fire</w:t>
            </w:r>
            <w:r w:rsidR="0021738F" w:rsidRPr="00EA1278">
              <w:rPr>
                <w:rFonts w:ascii="Verdana" w:hAnsi="Verdana"/>
                <w:sz w:val="16"/>
                <w:szCs w:val="16"/>
              </w:rPr>
              <w:t>fighting</w:t>
            </w:r>
            <w:r w:rsidRPr="00EA1278">
              <w:rPr>
                <w:rFonts w:ascii="Verdana" w:hAnsi="Verdana"/>
                <w:sz w:val="16"/>
                <w:szCs w:val="16"/>
              </w:rPr>
              <w:t xml:space="preserve"> water system must:</w:t>
            </w:r>
          </w:p>
        </w:tc>
      </w:tr>
      <w:tr w:rsidR="00EF3E7D" w:rsidRPr="00EA1278" w:rsidTr="00EA1278">
        <w:tc>
          <w:tcPr>
            <w:tcW w:w="4788"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Ser alimentado desde una cisterna o un tanque de agua y debe ser para uso exclusivo de éste;</w:t>
            </w:r>
          </w:p>
        </w:tc>
        <w:tc>
          <w:tcPr>
            <w:tcW w:w="4788" w:type="dxa"/>
            <w:shd w:val="clear" w:color="auto" w:fill="auto"/>
          </w:tcPr>
          <w:p w:rsidR="00EF3E7D" w:rsidRPr="00EA1278" w:rsidRDefault="0021738F" w:rsidP="00EA1278">
            <w:pPr>
              <w:spacing w:after="101" w:line="218"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Be </w:t>
            </w:r>
            <w:r w:rsidRPr="00EA1278">
              <w:rPr>
                <w:rFonts w:ascii="Verdana" w:hAnsi="Verdana"/>
                <w:sz w:val="16"/>
                <w:szCs w:val="16"/>
              </w:rPr>
              <w:t>supplied</w:t>
            </w:r>
            <w:r w:rsidR="00EF3E7D" w:rsidRPr="00EA1278">
              <w:rPr>
                <w:rFonts w:ascii="Verdana" w:hAnsi="Verdana"/>
                <w:sz w:val="16"/>
                <w:szCs w:val="16"/>
              </w:rPr>
              <w:t xml:space="preserve"> from a cistern or a water tank and must be for the exclusive use of it;</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Cuando el agua sea aplicada mediante sistema fijo y se cuente con auxilio de cuerpos de atención a emergencias, la capacidad mínima de la cisterna o tanque de agua debe ser la requerida de acuerdo al cálculo hidráulico para la Operación del sistema de enfriamiento durante 30 min, tomando como base el Recipiente de almacenamiento de mayor superficie en la Estación de Servicio con Fin Específico;</w:t>
            </w:r>
          </w:p>
        </w:tc>
        <w:tc>
          <w:tcPr>
            <w:tcW w:w="4788"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b. </w:t>
            </w:r>
            <w:r w:rsidRPr="00EA1278">
              <w:rPr>
                <w:rFonts w:ascii="Verdana" w:hAnsi="Verdana"/>
                <w:sz w:val="16"/>
                <w:szCs w:val="16"/>
              </w:rPr>
              <w:t xml:space="preserve">When the water is applied by means of a </w:t>
            </w:r>
            <w:r w:rsidR="003B09E0" w:rsidRPr="00EA1278">
              <w:rPr>
                <w:rFonts w:ascii="Verdana" w:hAnsi="Verdana"/>
                <w:sz w:val="16"/>
                <w:szCs w:val="16"/>
              </w:rPr>
              <w:t>stationary</w:t>
            </w:r>
            <w:r w:rsidRPr="00EA1278">
              <w:rPr>
                <w:rFonts w:ascii="Verdana" w:hAnsi="Verdana"/>
                <w:sz w:val="16"/>
                <w:szCs w:val="16"/>
              </w:rPr>
              <w:t xml:space="preserve"> system and the help of emergency service bodies is available, the minimum capacity of the water tank or tank must be that required according to the hydraulic calculation for the operation of the cooling system for 30 min, based on the storage area with a larger surface area at the Service Station with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Cuando el agua sea aplicada mediante sistema de enfriamiento por aspersión y no se cuente con auxilio de cuerpos de atención a emergencias la capacidad de almacenamiento de agua debe mantener el gasto de agua por el tiempo necesario para controlar y mitigar el peor escenario de riesgo, conforme a la memoria técnico-descriptiva del proyecto contra incendio, y</w:t>
            </w:r>
          </w:p>
        </w:tc>
        <w:tc>
          <w:tcPr>
            <w:tcW w:w="4788"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c. </w:t>
            </w:r>
            <w:r w:rsidRPr="00EA1278">
              <w:rPr>
                <w:rFonts w:ascii="Verdana" w:hAnsi="Verdana"/>
                <w:sz w:val="16"/>
                <w:szCs w:val="16"/>
              </w:rPr>
              <w:t>When the water is applied by means of a sprinkler cooling system and there is no help from emergency service bodies, the water storage capacity must maintain the water expense for the time necessary to control and mitigate the worst risk scenario, as to the technical-descriptive report of the fire project, and</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Cuando se tenga un suministro alterno a la red de agua contra incendio proveniente de la red municipal o de fuentes móviles, se debe instalar una válvula de retención o check en la tubería de interconexión a la red contra incendio de la Estación de Servicio con Fin Específico.</w:t>
            </w:r>
          </w:p>
        </w:tc>
        <w:tc>
          <w:tcPr>
            <w:tcW w:w="4788"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d. </w:t>
            </w:r>
            <w:r w:rsidRPr="00EA1278">
              <w:rPr>
                <w:rFonts w:ascii="Verdana" w:hAnsi="Verdana"/>
                <w:sz w:val="16"/>
                <w:szCs w:val="16"/>
              </w:rPr>
              <w:t>When there is an alternate supply to the fire</w:t>
            </w:r>
            <w:r w:rsidR="0021738F" w:rsidRPr="00EA1278">
              <w:rPr>
                <w:rFonts w:ascii="Verdana" w:hAnsi="Verdana"/>
                <w:sz w:val="16"/>
                <w:szCs w:val="16"/>
              </w:rPr>
              <w:t>fighting</w:t>
            </w:r>
            <w:r w:rsidRPr="00EA1278">
              <w:rPr>
                <w:rFonts w:ascii="Verdana" w:hAnsi="Verdana"/>
                <w:sz w:val="16"/>
                <w:szCs w:val="16"/>
              </w:rPr>
              <w:t xml:space="preserve"> water network from the municipal network or mobile sources, a check or check valve must be installed in the interconnection pipeline to the fire network of the Service Station with a Specific Purpose.</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Equipos de bombeo</w:t>
            </w:r>
          </w:p>
        </w:tc>
        <w:tc>
          <w:tcPr>
            <w:tcW w:w="4788"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2. </w:t>
            </w:r>
            <w:r w:rsidRPr="00EA1278">
              <w:rPr>
                <w:rFonts w:ascii="Verdana" w:hAnsi="Verdana"/>
                <w:sz w:val="16"/>
                <w:szCs w:val="16"/>
              </w:rPr>
              <w:t>Pumping equipment</w:t>
            </w:r>
            <w:r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sz w:val="16"/>
                <w:szCs w:val="16"/>
              </w:rPr>
              <w:t>Los equipos de bombeo:</w:t>
            </w:r>
          </w:p>
        </w:tc>
        <w:tc>
          <w:tcPr>
            <w:tcW w:w="4788" w:type="dxa"/>
            <w:shd w:val="clear" w:color="auto" w:fill="auto"/>
          </w:tcPr>
          <w:p w:rsidR="00EF3E7D" w:rsidRPr="00EA1278" w:rsidRDefault="00EF3E7D" w:rsidP="00EA1278">
            <w:pPr>
              <w:spacing w:after="101" w:line="231" w:lineRule="atLeast"/>
              <w:jc w:val="both"/>
            </w:pPr>
            <w:r w:rsidRPr="00EA1278">
              <w:rPr>
                <w:rFonts w:ascii="Verdana" w:hAnsi="Verdana"/>
                <w:sz w:val="16"/>
                <w:szCs w:val="16"/>
              </w:rPr>
              <w:t>Pumping equipment:</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Deben estar de acuerdo al cálculo hidráulico de la red;</w:t>
            </w:r>
          </w:p>
        </w:tc>
        <w:tc>
          <w:tcPr>
            <w:tcW w:w="4788" w:type="dxa"/>
            <w:shd w:val="clear" w:color="auto" w:fill="auto"/>
          </w:tcPr>
          <w:p w:rsidR="00EF3E7D" w:rsidRPr="00EA1278" w:rsidRDefault="0021738F" w:rsidP="00EA1278">
            <w:pPr>
              <w:spacing w:after="101" w:line="231"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Pr="00EA1278">
              <w:rPr>
                <w:rFonts w:ascii="Verdana" w:hAnsi="Verdana"/>
                <w:sz w:val="16"/>
                <w:szCs w:val="16"/>
              </w:rPr>
              <w:t xml:space="preserve">It </w:t>
            </w:r>
            <w:r w:rsidR="00EF3E7D" w:rsidRPr="00EA1278">
              <w:rPr>
                <w:rFonts w:ascii="Verdana" w:hAnsi="Verdana"/>
                <w:sz w:val="16"/>
                <w:szCs w:val="16"/>
              </w:rPr>
              <w:t xml:space="preserve">must be according to the hydraulic </w:t>
            </w:r>
            <w:r w:rsidRPr="00EA1278">
              <w:rPr>
                <w:rFonts w:ascii="Verdana" w:hAnsi="Verdana"/>
                <w:sz w:val="16"/>
                <w:szCs w:val="16"/>
              </w:rPr>
              <w:t>layout</w:t>
            </w:r>
            <w:r w:rsidR="00EF3E7D" w:rsidRPr="00EA1278">
              <w:rPr>
                <w:rFonts w:ascii="Verdana" w:hAnsi="Verdana"/>
                <w:sz w:val="16"/>
                <w:szCs w:val="16"/>
              </w:rPr>
              <w:t xml:space="preserve"> of the network;</w:t>
            </w:r>
            <w:r w:rsidR="00EF3E7D" w:rsidRPr="00EA1278">
              <w:rPr>
                <w:rFonts w:ascii="Verdana" w:hAnsi="Verdana"/>
                <w:b/>
                <w:bCs/>
                <w:sz w:val="16"/>
                <w:szCs w:val="16"/>
              </w:rPr>
              <w:t xml:space="preserve">              </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bookmarkStart w:id="9" w:name="N_Hlk536540330"/>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Deben estar compuestos por una bomba principal y, como mínimo por una de respaldo</w:t>
            </w:r>
            <w:bookmarkEnd w:id="9"/>
            <w:r w:rsidRPr="00EA1278">
              <w:rPr>
                <w:rFonts w:ascii="Verdana" w:hAnsi="Verdana"/>
                <w:sz w:val="16"/>
                <w:szCs w:val="16"/>
              </w:rPr>
              <w:t>:</w:t>
            </w:r>
          </w:p>
        </w:tc>
        <w:tc>
          <w:tcPr>
            <w:tcW w:w="4788"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b. </w:t>
            </w:r>
            <w:r w:rsidRPr="00EA1278">
              <w:rPr>
                <w:rFonts w:ascii="Verdana" w:hAnsi="Verdana"/>
                <w:sz w:val="16"/>
                <w:szCs w:val="16"/>
              </w:rPr>
              <w:t xml:space="preserve">They must be composed of a main pump and, </w:t>
            </w:r>
            <w:r w:rsidR="0021738F" w:rsidRPr="00EA1278">
              <w:rPr>
                <w:rFonts w:ascii="Verdana" w:hAnsi="Verdana"/>
                <w:sz w:val="16"/>
                <w:szCs w:val="16"/>
              </w:rPr>
              <w:t>as</w:t>
            </w:r>
            <w:r w:rsidRPr="00EA1278">
              <w:rPr>
                <w:rFonts w:ascii="Verdana" w:hAnsi="Verdana"/>
                <w:sz w:val="16"/>
                <w:szCs w:val="16"/>
              </w:rPr>
              <w:t xml:space="preserve"> a minimum, a backup pump</w:t>
            </w:r>
            <w:r w:rsidR="0021738F" w:rsidRPr="00EA1278">
              <w:rPr>
                <w:rFonts w:ascii="Verdana" w:hAnsi="Verdana"/>
                <w:sz w:val="16"/>
                <w:szCs w:val="16"/>
              </w:rPr>
              <w:t>:</w:t>
            </w:r>
          </w:p>
        </w:tc>
      </w:tr>
      <w:tr w:rsidR="00EF3E7D" w:rsidRPr="00EA1278" w:rsidTr="00EA1278">
        <w:tc>
          <w:tcPr>
            <w:tcW w:w="4788"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sz w:val="16"/>
                <w:szCs w:val="16"/>
              </w:rPr>
              <w:t>Es aceptable cualquiera de las siguientes combinaciones:</w:t>
            </w:r>
          </w:p>
        </w:tc>
        <w:tc>
          <w:tcPr>
            <w:tcW w:w="4788" w:type="dxa"/>
            <w:shd w:val="clear" w:color="auto" w:fill="auto"/>
          </w:tcPr>
          <w:p w:rsidR="00EF3E7D" w:rsidRPr="00EA1278" w:rsidRDefault="0021738F" w:rsidP="00EA1278">
            <w:pPr>
              <w:spacing w:after="101" w:line="231" w:lineRule="atLeast"/>
              <w:jc w:val="both"/>
            </w:pPr>
            <w:r w:rsidRPr="00EA1278">
              <w:rPr>
                <w:rFonts w:ascii="Verdana" w:hAnsi="Verdana"/>
                <w:sz w:val="16"/>
                <w:szCs w:val="16"/>
              </w:rPr>
              <w:t>Any of the f</w:t>
            </w:r>
            <w:r w:rsidR="00EF3E7D" w:rsidRPr="00EA1278">
              <w:rPr>
                <w:rFonts w:ascii="Verdana" w:hAnsi="Verdana"/>
                <w:sz w:val="16"/>
                <w:szCs w:val="16"/>
              </w:rPr>
              <w:t xml:space="preserve">ollowing combinations </w:t>
            </w:r>
            <w:r w:rsidRPr="00EA1278">
              <w:rPr>
                <w:rFonts w:ascii="Verdana" w:hAnsi="Verdana"/>
                <w:sz w:val="16"/>
                <w:szCs w:val="16"/>
              </w:rPr>
              <w:t>are</w:t>
            </w:r>
            <w:r w:rsidR="00EF3E7D" w:rsidRPr="00EA1278">
              <w:rPr>
                <w:rFonts w:ascii="Verdana" w:hAnsi="Verdana"/>
                <w:sz w:val="16"/>
                <w:szCs w:val="16"/>
              </w:rPr>
              <w:t xml:space="preserve"> acceptable:</w:t>
            </w:r>
          </w:p>
        </w:tc>
      </w:tr>
    </w:tbl>
    <w:p w:rsidR="006B6C2F" w:rsidRPr="00EF3E7D" w:rsidRDefault="006B6C2F" w:rsidP="00F60EBE">
      <w:pPr>
        <w:pStyle w:val="texto0"/>
        <w:spacing w:line="231" w:lineRule="exact"/>
        <w:ind w:left="1440" w:hanging="360"/>
        <w:rPr>
          <w:rFonts w:ascii="Verdana" w:hAnsi="Verdana"/>
          <w:sz w:val="16"/>
          <w:szCs w:val="16"/>
          <w:lang w:val="en-US"/>
        </w:rPr>
      </w:pPr>
    </w:p>
    <w:p w:rsidR="006B6C2F" w:rsidRPr="00EF3E7D" w:rsidRDefault="006B6C2F" w:rsidP="00F60EBE">
      <w:pPr>
        <w:pStyle w:val="texto0"/>
        <w:spacing w:line="231" w:lineRule="exact"/>
        <w:ind w:left="1440" w:hanging="360"/>
        <w:rPr>
          <w:rFonts w:ascii="Verdana" w:hAnsi="Verdana"/>
          <w:sz w:val="16"/>
          <w:szCs w:val="16"/>
          <w:lang w:val="en-US"/>
        </w:rPr>
      </w:pPr>
    </w:p>
    <w:tbl>
      <w:tblPr>
        <w:tblW w:w="0" w:type="auto"/>
        <w:tblInd w:w="1512" w:type="dxa"/>
        <w:tblLayout w:type="fixed"/>
        <w:tblCellMar>
          <w:left w:w="72" w:type="dxa"/>
          <w:right w:w="72" w:type="dxa"/>
        </w:tblCellMar>
        <w:tblLook w:val="0000" w:firstRow="0" w:lastRow="0" w:firstColumn="0" w:lastColumn="0" w:noHBand="0" w:noVBand="0"/>
      </w:tblPr>
      <w:tblGrid>
        <w:gridCol w:w="2880"/>
        <w:gridCol w:w="4464"/>
      </w:tblGrid>
      <w:tr w:rsidR="00060044" w:rsidRPr="006C00CD">
        <w:tblPrEx>
          <w:tblCellMar>
            <w:top w:w="0" w:type="dxa"/>
            <w:bottom w:w="0" w:type="dxa"/>
          </w:tblCellMar>
        </w:tblPrEx>
        <w:trPr>
          <w:cantSplit/>
          <w:trHeight w:val="20"/>
        </w:trPr>
        <w:tc>
          <w:tcPr>
            <w:tcW w:w="7344" w:type="dxa"/>
            <w:gridSpan w:val="2"/>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F60EBE">
            <w:pPr>
              <w:pStyle w:val="texto0"/>
              <w:spacing w:line="231" w:lineRule="exact"/>
              <w:ind w:firstLine="0"/>
              <w:jc w:val="center"/>
              <w:rPr>
                <w:rFonts w:ascii="Verdana" w:hAnsi="Verdana"/>
                <w:b/>
                <w:sz w:val="16"/>
                <w:szCs w:val="16"/>
              </w:rPr>
            </w:pPr>
            <w:r w:rsidRPr="006C00CD">
              <w:rPr>
                <w:rFonts w:ascii="Verdana" w:hAnsi="Verdana"/>
                <w:b/>
                <w:sz w:val="16"/>
                <w:szCs w:val="16"/>
              </w:rPr>
              <w:t>Tabla 6. Tipo de impulsor aceptado para los equipos de bombeo</w:t>
            </w:r>
          </w:p>
        </w:tc>
      </w:tr>
      <w:tr w:rsidR="00060044" w:rsidRPr="006C00CD">
        <w:tblPrEx>
          <w:tblCellMar>
            <w:top w:w="0" w:type="dxa"/>
            <w:bottom w:w="0" w:type="dxa"/>
          </w:tblCellMar>
        </w:tblPrEx>
        <w:trPr>
          <w:cantSplit/>
          <w:trHeight w:val="20"/>
        </w:trPr>
        <w:tc>
          <w:tcPr>
            <w:tcW w:w="2880"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F60EBE">
            <w:pPr>
              <w:pStyle w:val="texto0"/>
              <w:spacing w:line="231" w:lineRule="exact"/>
              <w:ind w:firstLine="0"/>
              <w:jc w:val="center"/>
              <w:rPr>
                <w:rFonts w:ascii="Verdana" w:hAnsi="Verdana"/>
                <w:b/>
                <w:sz w:val="16"/>
                <w:szCs w:val="16"/>
              </w:rPr>
            </w:pPr>
            <w:r w:rsidRPr="006C00CD">
              <w:rPr>
                <w:rFonts w:ascii="Verdana" w:hAnsi="Verdana"/>
                <w:b/>
                <w:sz w:val="16"/>
                <w:szCs w:val="16"/>
              </w:rPr>
              <w:t>Principal</w:t>
            </w:r>
          </w:p>
        </w:tc>
        <w:tc>
          <w:tcPr>
            <w:tcW w:w="4464"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F60EBE">
            <w:pPr>
              <w:pStyle w:val="texto0"/>
              <w:spacing w:line="231" w:lineRule="exact"/>
              <w:ind w:firstLine="0"/>
              <w:jc w:val="center"/>
              <w:rPr>
                <w:rFonts w:ascii="Verdana" w:hAnsi="Verdana"/>
                <w:b/>
                <w:sz w:val="16"/>
                <w:szCs w:val="16"/>
              </w:rPr>
            </w:pPr>
            <w:r w:rsidRPr="006C00CD">
              <w:rPr>
                <w:rFonts w:ascii="Verdana" w:hAnsi="Verdana"/>
                <w:b/>
                <w:sz w:val="16"/>
                <w:szCs w:val="16"/>
              </w:rPr>
              <w:t>Respaldo</w:t>
            </w:r>
          </w:p>
        </w:tc>
      </w:tr>
      <w:tr w:rsidR="00060044" w:rsidRPr="006C00CD">
        <w:tblPrEx>
          <w:tblCellMar>
            <w:top w:w="0" w:type="dxa"/>
            <w:bottom w:w="0" w:type="dxa"/>
          </w:tblCellMar>
        </w:tblPrEx>
        <w:trPr>
          <w:cantSplit/>
          <w:trHeight w:val="20"/>
        </w:trPr>
        <w:tc>
          <w:tcPr>
            <w:tcW w:w="28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1" w:lineRule="exact"/>
              <w:ind w:firstLine="0"/>
              <w:rPr>
                <w:rFonts w:ascii="Verdana" w:hAnsi="Verdana"/>
                <w:sz w:val="16"/>
                <w:szCs w:val="16"/>
              </w:rPr>
            </w:pPr>
            <w:r w:rsidRPr="006C00CD">
              <w:rPr>
                <w:rFonts w:ascii="Verdana" w:hAnsi="Verdana"/>
                <w:sz w:val="16"/>
                <w:szCs w:val="16"/>
              </w:rPr>
              <w:t>Motor eléctrico</w:t>
            </w:r>
          </w:p>
        </w:tc>
        <w:tc>
          <w:tcPr>
            <w:tcW w:w="4464"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1" w:lineRule="exact"/>
              <w:ind w:firstLine="0"/>
              <w:rPr>
                <w:rFonts w:ascii="Verdana" w:hAnsi="Verdana"/>
                <w:sz w:val="16"/>
                <w:szCs w:val="16"/>
              </w:rPr>
            </w:pPr>
            <w:r w:rsidRPr="006C00CD">
              <w:rPr>
                <w:rFonts w:ascii="Verdana" w:hAnsi="Verdana"/>
                <w:sz w:val="16"/>
                <w:szCs w:val="16"/>
              </w:rPr>
              <w:t>Motor de combustión interna.</w:t>
            </w:r>
          </w:p>
        </w:tc>
      </w:tr>
      <w:tr w:rsidR="00060044" w:rsidRPr="006C00CD">
        <w:tblPrEx>
          <w:tblCellMar>
            <w:top w:w="0" w:type="dxa"/>
            <w:bottom w:w="0" w:type="dxa"/>
          </w:tblCellMar>
        </w:tblPrEx>
        <w:trPr>
          <w:cantSplit/>
          <w:trHeight w:val="20"/>
        </w:trPr>
        <w:tc>
          <w:tcPr>
            <w:tcW w:w="28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1" w:lineRule="exact"/>
              <w:ind w:firstLine="0"/>
              <w:rPr>
                <w:rFonts w:ascii="Verdana" w:hAnsi="Verdana"/>
                <w:sz w:val="16"/>
                <w:szCs w:val="16"/>
              </w:rPr>
            </w:pPr>
            <w:r w:rsidRPr="006C00CD">
              <w:rPr>
                <w:rFonts w:ascii="Verdana" w:hAnsi="Verdana"/>
                <w:sz w:val="16"/>
                <w:szCs w:val="16"/>
              </w:rPr>
              <w:t>Motor eléctrico</w:t>
            </w:r>
          </w:p>
        </w:tc>
        <w:tc>
          <w:tcPr>
            <w:tcW w:w="4464" w:type="dxa"/>
            <w:tcBorders>
              <w:top w:val="single" w:sz="6" w:space="0" w:color="auto"/>
              <w:left w:val="single" w:sz="6" w:space="0" w:color="auto"/>
              <w:bottom w:val="single" w:sz="6" w:space="0" w:color="auto"/>
              <w:right w:val="single" w:sz="6" w:space="0" w:color="auto"/>
            </w:tcBorders>
          </w:tcPr>
          <w:p w:rsidR="00060044" w:rsidRPr="006C00CD" w:rsidRDefault="00060044" w:rsidP="00225667">
            <w:pPr>
              <w:pStyle w:val="texto0"/>
              <w:spacing w:line="231" w:lineRule="exact"/>
              <w:ind w:firstLine="0"/>
              <w:rPr>
                <w:rFonts w:ascii="Verdana" w:hAnsi="Verdana"/>
                <w:sz w:val="16"/>
                <w:szCs w:val="16"/>
              </w:rPr>
            </w:pPr>
            <w:r w:rsidRPr="006C00CD">
              <w:rPr>
                <w:rFonts w:ascii="Verdana" w:hAnsi="Verdana"/>
                <w:sz w:val="16"/>
                <w:szCs w:val="16"/>
              </w:rPr>
              <w:t>Motor eléctrico (siempre que se cuente con planta</w:t>
            </w:r>
            <w:r w:rsidR="00934106" w:rsidRPr="006C00CD">
              <w:rPr>
                <w:rFonts w:ascii="Verdana" w:hAnsi="Verdana"/>
                <w:sz w:val="16"/>
                <w:szCs w:val="16"/>
              </w:rPr>
              <w:t xml:space="preserve"> </w:t>
            </w:r>
            <w:r w:rsidRPr="006C00CD">
              <w:rPr>
                <w:rFonts w:ascii="Verdana" w:hAnsi="Verdana"/>
                <w:sz w:val="16"/>
                <w:szCs w:val="16"/>
              </w:rPr>
              <w:t>de generación de energía eléctrica). La planta de generación puede abastecer más de un servicio siempre que tenga la capacidad de generación para alimentar simultáneamente los servicios que abastece.</w:t>
            </w:r>
          </w:p>
        </w:tc>
      </w:tr>
      <w:tr w:rsidR="00060044" w:rsidRPr="006C00CD">
        <w:tblPrEx>
          <w:tblCellMar>
            <w:top w:w="0" w:type="dxa"/>
            <w:bottom w:w="0" w:type="dxa"/>
          </w:tblCellMar>
        </w:tblPrEx>
        <w:trPr>
          <w:cantSplit/>
          <w:trHeight w:val="20"/>
        </w:trPr>
        <w:tc>
          <w:tcPr>
            <w:tcW w:w="2880"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1" w:lineRule="exact"/>
              <w:ind w:firstLine="0"/>
              <w:rPr>
                <w:rFonts w:ascii="Verdana" w:hAnsi="Verdana"/>
                <w:sz w:val="16"/>
                <w:szCs w:val="16"/>
              </w:rPr>
            </w:pPr>
            <w:r w:rsidRPr="006C00CD">
              <w:rPr>
                <w:rFonts w:ascii="Verdana" w:hAnsi="Verdana"/>
                <w:sz w:val="16"/>
                <w:szCs w:val="16"/>
              </w:rPr>
              <w:t>Motor de combustión interna</w:t>
            </w:r>
          </w:p>
        </w:tc>
        <w:tc>
          <w:tcPr>
            <w:tcW w:w="4464" w:type="dxa"/>
            <w:tcBorders>
              <w:top w:val="single" w:sz="6" w:space="0" w:color="auto"/>
              <w:left w:val="single" w:sz="6" w:space="0" w:color="auto"/>
              <w:bottom w:val="single" w:sz="6" w:space="0" w:color="auto"/>
              <w:right w:val="single" w:sz="6" w:space="0" w:color="auto"/>
            </w:tcBorders>
          </w:tcPr>
          <w:p w:rsidR="00060044" w:rsidRPr="006C00CD" w:rsidRDefault="00060044" w:rsidP="00F60EBE">
            <w:pPr>
              <w:pStyle w:val="texto0"/>
              <w:spacing w:line="231" w:lineRule="exact"/>
              <w:ind w:firstLine="0"/>
              <w:rPr>
                <w:rFonts w:ascii="Verdana" w:hAnsi="Verdana"/>
                <w:sz w:val="16"/>
                <w:szCs w:val="16"/>
              </w:rPr>
            </w:pPr>
            <w:r w:rsidRPr="006C00CD">
              <w:rPr>
                <w:rFonts w:ascii="Verdana" w:hAnsi="Verdana"/>
                <w:sz w:val="16"/>
                <w:szCs w:val="16"/>
              </w:rPr>
              <w:t>Motor de combustión interna.</w:t>
            </w:r>
          </w:p>
        </w:tc>
      </w:tr>
    </w:tbl>
    <w:p w:rsidR="00060044" w:rsidRPr="006C00CD" w:rsidRDefault="00060044" w:rsidP="00F60EBE">
      <w:pPr>
        <w:pStyle w:val="texto0"/>
        <w:spacing w:line="231" w:lineRule="exact"/>
        <w:rPr>
          <w:rFonts w:ascii="Verdana" w:hAnsi="Verdana"/>
          <w:sz w:val="16"/>
          <w:szCs w:val="16"/>
        </w:rPr>
      </w:pPr>
    </w:p>
    <w:p w:rsidR="006B6C2F" w:rsidRDefault="00060044" w:rsidP="00F60EBE">
      <w:pPr>
        <w:pStyle w:val="texto0"/>
        <w:spacing w:line="231" w:lineRule="exact"/>
        <w:ind w:left="1440" w:hanging="360"/>
        <w:rPr>
          <w:rFonts w:ascii="Verdana" w:hAnsi="Verdana"/>
          <w:sz w:val="16"/>
          <w:szCs w:val="16"/>
        </w:rPr>
      </w:pPr>
      <w:r w:rsidRPr="006C00CD">
        <w:rPr>
          <w:rFonts w:ascii="Verdana" w:hAnsi="Verdana"/>
          <w:sz w:val="16"/>
          <w:szCs w:val="16"/>
        </w:rPr>
        <w:tab/>
      </w:r>
    </w:p>
    <w:p w:rsidR="00EF3E7D" w:rsidRDefault="00EF3E7D" w:rsidP="00EF3E7D">
      <w:pPr>
        <w:spacing w:after="101" w:line="231" w:lineRule="atLeast"/>
        <w:ind w:left="1080" w:hanging="360"/>
        <w:jc w:val="both"/>
      </w:pPr>
    </w:p>
    <w:tbl>
      <w:tblPr>
        <w:tblW w:w="0" w:type="auto"/>
        <w:tblInd w:w="1425" w:type="dxa"/>
        <w:tblCellMar>
          <w:left w:w="0" w:type="dxa"/>
          <w:right w:w="0" w:type="dxa"/>
        </w:tblCellMar>
        <w:tblLook w:val="04A0" w:firstRow="1" w:lastRow="0" w:firstColumn="1" w:lastColumn="0" w:noHBand="0" w:noVBand="1"/>
      </w:tblPr>
      <w:tblGrid>
        <w:gridCol w:w="2880"/>
        <w:gridCol w:w="4464"/>
      </w:tblGrid>
      <w:tr w:rsidR="00EF3E7D" w:rsidRPr="00EF3E7D" w:rsidTr="00EF3E7D">
        <w:trPr>
          <w:trHeight w:val="20"/>
        </w:trPr>
        <w:tc>
          <w:tcPr>
            <w:tcW w:w="7344"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21738F" w:rsidRDefault="00EF3E7D">
            <w:pPr>
              <w:spacing w:after="101" w:line="231" w:lineRule="atLeast"/>
              <w:jc w:val="center"/>
            </w:pPr>
            <w:r w:rsidRPr="0021738F">
              <w:rPr>
                <w:rFonts w:ascii="Verdana" w:hAnsi="Verdana"/>
                <w:b/>
                <w:bCs/>
                <w:sz w:val="16"/>
                <w:szCs w:val="16"/>
              </w:rPr>
              <w:t>Table 6. Type of impeller accepted for pumping equipment</w:t>
            </w:r>
          </w:p>
        </w:tc>
      </w:tr>
      <w:tr w:rsidR="00EF3E7D" w:rsidTr="00EF3E7D">
        <w:trPr>
          <w:trHeight w:val="20"/>
        </w:trPr>
        <w:tc>
          <w:tcPr>
            <w:tcW w:w="288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21738F" w:rsidRDefault="00EF3E7D">
            <w:pPr>
              <w:spacing w:after="101" w:line="231" w:lineRule="atLeast"/>
              <w:jc w:val="center"/>
            </w:pPr>
            <w:r w:rsidRPr="0021738F">
              <w:rPr>
                <w:rFonts w:ascii="Verdana" w:hAnsi="Verdana"/>
                <w:b/>
                <w:bCs/>
                <w:sz w:val="16"/>
                <w:szCs w:val="16"/>
              </w:rPr>
              <w:t>Principal</w:t>
            </w:r>
          </w:p>
        </w:tc>
        <w:tc>
          <w:tcPr>
            <w:tcW w:w="446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21738F" w:rsidRDefault="00EF3E7D">
            <w:pPr>
              <w:spacing w:after="101" w:line="231" w:lineRule="atLeast"/>
              <w:jc w:val="center"/>
            </w:pPr>
            <w:r w:rsidRPr="0021738F">
              <w:rPr>
                <w:rFonts w:ascii="Verdana" w:hAnsi="Verdana"/>
                <w:b/>
                <w:bCs/>
                <w:sz w:val="16"/>
                <w:szCs w:val="16"/>
              </w:rPr>
              <w:t>Back</w:t>
            </w:r>
          </w:p>
        </w:tc>
      </w:tr>
      <w:tr w:rsidR="00EF3E7D" w:rsidTr="00EF3E7D">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21738F" w:rsidRDefault="00EF3E7D">
            <w:pPr>
              <w:spacing w:after="101" w:line="231" w:lineRule="atLeast"/>
              <w:jc w:val="both"/>
            </w:pPr>
            <w:r w:rsidRPr="0021738F">
              <w:rPr>
                <w:rFonts w:ascii="Verdana" w:hAnsi="Verdana"/>
                <w:sz w:val="16"/>
                <w:szCs w:val="16"/>
              </w:rPr>
              <w:t>Electric motor</w:t>
            </w:r>
          </w:p>
        </w:tc>
        <w:tc>
          <w:tcPr>
            <w:tcW w:w="4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21738F" w:rsidRDefault="00EF3E7D">
            <w:pPr>
              <w:spacing w:after="101" w:line="231" w:lineRule="atLeast"/>
              <w:jc w:val="both"/>
            </w:pPr>
            <w:r w:rsidRPr="0021738F">
              <w:rPr>
                <w:rFonts w:ascii="Verdana" w:hAnsi="Verdana"/>
                <w:sz w:val="16"/>
                <w:szCs w:val="16"/>
              </w:rPr>
              <w:t>Internal combustion engine.</w:t>
            </w:r>
          </w:p>
        </w:tc>
      </w:tr>
      <w:tr w:rsidR="00EF3E7D" w:rsidRPr="00EF3E7D" w:rsidTr="00EF3E7D">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21738F" w:rsidRDefault="00EF3E7D">
            <w:pPr>
              <w:spacing w:after="101" w:line="231" w:lineRule="atLeast"/>
              <w:jc w:val="both"/>
            </w:pPr>
            <w:r w:rsidRPr="0021738F">
              <w:rPr>
                <w:rFonts w:ascii="Verdana" w:hAnsi="Verdana"/>
                <w:sz w:val="16"/>
                <w:szCs w:val="16"/>
              </w:rPr>
              <w:t>Electric motor</w:t>
            </w:r>
          </w:p>
        </w:tc>
        <w:tc>
          <w:tcPr>
            <w:tcW w:w="4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21738F" w:rsidRDefault="00EF3E7D">
            <w:pPr>
              <w:spacing w:after="101" w:line="231" w:lineRule="atLeast"/>
              <w:jc w:val="both"/>
            </w:pPr>
            <w:r w:rsidRPr="0021738F">
              <w:rPr>
                <w:rFonts w:ascii="Verdana" w:hAnsi="Verdana"/>
                <w:sz w:val="16"/>
                <w:szCs w:val="16"/>
              </w:rPr>
              <w:t>Electric motor (as long as there is an electric power generation plant). The generation plant can supply more than one service as long as it has the generation capacity to simultaneously feed the services it supplies.</w:t>
            </w:r>
          </w:p>
        </w:tc>
      </w:tr>
      <w:tr w:rsidR="00EF3E7D" w:rsidTr="00EF3E7D">
        <w:trPr>
          <w:trHeight w:val="20"/>
        </w:trPr>
        <w:tc>
          <w:tcPr>
            <w:tcW w:w="28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21738F" w:rsidRDefault="00EF3E7D">
            <w:pPr>
              <w:spacing w:after="101" w:line="231" w:lineRule="atLeast"/>
              <w:jc w:val="both"/>
            </w:pPr>
            <w:r w:rsidRPr="0021738F">
              <w:rPr>
                <w:rFonts w:ascii="Verdana" w:hAnsi="Verdana"/>
                <w:sz w:val="16"/>
                <w:szCs w:val="16"/>
              </w:rPr>
              <w:t>Internal combustion engine</w:t>
            </w:r>
          </w:p>
        </w:tc>
        <w:tc>
          <w:tcPr>
            <w:tcW w:w="44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21738F" w:rsidRDefault="00EF3E7D">
            <w:pPr>
              <w:spacing w:after="101" w:line="231" w:lineRule="atLeast"/>
              <w:jc w:val="both"/>
            </w:pPr>
            <w:r w:rsidRPr="0021738F">
              <w:rPr>
                <w:rFonts w:ascii="Verdana" w:hAnsi="Verdana"/>
                <w:sz w:val="16"/>
                <w:szCs w:val="16"/>
              </w:rPr>
              <w:t>Internal combustion engine.</w:t>
            </w:r>
          </w:p>
        </w:tc>
      </w:tr>
    </w:tbl>
    <w:p w:rsidR="00EF3E7D" w:rsidRDefault="00EF3E7D" w:rsidP="00F60EBE">
      <w:pPr>
        <w:pStyle w:val="texto0"/>
        <w:spacing w:line="231" w:lineRule="exact"/>
        <w:ind w:left="1440" w:hanging="360"/>
        <w:rPr>
          <w:rFonts w:ascii="Verdana" w:hAnsi="Verdana"/>
          <w:sz w:val="16"/>
          <w:szCs w:val="16"/>
        </w:rPr>
      </w:pPr>
    </w:p>
    <w:tbl>
      <w:tblPr>
        <w:tblW w:w="0" w:type="auto"/>
        <w:tblInd w:w="18" w:type="dxa"/>
        <w:tblLook w:val="04A0" w:firstRow="1" w:lastRow="0" w:firstColumn="1" w:lastColumn="0" w:noHBand="0" w:noVBand="1"/>
      </w:tblPr>
      <w:tblGrid>
        <w:gridCol w:w="4675"/>
        <w:gridCol w:w="4667"/>
      </w:tblGrid>
      <w:tr w:rsidR="00EF3E7D" w:rsidRPr="00EA1278" w:rsidTr="00EA1278">
        <w:tc>
          <w:tcPr>
            <w:tcW w:w="4779"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sz w:val="16"/>
                <w:szCs w:val="16"/>
              </w:rPr>
              <w:t>Se permite el uso de los mismos equipos de bombeo para abastecer simultáneamente tanto al sistema de hidrantes y monitores, como al de enfriamiento por aspersión por agua. En este caso, el caudal mínimo debe ser la suma de los requeridos, independientemente por cada sistema y la presión mínima debe ser la que resulte mayor de las requeridas, independientemente por cada sistema, ambos parámetros serán evaluados según su cálculo hidráulico;</w:t>
            </w:r>
          </w:p>
        </w:tc>
        <w:tc>
          <w:tcPr>
            <w:tcW w:w="4779" w:type="dxa"/>
            <w:shd w:val="clear" w:color="auto" w:fill="auto"/>
          </w:tcPr>
          <w:p w:rsidR="00EF3E7D" w:rsidRPr="00EA1278" w:rsidRDefault="00EF3E7D" w:rsidP="00EA1278">
            <w:pPr>
              <w:spacing w:after="101" w:line="231" w:lineRule="atLeast"/>
              <w:jc w:val="both"/>
            </w:pPr>
            <w:r w:rsidRPr="00EA1278">
              <w:rPr>
                <w:rFonts w:ascii="Verdana" w:hAnsi="Verdana"/>
                <w:sz w:val="16"/>
                <w:szCs w:val="16"/>
              </w:rPr>
              <w:t xml:space="preserve">The use of the same pumping equipment is allowed to simultaneously supply both the hydrant and monitor system, as well as the water spray cooling system. In this case, the minimum flow must be the sum of those required, independently for each system and the minimum pressure must be </w:t>
            </w:r>
            <w:r w:rsidR="0021738F" w:rsidRPr="00EA1278">
              <w:rPr>
                <w:rFonts w:ascii="Verdana" w:hAnsi="Verdana"/>
                <w:sz w:val="16"/>
                <w:szCs w:val="16"/>
              </w:rPr>
              <w:t>that which</w:t>
            </w:r>
            <w:r w:rsidRPr="00EA1278">
              <w:rPr>
                <w:rFonts w:ascii="Verdana" w:hAnsi="Verdana"/>
                <w:sz w:val="16"/>
                <w:szCs w:val="16"/>
              </w:rPr>
              <w:t xml:space="preserve"> is higher than those required, independently for each system, both parameters will be evaluated according to their hydraulic calculation;</w:t>
            </w:r>
          </w:p>
        </w:tc>
      </w:tr>
      <w:tr w:rsidR="00EF3E7D" w:rsidRPr="00EA1278" w:rsidTr="00EA1278">
        <w:tc>
          <w:tcPr>
            <w:tcW w:w="4779"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equipos de bombeo de agua de enfriamiento y sus Accesorios deben ser dedicados y listados por UL (Underwriters Laboratories) o FM (Factory Mutual) o por organismo certificador equivalente para servicio contra incendio. No se permite el uso de bombas accionadas por sistema dual;</w:t>
            </w:r>
          </w:p>
        </w:tc>
        <w:tc>
          <w:tcPr>
            <w:tcW w:w="4779"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c. </w:t>
            </w:r>
            <w:r w:rsidRPr="00EA1278">
              <w:rPr>
                <w:rFonts w:ascii="Verdana" w:hAnsi="Verdana"/>
                <w:sz w:val="16"/>
                <w:szCs w:val="16"/>
              </w:rPr>
              <w:t>The cooling water pumping equipment and its Accessories must be dedicated and listed by UL (Underwriters Laboratories) or FM (Factory Mutual) or equivalent certification body for fire service. The use of dual system driven pumps is not allowed;</w:t>
            </w:r>
            <w:r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La bomba debe tener una placa de identificación;</w:t>
            </w:r>
          </w:p>
        </w:tc>
        <w:tc>
          <w:tcPr>
            <w:tcW w:w="4779"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d. </w:t>
            </w:r>
            <w:r w:rsidRPr="00EA1278">
              <w:rPr>
                <w:rFonts w:ascii="Verdana" w:hAnsi="Verdana"/>
                <w:sz w:val="16"/>
                <w:szCs w:val="16"/>
              </w:rPr>
              <w:t>The pump must have an identification plate;</w:t>
            </w:r>
            <w:r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 xml:space="preserve">El motor debe tener una placa de identificación colocada en un lugar visible, en donde se señalen sus características principales como son: fabricante, tipo, </w:t>
            </w:r>
            <w:r w:rsidRPr="00EA1278">
              <w:rPr>
                <w:rFonts w:ascii="Verdana" w:hAnsi="Verdana"/>
                <w:sz w:val="16"/>
                <w:szCs w:val="16"/>
              </w:rPr>
              <w:lastRenderedPageBreak/>
              <w:t>número de serie, revoluciones por minuto, potencia, listada y aprobada por UL o FM o de organismo certificador equivalente para servicio contra incendio;</w:t>
            </w:r>
          </w:p>
        </w:tc>
        <w:tc>
          <w:tcPr>
            <w:tcW w:w="4779" w:type="dxa"/>
            <w:shd w:val="clear" w:color="auto" w:fill="auto"/>
          </w:tcPr>
          <w:p w:rsidR="00EF3E7D" w:rsidRPr="00EA1278" w:rsidRDefault="0021738F" w:rsidP="00EA1278">
            <w:pPr>
              <w:spacing w:after="101" w:line="231" w:lineRule="atLeast"/>
              <w:jc w:val="both"/>
            </w:pPr>
            <w:r w:rsidRPr="00EA1278">
              <w:rPr>
                <w:rFonts w:ascii="Verdana" w:hAnsi="Verdana"/>
                <w:b/>
                <w:bCs/>
                <w:sz w:val="16"/>
                <w:szCs w:val="16"/>
              </w:rPr>
              <w:lastRenderedPageBreak/>
              <w:t>e</w:t>
            </w:r>
            <w:r w:rsidR="00EF3E7D" w:rsidRPr="00EA1278">
              <w:rPr>
                <w:rFonts w:ascii="Verdana" w:hAnsi="Verdana"/>
                <w:b/>
                <w:bCs/>
                <w:sz w:val="16"/>
                <w:szCs w:val="16"/>
              </w:rPr>
              <w:t xml:space="preserve">. </w:t>
            </w:r>
            <w:r w:rsidR="00EF3E7D" w:rsidRPr="00EA1278">
              <w:rPr>
                <w:rFonts w:ascii="Verdana" w:hAnsi="Verdana"/>
                <w:sz w:val="16"/>
                <w:szCs w:val="16"/>
              </w:rPr>
              <w:t xml:space="preserve">The engine must have an identification plate placed in a visible place, where its main characteristics are indicated such as: manufacturer, type, serial number, </w:t>
            </w:r>
            <w:r w:rsidR="00EF3E7D" w:rsidRPr="00EA1278">
              <w:rPr>
                <w:rFonts w:ascii="Verdana" w:hAnsi="Verdana"/>
                <w:sz w:val="16"/>
                <w:szCs w:val="16"/>
              </w:rPr>
              <w:lastRenderedPageBreak/>
              <w:t>revolutions per minute, power, listed and approved by UL or FM or equivalent certification body for fire</w:t>
            </w:r>
            <w:r w:rsidRPr="00EA1278">
              <w:rPr>
                <w:rFonts w:ascii="Verdana" w:hAnsi="Verdana"/>
                <w:sz w:val="16"/>
                <w:szCs w:val="16"/>
              </w:rPr>
              <w:t xml:space="preserve"> protection</w:t>
            </w:r>
            <w:r w:rsidR="00EF3E7D" w:rsidRPr="00EA1278">
              <w:rPr>
                <w:rFonts w:ascii="Verdana" w:hAnsi="Verdana"/>
                <w:sz w:val="16"/>
                <w:szCs w:val="16"/>
              </w:rPr>
              <w:t xml:space="preserve"> service;</w:t>
            </w:r>
            <w:r w:rsidR="00EF3E7D"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lastRenderedPageBreak/>
              <w:t>f.</w:t>
            </w:r>
            <w:r w:rsidRPr="00EA1278">
              <w:rPr>
                <w:rFonts w:ascii="Verdana" w:hAnsi="Verdana"/>
                <w:b/>
                <w:sz w:val="16"/>
                <w:szCs w:val="16"/>
              </w:rPr>
              <w:tab/>
            </w:r>
            <w:r w:rsidRPr="00EA1278">
              <w:rPr>
                <w:rFonts w:ascii="Verdana" w:hAnsi="Verdana"/>
                <w:sz w:val="16"/>
                <w:szCs w:val="16"/>
              </w:rPr>
              <w:t>No se debe utilizar la bomba principal o de respaldo para mantener la presión estática en la red contra incendio;</w:t>
            </w:r>
          </w:p>
        </w:tc>
        <w:tc>
          <w:tcPr>
            <w:tcW w:w="4779" w:type="dxa"/>
            <w:shd w:val="clear" w:color="auto" w:fill="auto"/>
          </w:tcPr>
          <w:p w:rsidR="00EF3E7D" w:rsidRPr="00EA1278" w:rsidRDefault="0021738F" w:rsidP="00EA1278">
            <w:pPr>
              <w:spacing w:after="101" w:line="231"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The main or backup pump must not be used to maintain static pressure in the fire network;</w:t>
            </w:r>
            <w:r w:rsidR="00EF3E7D"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El equipo de bombeo principal y de respaldo debe de operar de manera automática por pérdida de presión. Adicionalmente debe tener una botonera local para arranque manual.</w:t>
            </w:r>
          </w:p>
        </w:tc>
        <w:tc>
          <w:tcPr>
            <w:tcW w:w="4779"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g. </w:t>
            </w:r>
            <w:r w:rsidRPr="00EA1278">
              <w:rPr>
                <w:rFonts w:ascii="Verdana" w:hAnsi="Verdana"/>
                <w:sz w:val="16"/>
                <w:szCs w:val="16"/>
              </w:rPr>
              <w:t xml:space="preserve">The main and backup pumping equipment must operate automatically due to pressure loss. Additionally </w:t>
            </w:r>
            <w:r w:rsidR="00D26338" w:rsidRPr="00EA1278">
              <w:rPr>
                <w:rFonts w:ascii="Verdana" w:hAnsi="Verdana"/>
                <w:sz w:val="16"/>
                <w:szCs w:val="16"/>
              </w:rPr>
              <w:t>there must be</w:t>
            </w:r>
            <w:r w:rsidRPr="00EA1278">
              <w:rPr>
                <w:rFonts w:ascii="Verdana" w:hAnsi="Verdana"/>
                <w:sz w:val="16"/>
                <w:szCs w:val="16"/>
              </w:rPr>
              <w:t xml:space="preserve"> a local keypad for manual start.</w:t>
            </w:r>
            <w:r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El gasto y presión de bombeo mínimos de cada uno de los equipos, deben de estar de acuerdo a los requisitos del sistema de agua contra incendio que abastecen, calculados siguiendo los criterios siguientes:</w:t>
            </w:r>
          </w:p>
        </w:tc>
        <w:tc>
          <w:tcPr>
            <w:tcW w:w="4779"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h. </w:t>
            </w:r>
            <w:r w:rsidRPr="00EA1278">
              <w:rPr>
                <w:rFonts w:ascii="Verdana" w:hAnsi="Verdana"/>
                <w:sz w:val="16"/>
                <w:szCs w:val="16"/>
              </w:rPr>
              <w:t>The minimum expense and pumping pressure of each of the equipment must be in accordance with the requirements of the fire water system they supply, calculated according to the following criteria:</w:t>
            </w:r>
            <w:r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Presión de agua de enfriamiento</w:t>
            </w:r>
          </w:p>
        </w:tc>
        <w:tc>
          <w:tcPr>
            <w:tcW w:w="4779"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1. </w:t>
            </w:r>
            <w:r w:rsidRPr="00EA1278">
              <w:rPr>
                <w:rFonts w:ascii="Verdana" w:hAnsi="Verdana"/>
                <w:sz w:val="16"/>
                <w:szCs w:val="16"/>
              </w:rPr>
              <w:t>Cooling water pressure</w:t>
            </w:r>
            <w:r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sz w:val="16"/>
                <w:szCs w:val="16"/>
              </w:rPr>
              <w:t>La red contra incendio debe estar presurizada con un sistema o bomba de mantenimiento de presión, accionado por motor eléctrico, para mantener la presión estática del sistema y reponer la pérdida de presión por fugas.</w:t>
            </w:r>
          </w:p>
        </w:tc>
        <w:tc>
          <w:tcPr>
            <w:tcW w:w="4779" w:type="dxa"/>
            <w:shd w:val="clear" w:color="auto" w:fill="auto"/>
          </w:tcPr>
          <w:p w:rsidR="00EF3E7D" w:rsidRPr="00EA1278" w:rsidRDefault="00EF3E7D" w:rsidP="00EA1278">
            <w:pPr>
              <w:spacing w:after="101" w:line="213" w:lineRule="atLeast"/>
              <w:jc w:val="both"/>
            </w:pPr>
            <w:r w:rsidRPr="00EA1278">
              <w:rPr>
                <w:rFonts w:ascii="Verdana" w:hAnsi="Verdana"/>
                <w:sz w:val="16"/>
                <w:szCs w:val="16"/>
              </w:rPr>
              <w:t>The fire network must be pressurized with a pressure maintenance system or pump, driven by an electric motor, to maintain the static pressure of the system and replenish the loss of leakage pressure.</w:t>
            </w:r>
          </w:p>
        </w:tc>
      </w:tr>
      <w:tr w:rsidR="00EF3E7D" w:rsidRPr="00EA1278" w:rsidTr="00EA1278">
        <w:tc>
          <w:tcPr>
            <w:tcW w:w="4779"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sz w:val="16"/>
                <w:szCs w:val="16"/>
              </w:rPr>
              <w:t>Las bombas de la red contra incendio deben mantener la presión y el gasto en todos los puntos de descarga, que satisfaga los requerimientos de la tabla de “Gastos y presiones mínimas de descarga de agua del sistema contra incendio”.</w:t>
            </w:r>
          </w:p>
        </w:tc>
        <w:tc>
          <w:tcPr>
            <w:tcW w:w="4779" w:type="dxa"/>
            <w:shd w:val="clear" w:color="auto" w:fill="auto"/>
          </w:tcPr>
          <w:p w:rsidR="00EF3E7D" w:rsidRPr="00EA1278" w:rsidRDefault="00EF3E7D" w:rsidP="00EA1278">
            <w:pPr>
              <w:spacing w:after="101" w:line="213" w:lineRule="atLeast"/>
              <w:jc w:val="both"/>
            </w:pPr>
            <w:r w:rsidRPr="00EA1278">
              <w:rPr>
                <w:rFonts w:ascii="Verdana" w:hAnsi="Verdana"/>
                <w:sz w:val="16"/>
                <w:szCs w:val="16"/>
              </w:rPr>
              <w:t>The pumps of the fire network must maintain the pressure and the expense at all the discharge points, which satisfies the requirements of the table of “Minimum expenses and pressures of water discharge of the fire</w:t>
            </w:r>
            <w:r w:rsidR="0021738F" w:rsidRPr="00EA1278">
              <w:rPr>
                <w:rFonts w:ascii="Verdana" w:hAnsi="Verdana"/>
                <w:sz w:val="16"/>
                <w:szCs w:val="16"/>
              </w:rPr>
              <w:t>fighting</w:t>
            </w:r>
            <w:r w:rsidRPr="00EA1278">
              <w:rPr>
                <w:rFonts w:ascii="Verdana" w:hAnsi="Verdana"/>
                <w:sz w:val="16"/>
                <w:szCs w:val="16"/>
              </w:rPr>
              <w:t xml:space="preserve"> system”.</w:t>
            </w:r>
          </w:p>
        </w:tc>
      </w:tr>
      <w:tr w:rsidR="00EF3E7D" w:rsidRPr="00EA1278" w:rsidTr="00EA1278">
        <w:tc>
          <w:tcPr>
            <w:tcW w:w="4779"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Gasto de agua de enfriamiento</w:t>
            </w:r>
          </w:p>
        </w:tc>
        <w:tc>
          <w:tcPr>
            <w:tcW w:w="4779"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2. </w:t>
            </w:r>
            <w:r w:rsidRPr="00EA1278">
              <w:rPr>
                <w:rFonts w:ascii="Verdana" w:hAnsi="Verdana"/>
                <w:sz w:val="16"/>
                <w:szCs w:val="16"/>
              </w:rPr>
              <w:t>Cooling water expense</w:t>
            </w:r>
            <w:r w:rsidRPr="00EA1278">
              <w:rPr>
                <w:rFonts w:ascii="Verdana" w:hAnsi="Verdana"/>
                <w:b/>
                <w:bCs/>
                <w:sz w:val="16"/>
                <w:szCs w:val="16"/>
              </w:rPr>
              <w:t xml:space="preserve">              </w:t>
            </w:r>
          </w:p>
        </w:tc>
      </w:tr>
      <w:tr w:rsidR="00EF3E7D" w:rsidRPr="00EA1278" w:rsidTr="00EA1278">
        <w:tc>
          <w:tcPr>
            <w:tcW w:w="4779"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sz w:val="16"/>
                <w:szCs w:val="16"/>
              </w:rPr>
              <w:t>El gasto de agua de enfriamiento debe ser de acuerdo a la tabla siguiente:</w:t>
            </w:r>
          </w:p>
        </w:tc>
        <w:tc>
          <w:tcPr>
            <w:tcW w:w="4779" w:type="dxa"/>
            <w:shd w:val="clear" w:color="auto" w:fill="auto"/>
          </w:tcPr>
          <w:p w:rsidR="00EF3E7D" w:rsidRPr="00EA1278" w:rsidRDefault="00EF3E7D" w:rsidP="00EA1278">
            <w:pPr>
              <w:spacing w:after="101" w:line="213" w:lineRule="atLeast"/>
              <w:jc w:val="both"/>
            </w:pPr>
            <w:r w:rsidRPr="00EA1278">
              <w:rPr>
                <w:rFonts w:ascii="Verdana" w:hAnsi="Verdana"/>
                <w:sz w:val="16"/>
                <w:szCs w:val="16"/>
              </w:rPr>
              <w:t>The cooling water expense must be according to the following table:</w:t>
            </w:r>
          </w:p>
        </w:tc>
      </w:tr>
    </w:tbl>
    <w:p w:rsidR="006B6C2F" w:rsidRPr="00EF3E7D" w:rsidRDefault="006B6C2F" w:rsidP="00F60EBE">
      <w:pPr>
        <w:pStyle w:val="texto0"/>
        <w:spacing w:line="213" w:lineRule="exact"/>
        <w:ind w:left="1800" w:hanging="360"/>
        <w:rPr>
          <w:rFonts w:ascii="Verdana" w:hAnsi="Verdana"/>
          <w:sz w:val="16"/>
          <w:szCs w:val="16"/>
          <w:lang w:val="en-US"/>
        </w:rPr>
      </w:pPr>
    </w:p>
    <w:tbl>
      <w:tblPr>
        <w:tblW w:w="0" w:type="auto"/>
        <w:tblInd w:w="1348" w:type="dxa"/>
        <w:tblLayout w:type="fixed"/>
        <w:tblCellMar>
          <w:left w:w="72" w:type="dxa"/>
          <w:right w:w="72" w:type="dxa"/>
        </w:tblCellMar>
        <w:tblLook w:val="0000" w:firstRow="0" w:lastRow="0" w:firstColumn="0" w:lastColumn="0" w:noHBand="0" w:noVBand="0"/>
      </w:tblPr>
      <w:tblGrid>
        <w:gridCol w:w="2835"/>
        <w:gridCol w:w="2693"/>
        <w:gridCol w:w="1980"/>
      </w:tblGrid>
      <w:tr w:rsidR="00060044" w:rsidRPr="006C00CD">
        <w:tblPrEx>
          <w:tblCellMar>
            <w:top w:w="0" w:type="dxa"/>
            <w:bottom w:w="0" w:type="dxa"/>
          </w:tblCellMar>
        </w:tblPrEx>
        <w:trPr>
          <w:cantSplit/>
          <w:trHeight w:val="144"/>
        </w:trPr>
        <w:tc>
          <w:tcPr>
            <w:tcW w:w="7508"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rsidR="00060044" w:rsidRPr="006C00CD" w:rsidRDefault="00060044" w:rsidP="00F60EBE">
            <w:pPr>
              <w:pStyle w:val="texto0"/>
              <w:spacing w:line="213" w:lineRule="exact"/>
              <w:ind w:firstLine="0"/>
              <w:jc w:val="center"/>
              <w:rPr>
                <w:rFonts w:ascii="Verdana" w:hAnsi="Verdana"/>
                <w:b/>
                <w:sz w:val="16"/>
                <w:szCs w:val="16"/>
              </w:rPr>
            </w:pPr>
            <w:r w:rsidRPr="006C00CD">
              <w:rPr>
                <w:rFonts w:ascii="Verdana" w:hAnsi="Verdana"/>
                <w:b/>
                <w:sz w:val="16"/>
                <w:szCs w:val="16"/>
              </w:rPr>
              <w:t>Tabla 7. Gastos y presiones mínimas de descarga de agua del sistema contra incendio</w:t>
            </w:r>
          </w:p>
        </w:tc>
      </w:tr>
      <w:tr w:rsidR="00060044" w:rsidRPr="006C00CD">
        <w:tblPrEx>
          <w:tblCellMar>
            <w:top w:w="0" w:type="dxa"/>
            <w:bottom w:w="0" w:type="dxa"/>
          </w:tblCellMar>
        </w:tblPrEx>
        <w:trPr>
          <w:cantSplit/>
          <w:trHeight w:val="144"/>
        </w:trPr>
        <w:tc>
          <w:tcPr>
            <w:tcW w:w="2835" w:type="dxa"/>
            <w:tcBorders>
              <w:top w:val="single" w:sz="6" w:space="0" w:color="auto"/>
              <w:left w:val="single" w:sz="6" w:space="0" w:color="auto"/>
              <w:bottom w:val="single" w:sz="6" w:space="0" w:color="auto"/>
              <w:right w:val="single" w:sz="6" w:space="0" w:color="auto"/>
            </w:tcBorders>
            <w:shd w:val="clear" w:color="auto" w:fill="C0C0C0"/>
            <w:vAlign w:val="center"/>
          </w:tcPr>
          <w:p w:rsidR="00060044" w:rsidRPr="006C00CD" w:rsidRDefault="00060044" w:rsidP="00F60EBE">
            <w:pPr>
              <w:pStyle w:val="texto0"/>
              <w:spacing w:line="213" w:lineRule="exact"/>
              <w:ind w:firstLine="0"/>
              <w:jc w:val="center"/>
              <w:rPr>
                <w:rFonts w:ascii="Verdana" w:hAnsi="Verdana"/>
                <w:b/>
                <w:sz w:val="16"/>
                <w:szCs w:val="16"/>
              </w:rPr>
            </w:pPr>
            <w:r w:rsidRPr="006C00CD">
              <w:rPr>
                <w:rFonts w:ascii="Verdana" w:hAnsi="Verdana"/>
                <w:b/>
                <w:sz w:val="16"/>
                <w:szCs w:val="16"/>
              </w:rPr>
              <w:t>Elemento</w:t>
            </w:r>
          </w:p>
        </w:tc>
        <w:tc>
          <w:tcPr>
            <w:tcW w:w="2693" w:type="dxa"/>
            <w:tcBorders>
              <w:top w:val="single" w:sz="6" w:space="0" w:color="auto"/>
              <w:left w:val="single" w:sz="6" w:space="0" w:color="auto"/>
              <w:bottom w:val="single" w:sz="6" w:space="0" w:color="auto"/>
              <w:right w:val="single" w:sz="6" w:space="0" w:color="auto"/>
            </w:tcBorders>
            <w:shd w:val="clear" w:color="auto" w:fill="C0C0C0"/>
            <w:vAlign w:val="center"/>
          </w:tcPr>
          <w:p w:rsidR="00060044" w:rsidRPr="006C00CD" w:rsidRDefault="00060044" w:rsidP="00F60EBE">
            <w:pPr>
              <w:pStyle w:val="texto0"/>
              <w:spacing w:line="213" w:lineRule="exact"/>
              <w:ind w:firstLine="0"/>
              <w:jc w:val="center"/>
              <w:rPr>
                <w:rFonts w:ascii="Verdana" w:hAnsi="Verdana"/>
                <w:b/>
                <w:sz w:val="16"/>
                <w:szCs w:val="16"/>
              </w:rPr>
            </w:pPr>
            <w:r w:rsidRPr="006C00CD">
              <w:rPr>
                <w:rFonts w:ascii="Verdana" w:hAnsi="Verdana"/>
                <w:b/>
                <w:sz w:val="16"/>
                <w:szCs w:val="16"/>
              </w:rPr>
              <w:t>Gasto mínimo</w:t>
            </w:r>
          </w:p>
        </w:tc>
        <w:tc>
          <w:tcPr>
            <w:tcW w:w="1980" w:type="dxa"/>
            <w:tcBorders>
              <w:top w:val="single" w:sz="6" w:space="0" w:color="auto"/>
              <w:left w:val="single" w:sz="6" w:space="0" w:color="auto"/>
              <w:bottom w:val="single" w:sz="6" w:space="0" w:color="auto"/>
              <w:right w:val="single" w:sz="6" w:space="0" w:color="auto"/>
            </w:tcBorders>
            <w:shd w:val="clear" w:color="auto" w:fill="C0C0C0"/>
            <w:vAlign w:val="center"/>
          </w:tcPr>
          <w:p w:rsidR="00060044" w:rsidRPr="006C00CD" w:rsidRDefault="00060044" w:rsidP="00F60EBE">
            <w:pPr>
              <w:pStyle w:val="texto0"/>
              <w:spacing w:line="213" w:lineRule="exact"/>
              <w:ind w:firstLine="0"/>
              <w:jc w:val="center"/>
              <w:rPr>
                <w:rFonts w:ascii="Verdana" w:hAnsi="Verdana"/>
                <w:b/>
                <w:sz w:val="16"/>
                <w:szCs w:val="16"/>
              </w:rPr>
            </w:pPr>
            <w:r w:rsidRPr="006C00CD">
              <w:rPr>
                <w:rFonts w:ascii="Verdana" w:hAnsi="Verdana"/>
                <w:b/>
                <w:sz w:val="16"/>
                <w:szCs w:val="16"/>
              </w:rPr>
              <w:t>Presión mínima de descarga de agua</w:t>
            </w:r>
          </w:p>
        </w:tc>
      </w:tr>
      <w:tr w:rsidR="00060044" w:rsidRPr="006C00CD">
        <w:tblPrEx>
          <w:tblCellMar>
            <w:top w:w="0" w:type="dxa"/>
            <w:bottom w:w="0" w:type="dxa"/>
          </w:tblCellMar>
        </w:tblPrEx>
        <w:trPr>
          <w:cantSplit/>
          <w:trHeight w:val="144"/>
        </w:trPr>
        <w:tc>
          <w:tcPr>
            <w:tcW w:w="2835"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rPr>
                <w:rFonts w:ascii="Verdana" w:hAnsi="Verdana"/>
                <w:sz w:val="16"/>
                <w:szCs w:val="16"/>
              </w:rPr>
            </w:pPr>
            <w:r w:rsidRPr="006C00CD">
              <w:rPr>
                <w:rFonts w:ascii="Verdana" w:hAnsi="Verdana"/>
                <w:sz w:val="16"/>
                <w:szCs w:val="16"/>
              </w:rPr>
              <w:t>Hidrante de 38.00 mm (1.5 pulg)</w:t>
            </w:r>
          </w:p>
        </w:tc>
        <w:tc>
          <w:tcPr>
            <w:tcW w:w="2693"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378.50 L/min (100 gpm)</w:t>
            </w:r>
          </w:p>
        </w:tc>
        <w:tc>
          <w:tcPr>
            <w:tcW w:w="1980"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4.5 kgf/cm</w:t>
            </w:r>
            <w:r w:rsidR="00C90BEC" w:rsidRPr="006C00CD">
              <w:rPr>
                <w:rFonts w:ascii="Verdana" w:hAnsi="Verdana"/>
                <w:position w:val="4"/>
                <w:sz w:val="16"/>
                <w:szCs w:val="16"/>
              </w:rPr>
              <w:t>2</w:t>
            </w:r>
            <w:r w:rsidRPr="006C00CD">
              <w:rPr>
                <w:rFonts w:ascii="Verdana" w:hAnsi="Verdana"/>
                <w:position w:val="9"/>
                <w:sz w:val="16"/>
                <w:szCs w:val="16"/>
              </w:rPr>
              <w:t xml:space="preserve"> </w:t>
            </w:r>
            <w:r w:rsidRPr="006C00CD">
              <w:rPr>
                <w:rFonts w:ascii="Verdana" w:hAnsi="Verdana"/>
                <w:sz w:val="16"/>
                <w:szCs w:val="16"/>
              </w:rPr>
              <w:t>(448 kPa)</w:t>
            </w:r>
          </w:p>
        </w:tc>
      </w:tr>
      <w:tr w:rsidR="00060044" w:rsidRPr="006C00CD">
        <w:tblPrEx>
          <w:tblCellMar>
            <w:top w:w="0" w:type="dxa"/>
            <w:bottom w:w="0" w:type="dxa"/>
          </w:tblCellMar>
        </w:tblPrEx>
        <w:trPr>
          <w:cantSplit/>
          <w:trHeight w:val="144"/>
        </w:trPr>
        <w:tc>
          <w:tcPr>
            <w:tcW w:w="2835"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rPr>
                <w:rFonts w:ascii="Verdana" w:hAnsi="Verdana"/>
                <w:sz w:val="16"/>
                <w:szCs w:val="16"/>
              </w:rPr>
            </w:pPr>
            <w:r w:rsidRPr="006C00CD">
              <w:rPr>
                <w:rFonts w:ascii="Verdana" w:hAnsi="Verdana"/>
                <w:sz w:val="16"/>
                <w:szCs w:val="16"/>
              </w:rPr>
              <w:t>Hidrante de 63.50 mm (2.5 pulg)</w:t>
            </w:r>
          </w:p>
        </w:tc>
        <w:tc>
          <w:tcPr>
            <w:tcW w:w="2693"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946.25 L/min (250 gpm)</w:t>
            </w:r>
          </w:p>
        </w:tc>
        <w:tc>
          <w:tcPr>
            <w:tcW w:w="1980"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7.0 kgf/cm</w:t>
            </w:r>
            <w:r w:rsidR="00C90BEC" w:rsidRPr="006C00CD">
              <w:rPr>
                <w:rFonts w:ascii="Verdana" w:hAnsi="Verdana"/>
                <w:position w:val="4"/>
                <w:sz w:val="16"/>
                <w:szCs w:val="16"/>
              </w:rPr>
              <w:t>2</w:t>
            </w:r>
            <w:r w:rsidRPr="006C00CD">
              <w:rPr>
                <w:rFonts w:ascii="Verdana" w:hAnsi="Verdana"/>
                <w:position w:val="9"/>
                <w:sz w:val="16"/>
                <w:szCs w:val="16"/>
              </w:rPr>
              <w:t xml:space="preserve"> </w:t>
            </w:r>
            <w:r w:rsidRPr="006C00CD">
              <w:rPr>
                <w:rFonts w:ascii="Verdana" w:hAnsi="Verdana"/>
                <w:sz w:val="16"/>
                <w:szCs w:val="16"/>
              </w:rPr>
              <w:t>(689 kPa)</w:t>
            </w:r>
          </w:p>
        </w:tc>
      </w:tr>
      <w:tr w:rsidR="00060044" w:rsidRPr="006C00CD">
        <w:tblPrEx>
          <w:tblCellMar>
            <w:top w:w="0" w:type="dxa"/>
            <w:bottom w:w="0" w:type="dxa"/>
          </w:tblCellMar>
        </w:tblPrEx>
        <w:trPr>
          <w:cantSplit/>
          <w:trHeight w:val="144"/>
        </w:trPr>
        <w:tc>
          <w:tcPr>
            <w:tcW w:w="2835"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rPr>
                <w:rFonts w:ascii="Verdana" w:hAnsi="Verdana"/>
                <w:sz w:val="16"/>
                <w:szCs w:val="16"/>
              </w:rPr>
            </w:pPr>
            <w:r w:rsidRPr="006C00CD">
              <w:rPr>
                <w:rFonts w:ascii="Verdana" w:hAnsi="Verdana"/>
                <w:sz w:val="16"/>
                <w:szCs w:val="16"/>
              </w:rPr>
              <w:t>Monitor de 38.00 mm (1.5 pulg)</w:t>
            </w:r>
          </w:p>
        </w:tc>
        <w:tc>
          <w:tcPr>
            <w:tcW w:w="2693"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378.50 L/min (100 gpm)</w:t>
            </w:r>
          </w:p>
        </w:tc>
        <w:tc>
          <w:tcPr>
            <w:tcW w:w="1980"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4.5 kgf/cm</w:t>
            </w:r>
            <w:r w:rsidR="00C90BEC" w:rsidRPr="006C00CD">
              <w:rPr>
                <w:rFonts w:ascii="Verdana" w:hAnsi="Verdana"/>
                <w:position w:val="4"/>
                <w:sz w:val="16"/>
                <w:szCs w:val="16"/>
              </w:rPr>
              <w:t>2</w:t>
            </w:r>
            <w:r w:rsidRPr="006C00CD">
              <w:rPr>
                <w:rFonts w:ascii="Verdana" w:hAnsi="Verdana"/>
                <w:position w:val="9"/>
                <w:sz w:val="16"/>
                <w:szCs w:val="16"/>
              </w:rPr>
              <w:t xml:space="preserve"> </w:t>
            </w:r>
            <w:r w:rsidRPr="006C00CD">
              <w:rPr>
                <w:rFonts w:ascii="Verdana" w:hAnsi="Verdana"/>
                <w:sz w:val="16"/>
                <w:szCs w:val="16"/>
              </w:rPr>
              <w:t>(448 kPa)</w:t>
            </w:r>
          </w:p>
        </w:tc>
      </w:tr>
      <w:tr w:rsidR="00060044" w:rsidRPr="006C00CD">
        <w:tblPrEx>
          <w:tblCellMar>
            <w:top w:w="0" w:type="dxa"/>
            <w:bottom w:w="0" w:type="dxa"/>
          </w:tblCellMar>
        </w:tblPrEx>
        <w:trPr>
          <w:cantSplit/>
          <w:trHeight w:val="144"/>
        </w:trPr>
        <w:tc>
          <w:tcPr>
            <w:tcW w:w="2835"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rPr>
                <w:rFonts w:ascii="Verdana" w:hAnsi="Verdana"/>
                <w:sz w:val="16"/>
                <w:szCs w:val="16"/>
              </w:rPr>
            </w:pPr>
            <w:r w:rsidRPr="006C00CD">
              <w:rPr>
                <w:rFonts w:ascii="Verdana" w:hAnsi="Verdana"/>
                <w:sz w:val="16"/>
                <w:szCs w:val="16"/>
              </w:rPr>
              <w:t>Monitor de 63.50 mm (2.5 pulg)</w:t>
            </w:r>
          </w:p>
        </w:tc>
        <w:tc>
          <w:tcPr>
            <w:tcW w:w="2693"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946.25 L/min (250 gpm)</w:t>
            </w:r>
          </w:p>
        </w:tc>
        <w:tc>
          <w:tcPr>
            <w:tcW w:w="1980"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7.0 kgf/cm</w:t>
            </w:r>
            <w:r w:rsidR="00C90BEC" w:rsidRPr="006C00CD">
              <w:rPr>
                <w:rFonts w:ascii="Verdana" w:hAnsi="Verdana"/>
                <w:position w:val="4"/>
                <w:sz w:val="16"/>
                <w:szCs w:val="16"/>
              </w:rPr>
              <w:t>2</w:t>
            </w:r>
            <w:r w:rsidRPr="006C00CD">
              <w:rPr>
                <w:rFonts w:ascii="Verdana" w:hAnsi="Verdana"/>
                <w:position w:val="9"/>
                <w:sz w:val="16"/>
                <w:szCs w:val="16"/>
              </w:rPr>
              <w:t xml:space="preserve"> </w:t>
            </w:r>
            <w:r w:rsidRPr="006C00CD">
              <w:rPr>
                <w:rFonts w:ascii="Verdana" w:hAnsi="Verdana"/>
                <w:sz w:val="16"/>
                <w:szCs w:val="16"/>
              </w:rPr>
              <w:t>(689 kPa)</w:t>
            </w:r>
          </w:p>
        </w:tc>
      </w:tr>
      <w:tr w:rsidR="00060044" w:rsidRPr="006C00CD">
        <w:tblPrEx>
          <w:tblCellMar>
            <w:top w:w="0" w:type="dxa"/>
            <w:bottom w:w="0" w:type="dxa"/>
          </w:tblCellMar>
        </w:tblPrEx>
        <w:trPr>
          <w:cantSplit/>
          <w:trHeight w:val="144"/>
        </w:trPr>
        <w:tc>
          <w:tcPr>
            <w:tcW w:w="2835"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rPr>
                <w:rFonts w:ascii="Verdana" w:hAnsi="Verdana"/>
                <w:sz w:val="16"/>
                <w:szCs w:val="16"/>
              </w:rPr>
            </w:pPr>
            <w:r w:rsidRPr="006C00CD">
              <w:rPr>
                <w:rFonts w:ascii="Verdana" w:hAnsi="Verdana"/>
                <w:sz w:val="16"/>
                <w:szCs w:val="16"/>
              </w:rPr>
              <w:t>Aspersor</w:t>
            </w:r>
          </w:p>
        </w:tc>
        <w:tc>
          <w:tcPr>
            <w:tcW w:w="2693"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876FD3">
            <w:pPr>
              <w:pStyle w:val="texto0"/>
              <w:spacing w:line="213" w:lineRule="exact"/>
              <w:ind w:firstLine="0"/>
              <w:jc w:val="center"/>
              <w:rPr>
                <w:rFonts w:ascii="Verdana" w:hAnsi="Verdana"/>
                <w:sz w:val="16"/>
                <w:szCs w:val="16"/>
                <w:lang w:val="en-US"/>
              </w:rPr>
            </w:pPr>
            <w:r w:rsidRPr="006C00CD">
              <w:rPr>
                <w:rFonts w:ascii="Verdana" w:hAnsi="Verdana"/>
                <w:sz w:val="16"/>
                <w:szCs w:val="16"/>
                <w:lang w:val="en-US"/>
              </w:rPr>
              <w:t>10.20 (L/min)/m</w:t>
            </w:r>
            <w:r w:rsidR="00876FD3" w:rsidRPr="006C00CD">
              <w:rPr>
                <w:rFonts w:ascii="Verdana" w:hAnsi="Verdana"/>
                <w:sz w:val="16"/>
                <w:szCs w:val="16"/>
                <w:vertAlign w:val="superscript"/>
                <w:lang w:val="en-US"/>
              </w:rPr>
              <w:t>2</w:t>
            </w:r>
            <w:r w:rsidRPr="006C00CD">
              <w:rPr>
                <w:rFonts w:ascii="Verdana" w:hAnsi="Verdana"/>
                <w:sz w:val="16"/>
                <w:szCs w:val="16"/>
                <w:lang w:val="en-US"/>
              </w:rPr>
              <w:t xml:space="preserve"> (0.25 gpm/ft</w:t>
            </w:r>
            <w:r w:rsidR="00C90BEC" w:rsidRPr="006C00CD">
              <w:rPr>
                <w:rFonts w:ascii="Verdana" w:hAnsi="Verdana"/>
                <w:position w:val="4"/>
                <w:sz w:val="16"/>
                <w:szCs w:val="16"/>
                <w:lang w:val="en-US"/>
              </w:rPr>
              <w:t>2</w:t>
            </w:r>
            <w:r w:rsidRPr="006C00CD">
              <w:rPr>
                <w:rFonts w:ascii="Verdana" w:hAnsi="Verdana"/>
                <w:sz w:val="16"/>
                <w:szCs w:val="16"/>
                <w:lang w:val="en-US"/>
              </w:rPr>
              <w:t>)</w:t>
            </w:r>
          </w:p>
        </w:tc>
        <w:tc>
          <w:tcPr>
            <w:tcW w:w="1980" w:type="dxa"/>
            <w:tcBorders>
              <w:top w:val="single" w:sz="6" w:space="0" w:color="auto"/>
              <w:left w:val="single" w:sz="6" w:space="0" w:color="auto"/>
              <w:bottom w:val="single" w:sz="6" w:space="0" w:color="auto"/>
              <w:right w:val="single" w:sz="6" w:space="0" w:color="auto"/>
            </w:tcBorders>
            <w:vAlign w:val="center"/>
          </w:tcPr>
          <w:p w:rsidR="00060044" w:rsidRPr="006C00CD" w:rsidRDefault="00060044" w:rsidP="00F60EBE">
            <w:pPr>
              <w:pStyle w:val="texto0"/>
              <w:spacing w:line="213" w:lineRule="exact"/>
              <w:ind w:firstLine="0"/>
              <w:jc w:val="center"/>
              <w:rPr>
                <w:rFonts w:ascii="Verdana" w:hAnsi="Verdana"/>
                <w:sz w:val="16"/>
                <w:szCs w:val="16"/>
              </w:rPr>
            </w:pPr>
            <w:r w:rsidRPr="006C00CD">
              <w:rPr>
                <w:rFonts w:ascii="Verdana" w:hAnsi="Verdana"/>
                <w:sz w:val="16"/>
                <w:szCs w:val="16"/>
              </w:rPr>
              <w:t>1.5 kgf/cm</w:t>
            </w:r>
            <w:r w:rsidR="00C90BEC" w:rsidRPr="006C00CD">
              <w:rPr>
                <w:rFonts w:ascii="Verdana" w:hAnsi="Verdana"/>
                <w:position w:val="4"/>
                <w:sz w:val="16"/>
                <w:szCs w:val="16"/>
              </w:rPr>
              <w:t>2</w:t>
            </w:r>
            <w:r w:rsidRPr="006C00CD">
              <w:rPr>
                <w:rFonts w:ascii="Verdana" w:hAnsi="Verdana"/>
                <w:sz w:val="16"/>
                <w:szCs w:val="16"/>
              </w:rPr>
              <w:t xml:space="preserve"> (147 KPa)</w:t>
            </w:r>
          </w:p>
        </w:tc>
      </w:tr>
    </w:tbl>
    <w:p w:rsidR="00EF3E7D" w:rsidRDefault="00EF3E7D" w:rsidP="00EF3E7D">
      <w:pPr>
        <w:spacing w:after="101" w:line="213" w:lineRule="atLeast"/>
        <w:ind w:left="1440" w:hanging="360"/>
        <w:jc w:val="both"/>
      </w:pPr>
    </w:p>
    <w:tbl>
      <w:tblPr>
        <w:tblW w:w="0" w:type="auto"/>
        <w:tblInd w:w="1261" w:type="dxa"/>
        <w:tblCellMar>
          <w:left w:w="0" w:type="dxa"/>
          <w:right w:w="0" w:type="dxa"/>
        </w:tblCellMar>
        <w:tblLook w:val="04A0" w:firstRow="1" w:lastRow="0" w:firstColumn="1" w:lastColumn="0" w:noHBand="0" w:noVBand="1"/>
      </w:tblPr>
      <w:tblGrid>
        <w:gridCol w:w="2835"/>
        <w:gridCol w:w="2693"/>
        <w:gridCol w:w="1980"/>
      </w:tblGrid>
      <w:tr w:rsidR="00EF3E7D" w:rsidRPr="00EF3E7D" w:rsidTr="00EF3E7D">
        <w:trPr>
          <w:trHeight w:val="144"/>
        </w:trPr>
        <w:tc>
          <w:tcPr>
            <w:tcW w:w="7508" w:type="dxa"/>
            <w:gridSpan w:val="3"/>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b/>
                <w:bCs/>
                <w:sz w:val="16"/>
                <w:szCs w:val="16"/>
              </w:rPr>
              <w:t>Table 7. Minimum expenses and pressures of water discharge from the fire system</w:t>
            </w:r>
          </w:p>
        </w:tc>
      </w:tr>
      <w:tr w:rsidR="00EF3E7D" w:rsidTr="00EF3E7D">
        <w:trPr>
          <w:trHeight w:val="144"/>
        </w:trPr>
        <w:tc>
          <w:tcPr>
            <w:tcW w:w="283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b/>
                <w:bCs/>
                <w:sz w:val="16"/>
                <w:szCs w:val="16"/>
              </w:rPr>
              <w:t>Element</w:t>
            </w:r>
          </w:p>
        </w:tc>
        <w:tc>
          <w:tcPr>
            <w:tcW w:w="269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b/>
                <w:bCs/>
                <w:sz w:val="16"/>
                <w:szCs w:val="16"/>
              </w:rPr>
              <w:t>Minimum expense</w:t>
            </w:r>
          </w:p>
        </w:tc>
        <w:tc>
          <w:tcPr>
            <w:tcW w:w="198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b/>
                <w:bCs/>
                <w:sz w:val="16"/>
                <w:szCs w:val="16"/>
              </w:rPr>
              <w:t>Minimum water discharge pressure</w:t>
            </w:r>
          </w:p>
        </w:tc>
      </w:tr>
      <w:tr w:rsidR="00EF3E7D" w:rsidTr="00EF3E7D">
        <w:trPr>
          <w:trHeight w:val="144"/>
        </w:trPr>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both"/>
            </w:pPr>
            <w:r w:rsidRPr="0021738F">
              <w:rPr>
                <w:rFonts w:ascii="Verdana" w:hAnsi="Verdana"/>
                <w:sz w:val="16"/>
                <w:szCs w:val="16"/>
              </w:rPr>
              <w:t>Hydrant 38.00 mm (1.5 in)</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378.50 </w:t>
            </w:r>
            <w:r w:rsidR="0021738F">
              <w:rPr>
                <w:rFonts w:ascii="Verdana" w:hAnsi="Verdana"/>
                <w:sz w:val="16"/>
                <w:szCs w:val="16"/>
              </w:rPr>
              <w:t>L/min</w:t>
            </w:r>
            <w:r w:rsidRPr="0021738F">
              <w:rPr>
                <w:rFonts w:ascii="Verdana" w:hAnsi="Verdana"/>
                <w:sz w:val="16"/>
                <w:szCs w:val="16"/>
              </w:rPr>
              <w:t xml:space="preserve"> (100</w:t>
            </w:r>
            <w:r w:rsidR="0021738F">
              <w:rPr>
                <w:rFonts w:ascii="Verdana" w:hAnsi="Verdana"/>
                <w:sz w:val="16"/>
                <w:szCs w:val="16"/>
              </w:rPr>
              <w:t>)</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4.5 </w:t>
            </w:r>
            <w:r w:rsidR="0021738F">
              <w:rPr>
                <w:rFonts w:ascii="Verdana" w:hAnsi="Verdana"/>
                <w:sz w:val="16"/>
                <w:szCs w:val="16"/>
              </w:rPr>
              <w:t>kgf/cm2</w:t>
            </w:r>
            <w:r w:rsidRPr="0021738F">
              <w:rPr>
                <w:rFonts w:ascii="Verdana" w:hAnsi="Verdana"/>
                <w:position w:val="4"/>
                <w:sz w:val="16"/>
                <w:szCs w:val="16"/>
              </w:rPr>
              <w:t xml:space="preserve"> </w:t>
            </w:r>
            <w:r w:rsidRPr="0021738F">
              <w:rPr>
                <w:rFonts w:ascii="Verdana" w:hAnsi="Verdana"/>
                <w:sz w:val="16"/>
                <w:szCs w:val="16"/>
              </w:rPr>
              <w:t>(448 kPa)</w:t>
            </w:r>
            <w:r w:rsidRPr="0021738F">
              <w:rPr>
                <w:rFonts w:ascii="Verdana" w:hAnsi="Verdana"/>
                <w:position w:val="9"/>
                <w:sz w:val="16"/>
                <w:szCs w:val="16"/>
              </w:rPr>
              <w:t xml:space="preserve"> </w:t>
            </w:r>
          </w:p>
        </w:tc>
      </w:tr>
      <w:tr w:rsidR="00EF3E7D" w:rsidTr="00EF3E7D">
        <w:trPr>
          <w:trHeight w:val="144"/>
        </w:trPr>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both"/>
            </w:pPr>
            <w:r w:rsidRPr="0021738F">
              <w:rPr>
                <w:rFonts w:ascii="Verdana" w:hAnsi="Verdana"/>
                <w:sz w:val="16"/>
                <w:szCs w:val="16"/>
              </w:rPr>
              <w:t>63.50 mm (2.5 in) hydrant</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946.25 </w:t>
            </w:r>
            <w:r w:rsidR="0021738F">
              <w:rPr>
                <w:rFonts w:ascii="Verdana" w:hAnsi="Verdana"/>
                <w:sz w:val="16"/>
                <w:szCs w:val="16"/>
              </w:rPr>
              <w:t>L/min</w:t>
            </w:r>
            <w:r w:rsidRPr="0021738F">
              <w:rPr>
                <w:rFonts w:ascii="Verdana" w:hAnsi="Verdana"/>
                <w:sz w:val="16"/>
                <w:szCs w:val="16"/>
              </w:rPr>
              <w:t xml:space="preserve"> (250 </w:t>
            </w:r>
            <w:r w:rsidR="0021738F">
              <w:rPr>
                <w:rFonts w:ascii="Verdana" w:hAnsi="Verdana"/>
                <w:sz w:val="16"/>
                <w:szCs w:val="16"/>
              </w:rPr>
              <w:t>gpm)</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7.0 </w:t>
            </w:r>
            <w:r w:rsidR="0021738F">
              <w:rPr>
                <w:rFonts w:ascii="Verdana" w:hAnsi="Verdana"/>
                <w:sz w:val="16"/>
                <w:szCs w:val="16"/>
              </w:rPr>
              <w:t>kgf/cm2</w:t>
            </w:r>
            <w:r w:rsidRPr="0021738F">
              <w:rPr>
                <w:rFonts w:ascii="Verdana" w:hAnsi="Verdana"/>
                <w:position w:val="4"/>
                <w:sz w:val="16"/>
                <w:szCs w:val="16"/>
              </w:rPr>
              <w:t xml:space="preserve"> </w:t>
            </w:r>
            <w:r w:rsidRPr="0021738F">
              <w:rPr>
                <w:rFonts w:ascii="Verdana" w:hAnsi="Verdana"/>
                <w:sz w:val="16"/>
                <w:szCs w:val="16"/>
              </w:rPr>
              <w:t>(689 kPa)</w:t>
            </w:r>
            <w:r w:rsidRPr="0021738F">
              <w:rPr>
                <w:rFonts w:ascii="Verdana" w:hAnsi="Verdana"/>
                <w:position w:val="9"/>
                <w:sz w:val="16"/>
                <w:szCs w:val="16"/>
              </w:rPr>
              <w:t xml:space="preserve"> </w:t>
            </w:r>
          </w:p>
        </w:tc>
      </w:tr>
      <w:tr w:rsidR="00EF3E7D" w:rsidTr="00EF3E7D">
        <w:trPr>
          <w:trHeight w:val="144"/>
        </w:trPr>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both"/>
            </w:pPr>
            <w:r w:rsidRPr="0021738F">
              <w:rPr>
                <w:rFonts w:ascii="Verdana" w:hAnsi="Verdana"/>
                <w:sz w:val="16"/>
                <w:szCs w:val="16"/>
              </w:rPr>
              <w:lastRenderedPageBreak/>
              <w:t>38.00 mm (1.5 in) monitor</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378.50 </w:t>
            </w:r>
            <w:r w:rsidR="0021738F">
              <w:rPr>
                <w:rFonts w:ascii="Verdana" w:hAnsi="Verdana"/>
                <w:sz w:val="16"/>
                <w:szCs w:val="16"/>
              </w:rPr>
              <w:t>L/min</w:t>
            </w:r>
            <w:r w:rsidRPr="0021738F">
              <w:rPr>
                <w:rFonts w:ascii="Verdana" w:hAnsi="Verdana"/>
                <w:sz w:val="16"/>
                <w:szCs w:val="16"/>
              </w:rPr>
              <w:t xml:space="preserve"> (100 </w:t>
            </w:r>
            <w:r w:rsidR="0021738F">
              <w:rPr>
                <w:rFonts w:ascii="Verdana" w:hAnsi="Verdana"/>
                <w:sz w:val="16"/>
                <w:szCs w:val="16"/>
              </w:rPr>
              <w:t>gpm)</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4.5 </w:t>
            </w:r>
            <w:r w:rsidR="0021738F">
              <w:rPr>
                <w:rFonts w:ascii="Verdana" w:hAnsi="Verdana"/>
                <w:sz w:val="16"/>
                <w:szCs w:val="16"/>
              </w:rPr>
              <w:t>kgf/cm2</w:t>
            </w:r>
            <w:r w:rsidRPr="0021738F">
              <w:rPr>
                <w:rFonts w:ascii="Verdana" w:hAnsi="Verdana"/>
                <w:position w:val="4"/>
                <w:sz w:val="16"/>
                <w:szCs w:val="16"/>
              </w:rPr>
              <w:t xml:space="preserve"> </w:t>
            </w:r>
            <w:r w:rsidRPr="0021738F">
              <w:rPr>
                <w:rFonts w:ascii="Verdana" w:hAnsi="Verdana"/>
                <w:sz w:val="16"/>
                <w:szCs w:val="16"/>
              </w:rPr>
              <w:t>(448 kPa)</w:t>
            </w:r>
            <w:r w:rsidRPr="0021738F">
              <w:rPr>
                <w:rFonts w:ascii="Verdana" w:hAnsi="Verdana"/>
                <w:position w:val="9"/>
                <w:sz w:val="16"/>
                <w:szCs w:val="16"/>
              </w:rPr>
              <w:t xml:space="preserve"> </w:t>
            </w:r>
          </w:p>
        </w:tc>
      </w:tr>
      <w:tr w:rsidR="00EF3E7D" w:rsidTr="00EF3E7D">
        <w:trPr>
          <w:trHeight w:val="144"/>
        </w:trPr>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both"/>
            </w:pPr>
            <w:r w:rsidRPr="0021738F">
              <w:rPr>
                <w:rFonts w:ascii="Verdana" w:hAnsi="Verdana"/>
                <w:sz w:val="16"/>
                <w:szCs w:val="16"/>
              </w:rPr>
              <w:t>63.50 mm (2.5 in) monitor</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946.25 </w:t>
            </w:r>
            <w:r w:rsidR="0021738F">
              <w:rPr>
                <w:rFonts w:ascii="Verdana" w:hAnsi="Verdana"/>
                <w:sz w:val="16"/>
                <w:szCs w:val="16"/>
              </w:rPr>
              <w:t>L/min</w:t>
            </w:r>
            <w:r w:rsidRPr="0021738F">
              <w:rPr>
                <w:rFonts w:ascii="Verdana" w:hAnsi="Verdana"/>
                <w:sz w:val="16"/>
                <w:szCs w:val="16"/>
              </w:rPr>
              <w:t xml:space="preserve"> (250 </w:t>
            </w:r>
            <w:r w:rsidR="0021738F">
              <w:rPr>
                <w:rFonts w:ascii="Verdana" w:hAnsi="Verdana"/>
                <w:sz w:val="16"/>
                <w:szCs w:val="16"/>
              </w:rPr>
              <w:t>gpm)</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7.0 </w:t>
            </w:r>
            <w:r w:rsidR="0021738F">
              <w:rPr>
                <w:rFonts w:ascii="Verdana" w:hAnsi="Verdana"/>
                <w:sz w:val="16"/>
                <w:szCs w:val="16"/>
              </w:rPr>
              <w:t>kgf/cm2</w:t>
            </w:r>
            <w:r w:rsidRPr="0021738F">
              <w:rPr>
                <w:rFonts w:ascii="Verdana" w:hAnsi="Verdana"/>
                <w:position w:val="4"/>
                <w:sz w:val="16"/>
                <w:szCs w:val="16"/>
              </w:rPr>
              <w:t xml:space="preserve"> </w:t>
            </w:r>
            <w:r w:rsidRPr="0021738F">
              <w:rPr>
                <w:rFonts w:ascii="Verdana" w:hAnsi="Verdana"/>
                <w:sz w:val="16"/>
                <w:szCs w:val="16"/>
              </w:rPr>
              <w:t>(689 kPa)</w:t>
            </w:r>
            <w:r w:rsidRPr="0021738F">
              <w:rPr>
                <w:rFonts w:ascii="Verdana" w:hAnsi="Verdana"/>
                <w:position w:val="9"/>
                <w:sz w:val="16"/>
                <w:szCs w:val="16"/>
              </w:rPr>
              <w:t xml:space="preserve"> </w:t>
            </w:r>
          </w:p>
        </w:tc>
      </w:tr>
      <w:tr w:rsidR="00EF3E7D" w:rsidTr="00EF3E7D">
        <w:trPr>
          <w:trHeight w:val="144"/>
        </w:trPr>
        <w:tc>
          <w:tcPr>
            <w:tcW w:w="2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both"/>
            </w:pPr>
            <w:r w:rsidRPr="0021738F">
              <w:rPr>
                <w:rFonts w:ascii="Verdana" w:hAnsi="Verdana"/>
                <w:sz w:val="16"/>
                <w:szCs w:val="16"/>
              </w:rPr>
              <w:t>Sprinkler</w:t>
            </w:r>
          </w:p>
        </w:tc>
        <w:tc>
          <w:tcPr>
            <w:tcW w:w="26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10.20 (</w:t>
            </w:r>
            <w:r w:rsidR="0021738F">
              <w:rPr>
                <w:rFonts w:ascii="Verdana" w:hAnsi="Verdana"/>
                <w:sz w:val="16"/>
                <w:szCs w:val="16"/>
              </w:rPr>
              <w:t>L/min</w:t>
            </w:r>
            <w:r w:rsidRPr="0021738F">
              <w:rPr>
                <w:rFonts w:ascii="Verdana" w:hAnsi="Verdana"/>
                <w:sz w:val="16"/>
                <w:szCs w:val="16"/>
              </w:rPr>
              <w:t xml:space="preserve">) / m </w:t>
            </w:r>
            <w:r w:rsidRPr="0021738F">
              <w:rPr>
                <w:rFonts w:ascii="Verdana" w:hAnsi="Verdana"/>
                <w:sz w:val="11"/>
                <w:szCs w:val="11"/>
                <w:vertAlign w:val="superscript"/>
              </w:rPr>
              <w:t xml:space="preserve">2 </w:t>
            </w:r>
            <w:r w:rsidRPr="0021738F">
              <w:rPr>
                <w:rFonts w:ascii="Verdana" w:hAnsi="Verdana"/>
                <w:sz w:val="16"/>
                <w:szCs w:val="16"/>
              </w:rPr>
              <w:t xml:space="preserve">(0.25 gpm/ft </w:t>
            </w:r>
            <w:r w:rsidRPr="0021738F">
              <w:rPr>
                <w:rFonts w:ascii="Verdana" w:hAnsi="Verdana"/>
                <w:position w:val="4"/>
                <w:sz w:val="16"/>
                <w:szCs w:val="16"/>
              </w:rPr>
              <w:t>2</w:t>
            </w:r>
            <w:r w:rsidRPr="0021738F">
              <w:rPr>
                <w:rFonts w:ascii="Verdana" w:hAnsi="Verdana"/>
                <w:sz w:val="16"/>
                <w:szCs w:val="16"/>
              </w:rPr>
              <w:t>)</w:t>
            </w:r>
          </w:p>
        </w:tc>
        <w:tc>
          <w:tcPr>
            <w:tcW w:w="19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EF3E7D" w:rsidRPr="0021738F" w:rsidRDefault="00EF3E7D">
            <w:pPr>
              <w:spacing w:after="101" w:line="213" w:lineRule="atLeast"/>
              <w:jc w:val="center"/>
            </w:pPr>
            <w:r w:rsidRPr="0021738F">
              <w:rPr>
                <w:rFonts w:ascii="Verdana" w:hAnsi="Verdana"/>
                <w:sz w:val="16"/>
                <w:szCs w:val="16"/>
              </w:rPr>
              <w:t xml:space="preserve">1.5 </w:t>
            </w:r>
            <w:r w:rsidR="0021738F">
              <w:rPr>
                <w:rFonts w:ascii="Verdana" w:hAnsi="Verdana"/>
                <w:sz w:val="16"/>
                <w:szCs w:val="16"/>
              </w:rPr>
              <w:t>kgf/cm2</w:t>
            </w:r>
            <w:r w:rsidRPr="0021738F">
              <w:rPr>
                <w:rFonts w:ascii="Verdana" w:hAnsi="Verdana"/>
                <w:position w:val="4"/>
                <w:sz w:val="16"/>
                <w:szCs w:val="16"/>
              </w:rPr>
              <w:t xml:space="preserve"> </w:t>
            </w:r>
            <w:r w:rsidRPr="0021738F">
              <w:rPr>
                <w:rFonts w:ascii="Verdana" w:hAnsi="Verdana"/>
                <w:sz w:val="16"/>
                <w:szCs w:val="16"/>
              </w:rPr>
              <w:t>(147 KPa)</w:t>
            </w:r>
          </w:p>
        </w:tc>
      </w:tr>
    </w:tbl>
    <w:p w:rsidR="00EF3E7D" w:rsidRDefault="00EF3E7D" w:rsidP="00F60EBE">
      <w:pPr>
        <w:pStyle w:val="texto0"/>
        <w:spacing w:line="213" w:lineRule="exact"/>
        <w:ind w:left="1800" w:hanging="360"/>
        <w:rPr>
          <w:rFonts w:ascii="Verdana" w:hAnsi="Verdana"/>
          <w:b/>
          <w:sz w:val="16"/>
          <w:szCs w:val="16"/>
        </w:rPr>
      </w:pPr>
    </w:p>
    <w:p w:rsidR="00EF3E7D" w:rsidRDefault="00EF3E7D" w:rsidP="00F60EBE">
      <w:pPr>
        <w:pStyle w:val="texto0"/>
        <w:spacing w:line="213" w:lineRule="exact"/>
        <w:ind w:left="1800" w:hanging="360"/>
        <w:rPr>
          <w:rFonts w:ascii="Verdana" w:hAnsi="Verdana"/>
          <w:b/>
          <w:sz w:val="16"/>
          <w:szCs w:val="16"/>
        </w:rPr>
      </w:pPr>
    </w:p>
    <w:tbl>
      <w:tblPr>
        <w:tblW w:w="0" w:type="auto"/>
        <w:tblInd w:w="108" w:type="dxa"/>
        <w:tblLook w:val="04A0" w:firstRow="1" w:lastRow="0" w:firstColumn="1" w:lastColumn="0" w:noHBand="0" w:noVBand="1"/>
      </w:tblPr>
      <w:tblGrid>
        <w:gridCol w:w="4619"/>
        <w:gridCol w:w="4633"/>
      </w:tblGrid>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Presión de la red contra incendio</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3. </w:t>
            </w:r>
            <w:r w:rsidRPr="00EA1278">
              <w:rPr>
                <w:rFonts w:ascii="Verdana" w:hAnsi="Verdana"/>
                <w:sz w:val="16"/>
                <w:szCs w:val="16"/>
              </w:rPr>
              <w:t>Pressure of the fire network</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sz w:val="16"/>
                <w:szCs w:val="16"/>
                <w:lang w:val="en-US"/>
              </w:rPr>
              <w:tab/>
            </w:r>
            <w:r w:rsidRPr="00EA1278">
              <w:rPr>
                <w:rFonts w:ascii="Verdana" w:hAnsi="Verdana"/>
                <w:sz w:val="16"/>
                <w:szCs w:val="16"/>
              </w:rPr>
              <w:t>Se debe instalar un sistema para mantener presurizado, en el punto más lejano de la red contra incendio, una presión mínima de 392.2 kPa (4 kgf/cm</w:t>
            </w:r>
            <w:r w:rsidRPr="00EA1278">
              <w:rPr>
                <w:rFonts w:ascii="Verdana" w:hAnsi="Verdana"/>
                <w:position w:val="4"/>
                <w:sz w:val="16"/>
                <w:szCs w:val="16"/>
              </w:rPr>
              <w:t>2</w:t>
            </w:r>
            <w:r w:rsidRPr="00EA1278">
              <w:rPr>
                <w:rFonts w:ascii="Verdana" w:hAnsi="Verdana"/>
                <w:sz w:val="16"/>
                <w:szCs w:val="16"/>
              </w:rPr>
              <w:t>; 56.89 lbsf/pulg</w:t>
            </w:r>
            <w:r w:rsidRPr="00EA1278">
              <w:rPr>
                <w:rFonts w:ascii="Verdana" w:hAnsi="Verdana"/>
                <w:position w:val="4"/>
                <w:sz w:val="16"/>
                <w:szCs w:val="16"/>
              </w:rPr>
              <w:t>2</w:t>
            </w:r>
            <w:r w:rsidRPr="00EA1278">
              <w:rPr>
                <w:rFonts w:ascii="Verdana" w:hAnsi="Verdana"/>
                <w:sz w:val="16"/>
                <w:szCs w:val="16"/>
              </w:rPr>
              <w:t>) con base en las mejores prácticas y estándares Nacionales o Internacionales, en materia de protección contra incendio.</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sz w:val="16"/>
                <w:szCs w:val="16"/>
              </w:rPr>
              <w:t xml:space="preserve">              A system must be installed to maintain a minimum pressure of 392.2 kPa (4 </w:t>
            </w:r>
            <w:r w:rsidR="0021738F" w:rsidRPr="00EA1278">
              <w:rPr>
                <w:rFonts w:ascii="Verdana" w:hAnsi="Verdana"/>
                <w:sz w:val="16"/>
                <w:szCs w:val="16"/>
              </w:rPr>
              <w:t>kgf/cm2</w:t>
            </w:r>
            <w:r w:rsidRPr="00EA1278">
              <w:rPr>
                <w:rFonts w:ascii="Verdana" w:hAnsi="Verdana"/>
                <w:sz w:val="16"/>
                <w:szCs w:val="16"/>
              </w:rPr>
              <w:t>; 56.89 lbsf/</w:t>
            </w:r>
            <w:r w:rsidR="004B094A" w:rsidRPr="00EA1278">
              <w:rPr>
                <w:rFonts w:ascii="Verdana" w:hAnsi="Verdana"/>
                <w:sz w:val="16"/>
                <w:szCs w:val="16"/>
              </w:rPr>
              <w:t>i</w:t>
            </w:r>
            <w:r w:rsidRPr="00EA1278">
              <w:rPr>
                <w:rFonts w:ascii="Verdana" w:hAnsi="Verdana"/>
                <w:sz w:val="16"/>
                <w:szCs w:val="16"/>
              </w:rPr>
              <w:t>n</w:t>
            </w:r>
            <w:r w:rsidRPr="00EA1278">
              <w:rPr>
                <w:rFonts w:ascii="Verdana" w:hAnsi="Verdana"/>
                <w:position w:val="4"/>
                <w:sz w:val="16"/>
                <w:szCs w:val="16"/>
              </w:rPr>
              <w:t>2</w:t>
            </w:r>
            <w:r w:rsidRPr="00EA1278">
              <w:rPr>
                <w:rFonts w:ascii="Verdana" w:hAnsi="Verdana"/>
                <w:sz w:val="16"/>
                <w:szCs w:val="16"/>
              </w:rPr>
              <w:t>) at the furthest point in the fire network, based on National or International best practices and standards, in matters of fire protection.</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Hidrantes o monitores</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4. </w:t>
            </w:r>
            <w:r w:rsidRPr="00EA1278">
              <w:rPr>
                <w:rFonts w:ascii="Verdana" w:hAnsi="Verdana"/>
                <w:sz w:val="16"/>
                <w:szCs w:val="16"/>
              </w:rPr>
              <w:t>Fire hydrants or monitors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El sistema de hidrantes debe contar con mangueras de longitud máxima de  30.50 m y diámetro nominal de 38.00 mm o 63.5 mm, con boquilla que permita surtir neblina. Este sistema debe cubrir la totalidad de las áreas de: almacenamiento, vaciado de Recipientes Portátiles con fuga, expendio y en la Toma de recepción, cuando aplique;</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to. </w:t>
            </w:r>
            <w:r w:rsidRPr="00EA1278">
              <w:rPr>
                <w:rFonts w:ascii="Verdana" w:hAnsi="Verdana"/>
                <w:sz w:val="16"/>
                <w:szCs w:val="16"/>
              </w:rPr>
              <w:t>The hydrant system must have hoses with a maximum length of 30.50 m and a nominal diameter of 38.00 mm or 63.5 mm, with a nozzle that allows fog to be supplied. This system must cover all the areas of: storage, emptying of portable containers with leakage, dispensing and in the reception socket, when applicable;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Los monitores deben ser estacionarios, tipo corazón o similar, de una o dos cremalleras, de diámetro nominal de 63.50 mm, con mecanismos que permitan girar la posición de la boquilla mínimo 120º en el plano vertical, 360º en el plano horizontal, y mantenerse estable en la posición seleccionada sin necesidad de un seguro adicional, con boquilla que permita surtir neblina, y</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b. </w:t>
            </w:r>
            <w:r w:rsidRPr="00EA1278">
              <w:rPr>
                <w:rFonts w:ascii="Verdana" w:hAnsi="Verdana"/>
                <w:sz w:val="16"/>
                <w:szCs w:val="16"/>
              </w:rPr>
              <w:t>The monitors must be stationary, heart-type or similar, with one or two zippers, with a nominal diameter of 63.50 mm, with mechanisms that allow turning the position of the minimum nozzle 120º in the vertical plane, 360º in the horizontal plane, and remain stable in the selected position without the need for additional insurance, with a nozzle that allows fog to be filled,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hidrantes o monitores no deben dejar áreas de riesgo sin proteger, en función del área de cobertura de los mismos.</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c. </w:t>
            </w:r>
            <w:r w:rsidRPr="00EA1278">
              <w:rPr>
                <w:rFonts w:ascii="Verdana" w:hAnsi="Verdana"/>
                <w:sz w:val="16"/>
                <w:szCs w:val="16"/>
              </w:rPr>
              <w:t>Hydrants or monitors should not leave risk areas unprotected, depending on their coverage area.</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Sistema de aspersión</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3. </w:t>
            </w:r>
            <w:r w:rsidRPr="00EA1278">
              <w:rPr>
                <w:rFonts w:ascii="Verdana" w:hAnsi="Verdana"/>
                <w:sz w:val="16"/>
                <w:szCs w:val="16"/>
              </w:rPr>
              <w:t>Spray system</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El Diseño del sistema de aspersión se debe realizar con base al Recipiente de almacenamiento de mayor capacidad, tomando en consideración la presión y densidad  de aplicación requeridas, ver Tabla 7. Lo anterior para calcular y seleccionar la cantidad de boquillas, distribución, ubicación de éstas y el ángulo de cobertura. El sistema de aspersión debe cubrir a cada Recipiente de almacenamiento;</w:t>
            </w:r>
          </w:p>
        </w:tc>
        <w:tc>
          <w:tcPr>
            <w:tcW w:w="4734" w:type="dxa"/>
            <w:shd w:val="clear" w:color="auto" w:fill="auto"/>
          </w:tcPr>
          <w:p w:rsidR="00EF3E7D" w:rsidRPr="00EA1278" w:rsidRDefault="004B094A" w:rsidP="00EA1278">
            <w:pPr>
              <w:spacing w:after="101" w:line="213"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Spray System Design must be carried out based on the largest capacity Storage Container, taking into account the pressure and density of application required, see Table 7. The above to calculate and select the number of nozzles, distribution, location of these and the coverage angle. The spray system must cover each Storage Vessel;</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3"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Las boquillas de aspersión deben ser de material de bronce o acero inoxidable, de cono lleno, listada y aprobada por UL o FM o de organismo certificador equivalente para servicio contra incendio, y</w:t>
            </w:r>
          </w:p>
        </w:tc>
        <w:tc>
          <w:tcPr>
            <w:tcW w:w="4734" w:type="dxa"/>
            <w:shd w:val="clear" w:color="auto" w:fill="auto"/>
          </w:tcPr>
          <w:p w:rsidR="00EF3E7D" w:rsidRPr="00EA1278" w:rsidRDefault="00EF3E7D" w:rsidP="00EA1278">
            <w:pPr>
              <w:spacing w:after="101" w:line="213" w:lineRule="atLeast"/>
              <w:jc w:val="both"/>
            </w:pPr>
            <w:r w:rsidRPr="00EA1278">
              <w:rPr>
                <w:rFonts w:ascii="Verdana" w:hAnsi="Verdana"/>
                <w:b/>
                <w:bCs/>
                <w:sz w:val="16"/>
                <w:szCs w:val="16"/>
              </w:rPr>
              <w:t xml:space="preserve">b. </w:t>
            </w:r>
            <w:r w:rsidRPr="00EA1278">
              <w:rPr>
                <w:rFonts w:ascii="Verdana" w:hAnsi="Verdana"/>
                <w:sz w:val="16"/>
                <w:szCs w:val="16"/>
              </w:rPr>
              <w:t>Spray nozzles must be of bronze or stainless steel material, full cone, UL listed and FM approved or equivalent certification body for fire service,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El sistema de aspersión debe contar con materiales y dispositivos listados para servicio contra incendio.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c. </w:t>
            </w:r>
            <w:r w:rsidRPr="00EA1278">
              <w:rPr>
                <w:rFonts w:ascii="Verdana" w:hAnsi="Verdana"/>
                <w:sz w:val="16"/>
                <w:szCs w:val="16"/>
              </w:rPr>
              <w:t>The spray system must have materials and devices listed for fire service.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Protección por medio de extintores</w:t>
            </w:r>
          </w:p>
        </w:tc>
        <w:tc>
          <w:tcPr>
            <w:tcW w:w="4734"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4. </w:t>
            </w:r>
            <w:r w:rsidRPr="00EA1278">
              <w:rPr>
                <w:rFonts w:ascii="Verdana" w:hAnsi="Verdana"/>
                <w:sz w:val="16"/>
                <w:szCs w:val="16"/>
              </w:rPr>
              <w:t>Protection by means of fire extinguishers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 xml:space="preserve">Los extintores deben colocarse a una altura no mayor de 1.50 m a la parte más alta del extintor y sin que el extintor quede soportado en el NPT, en lugares </w:t>
            </w:r>
            <w:r w:rsidRPr="00EA1278">
              <w:rPr>
                <w:rFonts w:ascii="Verdana" w:hAnsi="Verdana"/>
                <w:sz w:val="16"/>
                <w:szCs w:val="16"/>
              </w:rPr>
              <w:lastRenderedPageBreak/>
              <w:t>visibles, de fácil acceso y libres de obstáculos, de tal forma que el recorrido no exceda de 10.00 m desde cualquier lugar ocupado en la instalación; deben estar protegidos de la intemperie y se debe señalar su ubicación;</w:t>
            </w:r>
          </w:p>
        </w:tc>
        <w:tc>
          <w:tcPr>
            <w:tcW w:w="4734" w:type="dxa"/>
            <w:shd w:val="clear" w:color="auto" w:fill="auto"/>
          </w:tcPr>
          <w:p w:rsidR="00EF3E7D" w:rsidRPr="00EA1278" w:rsidRDefault="004B094A" w:rsidP="00EA1278">
            <w:pPr>
              <w:spacing w:after="101" w:line="231" w:lineRule="atLeast"/>
              <w:jc w:val="both"/>
            </w:pPr>
            <w:r w:rsidRPr="00EA1278">
              <w:rPr>
                <w:rFonts w:ascii="Verdana" w:hAnsi="Verdana"/>
                <w:b/>
                <w:bCs/>
                <w:sz w:val="16"/>
                <w:szCs w:val="16"/>
              </w:rPr>
              <w:lastRenderedPageBreak/>
              <w:t>a</w:t>
            </w:r>
            <w:r w:rsidR="00EF3E7D" w:rsidRPr="00EA1278">
              <w:rPr>
                <w:rFonts w:ascii="Verdana" w:hAnsi="Verdana"/>
                <w:b/>
                <w:bCs/>
                <w:sz w:val="16"/>
                <w:szCs w:val="16"/>
              </w:rPr>
              <w:t xml:space="preserve">. </w:t>
            </w:r>
            <w:r w:rsidR="00EF3E7D" w:rsidRPr="00EA1278">
              <w:rPr>
                <w:rFonts w:ascii="Verdana" w:hAnsi="Verdana"/>
                <w:sz w:val="16"/>
                <w:szCs w:val="16"/>
              </w:rPr>
              <w:t xml:space="preserve">The extinguishers must be placed at a height not greater than 1.50m to the highest part of the extinguisher and without the extinguisher being </w:t>
            </w:r>
            <w:r w:rsidR="00EF3E7D" w:rsidRPr="00EA1278">
              <w:rPr>
                <w:rFonts w:ascii="Verdana" w:hAnsi="Verdana"/>
                <w:sz w:val="16"/>
                <w:szCs w:val="16"/>
              </w:rPr>
              <w:lastRenderedPageBreak/>
              <w:t>supported on the NPT, in visible places, easily accessible and free of obstacles, so that the path does not exceed 10.00 m from any place occupied in the facility; they must be protected from the weather and their location must be indicated;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lastRenderedPageBreak/>
              <w:t>b.</w:t>
            </w:r>
            <w:r w:rsidRPr="00EA1278">
              <w:rPr>
                <w:rFonts w:ascii="Verdana" w:hAnsi="Verdana"/>
                <w:b/>
                <w:sz w:val="16"/>
                <w:szCs w:val="16"/>
              </w:rPr>
              <w:tab/>
            </w:r>
            <w:r w:rsidRPr="00EA1278">
              <w:rPr>
                <w:rFonts w:ascii="Verdana" w:hAnsi="Verdana"/>
                <w:sz w:val="16"/>
                <w:szCs w:val="16"/>
              </w:rPr>
              <w:t>Los extintores deben ser como mínimo de 9.00 Kg. cada uno y estar especificados y cumplir con la función de sofocar fuego de las Clases ABC o Clases BC, señaladas en la NOM-002-STPS-2010, Condiciones de seguridad-Prevención y protección contra incendios en los centros de trabajo, en función del fuego y área en la que deben ser instalados y contar con la etiqueta con la fecha del ultimo mantenimiento, y</w:t>
            </w:r>
          </w:p>
        </w:tc>
        <w:tc>
          <w:tcPr>
            <w:tcW w:w="4734"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b. </w:t>
            </w:r>
            <w:r w:rsidRPr="00EA1278">
              <w:rPr>
                <w:rFonts w:ascii="Verdana" w:hAnsi="Verdana"/>
                <w:sz w:val="16"/>
                <w:szCs w:val="16"/>
              </w:rPr>
              <w:t>The extinguishers must be at least 9.00 kg each and must be specified and fulfill the function of suffocating fire of the ABC Classes or BC Classes, indicated in NOM-002-STPS-2010, Safety conditions-Prevention and protection against fires in the workplace, depending on the fire and area in which they must be installed and have the label with the date of the last maintenance,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extintores para sofocar incendios Clase C pueden ser de 4.50 kg, como mínimo.</w:t>
            </w:r>
          </w:p>
        </w:tc>
        <w:tc>
          <w:tcPr>
            <w:tcW w:w="4734"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c. </w:t>
            </w:r>
            <w:r w:rsidRPr="00EA1278">
              <w:rPr>
                <w:rFonts w:ascii="Verdana" w:hAnsi="Verdana"/>
                <w:sz w:val="16"/>
                <w:szCs w:val="16"/>
              </w:rPr>
              <w:t>Fire extinguishers to put out Class C fires can be at least 4.50 kg.</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sz w:val="16"/>
                <w:szCs w:val="16"/>
              </w:rPr>
              <w:t>En la tabla siguiente se indica la cantidad de extintores requeridos para las diferentes áreas que conforman la Estación de Servicio con Fin Específico:</w:t>
            </w:r>
          </w:p>
        </w:tc>
        <w:tc>
          <w:tcPr>
            <w:tcW w:w="4734" w:type="dxa"/>
            <w:shd w:val="clear" w:color="auto" w:fill="auto"/>
          </w:tcPr>
          <w:p w:rsidR="00EF3E7D" w:rsidRPr="00EA1278" w:rsidRDefault="00EF3E7D" w:rsidP="00EA1278">
            <w:pPr>
              <w:spacing w:after="101" w:line="231" w:lineRule="atLeast"/>
              <w:jc w:val="both"/>
            </w:pPr>
            <w:r w:rsidRPr="00EA1278">
              <w:rPr>
                <w:rFonts w:ascii="Verdana" w:hAnsi="Verdana"/>
                <w:sz w:val="16"/>
                <w:szCs w:val="16"/>
              </w:rPr>
              <w:t>The following table indicates the number of extinguishers required for the different areas that make up the Service Station for a Specific Purpose:</w:t>
            </w:r>
          </w:p>
        </w:tc>
      </w:tr>
    </w:tbl>
    <w:p w:rsidR="006B6C2F" w:rsidRPr="00EF3E7D" w:rsidRDefault="006B6C2F" w:rsidP="00ED232F">
      <w:pPr>
        <w:pStyle w:val="texto0"/>
        <w:spacing w:line="231" w:lineRule="exact"/>
        <w:ind w:left="1080" w:firstLine="0"/>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3344"/>
        <w:gridCol w:w="2006"/>
      </w:tblGrid>
      <w:tr w:rsidR="00060044" w:rsidRPr="006C00CD">
        <w:tblPrEx>
          <w:tblCellMar>
            <w:top w:w="0" w:type="dxa"/>
            <w:bottom w:w="0" w:type="dxa"/>
          </w:tblCellMar>
        </w:tblPrEx>
        <w:trPr>
          <w:cantSplit/>
          <w:trHeight w:val="285"/>
          <w:jc w:val="center"/>
        </w:trPr>
        <w:tc>
          <w:tcPr>
            <w:tcW w:w="5350" w:type="dxa"/>
            <w:gridSpan w:val="2"/>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ED232F">
            <w:pPr>
              <w:pStyle w:val="texto0"/>
              <w:spacing w:line="231" w:lineRule="exact"/>
              <w:ind w:firstLine="0"/>
              <w:jc w:val="center"/>
              <w:rPr>
                <w:rFonts w:ascii="Verdana" w:hAnsi="Verdana"/>
                <w:b/>
                <w:sz w:val="16"/>
                <w:szCs w:val="16"/>
              </w:rPr>
            </w:pPr>
            <w:r w:rsidRPr="006C00CD">
              <w:rPr>
                <w:rFonts w:ascii="Verdana" w:hAnsi="Verdana"/>
                <w:b/>
                <w:sz w:val="16"/>
                <w:szCs w:val="16"/>
              </w:rPr>
              <w:t>Tabla 8. Cantidad requerida de extintores</w:t>
            </w:r>
          </w:p>
        </w:tc>
      </w:tr>
      <w:tr w:rsidR="00060044" w:rsidRPr="006C00CD">
        <w:tblPrEx>
          <w:tblCellMar>
            <w:top w:w="0" w:type="dxa"/>
            <w:bottom w:w="0" w:type="dxa"/>
          </w:tblCellMar>
        </w:tblPrEx>
        <w:trPr>
          <w:cantSplit/>
          <w:jc w:val="center"/>
        </w:trPr>
        <w:tc>
          <w:tcPr>
            <w:tcW w:w="3344"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ED232F">
            <w:pPr>
              <w:pStyle w:val="texto0"/>
              <w:spacing w:line="231" w:lineRule="exact"/>
              <w:ind w:firstLine="0"/>
              <w:jc w:val="center"/>
              <w:rPr>
                <w:rFonts w:ascii="Verdana" w:hAnsi="Verdana"/>
                <w:b/>
                <w:sz w:val="16"/>
                <w:szCs w:val="16"/>
              </w:rPr>
            </w:pPr>
            <w:r w:rsidRPr="006C00CD">
              <w:rPr>
                <w:rFonts w:ascii="Verdana" w:hAnsi="Verdana"/>
                <w:b/>
                <w:sz w:val="16"/>
                <w:szCs w:val="16"/>
              </w:rPr>
              <w:t>Área</w:t>
            </w:r>
          </w:p>
        </w:tc>
        <w:tc>
          <w:tcPr>
            <w:tcW w:w="2006" w:type="dxa"/>
            <w:tcBorders>
              <w:top w:val="single" w:sz="6" w:space="0" w:color="auto"/>
              <w:left w:val="single" w:sz="6" w:space="0" w:color="auto"/>
              <w:bottom w:val="single" w:sz="6" w:space="0" w:color="auto"/>
              <w:right w:val="single" w:sz="6" w:space="0" w:color="auto"/>
            </w:tcBorders>
            <w:shd w:val="clear" w:color="auto" w:fill="C0C0C0"/>
          </w:tcPr>
          <w:p w:rsidR="00060044" w:rsidRPr="006C00CD" w:rsidRDefault="00060044" w:rsidP="00ED232F">
            <w:pPr>
              <w:pStyle w:val="texto0"/>
              <w:spacing w:line="231" w:lineRule="exact"/>
              <w:ind w:firstLine="0"/>
              <w:jc w:val="center"/>
              <w:rPr>
                <w:rFonts w:ascii="Verdana" w:hAnsi="Verdana"/>
                <w:b/>
                <w:sz w:val="16"/>
                <w:szCs w:val="16"/>
              </w:rPr>
            </w:pPr>
            <w:r w:rsidRPr="006C00CD">
              <w:rPr>
                <w:rFonts w:ascii="Verdana" w:hAnsi="Verdana"/>
                <w:b/>
                <w:sz w:val="16"/>
                <w:szCs w:val="16"/>
              </w:rPr>
              <w:t>Cantidad mínima</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 xml:space="preserve">Toma de recepción </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De interconexión con el dispositivo de llenado de desconexión seca</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2 (uno a cada lado)</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Vaciado de Recipientes Portátiles con fuga</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Revisión de Recipientes Portátiles</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Tablero eléctrico</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Almacenamiento de Gas L.P.</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2</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 xml:space="preserve">Oficinas </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Cuarto de máquinas</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r w:rsidR="00060044" w:rsidRPr="006C00CD">
        <w:tblPrEx>
          <w:tblCellMar>
            <w:top w:w="0" w:type="dxa"/>
            <w:bottom w:w="0" w:type="dxa"/>
          </w:tblCellMar>
        </w:tblPrEx>
        <w:trPr>
          <w:cantSplit/>
          <w:trHeight w:val="340"/>
          <w:jc w:val="center"/>
        </w:trPr>
        <w:tc>
          <w:tcPr>
            <w:tcW w:w="3344"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rPr>
                <w:rFonts w:ascii="Verdana" w:hAnsi="Verdana"/>
                <w:sz w:val="16"/>
                <w:szCs w:val="16"/>
              </w:rPr>
            </w:pPr>
            <w:r w:rsidRPr="006C00CD">
              <w:rPr>
                <w:rFonts w:ascii="Verdana" w:hAnsi="Verdana"/>
                <w:sz w:val="16"/>
                <w:szCs w:val="16"/>
              </w:rPr>
              <w:t>Almacenamiento de residuos</w:t>
            </w:r>
          </w:p>
        </w:tc>
        <w:tc>
          <w:tcPr>
            <w:tcW w:w="2006" w:type="dxa"/>
            <w:tcBorders>
              <w:top w:val="single" w:sz="6" w:space="0" w:color="auto"/>
              <w:left w:val="single" w:sz="6" w:space="0" w:color="auto"/>
              <w:bottom w:val="single" w:sz="6" w:space="0" w:color="auto"/>
              <w:right w:val="single" w:sz="6" w:space="0" w:color="auto"/>
            </w:tcBorders>
          </w:tcPr>
          <w:p w:rsidR="00060044" w:rsidRPr="006C00CD" w:rsidRDefault="00060044" w:rsidP="00ED232F">
            <w:pPr>
              <w:pStyle w:val="texto0"/>
              <w:spacing w:line="231" w:lineRule="exact"/>
              <w:ind w:firstLine="0"/>
              <w:jc w:val="center"/>
              <w:rPr>
                <w:rFonts w:ascii="Verdana" w:hAnsi="Verdana"/>
                <w:sz w:val="16"/>
                <w:szCs w:val="16"/>
              </w:rPr>
            </w:pPr>
            <w:r w:rsidRPr="006C00CD">
              <w:rPr>
                <w:rFonts w:ascii="Verdana" w:hAnsi="Verdana"/>
                <w:sz w:val="16"/>
                <w:szCs w:val="16"/>
              </w:rPr>
              <w:t>1</w:t>
            </w:r>
          </w:p>
        </w:tc>
      </w:tr>
    </w:tbl>
    <w:p w:rsidR="00EF3E7D" w:rsidRDefault="00EF3E7D" w:rsidP="00EF3E7D">
      <w:pPr>
        <w:spacing w:after="101" w:line="231" w:lineRule="atLeast"/>
        <w:ind w:left="1080"/>
        <w:jc w:val="both"/>
      </w:pPr>
    </w:p>
    <w:tbl>
      <w:tblPr>
        <w:tblW w:w="0" w:type="auto"/>
        <w:jc w:val="center"/>
        <w:tblCellMar>
          <w:left w:w="0" w:type="dxa"/>
          <w:right w:w="0" w:type="dxa"/>
        </w:tblCellMar>
        <w:tblLook w:val="04A0" w:firstRow="1" w:lastRow="0" w:firstColumn="1" w:lastColumn="0" w:noHBand="0" w:noVBand="1"/>
      </w:tblPr>
      <w:tblGrid>
        <w:gridCol w:w="3344"/>
        <w:gridCol w:w="2006"/>
      </w:tblGrid>
      <w:tr w:rsidR="00EF3E7D" w:rsidRPr="00EF3E7D" w:rsidTr="00EF3E7D">
        <w:trPr>
          <w:trHeight w:val="285"/>
          <w:jc w:val="center"/>
        </w:trPr>
        <w:tc>
          <w:tcPr>
            <w:tcW w:w="5350" w:type="dxa"/>
            <w:gridSpan w:val="2"/>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4B094A" w:rsidRDefault="00EF3E7D">
            <w:pPr>
              <w:spacing w:after="101" w:line="231" w:lineRule="atLeast"/>
              <w:jc w:val="center"/>
            </w:pPr>
            <w:r w:rsidRPr="004B094A">
              <w:rPr>
                <w:rFonts w:ascii="Verdana" w:hAnsi="Verdana"/>
                <w:b/>
                <w:bCs/>
                <w:sz w:val="16"/>
                <w:szCs w:val="16"/>
              </w:rPr>
              <w:t>Table 8. Required number of extinguishers</w:t>
            </w:r>
          </w:p>
        </w:tc>
      </w:tr>
      <w:tr w:rsidR="00EF3E7D" w:rsidTr="00EF3E7D">
        <w:trPr>
          <w:jc w:val="center"/>
        </w:trPr>
        <w:tc>
          <w:tcPr>
            <w:tcW w:w="334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4B094A" w:rsidRDefault="00EF3E7D">
            <w:pPr>
              <w:spacing w:after="101" w:line="231" w:lineRule="atLeast"/>
              <w:jc w:val="center"/>
            </w:pPr>
            <w:r w:rsidRPr="004B094A">
              <w:rPr>
                <w:rFonts w:ascii="Verdana" w:hAnsi="Verdana"/>
                <w:b/>
                <w:bCs/>
                <w:sz w:val="16"/>
                <w:szCs w:val="16"/>
              </w:rPr>
              <w:t>Area</w:t>
            </w:r>
          </w:p>
        </w:tc>
        <w:tc>
          <w:tcPr>
            <w:tcW w:w="200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rsidR="00EF3E7D" w:rsidRPr="004B094A" w:rsidRDefault="00EF3E7D">
            <w:pPr>
              <w:spacing w:after="101" w:line="231" w:lineRule="atLeast"/>
              <w:jc w:val="center"/>
            </w:pPr>
            <w:r w:rsidRPr="004B094A">
              <w:rPr>
                <w:rFonts w:ascii="Verdana" w:hAnsi="Verdana"/>
                <w:b/>
                <w:bCs/>
                <w:sz w:val="16"/>
                <w:szCs w:val="16"/>
              </w:rPr>
              <w:t>Minimum amount</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 xml:space="preserve">Reception socket </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Interconnection with the dry disconnect filling device</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center"/>
            </w:pPr>
            <w:r w:rsidRPr="004B094A">
              <w:rPr>
                <w:rFonts w:ascii="Verdana" w:hAnsi="Verdana"/>
                <w:sz w:val="16"/>
                <w:szCs w:val="16"/>
              </w:rPr>
              <w:t>2 (one on each side)</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Emptying Portable Containers with leakage</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Review of Portable Containers</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Electric board</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LP Gas Storage</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2</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lastRenderedPageBreak/>
              <w:t xml:space="preserve">Offices </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Machine room</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r w:rsidR="00EF3E7D" w:rsidTr="00EF3E7D">
        <w:trPr>
          <w:trHeight w:val="340"/>
          <w:jc w:val="center"/>
        </w:trPr>
        <w:tc>
          <w:tcPr>
            <w:tcW w:w="3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EF3E7D">
            <w:pPr>
              <w:spacing w:after="101" w:line="231" w:lineRule="atLeast"/>
              <w:jc w:val="both"/>
            </w:pPr>
            <w:r w:rsidRPr="004B094A">
              <w:rPr>
                <w:rFonts w:ascii="Verdana" w:hAnsi="Verdana"/>
                <w:sz w:val="16"/>
                <w:szCs w:val="16"/>
              </w:rPr>
              <w:t>Waste storage</w:t>
            </w:r>
          </w:p>
        </w:tc>
        <w:tc>
          <w:tcPr>
            <w:tcW w:w="20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EF3E7D" w:rsidRPr="004B094A" w:rsidRDefault="004B094A">
            <w:pPr>
              <w:spacing w:after="101" w:line="231" w:lineRule="atLeast"/>
              <w:jc w:val="center"/>
            </w:pPr>
            <w:r>
              <w:rPr>
                <w:rFonts w:ascii="Verdana" w:hAnsi="Verdana"/>
                <w:sz w:val="16"/>
                <w:szCs w:val="16"/>
              </w:rPr>
              <w:t>1</w:t>
            </w:r>
          </w:p>
        </w:tc>
      </w:tr>
    </w:tbl>
    <w:p w:rsidR="00EF3E7D" w:rsidRDefault="00EF3E7D" w:rsidP="00ED232F">
      <w:pPr>
        <w:pStyle w:val="texto0"/>
        <w:spacing w:line="231" w:lineRule="exact"/>
        <w:rPr>
          <w:rFonts w:ascii="Verdana" w:hAnsi="Verdana"/>
          <w:b/>
          <w:sz w:val="16"/>
          <w:szCs w:val="16"/>
        </w:rPr>
      </w:pPr>
    </w:p>
    <w:p w:rsidR="004B094A" w:rsidRDefault="004B094A" w:rsidP="00ED232F">
      <w:pPr>
        <w:pStyle w:val="texto0"/>
        <w:spacing w:line="231" w:lineRule="exact"/>
        <w:rPr>
          <w:rFonts w:ascii="Verdana" w:hAnsi="Verdana"/>
          <w:b/>
          <w:sz w:val="16"/>
          <w:szCs w:val="16"/>
        </w:rPr>
      </w:pPr>
    </w:p>
    <w:tbl>
      <w:tblPr>
        <w:tblW w:w="0" w:type="auto"/>
        <w:tblInd w:w="108" w:type="dxa"/>
        <w:tblLook w:val="04A0" w:firstRow="1" w:lastRow="0" w:firstColumn="1" w:lastColumn="0" w:noHBand="0" w:noVBand="1"/>
      </w:tblPr>
      <w:tblGrid>
        <w:gridCol w:w="4624"/>
        <w:gridCol w:w="4628"/>
      </w:tblGrid>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Válvulas</w:t>
            </w:r>
          </w:p>
        </w:tc>
        <w:tc>
          <w:tcPr>
            <w:tcW w:w="4734" w:type="dxa"/>
            <w:shd w:val="clear" w:color="auto" w:fill="auto"/>
          </w:tcPr>
          <w:p w:rsidR="00EF3E7D" w:rsidRPr="00802530" w:rsidRDefault="00EF3E7D" w:rsidP="00EA1278">
            <w:pPr>
              <w:spacing w:after="101" w:line="231" w:lineRule="atLeast"/>
              <w:jc w:val="both"/>
            </w:pPr>
            <w:r w:rsidRPr="00EA1278">
              <w:rPr>
                <w:rFonts w:ascii="Verdana" w:hAnsi="Verdana"/>
                <w:b/>
                <w:bCs/>
                <w:sz w:val="16"/>
                <w:szCs w:val="16"/>
              </w:rPr>
              <w:t xml:space="preserve">5. </w:t>
            </w:r>
            <w:r w:rsidRPr="00EA1278">
              <w:rPr>
                <w:rFonts w:ascii="Verdana" w:hAnsi="Verdana"/>
                <w:sz w:val="16"/>
                <w:szCs w:val="16"/>
              </w:rPr>
              <w:t>Valves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5"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El sistema de protección fijo debe contar con válvulas de seccionamiento identificadas y localizadas en los puntos apropiados que permitan seccionar las áreas o aislar el sistema en anillos y tramos de tubería, sin dejar de proteger ninguna de las áreas o equipos que lo requieran, para fines de mantenimiento o ampliación; así como para conducir preferentemente el agua hacia el área o equipos a proteger; considerando su ubicación en lugares de fácil acceso y protegidas contra daños físicos, donde se requiera;</w:t>
            </w:r>
          </w:p>
        </w:tc>
        <w:tc>
          <w:tcPr>
            <w:tcW w:w="4734" w:type="dxa"/>
            <w:shd w:val="clear" w:color="auto" w:fill="auto"/>
          </w:tcPr>
          <w:p w:rsidR="00EF3E7D" w:rsidRPr="00EA1278" w:rsidRDefault="004B094A" w:rsidP="00EA1278">
            <w:pPr>
              <w:spacing w:after="101" w:line="235"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The </w:t>
            </w:r>
            <w:r w:rsidR="003B09E0" w:rsidRPr="00EA1278">
              <w:rPr>
                <w:rFonts w:ascii="Verdana" w:hAnsi="Verdana"/>
                <w:sz w:val="16"/>
                <w:szCs w:val="16"/>
              </w:rPr>
              <w:t>stationary</w:t>
            </w:r>
            <w:r w:rsidR="00EF3E7D" w:rsidRPr="00EA1278">
              <w:rPr>
                <w:rFonts w:ascii="Verdana" w:hAnsi="Verdana"/>
                <w:sz w:val="16"/>
                <w:szCs w:val="16"/>
              </w:rPr>
              <w:t xml:space="preserve"> protection system must have sectioning valves identified and located at the appropriate points that allow sectioning the areas or isolate the system in rings and sections of pipe, while protecting any of the areas or equipment that require it, for purposes</w:t>
            </w:r>
            <w:r w:rsidRPr="00EA1278">
              <w:rPr>
                <w:rFonts w:ascii="Verdana" w:hAnsi="Verdana"/>
                <w:sz w:val="16"/>
                <w:szCs w:val="16"/>
              </w:rPr>
              <w:t xml:space="preserve"> of</w:t>
            </w:r>
            <w:r w:rsidR="00EF3E7D" w:rsidRPr="00EA1278">
              <w:rPr>
                <w:rFonts w:ascii="Verdana" w:hAnsi="Verdana"/>
                <w:sz w:val="16"/>
                <w:szCs w:val="16"/>
              </w:rPr>
              <w:t xml:space="preserve"> maintenance or expansion; as well as to preferably drive the water towards the area or equipment to be protected; considering its location in places of easy access and protected against physical damage, where required;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5"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La activación de las válvulas de alimentación al sistema de aspersión de agua se puede efectuar por:</w:t>
            </w:r>
          </w:p>
        </w:tc>
        <w:tc>
          <w:tcPr>
            <w:tcW w:w="4734" w:type="dxa"/>
            <w:shd w:val="clear" w:color="auto" w:fill="auto"/>
          </w:tcPr>
          <w:p w:rsidR="00EF3E7D" w:rsidRPr="00EA1278" w:rsidRDefault="00EF3E7D" w:rsidP="00EA1278">
            <w:pPr>
              <w:spacing w:after="101" w:line="235" w:lineRule="atLeast"/>
              <w:jc w:val="both"/>
            </w:pPr>
            <w:r w:rsidRPr="00EA1278">
              <w:rPr>
                <w:rFonts w:ascii="Verdana" w:hAnsi="Verdana"/>
                <w:b/>
                <w:bCs/>
                <w:sz w:val="16"/>
                <w:szCs w:val="16"/>
              </w:rPr>
              <w:t xml:space="preserve">b. </w:t>
            </w:r>
            <w:r w:rsidRPr="00EA1278">
              <w:rPr>
                <w:rFonts w:ascii="Verdana" w:hAnsi="Verdana"/>
                <w:sz w:val="16"/>
                <w:szCs w:val="16"/>
              </w:rPr>
              <w:t>The activation of the supply valves to the water spray system can be done by: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5"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Operación manual local;</w:t>
            </w:r>
          </w:p>
        </w:tc>
        <w:tc>
          <w:tcPr>
            <w:tcW w:w="4734" w:type="dxa"/>
            <w:shd w:val="clear" w:color="auto" w:fill="auto"/>
          </w:tcPr>
          <w:p w:rsidR="00EF3E7D" w:rsidRPr="00EA1278" w:rsidRDefault="00EF3E7D" w:rsidP="00EA1278">
            <w:pPr>
              <w:spacing w:after="101" w:line="235" w:lineRule="atLeast"/>
              <w:jc w:val="both"/>
            </w:pPr>
            <w:r w:rsidRPr="00EA1278">
              <w:rPr>
                <w:rFonts w:ascii="Verdana" w:hAnsi="Verdana"/>
                <w:b/>
                <w:bCs/>
                <w:sz w:val="16"/>
                <w:szCs w:val="16"/>
              </w:rPr>
              <w:t xml:space="preserve">1. </w:t>
            </w:r>
            <w:r w:rsidRPr="00EA1278">
              <w:rPr>
                <w:rFonts w:ascii="Verdana" w:hAnsi="Verdana"/>
                <w:sz w:val="16"/>
                <w:szCs w:val="16"/>
              </w:rPr>
              <w:t>Local manual operation;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5"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Operación manual remota, u</w:t>
            </w:r>
          </w:p>
        </w:tc>
        <w:tc>
          <w:tcPr>
            <w:tcW w:w="4734" w:type="dxa"/>
            <w:shd w:val="clear" w:color="auto" w:fill="auto"/>
          </w:tcPr>
          <w:p w:rsidR="00EF3E7D" w:rsidRPr="00EA1278" w:rsidRDefault="00EF3E7D" w:rsidP="00EA1278">
            <w:pPr>
              <w:spacing w:after="101" w:line="235" w:lineRule="atLeast"/>
              <w:jc w:val="both"/>
            </w:pPr>
            <w:r w:rsidRPr="00EA1278">
              <w:rPr>
                <w:rFonts w:ascii="Verdana" w:hAnsi="Verdana"/>
                <w:b/>
                <w:bCs/>
                <w:sz w:val="16"/>
                <w:szCs w:val="16"/>
              </w:rPr>
              <w:t xml:space="preserve">2. </w:t>
            </w:r>
            <w:r w:rsidRPr="00EA1278">
              <w:rPr>
                <w:rFonts w:ascii="Verdana" w:hAnsi="Verdana"/>
                <w:sz w:val="16"/>
                <w:szCs w:val="16"/>
              </w:rPr>
              <w:t>Remote manual operation, or</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5"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Operación automática.</w:t>
            </w:r>
          </w:p>
        </w:tc>
        <w:tc>
          <w:tcPr>
            <w:tcW w:w="4734" w:type="dxa"/>
            <w:shd w:val="clear" w:color="auto" w:fill="auto"/>
          </w:tcPr>
          <w:p w:rsidR="00EF3E7D" w:rsidRPr="00EA1278" w:rsidRDefault="00EF3E7D" w:rsidP="00EA1278">
            <w:pPr>
              <w:spacing w:after="101" w:line="235" w:lineRule="atLeast"/>
              <w:jc w:val="both"/>
            </w:pPr>
            <w:r w:rsidRPr="00EA1278">
              <w:rPr>
                <w:rFonts w:ascii="Verdana" w:hAnsi="Verdana"/>
                <w:b/>
                <w:bCs/>
                <w:sz w:val="16"/>
                <w:szCs w:val="16"/>
              </w:rPr>
              <w:t xml:space="preserve">3. </w:t>
            </w:r>
            <w:r w:rsidRPr="00EA1278">
              <w:rPr>
                <w:rFonts w:ascii="Verdana" w:hAnsi="Verdana"/>
                <w:sz w:val="16"/>
                <w:szCs w:val="16"/>
              </w:rPr>
              <w:t>Automatic operation.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5"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Debe contarse con una válvula de bloqueo en cada línea de abastecimiento de agua al sistema de aspersión en cada uno de los Recipientes de almacenamiento, y</w:t>
            </w:r>
          </w:p>
        </w:tc>
        <w:tc>
          <w:tcPr>
            <w:tcW w:w="4734" w:type="dxa"/>
            <w:shd w:val="clear" w:color="auto" w:fill="auto"/>
          </w:tcPr>
          <w:p w:rsidR="00EF3E7D" w:rsidRPr="00EA1278" w:rsidRDefault="00EF3E7D" w:rsidP="00EA1278">
            <w:pPr>
              <w:spacing w:after="101" w:line="235" w:lineRule="atLeast"/>
              <w:jc w:val="both"/>
            </w:pPr>
            <w:r w:rsidRPr="00EA1278">
              <w:rPr>
                <w:rFonts w:ascii="Verdana" w:hAnsi="Verdana"/>
                <w:b/>
                <w:bCs/>
                <w:sz w:val="16"/>
                <w:szCs w:val="16"/>
              </w:rPr>
              <w:t xml:space="preserve">c. </w:t>
            </w:r>
            <w:r w:rsidRPr="00EA1278">
              <w:rPr>
                <w:rFonts w:ascii="Verdana" w:hAnsi="Verdana"/>
                <w:sz w:val="16"/>
                <w:szCs w:val="16"/>
              </w:rPr>
              <w:t>There must be a blocking valve in each water supply line to the spray system in each of the storage containers,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1"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Todas las válvulas instaladas, deben estar listadas y aprobadas por UL o FM o por organismo certificador equivalente, para servicio contra incendio. Los componentes que no afecten el desempeño del sistema tales como drenaje y señalización, no requieren estar listados o aprobados por UL o FM, o por organismo certificado equivalente.</w:t>
            </w:r>
          </w:p>
        </w:tc>
        <w:tc>
          <w:tcPr>
            <w:tcW w:w="4734" w:type="dxa"/>
            <w:shd w:val="clear" w:color="auto" w:fill="auto"/>
          </w:tcPr>
          <w:p w:rsidR="00EF3E7D" w:rsidRPr="00EA1278" w:rsidRDefault="00EF3E7D" w:rsidP="00EA1278">
            <w:pPr>
              <w:spacing w:after="101" w:line="231" w:lineRule="atLeast"/>
              <w:jc w:val="both"/>
            </w:pPr>
            <w:r w:rsidRPr="00EA1278">
              <w:rPr>
                <w:rFonts w:ascii="Verdana" w:hAnsi="Verdana"/>
                <w:b/>
                <w:bCs/>
                <w:sz w:val="16"/>
                <w:szCs w:val="16"/>
              </w:rPr>
              <w:t xml:space="preserve">d. </w:t>
            </w:r>
            <w:r w:rsidRPr="00EA1278">
              <w:rPr>
                <w:rFonts w:ascii="Verdana" w:hAnsi="Verdana"/>
                <w:sz w:val="16"/>
                <w:szCs w:val="16"/>
              </w:rPr>
              <w:t>All installed valves must be listed and approved by UL or FM or equivalent certification body for fire service. Components that do not affect the performance of the system, such as drainage and signaling, do not need to be listed or approved by UL or FM, or by an equivalent certified body.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Sistema de detección</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6. </w:t>
            </w:r>
            <w:r w:rsidRPr="00EA1278">
              <w:rPr>
                <w:rFonts w:ascii="Verdana" w:hAnsi="Verdana"/>
                <w:sz w:val="16"/>
                <w:szCs w:val="16"/>
              </w:rPr>
              <w:t>Detection system</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El área de almacenamiento debe contar con un sistema de detección mediante la instalación de detectores de mezclas explosivas.</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t>The storage area must have a detection system by installing explosive mix detectors.</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7.</w:t>
            </w:r>
            <w:r w:rsidRPr="00EA1278">
              <w:rPr>
                <w:rFonts w:ascii="Verdana" w:hAnsi="Verdana"/>
                <w:b/>
                <w:sz w:val="16"/>
                <w:szCs w:val="16"/>
              </w:rPr>
              <w:tab/>
            </w:r>
            <w:r w:rsidRPr="00EA1278">
              <w:rPr>
                <w:rFonts w:ascii="Verdana" w:hAnsi="Verdana"/>
                <w:sz w:val="16"/>
                <w:szCs w:val="16"/>
              </w:rPr>
              <w:t>Sistema de alarma</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7. </w:t>
            </w:r>
            <w:r w:rsidRPr="00EA1278">
              <w:rPr>
                <w:rFonts w:ascii="Verdana" w:hAnsi="Verdana"/>
                <w:sz w:val="16"/>
                <w:szCs w:val="16"/>
              </w:rPr>
              <w:t>Alarm system</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El sistema de alarmas debe contar con alarmas visibles y audibles, activado manualmente para alertar al personal en caso de emergencia. Las alarmas visibles deben ser del tipo estroboscópico, con rápidos destellos de luz, de alta intensidad. Las alarmas sonoras pueden ser cornetas, sirenas o parlantes.</w:t>
            </w:r>
          </w:p>
        </w:tc>
        <w:tc>
          <w:tcPr>
            <w:tcW w:w="4734" w:type="dxa"/>
            <w:shd w:val="clear" w:color="auto" w:fill="auto"/>
          </w:tcPr>
          <w:p w:rsidR="00EF3E7D" w:rsidRPr="00802530" w:rsidRDefault="00EF3E7D" w:rsidP="00EA1278">
            <w:pPr>
              <w:spacing w:after="101" w:line="222" w:lineRule="atLeast"/>
              <w:jc w:val="both"/>
            </w:pPr>
            <w:r w:rsidRPr="00EA1278">
              <w:rPr>
                <w:rFonts w:ascii="Verdana" w:hAnsi="Verdana"/>
                <w:sz w:val="16"/>
                <w:szCs w:val="16"/>
              </w:rPr>
              <w:t>The alarm system must have visible and audible alarms, activated manually to alert personnel in case of emergency. Visible alarms must be of the strobe type, with rapid flashes of light, of high intensity. The audible alarms can be bugles, sirens or speakers.</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8.</w:t>
            </w:r>
            <w:r w:rsidRPr="00EA1278">
              <w:rPr>
                <w:rFonts w:ascii="Verdana" w:hAnsi="Verdana"/>
                <w:b/>
                <w:sz w:val="16"/>
                <w:szCs w:val="16"/>
              </w:rPr>
              <w:tab/>
            </w:r>
            <w:r w:rsidRPr="00EA1278">
              <w:rPr>
                <w:rFonts w:ascii="Verdana" w:hAnsi="Verdana"/>
                <w:sz w:val="16"/>
                <w:szCs w:val="16"/>
              </w:rPr>
              <w:t>Toma siamesa</w:t>
            </w:r>
          </w:p>
        </w:tc>
        <w:tc>
          <w:tcPr>
            <w:tcW w:w="4734" w:type="dxa"/>
            <w:shd w:val="clear" w:color="auto" w:fill="auto"/>
          </w:tcPr>
          <w:p w:rsidR="00EF3E7D" w:rsidRPr="00802530" w:rsidRDefault="00EF3E7D" w:rsidP="00EA1278">
            <w:pPr>
              <w:spacing w:after="101" w:line="222" w:lineRule="atLeast"/>
              <w:jc w:val="both"/>
            </w:pPr>
            <w:r w:rsidRPr="00EA1278">
              <w:rPr>
                <w:rFonts w:ascii="Verdana" w:hAnsi="Verdana"/>
                <w:b/>
                <w:bCs/>
                <w:sz w:val="16"/>
                <w:szCs w:val="16"/>
              </w:rPr>
              <w:t xml:space="preserve">8. </w:t>
            </w:r>
            <w:r w:rsidR="004B094A" w:rsidRPr="00EA1278">
              <w:rPr>
                <w:rFonts w:ascii="Verdana" w:hAnsi="Verdana"/>
                <w:sz w:val="16"/>
                <w:szCs w:val="16"/>
              </w:rPr>
              <w:t>Siamese outlet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 xml:space="preserve">Cuando se cuente con un sistema fijo debe instalarse en el exterior de la Estación de Servicio con Fin Específico una toma siamesa para suministrar </w:t>
            </w:r>
            <w:r w:rsidRPr="00EA1278">
              <w:rPr>
                <w:rFonts w:ascii="Verdana" w:hAnsi="Verdana"/>
                <w:sz w:val="16"/>
                <w:szCs w:val="16"/>
              </w:rPr>
              <w:lastRenderedPageBreak/>
              <w:t>directamente a la red contra incendio el agua que proporcionen los bomberos, en un lugar de fácil acceso y libre de obstáculos.</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lastRenderedPageBreak/>
              <w:t xml:space="preserve">When a </w:t>
            </w:r>
            <w:r w:rsidR="003B09E0" w:rsidRPr="00EA1278">
              <w:rPr>
                <w:rFonts w:ascii="Verdana" w:hAnsi="Verdana"/>
                <w:sz w:val="16"/>
                <w:szCs w:val="16"/>
              </w:rPr>
              <w:t>stationary</w:t>
            </w:r>
            <w:r w:rsidRPr="00EA1278">
              <w:rPr>
                <w:rFonts w:ascii="Verdana" w:hAnsi="Verdana"/>
                <w:sz w:val="16"/>
                <w:szCs w:val="16"/>
              </w:rPr>
              <w:t xml:space="preserve"> system is available, a Siamese outlet must be installed outside the Service Station for a Specific Purpose to supply the firefighters directly to </w:t>
            </w:r>
            <w:r w:rsidRPr="00EA1278">
              <w:rPr>
                <w:rFonts w:ascii="Verdana" w:hAnsi="Verdana"/>
                <w:sz w:val="16"/>
                <w:szCs w:val="16"/>
              </w:rPr>
              <w:lastRenderedPageBreak/>
              <w:t>the fire network, in an easily accessible and unobstructed place.</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lastRenderedPageBreak/>
              <w:t xml:space="preserve">5.6.2. </w:t>
            </w:r>
            <w:r w:rsidRPr="00EA1278">
              <w:rPr>
                <w:rFonts w:ascii="Verdana" w:hAnsi="Verdana"/>
                <w:sz w:val="16"/>
                <w:szCs w:val="16"/>
              </w:rPr>
              <w:t>Memorias técnico-descriptivas del proyecto contra incendio</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5.6.2. </w:t>
            </w:r>
            <w:r w:rsidRPr="00EA1278">
              <w:rPr>
                <w:rFonts w:ascii="Verdana" w:hAnsi="Verdana"/>
                <w:sz w:val="16"/>
                <w:szCs w:val="16"/>
              </w:rPr>
              <w:t>Technical-descriptive reports of the fire project</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La memoria técnico descriptiva debe contener una descripción general, datos usados como base para la especialidad de contra incendio, cálculos y mencionar las normas, estándares y/o códigos empleados.</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t xml:space="preserve">The descriptive technical report must contain a general description, data used as the basis for the fire-fighting specialty, calculations and mention the standards, standards </w:t>
            </w:r>
            <w:r w:rsidR="00403D79" w:rsidRPr="00EA1278">
              <w:rPr>
                <w:rFonts w:ascii="Verdana" w:hAnsi="Verdana"/>
                <w:sz w:val="16"/>
                <w:szCs w:val="16"/>
              </w:rPr>
              <w:t>and/or</w:t>
            </w:r>
            <w:r w:rsidRPr="00EA1278">
              <w:rPr>
                <w:rFonts w:ascii="Verdana" w:hAnsi="Verdana"/>
                <w:sz w:val="16"/>
                <w:szCs w:val="16"/>
              </w:rPr>
              <w:t xml:space="preserve"> codes used.</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La memoria técnico descriptiva debe contener como mínimo la información de:</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t>The technical specification must contain at least the information of:</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bookmarkStart w:id="10" w:name="N_Hlk536541723"/>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Cálculo del peor escenario de Riesgo, en donde se determine el escenario que demande la mayor cantidad de agua en caso de fuga, incendio y/o explosión</w:t>
            </w:r>
            <w:bookmarkEnd w:id="10"/>
            <w:r w:rsidRPr="00EA1278">
              <w:rPr>
                <w:rFonts w:ascii="Verdana" w:hAnsi="Verdana"/>
                <w:sz w:val="16"/>
                <w:szCs w:val="16"/>
              </w:rPr>
              <w:t>;</w:t>
            </w:r>
          </w:p>
        </w:tc>
        <w:tc>
          <w:tcPr>
            <w:tcW w:w="4734" w:type="dxa"/>
            <w:shd w:val="clear" w:color="auto" w:fill="auto"/>
          </w:tcPr>
          <w:p w:rsidR="00EF3E7D" w:rsidRPr="00EA1278" w:rsidRDefault="004B094A" w:rsidP="00EA1278">
            <w:pPr>
              <w:spacing w:after="101" w:line="222"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Calculation of the worst risk scenario, where the scenario that requires the greatest amount of water in case of leakage, fire </w:t>
            </w:r>
            <w:r w:rsidR="00403D79" w:rsidRPr="00EA1278">
              <w:rPr>
                <w:rFonts w:ascii="Verdana" w:hAnsi="Verdana"/>
                <w:sz w:val="16"/>
                <w:szCs w:val="16"/>
              </w:rPr>
              <w:t>and/or</w:t>
            </w:r>
            <w:r w:rsidR="00EF3E7D" w:rsidRPr="00EA1278">
              <w:rPr>
                <w:rFonts w:ascii="Verdana" w:hAnsi="Verdana"/>
                <w:sz w:val="16"/>
                <w:szCs w:val="16"/>
              </w:rPr>
              <w:t xml:space="preserve"> explosion is determined;</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bookmarkStart w:id="11" w:name="N_Hlk536541735"/>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Cálculo del gasto de agua para el peor escenario de Riesgo, donde se incluya el gasto de agua requerido para el enfriamiento de los Recipientes de almacenamiento y el requerido para los apoyos adicionales mediante hidrantes o monitores</w:t>
            </w:r>
            <w:bookmarkEnd w:id="11"/>
            <w:r w:rsidRPr="00EA1278">
              <w:rPr>
                <w:rFonts w:ascii="Verdana" w:hAnsi="Verdana"/>
                <w:sz w:val="16"/>
                <w:szCs w:val="16"/>
              </w:rPr>
              <w:t>;</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b. </w:t>
            </w:r>
            <w:r w:rsidRPr="00EA1278">
              <w:rPr>
                <w:rFonts w:ascii="Verdana" w:hAnsi="Verdana"/>
                <w:sz w:val="16"/>
                <w:szCs w:val="16"/>
              </w:rPr>
              <w:t xml:space="preserve">Calculation of water </w:t>
            </w:r>
            <w:r w:rsidR="003B4BD4" w:rsidRPr="00EA1278">
              <w:rPr>
                <w:rFonts w:ascii="Verdana" w:hAnsi="Verdana"/>
                <w:sz w:val="16"/>
                <w:szCs w:val="16"/>
              </w:rPr>
              <w:t xml:space="preserve">dispensing </w:t>
            </w:r>
            <w:r w:rsidRPr="00EA1278">
              <w:rPr>
                <w:rFonts w:ascii="Verdana" w:hAnsi="Verdana"/>
                <w:sz w:val="16"/>
                <w:szCs w:val="16"/>
              </w:rPr>
              <w:t xml:space="preserve"> for the worst risk scenario, which includes the water </w:t>
            </w:r>
            <w:r w:rsidR="003B4BD4" w:rsidRPr="00EA1278">
              <w:rPr>
                <w:rFonts w:ascii="Verdana" w:hAnsi="Verdana"/>
                <w:sz w:val="16"/>
                <w:szCs w:val="16"/>
              </w:rPr>
              <w:t xml:space="preserve">dispensing </w:t>
            </w:r>
            <w:r w:rsidRPr="00EA1278">
              <w:rPr>
                <w:rFonts w:ascii="Verdana" w:hAnsi="Verdana"/>
                <w:sz w:val="16"/>
                <w:szCs w:val="16"/>
              </w:rPr>
              <w:t xml:space="preserve"> required for the cooling of the Storage Containers and that required for additional support through hydrants or monitors;</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bookmarkStart w:id="12" w:name="N_Hlk536541751"/>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Cálculo del Tanque o Cisterna de agua contra incendio, donde se determine la capacidad de almacenamiento de agua contra incendio, suficiente para combatir ininterrumpidamente el incendio de peor escenario de Riesgo de la Estación de Servicio</w:t>
            </w:r>
            <w:bookmarkEnd w:id="12"/>
            <w:r w:rsidRPr="00EA1278">
              <w:rPr>
                <w:rFonts w:ascii="Verdana" w:hAnsi="Verdana"/>
                <w:sz w:val="16"/>
                <w:szCs w:val="16"/>
              </w:rPr>
              <w:t xml:space="preserve"> con Fin Específico;</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c. </w:t>
            </w:r>
            <w:r w:rsidRPr="00EA1278">
              <w:rPr>
                <w:rFonts w:ascii="Verdana" w:hAnsi="Verdana"/>
                <w:sz w:val="16"/>
                <w:szCs w:val="16"/>
              </w:rPr>
              <w:t>Calculation of the Tank or Water cistern against fire, where the water storage capacity against fire is determined, sufficient to continuously fight the worst-case scenario of the Service Station Risk</w:t>
            </w:r>
            <w:r w:rsidRPr="00EA1278">
              <w:rPr>
                <w:rFonts w:ascii="Verdana" w:hAnsi="Verdana"/>
                <w:b/>
                <w:bCs/>
                <w:sz w:val="16"/>
                <w:szCs w:val="16"/>
              </w:rPr>
              <w:t xml:space="preserve"> </w:t>
            </w:r>
            <w:r w:rsidRPr="00EA1278">
              <w:rPr>
                <w:rFonts w:ascii="Verdana" w:hAnsi="Verdana"/>
                <w:sz w:val="16"/>
                <w:szCs w:val="16"/>
              </w:rPr>
              <w:t>with Specific Purpose;</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bookmarkStart w:id="13" w:name="N_Hlk536541768"/>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Cálculo de las bombas de agua contra incendio, donde se determine la capacidad y presión requerida para proporcionar el gasto y presión de agua que demanda la protección al peor escenario de Riesgo de la Estación de Servicio</w:t>
            </w:r>
            <w:bookmarkEnd w:id="13"/>
            <w:r w:rsidRPr="00EA1278">
              <w:rPr>
                <w:rFonts w:ascii="Verdana" w:hAnsi="Verdana"/>
                <w:sz w:val="16"/>
                <w:szCs w:val="16"/>
              </w:rPr>
              <w:t xml:space="preserve"> con Fin Específico, y</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d. </w:t>
            </w:r>
            <w:r w:rsidRPr="00EA1278">
              <w:rPr>
                <w:rFonts w:ascii="Verdana" w:hAnsi="Verdana"/>
                <w:sz w:val="16"/>
                <w:szCs w:val="16"/>
              </w:rPr>
              <w:t>Calculation of water pumps against fire, where the capacity and pressure required to provide the water expense and pressure required for protection to the worst Risk scenario of the Service Station for a</w:t>
            </w:r>
            <w:r w:rsidRPr="00EA1278">
              <w:rPr>
                <w:rFonts w:ascii="Verdana" w:hAnsi="Verdana"/>
                <w:b/>
                <w:bCs/>
                <w:sz w:val="16"/>
                <w:szCs w:val="16"/>
              </w:rPr>
              <w:t xml:space="preserve">              </w:t>
            </w:r>
            <w:r w:rsidRPr="00EA1278">
              <w:rPr>
                <w:rFonts w:ascii="Verdana" w:hAnsi="Verdana"/>
                <w:sz w:val="16"/>
                <w:szCs w:val="16"/>
              </w:rPr>
              <w:t>Specific Purpose is determined, and</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Cálculo del Sistema de Aspersión de Agua.</w:t>
            </w:r>
          </w:p>
        </w:tc>
        <w:tc>
          <w:tcPr>
            <w:tcW w:w="4734" w:type="dxa"/>
            <w:shd w:val="clear" w:color="auto" w:fill="auto"/>
          </w:tcPr>
          <w:p w:rsidR="00EF3E7D" w:rsidRPr="00EA1278" w:rsidRDefault="004B094A" w:rsidP="00EA1278">
            <w:pPr>
              <w:spacing w:after="101" w:line="222"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Water Spray System Calculation.</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 xml:space="preserve">5.6.3. </w:t>
            </w:r>
            <w:r w:rsidRPr="00EA1278">
              <w:rPr>
                <w:rFonts w:ascii="Verdana" w:hAnsi="Verdana"/>
                <w:sz w:val="16"/>
                <w:szCs w:val="16"/>
              </w:rPr>
              <w:t>Planos del proyecto contra incendio</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5.6.3. </w:t>
            </w:r>
            <w:r w:rsidRPr="00EA1278">
              <w:rPr>
                <w:rFonts w:ascii="Verdana" w:hAnsi="Verdana"/>
                <w:sz w:val="16"/>
                <w:szCs w:val="16"/>
              </w:rPr>
              <w:t>Fire project plans</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Para la elaboración de Planos remitirse al APÉNDICE NORMATIVO B.</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t>For the preparation of Plans, refer to REGULATORY APPENDIX B.</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sz w:val="16"/>
                <w:szCs w:val="16"/>
              </w:rPr>
              <w:t>Los planos deben indicar como mínimo:</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sz w:val="16"/>
                <w:szCs w:val="16"/>
              </w:rPr>
              <w:t>The plans must indicate at least:</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Sistema contra incendio, que incluya bombas de agua, red contra incendio, tuberías, instrumentación, hidrantes, monitores, toma siamesa, cisterna o tanque de almacenamiento de agua y sistema de aspersión, en su caso;</w:t>
            </w:r>
          </w:p>
        </w:tc>
        <w:tc>
          <w:tcPr>
            <w:tcW w:w="4734" w:type="dxa"/>
            <w:shd w:val="clear" w:color="auto" w:fill="auto"/>
          </w:tcPr>
          <w:p w:rsidR="00EF3E7D" w:rsidRPr="00EA1278" w:rsidRDefault="004B094A" w:rsidP="00EA1278">
            <w:pPr>
              <w:spacing w:after="101" w:line="222"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Fire</w:t>
            </w:r>
            <w:r w:rsidRPr="00EA1278">
              <w:rPr>
                <w:rFonts w:ascii="Verdana" w:hAnsi="Verdana"/>
                <w:sz w:val="16"/>
                <w:szCs w:val="16"/>
              </w:rPr>
              <w:t>fighting</w:t>
            </w:r>
            <w:r w:rsidR="00EF3E7D" w:rsidRPr="00EA1278">
              <w:rPr>
                <w:rFonts w:ascii="Verdana" w:hAnsi="Verdana"/>
                <w:sz w:val="16"/>
                <w:szCs w:val="16"/>
              </w:rPr>
              <w:t xml:space="preserve"> system, including water pumps, fire network, pipelines, instrumentation, hydrants, monitors, Siamese tap, water storage tank or tank and sprinkler system, if applicable;</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Localización de detectores donde se indique su radio de cobertura, alarmas audibles y visibles;</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b. </w:t>
            </w:r>
            <w:r w:rsidRPr="00EA1278">
              <w:rPr>
                <w:rFonts w:ascii="Verdana" w:hAnsi="Verdana"/>
                <w:sz w:val="16"/>
                <w:szCs w:val="16"/>
              </w:rPr>
              <w:t>Location of detectors where their coverage radius, audible and visible alarms are indicated;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Localización de extintores, hidrantes y monitores con sus radios de cobertura;</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c. </w:t>
            </w:r>
            <w:r w:rsidRPr="00EA1278">
              <w:rPr>
                <w:rFonts w:ascii="Verdana" w:hAnsi="Verdana"/>
                <w:sz w:val="16"/>
                <w:szCs w:val="16"/>
              </w:rPr>
              <w:t>Location of fire extinguishers, hydrants and monitors with their coverage radios;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Rutas de evacuación y señalización de seguridad;</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d. </w:t>
            </w:r>
            <w:r w:rsidRPr="00EA1278">
              <w:rPr>
                <w:rFonts w:ascii="Verdana" w:hAnsi="Verdana"/>
                <w:sz w:val="16"/>
                <w:szCs w:val="16"/>
              </w:rPr>
              <w:t>Evacuation routes and safety signage;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 xml:space="preserve">Isométrico a línea sencilla o doble de la instalación contra incendio, sin escala, con acotaciones y diámetro de las tuberías, indicando todos sus </w:t>
            </w:r>
            <w:r w:rsidRPr="00EA1278">
              <w:rPr>
                <w:rFonts w:ascii="Verdana" w:hAnsi="Verdana"/>
                <w:sz w:val="16"/>
                <w:szCs w:val="16"/>
              </w:rPr>
              <w:lastRenderedPageBreak/>
              <w:t>componentes, y</w:t>
            </w:r>
          </w:p>
        </w:tc>
        <w:tc>
          <w:tcPr>
            <w:tcW w:w="4734" w:type="dxa"/>
            <w:shd w:val="clear" w:color="auto" w:fill="auto"/>
          </w:tcPr>
          <w:p w:rsidR="00EF3E7D" w:rsidRPr="00EA1278" w:rsidRDefault="004B094A" w:rsidP="00EA1278">
            <w:pPr>
              <w:spacing w:after="101" w:line="222" w:lineRule="atLeast"/>
              <w:jc w:val="both"/>
            </w:pPr>
            <w:r w:rsidRPr="00EA1278">
              <w:rPr>
                <w:rFonts w:ascii="Verdana" w:hAnsi="Verdana"/>
                <w:b/>
                <w:bCs/>
                <w:sz w:val="16"/>
                <w:szCs w:val="16"/>
              </w:rPr>
              <w:lastRenderedPageBreak/>
              <w:t>e</w:t>
            </w:r>
            <w:r w:rsidR="00EF3E7D" w:rsidRPr="00EA1278">
              <w:rPr>
                <w:rFonts w:ascii="Verdana" w:hAnsi="Verdana"/>
                <w:b/>
                <w:bCs/>
                <w:sz w:val="16"/>
                <w:szCs w:val="16"/>
              </w:rPr>
              <w:t xml:space="preserve">. </w:t>
            </w:r>
            <w:r w:rsidR="00EF3E7D" w:rsidRPr="00EA1278">
              <w:rPr>
                <w:rFonts w:ascii="Verdana" w:hAnsi="Verdana"/>
                <w:sz w:val="16"/>
                <w:szCs w:val="16"/>
              </w:rPr>
              <w:t>Isometric to single or double line of the fire</w:t>
            </w:r>
            <w:r w:rsidRPr="00EA1278">
              <w:rPr>
                <w:rFonts w:ascii="Verdana" w:hAnsi="Verdana"/>
                <w:sz w:val="16"/>
                <w:szCs w:val="16"/>
              </w:rPr>
              <w:t>fighting</w:t>
            </w:r>
            <w:r w:rsidR="00EF3E7D" w:rsidRPr="00EA1278">
              <w:rPr>
                <w:rFonts w:ascii="Verdana" w:hAnsi="Verdana"/>
                <w:sz w:val="16"/>
                <w:szCs w:val="16"/>
              </w:rPr>
              <w:t xml:space="preserve"> installation, without scale, with dimensions and diameter of the pipes, indicating all its components, </w:t>
            </w:r>
            <w:r w:rsidR="00EF3E7D" w:rsidRPr="00EA1278">
              <w:rPr>
                <w:rFonts w:ascii="Verdana" w:hAnsi="Verdana"/>
                <w:sz w:val="16"/>
                <w:szCs w:val="16"/>
              </w:rPr>
              <w:lastRenderedPageBreak/>
              <w:t>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lastRenderedPageBreak/>
              <w:t>f.</w:t>
            </w:r>
            <w:r w:rsidRPr="00EA1278">
              <w:rPr>
                <w:rFonts w:ascii="Verdana" w:hAnsi="Verdana"/>
                <w:b/>
                <w:sz w:val="16"/>
                <w:szCs w:val="16"/>
              </w:rPr>
              <w:tab/>
            </w:r>
            <w:r w:rsidRPr="00EA1278">
              <w:rPr>
                <w:rFonts w:ascii="Verdana" w:hAnsi="Verdana"/>
                <w:sz w:val="16"/>
                <w:szCs w:val="16"/>
              </w:rPr>
              <w:t>Vista en planta de la localización del interruptor de activación del paro de emergencia.</w:t>
            </w:r>
          </w:p>
        </w:tc>
        <w:tc>
          <w:tcPr>
            <w:tcW w:w="4734" w:type="dxa"/>
            <w:shd w:val="clear" w:color="auto" w:fill="auto"/>
          </w:tcPr>
          <w:p w:rsidR="00EF3E7D" w:rsidRPr="00EA1278" w:rsidRDefault="004B094A" w:rsidP="00EA1278">
            <w:pPr>
              <w:spacing w:after="101" w:line="222"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Plan view of the location of the emergency stop activation switch.</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 xml:space="preserve">5.7. </w:t>
            </w:r>
            <w:r w:rsidRPr="00EA1278">
              <w:rPr>
                <w:rFonts w:ascii="Verdana" w:hAnsi="Verdana"/>
                <w:sz w:val="16"/>
                <w:szCs w:val="16"/>
              </w:rPr>
              <w:t>Análisis de Riesgos</w:t>
            </w:r>
          </w:p>
        </w:tc>
        <w:tc>
          <w:tcPr>
            <w:tcW w:w="4734" w:type="dxa"/>
            <w:shd w:val="clear" w:color="auto" w:fill="auto"/>
          </w:tcPr>
          <w:p w:rsidR="00EF3E7D" w:rsidRPr="00802530" w:rsidRDefault="00EF3E7D" w:rsidP="00EA1278">
            <w:pPr>
              <w:spacing w:after="101" w:line="222" w:lineRule="atLeast"/>
              <w:jc w:val="both"/>
            </w:pPr>
            <w:r w:rsidRPr="00EA1278">
              <w:rPr>
                <w:rFonts w:ascii="Verdana" w:hAnsi="Verdana"/>
                <w:b/>
                <w:bCs/>
                <w:sz w:val="16"/>
                <w:szCs w:val="16"/>
              </w:rPr>
              <w:t xml:space="preserve">5.7. </w:t>
            </w:r>
            <w:r w:rsidRPr="00EA1278">
              <w:rPr>
                <w:rFonts w:ascii="Verdana" w:hAnsi="Verdana"/>
                <w:sz w:val="16"/>
                <w:szCs w:val="16"/>
              </w:rPr>
              <w:t>Risk analysis</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bookmarkStart w:id="14" w:name="N_Hlk536542238"/>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Los Regulados deberán realizar su Análisis de Riesgo conforme a lo establecido en las Disposiciones Administrativas de Carácter General en materia de Sistemas de Administración emitidas por la Agencia o aquella que la cancele, modifique o sustituya, y demás normatividad aplicable en la materia; así mismo deberá considerar como mínimo lo siguiente</w:t>
            </w:r>
            <w:bookmarkEnd w:id="14"/>
            <w:r w:rsidRPr="00EA1278">
              <w:rPr>
                <w:rFonts w:ascii="Verdana" w:hAnsi="Verdana"/>
                <w:sz w:val="16"/>
                <w:szCs w:val="16"/>
              </w:rPr>
              <w:t>:</w:t>
            </w:r>
          </w:p>
        </w:tc>
        <w:tc>
          <w:tcPr>
            <w:tcW w:w="4734" w:type="dxa"/>
            <w:shd w:val="clear" w:color="auto" w:fill="auto"/>
          </w:tcPr>
          <w:p w:rsidR="00EF3E7D" w:rsidRPr="00EA1278" w:rsidRDefault="004B094A" w:rsidP="00EA1278">
            <w:pPr>
              <w:spacing w:after="101" w:line="222"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Regulat</w:t>
            </w:r>
            <w:r w:rsidRPr="00EA1278">
              <w:rPr>
                <w:rFonts w:ascii="Verdana" w:hAnsi="Verdana"/>
                <w:sz w:val="16"/>
                <w:szCs w:val="16"/>
              </w:rPr>
              <w:t>ed parties</w:t>
            </w:r>
            <w:r w:rsidR="00EF3E7D" w:rsidRPr="00EA1278">
              <w:rPr>
                <w:rFonts w:ascii="Verdana" w:hAnsi="Verdana"/>
                <w:sz w:val="16"/>
                <w:szCs w:val="16"/>
              </w:rPr>
              <w:t xml:space="preserve"> must carry out their Risk Analysis in accordance with the provisions of the General Administrative Provisions regarding Administration Systems issued by the Agency or that which cancels, modifies or replaces it, and other regulations applicable in the matter; Likewise, </w:t>
            </w:r>
            <w:r w:rsidR="00D26338" w:rsidRPr="00EA1278">
              <w:rPr>
                <w:rFonts w:ascii="Verdana" w:hAnsi="Verdana"/>
                <w:sz w:val="16"/>
                <w:szCs w:val="16"/>
              </w:rPr>
              <w:t>it</w:t>
            </w:r>
            <w:r w:rsidR="00EF3E7D" w:rsidRPr="00EA1278">
              <w:rPr>
                <w:rFonts w:ascii="Verdana" w:hAnsi="Verdana"/>
                <w:sz w:val="16"/>
                <w:szCs w:val="16"/>
              </w:rPr>
              <w:t xml:space="preserve"> should consider at least the following</w:t>
            </w:r>
            <w:r w:rsidRPr="00EA1278">
              <w:rPr>
                <w:rFonts w:ascii="Verdana" w:hAnsi="Verdana"/>
                <w:b/>
                <w:bCs/>
                <w:sz w:val="16"/>
                <w:szCs w:val="16"/>
              </w:rPr>
              <w:t>:</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Descripción detallada del proceso;</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1. </w:t>
            </w:r>
            <w:r w:rsidRPr="00EA1278">
              <w:rPr>
                <w:rFonts w:ascii="Verdana" w:hAnsi="Verdana"/>
                <w:sz w:val="16"/>
                <w:szCs w:val="16"/>
              </w:rPr>
              <w:t>Detailed description of the process;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Histórico de accidentes e incidentes en instalaciones similares;</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2. </w:t>
            </w:r>
            <w:r w:rsidRPr="00EA1278">
              <w:rPr>
                <w:rFonts w:ascii="Verdana" w:hAnsi="Verdana"/>
                <w:sz w:val="16"/>
                <w:szCs w:val="16"/>
              </w:rPr>
              <w:t xml:space="preserve">History of accidents and incidents in similar </w:t>
            </w:r>
            <w:r w:rsidR="00403D79" w:rsidRPr="00EA1278">
              <w:rPr>
                <w:rFonts w:ascii="Verdana" w:hAnsi="Verdana"/>
                <w:sz w:val="16"/>
                <w:szCs w:val="16"/>
              </w:rPr>
              <w:t>installations</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2"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Justificación técnica de la metodología de riesgos empleada;</w:t>
            </w:r>
          </w:p>
        </w:tc>
        <w:tc>
          <w:tcPr>
            <w:tcW w:w="4734" w:type="dxa"/>
            <w:shd w:val="clear" w:color="auto" w:fill="auto"/>
          </w:tcPr>
          <w:p w:rsidR="00EF3E7D" w:rsidRPr="00EA1278" w:rsidRDefault="00EF3E7D" w:rsidP="00EA1278">
            <w:pPr>
              <w:spacing w:after="101" w:line="222" w:lineRule="atLeast"/>
              <w:jc w:val="both"/>
            </w:pPr>
            <w:r w:rsidRPr="00EA1278">
              <w:rPr>
                <w:rFonts w:ascii="Verdana" w:hAnsi="Verdana"/>
                <w:b/>
                <w:bCs/>
                <w:sz w:val="16"/>
                <w:szCs w:val="16"/>
              </w:rPr>
              <w:t xml:space="preserve">3. </w:t>
            </w:r>
            <w:r w:rsidRPr="00EA1278">
              <w:rPr>
                <w:rFonts w:ascii="Verdana" w:hAnsi="Verdana"/>
                <w:sz w:val="16"/>
                <w:szCs w:val="16"/>
              </w:rPr>
              <w:t>Technical justification of the risk methodology used;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Desarrollo y resultados de la o las metodologías de riesgos;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4. </w:t>
            </w:r>
            <w:r w:rsidRPr="00EA1278">
              <w:rPr>
                <w:rFonts w:ascii="Verdana" w:hAnsi="Verdana"/>
                <w:sz w:val="16"/>
                <w:szCs w:val="16"/>
              </w:rPr>
              <w:t>Development and results of the risk methodologies or methodologies;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Evaluación y jerarquización de riesgos;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5. </w:t>
            </w:r>
            <w:r w:rsidRPr="00EA1278">
              <w:rPr>
                <w:rFonts w:ascii="Verdana" w:hAnsi="Verdana"/>
                <w:sz w:val="16"/>
                <w:szCs w:val="16"/>
              </w:rPr>
              <w:t>Risk assessment and ranking;</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6.</w:t>
            </w:r>
            <w:r w:rsidRPr="00EA1278">
              <w:rPr>
                <w:rFonts w:ascii="Verdana" w:hAnsi="Verdana"/>
                <w:b/>
                <w:sz w:val="16"/>
                <w:szCs w:val="16"/>
              </w:rPr>
              <w:tab/>
            </w:r>
            <w:r w:rsidRPr="00EA1278">
              <w:rPr>
                <w:rFonts w:ascii="Verdana" w:hAnsi="Verdana"/>
                <w:sz w:val="16"/>
                <w:szCs w:val="16"/>
              </w:rPr>
              <w:t>Identificación de escenarios más probables y peor caso;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6. </w:t>
            </w:r>
            <w:r w:rsidRPr="00EA1278">
              <w:rPr>
                <w:rFonts w:ascii="Verdana" w:hAnsi="Verdana"/>
                <w:sz w:val="16"/>
                <w:szCs w:val="16"/>
              </w:rPr>
              <w:t>Identification of more probable scenarios and worse case;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7.</w:t>
            </w:r>
            <w:r w:rsidRPr="00EA1278">
              <w:rPr>
                <w:rFonts w:ascii="Verdana" w:hAnsi="Verdana"/>
                <w:b/>
                <w:sz w:val="16"/>
                <w:szCs w:val="16"/>
              </w:rPr>
              <w:tab/>
            </w:r>
            <w:r w:rsidRPr="00EA1278">
              <w:rPr>
                <w:rFonts w:ascii="Verdana" w:hAnsi="Verdana"/>
                <w:sz w:val="16"/>
                <w:szCs w:val="16"/>
              </w:rPr>
              <w:t>Análisis detallado de consecuencias;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7. </w:t>
            </w:r>
            <w:r w:rsidRPr="00EA1278">
              <w:rPr>
                <w:rFonts w:ascii="Verdana" w:hAnsi="Verdana"/>
                <w:sz w:val="16"/>
                <w:szCs w:val="16"/>
              </w:rPr>
              <w:t>Detailed analysis of consequences;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8.</w:t>
            </w:r>
            <w:r w:rsidRPr="00EA1278">
              <w:rPr>
                <w:rFonts w:ascii="Verdana" w:hAnsi="Verdana"/>
                <w:b/>
                <w:sz w:val="16"/>
                <w:szCs w:val="16"/>
              </w:rPr>
              <w:tab/>
            </w:r>
            <w:r w:rsidRPr="00EA1278">
              <w:rPr>
                <w:rFonts w:ascii="Verdana" w:hAnsi="Verdana"/>
                <w:sz w:val="16"/>
                <w:szCs w:val="16"/>
              </w:rPr>
              <w:t>Determinación de radios potenciales de afectación;</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8. </w:t>
            </w:r>
            <w:r w:rsidRPr="00EA1278">
              <w:rPr>
                <w:rFonts w:ascii="Verdana" w:hAnsi="Verdana"/>
                <w:sz w:val="16"/>
                <w:szCs w:val="16"/>
              </w:rPr>
              <w:t>Determination of potential radii of involvement;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9.</w:t>
            </w:r>
            <w:r w:rsidRPr="00EA1278">
              <w:rPr>
                <w:rFonts w:ascii="Verdana" w:hAnsi="Verdana"/>
                <w:b/>
                <w:sz w:val="16"/>
                <w:szCs w:val="16"/>
              </w:rPr>
              <w:tab/>
            </w:r>
            <w:r w:rsidRPr="00EA1278">
              <w:rPr>
                <w:rFonts w:ascii="Verdana" w:hAnsi="Verdana"/>
                <w:sz w:val="16"/>
                <w:szCs w:val="16"/>
              </w:rPr>
              <w:t>Interacciones de riesgos al interior y al exterior de la instalación;</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9. </w:t>
            </w:r>
            <w:r w:rsidRPr="00EA1278">
              <w:rPr>
                <w:rFonts w:ascii="Verdana" w:hAnsi="Verdana"/>
                <w:sz w:val="16"/>
                <w:szCs w:val="16"/>
              </w:rPr>
              <w:t>Risk interactions inside and outside the facility;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10.</w:t>
            </w:r>
            <w:r w:rsidRPr="00EA1278">
              <w:rPr>
                <w:rFonts w:ascii="Verdana" w:hAnsi="Verdana"/>
                <w:b/>
                <w:sz w:val="16"/>
                <w:szCs w:val="16"/>
              </w:rPr>
              <w:tab/>
            </w:r>
            <w:r w:rsidRPr="00EA1278">
              <w:rPr>
                <w:rFonts w:ascii="Verdana" w:hAnsi="Verdana"/>
                <w:sz w:val="16"/>
                <w:szCs w:val="16"/>
              </w:rPr>
              <w:t>Sistemas de Seguridad y Medidas para Administrar los Escenarios de Riesgo, y</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10. </w:t>
            </w:r>
            <w:r w:rsidRPr="00EA1278">
              <w:rPr>
                <w:rFonts w:ascii="Verdana" w:hAnsi="Verdana"/>
                <w:sz w:val="16"/>
                <w:szCs w:val="16"/>
              </w:rPr>
              <w:t>Security Systems and Measures to Manage Risk Scenarios,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11.</w:t>
            </w:r>
            <w:r w:rsidRPr="00EA1278">
              <w:rPr>
                <w:rFonts w:ascii="Verdana" w:hAnsi="Verdana"/>
                <w:b/>
                <w:sz w:val="16"/>
                <w:szCs w:val="16"/>
              </w:rPr>
              <w:tab/>
            </w:r>
            <w:r w:rsidRPr="00EA1278">
              <w:rPr>
                <w:rFonts w:ascii="Verdana" w:hAnsi="Verdana"/>
                <w:sz w:val="16"/>
                <w:szCs w:val="16"/>
              </w:rPr>
              <w:t>Recomendaciones del Análisis de Riesgo, así como el programa de atención de éstas.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11. </w:t>
            </w:r>
            <w:r w:rsidRPr="00EA1278">
              <w:rPr>
                <w:rFonts w:ascii="Verdana" w:hAnsi="Verdana"/>
                <w:sz w:val="16"/>
                <w:szCs w:val="16"/>
              </w:rPr>
              <w:t>Risk Analysis Recommendations, as well as their attention program.</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Las recomendaciones derivadas del Análisis de Riesgo deben ser aplicadas en el Diseño de la Instalación previo a la obtención del Dictamen de Diseño, y</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b. </w:t>
            </w:r>
            <w:r w:rsidRPr="00EA1278">
              <w:rPr>
                <w:rFonts w:ascii="Verdana" w:hAnsi="Verdana"/>
                <w:sz w:val="16"/>
                <w:szCs w:val="16"/>
              </w:rPr>
              <w:t>The recommendations derived from the Risk Analysis must be applied in the Design of the Facility prior to obtaining the Design Opinion,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Los Regulados deben incluir en el Análisis de Riesgo, los escenarios por Fuga, Derrame, incendio y/o explosión y deberán analizar como mínimo los efectos sinérgicos siguientes: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c. </w:t>
            </w:r>
            <w:r w:rsidRPr="00EA1278">
              <w:rPr>
                <w:rFonts w:ascii="Verdana" w:hAnsi="Verdana"/>
                <w:sz w:val="16"/>
                <w:szCs w:val="16"/>
              </w:rPr>
              <w:t xml:space="preserve">The </w:t>
            </w:r>
            <w:r w:rsidR="001A13F5" w:rsidRPr="00EA1278">
              <w:rPr>
                <w:rFonts w:ascii="Verdana" w:hAnsi="Verdana"/>
                <w:sz w:val="16"/>
                <w:szCs w:val="16"/>
              </w:rPr>
              <w:t>Regulated parties</w:t>
            </w:r>
            <w:r w:rsidRPr="00EA1278">
              <w:rPr>
                <w:rFonts w:ascii="Verdana" w:hAnsi="Verdana"/>
                <w:sz w:val="16"/>
                <w:szCs w:val="16"/>
              </w:rPr>
              <w:t xml:space="preserve"> must include in the Risk Analysis, the scenarios for Leakage, Spill, fire </w:t>
            </w:r>
            <w:r w:rsidR="00403D79" w:rsidRPr="00EA1278">
              <w:rPr>
                <w:rFonts w:ascii="Verdana" w:hAnsi="Verdana"/>
                <w:sz w:val="16"/>
                <w:szCs w:val="16"/>
              </w:rPr>
              <w:t>and/or</w:t>
            </w:r>
            <w:r w:rsidRPr="00EA1278">
              <w:rPr>
                <w:rFonts w:ascii="Verdana" w:hAnsi="Verdana"/>
                <w:sz w:val="16"/>
                <w:szCs w:val="16"/>
              </w:rPr>
              <w:t xml:space="preserve"> explosion and must analyze at least the following synergistic effects: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Entre los Recipientes de almacenamiento;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1. </w:t>
            </w:r>
            <w:r w:rsidRPr="00EA1278">
              <w:rPr>
                <w:rFonts w:ascii="Verdana" w:hAnsi="Verdana"/>
                <w:sz w:val="16"/>
                <w:szCs w:val="16"/>
              </w:rPr>
              <w:t>Between storage containers;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Entre las islas de Expendio;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2. </w:t>
            </w:r>
            <w:r w:rsidRPr="00EA1278">
              <w:rPr>
                <w:rFonts w:ascii="Verdana" w:hAnsi="Verdana"/>
                <w:sz w:val="16"/>
                <w:szCs w:val="16"/>
              </w:rPr>
              <w:t xml:space="preserve">Between the </w:t>
            </w:r>
            <w:r w:rsidR="004B094A" w:rsidRPr="00EA1278">
              <w:rPr>
                <w:rFonts w:ascii="Verdana" w:hAnsi="Verdana"/>
                <w:sz w:val="16"/>
                <w:szCs w:val="16"/>
              </w:rPr>
              <w:t>Dispensing islands</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Entre las islas de Expendio y los Recipientes de almacenamiento;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3. </w:t>
            </w:r>
            <w:r w:rsidRPr="00EA1278">
              <w:rPr>
                <w:rFonts w:ascii="Verdana" w:hAnsi="Verdana"/>
                <w:sz w:val="16"/>
                <w:szCs w:val="16"/>
              </w:rPr>
              <w:t xml:space="preserve">Between </w:t>
            </w:r>
            <w:r w:rsidR="004B094A" w:rsidRPr="00EA1278">
              <w:rPr>
                <w:rFonts w:ascii="Verdana" w:hAnsi="Verdana"/>
                <w:sz w:val="16"/>
                <w:szCs w:val="16"/>
              </w:rPr>
              <w:t>Dispensing</w:t>
            </w:r>
            <w:r w:rsidRPr="00EA1278">
              <w:rPr>
                <w:rFonts w:ascii="Verdana" w:hAnsi="Verdana"/>
                <w:sz w:val="16"/>
                <w:szCs w:val="16"/>
              </w:rPr>
              <w:t xml:space="preserve"> Islands and Storage Vessels;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Entre las operaciones de suministro de combustibles a los Recipientes de almacenamiento;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4. </w:t>
            </w:r>
            <w:r w:rsidRPr="00EA1278">
              <w:rPr>
                <w:rFonts w:ascii="Verdana" w:hAnsi="Verdana"/>
                <w:sz w:val="16"/>
                <w:szCs w:val="16"/>
              </w:rPr>
              <w:t>Among the fuel supply operations to the Storage Vessels;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5.</w:t>
            </w:r>
            <w:r w:rsidRPr="00EA1278">
              <w:rPr>
                <w:rFonts w:ascii="Verdana" w:hAnsi="Verdana"/>
                <w:b/>
                <w:sz w:val="16"/>
                <w:szCs w:val="16"/>
              </w:rPr>
              <w:tab/>
            </w:r>
            <w:r w:rsidRPr="00EA1278">
              <w:rPr>
                <w:rFonts w:ascii="Verdana" w:hAnsi="Verdana"/>
                <w:sz w:val="16"/>
                <w:szCs w:val="16"/>
              </w:rPr>
              <w:t xml:space="preserve">Entre las operaciones de recepción y el arribo de los Auto-tanques que suministren el Gas Licuado de </w:t>
            </w:r>
            <w:r w:rsidRPr="00EA1278">
              <w:rPr>
                <w:rFonts w:ascii="Verdana" w:hAnsi="Verdana"/>
                <w:sz w:val="16"/>
                <w:szCs w:val="16"/>
              </w:rPr>
              <w:lastRenderedPageBreak/>
              <w:t>Petróleo; así como los relacionados con los radios de giro y los espacios de estacionamiento;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lastRenderedPageBreak/>
              <w:t xml:space="preserve">5. </w:t>
            </w:r>
            <w:r w:rsidRPr="00EA1278">
              <w:rPr>
                <w:rFonts w:ascii="Verdana" w:hAnsi="Verdana"/>
                <w:sz w:val="16"/>
                <w:szCs w:val="16"/>
              </w:rPr>
              <w:t xml:space="preserve">Between the reception operations and the arrival of the Auto-tanks that supply the Liquefied Petroleum </w:t>
            </w:r>
            <w:r w:rsidRPr="00EA1278">
              <w:rPr>
                <w:rFonts w:ascii="Verdana" w:hAnsi="Verdana"/>
                <w:sz w:val="16"/>
                <w:szCs w:val="16"/>
              </w:rPr>
              <w:lastRenderedPageBreak/>
              <w:t>Gas; as well as those related to turning radii and parking spaces;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lastRenderedPageBreak/>
              <w:t>6.</w:t>
            </w:r>
            <w:r w:rsidRPr="00EA1278">
              <w:rPr>
                <w:rFonts w:ascii="Verdana" w:hAnsi="Verdana"/>
                <w:b/>
                <w:sz w:val="16"/>
                <w:szCs w:val="16"/>
              </w:rPr>
              <w:tab/>
            </w:r>
            <w:r w:rsidRPr="00EA1278">
              <w:rPr>
                <w:rFonts w:ascii="Verdana" w:hAnsi="Verdana"/>
                <w:sz w:val="16"/>
                <w:szCs w:val="16"/>
              </w:rPr>
              <w:t>Entre las actividades de Expendio y otras áreas de la Instalación;</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6. </w:t>
            </w:r>
            <w:r w:rsidRPr="00EA1278">
              <w:rPr>
                <w:rFonts w:ascii="Verdana" w:hAnsi="Verdana"/>
                <w:sz w:val="16"/>
                <w:szCs w:val="16"/>
              </w:rPr>
              <w:t xml:space="preserve">Between the activities of </w:t>
            </w:r>
            <w:r w:rsidR="004B094A" w:rsidRPr="00EA1278">
              <w:rPr>
                <w:rFonts w:ascii="Verdana" w:hAnsi="Verdana"/>
                <w:sz w:val="16"/>
                <w:szCs w:val="16"/>
              </w:rPr>
              <w:t>Dispensing</w:t>
            </w:r>
            <w:r w:rsidRPr="00EA1278">
              <w:rPr>
                <w:rFonts w:ascii="Verdana" w:hAnsi="Verdana"/>
                <w:sz w:val="16"/>
                <w:szCs w:val="16"/>
              </w:rPr>
              <w:t xml:space="preserve"> and other areas of the Facility;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7.</w:t>
            </w:r>
            <w:r w:rsidRPr="00EA1278">
              <w:rPr>
                <w:rFonts w:ascii="Verdana" w:hAnsi="Verdana"/>
                <w:b/>
                <w:sz w:val="16"/>
                <w:szCs w:val="16"/>
              </w:rPr>
              <w:tab/>
            </w:r>
            <w:r w:rsidRPr="00EA1278">
              <w:rPr>
                <w:rFonts w:ascii="Verdana" w:hAnsi="Verdana"/>
                <w:sz w:val="16"/>
                <w:szCs w:val="16"/>
              </w:rPr>
              <w:t>Entre las actividades de Expendio y agentes externos;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7. </w:t>
            </w:r>
            <w:r w:rsidRPr="00EA1278">
              <w:rPr>
                <w:rFonts w:ascii="Verdana" w:hAnsi="Verdana"/>
                <w:sz w:val="16"/>
                <w:szCs w:val="16"/>
              </w:rPr>
              <w:t xml:space="preserve">Between the activities of </w:t>
            </w:r>
            <w:r w:rsidR="004B094A" w:rsidRPr="00EA1278">
              <w:rPr>
                <w:rFonts w:ascii="Verdana" w:hAnsi="Verdana"/>
                <w:sz w:val="16"/>
                <w:szCs w:val="16"/>
              </w:rPr>
              <w:t>Dispensing</w:t>
            </w:r>
            <w:r w:rsidRPr="00EA1278">
              <w:rPr>
                <w:rFonts w:ascii="Verdana" w:hAnsi="Verdana"/>
                <w:sz w:val="16"/>
                <w:szCs w:val="16"/>
              </w:rPr>
              <w:t xml:space="preserve"> and external agents;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8.</w:t>
            </w:r>
            <w:r w:rsidRPr="00EA1278">
              <w:rPr>
                <w:rFonts w:ascii="Verdana" w:hAnsi="Verdana"/>
                <w:b/>
                <w:sz w:val="16"/>
                <w:szCs w:val="16"/>
              </w:rPr>
              <w:tab/>
            </w:r>
            <w:r w:rsidRPr="00EA1278">
              <w:rPr>
                <w:rFonts w:ascii="Verdana" w:hAnsi="Verdana"/>
                <w:sz w:val="16"/>
                <w:szCs w:val="16"/>
              </w:rPr>
              <w:t>Entre las actividades de Expendio y proveedores, clientes, visitas, personal circulando dentro de las delimitaciones, de las Instalaciones para Expendio al Público de Gas Licuado de Petróleo;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8. </w:t>
            </w:r>
            <w:r w:rsidRPr="00EA1278">
              <w:rPr>
                <w:rFonts w:ascii="Verdana" w:hAnsi="Verdana"/>
                <w:sz w:val="16"/>
                <w:szCs w:val="16"/>
              </w:rPr>
              <w:t xml:space="preserve">Among the activities of </w:t>
            </w:r>
            <w:r w:rsidR="004B094A" w:rsidRPr="00EA1278">
              <w:rPr>
                <w:rFonts w:ascii="Verdana" w:hAnsi="Verdana"/>
                <w:sz w:val="16"/>
                <w:szCs w:val="16"/>
              </w:rPr>
              <w:t>Dispensing</w:t>
            </w:r>
            <w:r w:rsidRPr="00EA1278">
              <w:rPr>
                <w:rFonts w:ascii="Verdana" w:hAnsi="Verdana"/>
                <w:sz w:val="16"/>
                <w:szCs w:val="16"/>
              </w:rPr>
              <w:t xml:space="preserve"> and suppliers, customers, visits, personnel circulating within the delimitations, of the Installations for the Public Retail of Liquefied Petroleum Gas;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9.</w:t>
            </w:r>
            <w:r w:rsidRPr="00EA1278">
              <w:rPr>
                <w:rFonts w:ascii="Verdana" w:hAnsi="Verdana"/>
                <w:b/>
                <w:sz w:val="16"/>
                <w:szCs w:val="16"/>
              </w:rPr>
              <w:tab/>
            </w:r>
            <w:r w:rsidRPr="00EA1278">
              <w:rPr>
                <w:rFonts w:ascii="Verdana" w:hAnsi="Verdana"/>
                <w:sz w:val="16"/>
                <w:szCs w:val="16"/>
              </w:rPr>
              <w:t>Entre las actividades de Expendio y las instalaciones aledañas incluyendo aquellas que realicen actividades del Sector Hidrocarburos, que pudieran ser afectadas en caso de un Evento no deseado, y</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9. </w:t>
            </w:r>
            <w:r w:rsidRPr="00EA1278">
              <w:rPr>
                <w:rFonts w:ascii="Verdana" w:hAnsi="Verdana"/>
                <w:sz w:val="16"/>
                <w:szCs w:val="16"/>
              </w:rPr>
              <w:t>Between the activities of</w:t>
            </w:r>
            <w:r w:rsidR="004B094A" w:rsidRPr="00EA1278">
              <w:rPr>
                <w:rFonts w:ascii="Verdana" w:hAnsi="Verdana"/>
                <w:sz w:val="16"/>
                <w:szCs w:val="16"/>
              </w:rPr>
              <w:t xml:space="preserve"> Dispensing</w:t>
            </w:r>
            <w:r w:rsidRPr="00EA1278">
              <w:rPr>
                <w:rFonts w:ascii="Verdana" w:hAnsi="Verdana"/>
                <w:sz w:val="16"/>
                <w:szCs w:val="16"/>
              </w:rPr>
              <w:t xml:space="preserve"> and the surrounding </w:t>
            </w:r>
            <w:r w:rsidR="00403D79" w:rsidRPr="00EA1278">
              <w:rPr>
                <w:rFonts w:ascii="Verdana" w:hAnsi="Verdana"/>
                <w:sz w:val="16"/>
                <w:szCs w:val="16"/>
              </w:rPr>
              <w:t>installations</w:t>
            </w:r>
            <w:r w:rsidRPr="00EA1278">
              <w:rPr>
                <w:rFonts w:ascii="Verdana" w:hAnsi="Verdana"/>
                <w:sz w:val="16"/>
                <w:szCs w:val="16"/>
              </w:rPr>
              <w:t xml:space="preserve"> including those that carry out activities of the Hydrocarbons Sector, which could be affected in the event of an unwanted event,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10.</w:t>
            </w:r>
            <w:r w:rsidRPr="00EA1278">
              <w:rPr>
                <w:rFonts w:ascii="Verdana" w:hAnsi="Verdana"/>
                <w:b/>
                <w:sz w:val="16"/>
                <w:szCs w:val="16"/>
              </w:rPr>
              <w:tab/>
            </w:r>
            <w:r w:rsidRPr="00EA1278">
              <w:rPr>
                <w:rFonts w:ascii="Verdana" w:hAnsi="Verdana"/>
                <w:sz w:val="16"/>
                <w:szCs w:val="16"/>
              </w:rPr>
              <w:t>Actividades de Expendio a Recipientes Portátiles.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10. </w:t>
            </w:r>
            <w:r w:rsidRPr="00EA1278">
              <w:rPr>
                <w:rFonts w:ascii="Verdana" w:hAnsi="Verdana"/>
                <w:sz w:val="16"/>
                <w:szCs w:val="16"/>
              </w:rPr>
              <w:t>Retail Activities for Portable Containers.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bookmarkStart w:id="15" w:name="N_Hlk499649042"/>
            <w:r w:rsidRPr="00EA1278">
              <w:rPr>
                <w:rFonts w:ascii="Verdana" w:hAnsi="Verdana"/>
                <w:b/>
                <w:sz w:val="16"/>
                <w:szCs w:val="16"/>
              </w:rPr>
              <w:t xml:space="preserve">5.8. </w:t>
            </w:r>
            <w:r w:rsidRPr="00EA1278">
              <w:rPr>
                <w:rFonts w:ascii="Verdana" w:hAnsi="Verdana"/>
                <w:sz w:val="16"/>
                <w:szCs w:val="16"/>
              </w:rPr>
              <w:t>Dictamen de Diseño</w:t>
            </w:r>
          </w:p>
        </w:tc>
        <w:tc>
          <w:tcPr>
            <w:tcW w:w="4734" w:type="dxa"/>
            <w:shd w:val="clear" w:color="auto" w:fill="auto"/>
          </w:tcPr>
          <w:p w:rsidR="00EF3E7D" w:rsidRPr="00802530" w:rsidRDefault="00EF3E7D" w:rsidP="00EA1278">
            <w:pPr>
              <w:spacing w:after="101" w:line="234" w:lineRule="atLeast"/>
              <w:jc w:val="both"/>
            </w:pPr>
            <w:r w:rsidRPr="00EA1278">
              <w:rPr>
                <w:rFonts w:ascii="Verdana" w:hAnsi="Verdana"/>
                <w:b/>
                <w:bCs/>
                <w:sz w:val="16"/>
                <w:szCs w:val="16"/>
              </w:rPr>
              <w:t xml:space="preserve">5.8. </w:t>
            </w:r>
            <w:r w:rsidRPr="00EA1278">
              <w:rPr>
                <w:rFonts w:ascii="Verdana" w:hAnsi="Verdana"/>
                <w:sz w:val="16"/>
                <w:szCs w:val="16"/>
              </w:rPr>
              <w:t>Design Opinion</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sz w:val="16"/>
                <w:szCs w:val="16"/>
              </w:rPr>
              <w:t>El Regulado debe obtener un dictamen de Diseño de una Unidad de Verificación acreditada y aprobada en términos de la LFMN y de la regulación emitida por la Agencia, en el que conste que la ingeniería de detalle de las instalaciones nuevas, ampliadas o con modificaciones al proceso, cumplen con lo establecido en la presente Norma Oficial Mexicana.</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obtain an opinion on the Design </w:t>
            </w:r>
            <w:r w:rsidR="004B094A" w:rsidRPr="00EA1278">
              <w:rPr>
                <w:rFonts w:ascii="Verdana" w:hAnsi="Verdana"/>
                <w:sz w:val="16"/>
                <w:szCs w:val="16"/>
              </w:rPr>
              <w:t>from</w:t>
            </w:r>
            <w:r w:rsidRPr="00EA1278">
              <w:rPr>
                <w:rFonts w:ascii="Verdana" w:hAnsi="Verdana"/>
                <w:sz w:val="16"/>
                <w:szCs w:val="16"/>
              </w:rPr>
              <w:t xml:space="preserve"> a Verification Unit accredited and approved </w:t>
            </w:r>
            <w:r w:rsidR="004B094A" w:rsidRPr="00EA1278">
              <w:rPr>
                <w:rFonts w:ascii="Verdana" w:hAnsi="Verdana"/>
                <w:sz w:val="16"/>
                <w:szCs w:val="16"/>
              </w:rPr>
              <w:t xml:space="preserve">under the </w:t>
            </w:r>
            <w:r w:rsidRPr="00EA1278">
              <w:rPr>
                <w:rFonts w:ascii="Verdana" w:hAnsi="Verdana"/>
                <w:sz w:val="16"/>
                <w:szCs w:val="16"/>
              </w:rPr>
              <w:t xml:space="preserve">terms of the LFMN and the regulation issued by the Agency, stating that the detailed engineering of the new, extended or process-modified </w:t>
            </w:r>
            <w:r w:rsidR="00403D79" w:rsidRPr="00EA1278">
              <w:rPr>
                <w:rFonts w:ascii="Verdana" w:hAnsi="Verdana"/>
                <w:sz w:val="16"/>
                <w:szCs w:val="16"/>
              </w:rPr>
              <w:t>installations</w:t>
            </w:r>
            <w:r w:rsidRPr="00EA1278">
              <w:rPr>
                <w:rFonts w:ascii="Verdana" w:hAnsi="Verdana"/>
                <w:sz w:val="16"/>
                <w:szCs w:val="16"/>
              </w:rPr>
              <w:t xml:space="preserve">  comply with the provisions of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sz w:val="16"/>
                <w:szCs w:val="16"/>
              </w:rPr>
              <w:t>El dictamen de Diseño debe ser conservado por el Regulado durante el ciclo de vida de la Estación de Servicio con Fin Específico, y podrá ser presentado, en su oportunidad, a las autoridades correspondientes, para acreditar que el Diseño de las instalaciones o equipos son acordes con la normativa aplicable.</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sz w:val="16"/>
                <w:szCs w:val="16"/>
              </w:rPr>
              <w:t xml:space="preserve">The Design Opinion must be kept by the Regulated during the life cycle of the Service Station with a Specific Purpose, and may be presented, in due course, to the corresponding authorities, to prove that the Design of the </w:t>
            </w:r>
            <w:r w:rsidR="00403D79" w:rsidRPr="00EA1278">
              <w:rPr>
                <w:rFonts w:ascii="Verdana" w:hAnsi="Verdana"/>
                <w:sz w:val="16"/>
                <w:szCs w:val="16"/>
              </w:rPr>
              <w:t>installations</w:t>
            </w:r>
            <w:r w:rsidRPr="00EA1278">
              <w:rPr>
                <w:rFonts w:ascii="Verdana" w:hAnsi="Verdana"/>
                <w:sz w:val="16"/>
                <w:szCs w:val="16"/>
              </w:rPr>
              <w:t xml:space="preserve"> or equipment are consistent with the applicable regulations.</w:t>
            </w:r>
          </w:p>
        </w:tc>
      </w:tr>
      <w:bookmarkEnd w:id="15"/>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b/>
                <w:sz w:val="16"/>
                <w:szCs w:val="16"/>
              </w:rPr>
            </w:pPr>
            <w:r w:rsidRPr="00EA1278">
              <w:rPr>
                <w:rFonts w:ascii="Verdana" w:hAnsi="Verdana"/>
                <w:b/>
                <w:sz w:val="16"/>
                <w:szCs w:val="16"/>
              </w:rPr>
              <w:t>6. Construcción</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6. Construction</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b/>
                <w:sz w:val="16"/>
                <w:szCs w:val="16"/>
              </w:rPr>
              <w:t xml:space="preserve">6.1. </w:t>
            </w:r>
            <w:r w:rsidRPr="00EA1278">
              <w:rPr>
                <w:rFonts w:ascii="Verdana" w:hAnsi="Verdana"/>
                <w:sz w:val="16"/>
                <w:szCs w:val="16"/>
              </w:rPr>
              <w:t>Generalidades</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b/>
                <w:bCs/>
                <w:sz w:val="16"/>
                <w:szCs w:val="16"/>
              </w:rPr>
              <w:t xml:space="preserve">6.1. </w:t>
            </w:r>
            <w:r w:rsidRPr="00EA1278">
              <w:rPr>
                <w:rFonts w:ascii="Verdana" w:hAnsi="Verdana"/>
                <w:sz w:val="16"/>
                <w:szCs w:val="16"/>
              </w:rPr>
              <w:t>General</w:t>
            </w:r>
            <w:r w:rsidR="004B094A" w:rsidRPr="00EA1278">
              <w:rPr>
                <w:rFonts w:ascii="Verdana" w:hAnsi="Verdana"/>
                <w:sz w:val="16"/>
                <w:szCs w:val="16"/>
              </w:rPr>
              <w:t xml:space="preserve"> Provisions</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sz w:val="16"/>
                <w:szCs w:val="16"/>
              </w:rPr>
              <w:t>Todos los materiales utilizados para la Construcción de la Estación de Servicio con Fin Específico que estén en contacto con el Gas Licuado de Petróleo deben ser resistentes al mismo.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sz w:val="16"/>
                <w:szCs w:val="16"/>
              </w:rPr>
              <w:t>All materials used for the Construction of the Service Station with a Specific Purpose that are in contact with the Liquefied Petroleum Gas must be resistant to it.</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sz w:val="16"/>
                <w:szCs w:val="16"/>
              </w:rPr>
              <w:t>La construcción e instalación de equipos, sistemas, dispositivos y accesorios debe ser acorde con las especificaciones indicadas en la ingeniería aprobada para la etapa de Diseño.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sz w:val="16"/>
                <w:szCs w:val="16"/>
              </w:rPr>
              <w:t>The construction and installation of equipment, systems, devices and accessories must be in accordance with the specifications indicated in the engineering approved for the Design stage.</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sz w:val="16"/>
                <w:szCs w:val="16"/>
              </w:rPr>
              <w:t>Se debe contar y aplicar un mecanismo para asegurar que en la construcción e instalación de los equipos, sistemas, dispositivos y accesorios se consideren buenas prácticas de ingeniería y de Seguridad Industrial, Seguridad Operativa y Protección al Medio Ambiente, aceptadas a nivel nacional e internacional.</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sz w:val="16"/>
                <w:szCs w:val="16"/>
              </w:rPr>
              <w:t>A mechanism must be counted and applied to ensure that in the construction and installation of equipment, systems, devices and accessories are considered good engineering practices and Industrial Safety, Operational Safety and Environmental Protection, accepted nationally and internationally.</w:t>
            </w:r>
          </w:p>
        </w:tc>
      </w:tr>
      <w:tr w:rsidR="00EF3E7D" w:rsidRPr="00EA1278" w:rsidTr="00EA1278">
        <w:tc>
          <w:tcPr>
            <w:tcW w:w="4734" w:type="dxa"/>
            <w:shd w:val="clear" w:color="auto" w:fill="auto"/>
          </w:tcPr>
          <w:p w:rsidR="00EF3E7D" w:rsidRPr="00EA1278" w:rsidRDefault="00EF3E7D" w:rsidP="00EA1278">
            <w:pPr>
              <w:pStyle w:val="texto0"/>
              <w:spacing w:line="234" w:lineRule="exact"/>
              <w:ind w:firstLine="0"/>
              <w:rPr>
                <w:rFonts w:ascii="Verdana" w:hAnsi="Verdana"/>
                <w:sz w:val="16"/>
                <w:szCs w:val="16"/>
              </w:rPr>
            </w:pPr>
            <w:r w:rsidRPr="00EA1278">
              <w:rPr>
                <w:rFonts w:ascii="Verdana" w:hAnsi="Verdana"/>
                <w:sz w:val="16"/>
                <w:szCs w:val="16"/>
              </w:rPr>
              <w:t xml:space="preserve">Previo a las actividades de Construcción, el Regulado </w:t>
            </w:r>
            <w:r w:rsidRPr="00EA1278">
              <w:rPr>
                <w:rFonts w:ascii="Verdana" w:hAnsi="Verdana"/>
                <w:sz w:val="16"/>
                <w:szCs w:val="16"/>
              </w:rPr>
              <w:lastRenderedPageBreak/>
              <w:t>debe contar con el dictamen de Diseño.</w:t>
            </w:r>
          </w:p>
        </w:tc>
        <w:tc>
          <w:tcPr>
            <w:tcW w:w="4734" w:type="dxa"/>
            <w:shd w:val="clear" w:color="auto" w:fill="auto"/>
          </w:tcPr>
          <w:p w:rsidR="00EF3E7D" w:rsidRPr="00EA1278" w:rsidRDefault="00EF3E7D" w:rsidP="00EA1278">
            <w:pPr>
              <w:spacing w:after="101" w:line="234" w:lineRule="atLeast"/>
              <w:jc w:val="both"/>
            </w:pPr>
            <w:r w:rsidRPr="00EA1278">
              <w:rPr>
                <w:rFonts w:ascii="Verdana" w:hAnsi="Verdana"/>
                <w:sz w:val="16"/>
                <w:szCs w:val="16"/>
              </w:rPr>
              <w:lastRenderedPageBreak/>
              <w:t>Prior to Construction activities, the Regulated</w:t>
            </w:r>
            <w:r w:rsidR="0030205C" w:rsidRPr="00EA1278">
              <w:rPr>
                <w:rFonts w:ascii="Verdana" w:hAnsi="Verdana"/>
                <w:sz w:val="16"/>
                <w:szCs w:val="16"/>
              </w:rPr>
              <w:t xml:space="preserve"> party</w:t>
            </w:r>
            <w:r w:rsidRPr="00EA1278">
              <w:rPr>
                <w:rFonts w:ascii="Verdana" w:hAnsi="Verdana"/>
                <w:sz w:val="16"/>
                <w:szCs w:val="16"/>
              </w:rPr>
              <w:t xml:space="preserve"> </w:t>
            </w:r>
            <w:r w:rsidRPr="00EA1278">
              <w:rPr>
                <w:rFonts w:ascii="Verdana" w:hAnsi="Verdana"/>
                <w:sz w:val="16"/>
                <w:szCs w:val="16"/>
              </w:rPr>
              <w:lastRenderedPageBreak/>
              <w:t>must have the Design opinion.</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lastRenderedPageBreak/>
              <w:t>Con excepción del Recipiente de almacenamiento y Recipiente receptor para vaciado de Recipientes portátiles con fuga, no se permite la instalación de equipos, dispositivos, Accesorios, materiales y cualquier otro elemento especificado en el Diseño de la Estación de Servicio con Fin Específico, que haya sido utilizado en otras instalaciones.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With the exception of the Storage container and Receiving container for emptying portable containers with leakage, the installation of equipment, devices, Accessories, materials and any other element specified in the Design of the Service Station with Specific Purpose, which has been allowed Used in other </w:t>
            </w:r>
            <w:r w:rsidR="00403D79" w:rsidRPr="00EA1278">
              <w:rPr>
                <w:rFonts w:ascii="Verdana" w:hAnsi="Verdana"/>
                <w:sz w:val="16"/>
                <w:szCs w:val="16"/>
              </w:rPr>
              <w:t>installations</w:t>
            </w:r>
            <w:r w:rsidRPr="00EA1278">
              <w:rPr>
                <w:rFonts w:ascii="Verdana" w:hAnsi="Verdana"/>
                <w:sz w:val="16"/>
                <w:szCs w:val="16"/>
              </w:rPr>
              <w: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6.2. </w:t>
            </w:r>
            <w:r w:rsidRPr="00EA1278">
              <w:rPr>
                <w:rFonts w:ascii="Verdana" w:hAnsi="Verdana"/>
                <w:sz w:val="16"/>
                <w:szCs w:val="16"/>
              </w:rPr>
              <w:t>Proyecto civil</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6.2. </w:t>
            </w:r>
            <w:r w:rsidRPr="00EA1278">
              <w:rPr>
                <w:rFonts w:ascii="Verdana" w:hAnsi="Verdana"/>
                <w:sz w:val="16"/>
                <w:szCs w:val="16"/>
              </w:rPr>
              <w:t>Civil project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6.2.1. </w:t>
            </w:r>
            <w:r w:rsidRPr="00EA1278">
              <w:rPr>
                <w:rFonts w:ascii="Verdana" w:hAnsi="Verdana"/>
                <w:sz w:val="16"/>
                <w:szCs w:val="16"/>
              </w:rPr>
              <w:t>Edificaciones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6.2.1. </w:t>
            </w:r>
            <w:r w:rsidRPr="00EA1278">
              <w:rPr>
                <w:rFonts w:ascii="Verdana" w:hAnsi="Verdana"/>
                <w:sz w:val="16"/>
                <w:szCs w:val="16"/>
              </w:rPr>
              <w:t>Buildings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Las construcciones en el exterior de la Estación con Fin Específico de Servicio deben ser de material incombustible.</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constructions outside the Station with a Specific Service Purpose must be made of fireproof material.</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Los pisos deben ser de concreto hidráulico sin pulir o de cualquier material antiderrapante e incombustible, para las áreas de almacenamiento y expendio.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Floors must be made of unpolished hydraulic concrete or of any non-skid and fireproof material for storage and </w:t>
            </w:r>
            <w:r w:rsidR="0030205C" w:rsidRPr="00EA1278">
              <w:rPr>
                <w:rFonts w:ascii="Verdana" w:hAnsi="Verdana"/>
                <w:sz w:val="16"/>
                <w:szCs w:val="16"/>
              </w:rPr>
              <w:t xml:space="preserve">dispensing </w:t>
            </w:r>
            <w:r w:rsidRPr="00EA1278">
              <w:rPr>
                <w:rFonts w:ascii="Verdana" w:hAnsi="Verdana"/>
                <w:sz w:val="16"/>
                <w:szCs w:val="16"/>
              </w:rPr>
              <w:t>areas.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6.2.2. </w:t>
            </w:r>
            <w:r w:rsidRPr="00EA1278">
              <w:rPr>
                <w:rFonts w:ascii="Verdana" w:hAnsi="Verdana"/>
                <w:sz w:val="16"/>
                <w:szCs w:val="16"/>
              </w:rPr>
              <w:t>Delimitaciones de la Estación de Servicio con Fin Específico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6.2.2. </w:t>
            </w:r>
            <w:r w:rsidRPr="00EA1278">
              <w:rPr>
                <w:rFonts w:ascii="Verdana" w:hAnsi="Verdana"/>
                <w:sz w:val="16"/>
                <w:szCs w:val="16"/>
              </w:rPr>
              <w:t>Delimitations of the Service Station with Specific Purpose</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El área de almacenamiento debe estar delimitada con malla ciclón, con una altura mínima de 1.80 m sobre el NPT.</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storage area must be delimited with cyclone mesh, with a minimum height of 1.80 m above the NPT.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Cuando alguno de los lados del predio de la Estación de Servicio con Fin Específico colinde con construcciones, debe estar delimitada por bardas ciegas de mampostería con una altura mínima de 3.00 m sobre el NPT.</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When one of the sides of the site of the Service Station with Specific Purpose borders buildings, it must be delimited by blind masonry fences with a minimum height of 3.00 m above the NPT.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6.2.3. </w:t>
            </w:r>
            <w:r w:rsidRPr="00EA1278">
              <w:rPr>
                <w:rFonts w:ascii="Verdana" w:hAnsi="Verdana"/>
                <w:sz w:val="16"/>
                <w:szCs w:val="16"/>
              </w:rPr>
              <w:t>Accesos</w:t>
            </w:r>
          </w:p>
        </w:tc>
        <w:tc>
          <w:tcPr>
            <w:tcW w:w="4734" w:type="dxa"/>
            <w:shd w:val="clear" w:color="auto" w:fill="auto"/>
          </w:tcPr>
          <w:p w:rsidR="00EF3E7D" w:rsidRPr="00802530" w:rsidRDefault="00EF3E7D" w:rsidP="00EA1278">
            <w:pPr>
              <w:spacing w:after="101" w:line="230" w:lineRule="atLeast"/>
              <w:jc w:val="both"/>
            </w:pPr>
            <w:r w:rsidRPr="00EA1278">
              <w:rPr>
                <w:rFonts w:ascii="Verdana" w:hAnsi="Verdana"/>
                <w:b/>
                <w:bCs/>
                <w:sz w:val="16"/>
                <w:szCs w:val="16"/>
              </w:rPr>
              <w:t xml:space="preserve">6.2.3. </w:t>
            </w:r>
            <w:r w:rsidRPr="00EA1278">
              <w:rPr>
                <w:rFonts w:ascii="Verdana" w:hAnsi="Verdana"/>
                <w:sz w:val="16"/>
                <w:szCs w:val="16"/>
              </w:rPr>
              <w:t>Access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Los accesos deben estar consolidados o compactados, que permitan el tránsito seguro de personas y vehículos.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accesses must be consolidated or compacted, allowing the safe transit of people and vehicles.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6.2.4. </w:t>
            </w:r>
            <w:r w:rsidRPr="00EA1278">
              <w:rPr>
                <w:rFonts w:ascii="Verdana" w:hAnsi="Verdana"/>
                <w:sz w:val="16"/>
                <w:szCs w:val="16"/>
              </w:rPr>
              <w:t>Área de almacenamiento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6.2.4. </w:t>
            </w:r>
            <w:r w:rsidRPr="00EA1278">
              <w:rPr>
                <w:rFonts w:ascii="Verdana" w:hAnsi="Verdana"/>
                <w:sz w:val="16"/>
                <w:szCs w:val="16"/>
              </w:rPr>
              <w:t>Storage area</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El piso debe construirse de concreto nivelado, con una pendiente mínima entre 1% y 2%, y de resistencia suficiente para soportar la carga impuesta por el Recipiente de almacenamiento y maniobras que ahí se realicen. Debe contar con 2 accesos independientes, ubicados de manera estratégica, de malla ciclón u otro material incombustible que permita la ventilación.</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floor must be constructed of leveled concrete, with a minimum slope between 1% and 2%, and of sufficient strength to withstand the load imposed by the Storage and maneuvering container made there. It must have 2 independent accesses, strategically located, of cyclone mesh or other fireproof material that allows ventilation.</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6.2.5. </w:t>
            </w:r>
            <w:r w:rsidRPr="00EA1278">
              <w:rPr>
                <w:rFonts w:ascii="Verdana" w:hAnsi="Verdana"/>
                <w:sz w:val="16"/>
                <w:szCs w:val="16"/>
              </w:rPr>
              <w:t>Señales y avisos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6.2.5. </w:t>
            </w:r>
            <w:r w:rsidRPr="00EA1278">
              <w:rPr>
                <w:rFonts w:ascii="Verdana" w:hAnsi="Verdana"/>
                <w:sz w:val="16"/>
                <w:szCs w:val="16"/>
              </w:rPr>
              <w:t>Signs and notices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Se deben señalar accesos, salidas, estacionamientos, áreas de carga y descarga de combustibles y zonas peatonales de acuerdo a la regulación aplicable y vigente, en lo no previsto se debe observar lo indicado en el APÉNDICE NORMATIVO 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Accesses, exits, parking lots, areas of loading and unloading of fuels and pedestrian areas must be indicated in accordance with the applicable and current regulations, in </w:t>
            </w:r>
            <w:r w:rsidR="0030205C" w:rsidRPr="00EA1278">
              <w:rPr>
                <w:rFonts w:ascii="Verdana" w:hAnsi="Verdana"/>
                <w:sz w:val="16"/>
                <w:szCs w:val="16"/>
              </w:rPr>
              <w:t>that which is not detailed that</w:t>
            </w:r>
            <w:r w:rsidRPr="00EA1278">
              <w:rPr>
                <w:rFonts w:ascii="Verdana" w:hAnsi="Verdana"/>
                <w:sz w:val="16"/>
                <w:szCs w:val="16"/>
              </w:rPr>
              <w:t xml:space="preserve"> indicated in the NORMATIVE APPENDIX A</w:t>
            </w:r>
            <w:r w:rsidR="0030205C" w:rsidRPr="00EA1278">
              <w:rPr>
                <w:rFonts w:ascii="Verdana" w:hAnsi="Verdana"/>
                <w:sz w:val="16"/>
                <w:szCs w:val="16"/>
              </w:rPr>
              <w:t xml:space="preserve"> must be observed</w:t>
            </w:r>
            <w:r w:rsidRPr="00EA1278">
              <w:rPr>
                <w:rFonts w:ascii="Verdana" w:hAnsi="Verdana"/>
                <w:sz w:val="16"/>
                <w:szCs w:val="16"/>
              </w:rPr>
              <w: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6.3. </w:t>
            </w:r>
            <w:r w:rsidRPr="00EA1278">
              <w:rPr>
                <w:rFonts w:ascii="Verdana" w:hAnsi="Verdana"/>
                <w:sz w:val="16"/>
                <w:szCs w:val="16"/>
              </w:rPr>
              <w:t>Proyecto mecánico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6.3. </w:t>
            </w:r>
            <w:r w:rsidRPr="00EA1278">
              <w:rPr>
                <w:rFonts w:ascii="Verdana" w:hAnsi="Verdana"/>
                <w:sz w:val="16"/>
                <w:szCs w:val="16"/>
              </w:rPr>
              <w:t>Mechanical project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6.3.1. </w:t>
            </w:r>
            <w:r w:rsidRPr="00EA1278">
              <w:rPr>
                <w:rFonts w:ascii="Verdana" w:hAnsi="Verdana"/>
                <w:sz w:val="16"/>
                <w:szCs w:val="16"/>
              </w:rPr>
              <w:t>Recipientes de almacenamiento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6.3.1. </w:t>
            </w:r>
            <w:r w:rsidRPr="00EA1278">
              <w:rPr>
                <w:rFonts w:ascii="Verdana" w:hAnsi="Verdana"/>
                <w:sz w:val="16"/>
                <w:szCs w:val="16"/>
              </w:rPr>
              <w:t>Storage containers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 xml:space="preserve">El Recipiente de almacenamiento debe tener placa de identificación, para los recipientes que no cuenten con </w:t>
            </w:r>
            <w:r w:rsidRPr="00EA1278">
              <w:rPr>
                <w:rFonts w:ascii="Verdana" w:hAnsi="Verdana"/>
                <w:sz w:val="16"/>
                <w:szCs w:val="16"/>
              </w:rPr>
              <w:lastRenderedPageBreak/>
              <w:t>placa de identificación o si ésta no es legible el recipiente debe identificarse mediante un número de marcado según lo establece la NOM-013-SEDG-2002 o aquella que la modifique o sustituya.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lastRenderedPageBreak/>
              <w:t xml:space="preserve">The storage container must have an identification plate, for containers that do not have an identification plate </w:t>
            </w:r>
            <w:r w:rsidRPr="00EA1278">
              <w:rPr>
                <w:rFonts w:ascii="Verdana" w:hAnsi="Verdana"/>
                <w:sz w:val="16"/>
                <w:szCs w:val="16"/>
              </w:rPr>
              <w:lastRenderedPageBreak/>
              <w:t xml:space="preserve">or if it is not legible, the container must be identified by a marking number as established in NOM-013-SEDG-2002 or that </w:t>
            </w:r>
            <w:r w:rsidR="0030205C" w:rsidRPr="00EA1278">
              <w:rPr>
                <w:rFonts w:ascii="Verdana" w:hAnsi="Verdana"/>
                <w:sz w:val="16"/>
                <w:szCs w:val="16"/>
              </w:rPr>
              <w:t>which modifies or substitutes it.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lastRenderedPageBreak/>
              <w:t xml:space="preserve">6.3.2. </w:t>
            </w:r>
            <w:r w:rsidRPr="00EA1278">
              <w:rPr>
                <w:rFonts w:ascii="Verdana" w:hAnsi="Verdana"/>
                <w:sz w:val="16"/>
                <w:szCs w:val="16"/>
              </w:rPr>
              <w:t>Prueba integral de hermeticidad</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6.3.2. </w:t>
            </w:r>
            <w:r w:rsidRPr="00EA1278">
              <w:rPr>
                <w:rFonts w:ascii="Verdana" w:hAnsi="Verdana"/>
                <w:sz w:val="16"/>
                <w:szCs w:val="16"/>
              </w:rPr>
              <w:t xml:space="preserve">Integral </w:t>
            </w:r>
            <w:r w:rsidR="0030205C" w:rsidRPr="00EA1278">
              <w:rPr>
                <w:rFonts w:ascii="Verdana" w:hAnsi="Verdana"/>
                <w:sz w:val="16"/>
                <w:szCs w:val="16"/>
              </w:rPr>
              <w:t>hermeticity</w:t>
            </w:r>
            <w:r w:rsidRPr="00EA1278">
              <w:rPr>
                <w:rFonts w:ascii="Verdana" w:hAnsi="Verdana"/>
                <w:sz w:val="16"/>
                <w:szCs w:val="16"/>
              </w:rPr>
              <w:t xml:space="preserve"> test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Previo al inicio de operación de la Estación de Servicio con Fin Específico, se debe efectuar una prueba integral de hermeticidad por personal técnico competente del Regulado o un Laboratorio de pruebas acreditado en términos de la LFMN, que señale en un informe los resultados de la misma.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Prior to the start of operation of the Service Station with a Specific Purpose, an integral tightness test must be carried out by competent technical personnel of the Regulated</w:t>
            </w:r>
            <w:r w:rsidR="0030205C" w:rsidRPr="00EA1278">
              <w:rPr>
                <w:rFonts w:ascii="Verdana" w:hAnsi="Verdana"/>
                <w:sz w:val="16"/>
                <w:szCs w:val="16"/>
              </w:rPr>
              <w:t xml:space="preserve"> party</w:t>
            </w:r>
            <w:r w:rsidRPr="00EA1278">
              <w:rPr>
                <w:rFonts w:ascii="Verdana" w:hAnsi="Verdana"/>
                <w:sz w:val="16"/>
                <w:szCs w:val="16"/>
              </w:rPr>
              <w:t xml:space="preserve"> or an accredited testing Laboratory </w:t>
            </w:r>
            <w:r w:rsidR="0030205C" w:rsidRPr="00EA1278">
              <w:rPr>
                <w:rFonts w:ascii="Verdana" w:hAnsi="Verdana"/>
                <w:sz w:val="16"/>
                <w:szCs w:val="16"/>
              </w:rPr>
              <w:t>under the</w:t>
            </w:r>
            <w:r w:rsidRPr="00EA1278">
              <w:rPr>
                <w:rFonts w:ascii="Verdana" w:hAnsi="Verdana"/>
                <w:sz w:val="16"/>
                <w:szCs w:val="16"/>
              </w:rPr>
              <w:t xml:space="preserve"> terms of the LFMN, which indicates in a report the results of the same.</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El informe de resultados de la prueba integral de hermeticidad debe indicar como mínimo el fluido de prueba (gas inerte o dióxido de carbono), la presión inicial y final, la escala de la gráfica cuando se utilice, hora y fecha en que se realizó la prueba, equipo, accesorios, identificación mediante plano o esquema de la tubería.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report of the results of the integral tightness test must indicate at least the test fluid (inert gas or carbon dioxide), the initial and final pressure, the scale of the graph when used, time and date on which the test was performed</w:t>
            </w:r>
            <w:r w:rsidR="0030205C" w:rsidRPr="00EA1278">
              <w:rPr>
                <w:rFonts w:ascii="Verdana" w:hAnsi="Verdana"/>
                <w:sz w:val="16"/>
                <w:szCs w:val="16"/>
              </w:rPr>
              <w:t>, the</w:t>
            </w:r>
            <w:r w:rsidRPr="00EA1278">
              <w:rPr>
                <w:rFonts w:ascii="Verdana" w:hAnsi="Verdana"/>
                <w:sz w:val="16"/>
                <w:szCs w:val="16"/>
              </w:rPr>
              <w:t xml:space="preserve"> equipment, accessories, identification by plan or schem</w:t>
            </w:r>
            <w:r w:rsidR="0030205C" w:rsidRPr="00EA1278">
              <w:rPr>
                <w:rFonts w:ascii="Verdana" w:hAnsi="Verdana"/>
                <w:sz w:val="16"/>
                <w:szCs w:val="16"/>
              </w:rPr>
              <w:t>atic</w:t>
            </w:r>
            <w:r w:rsidRPr="00EA1278">
              <w:rPr>
                <w:rFonts w:ascii="Verdana" w:hAnsi="Verdana"/>
                <w:sz w:val="16"/>
                <w:szCs w:val="16"/>
              </w:rPr>
              <w:t xml:space="preserve"> of the pipe.</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El Regulado debe evidenciar, ante la Unidad de Verificación, mediante copia simple o electrónica del informe de resultados que la Instalación cuenta con una prueba integral de hermeticidad satisfactoria.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demonstrate, before the Verification Unit, by</w:t>
            </w:r>
            <w:r w:rsidR="0030205C" w:rsidRPr="00EA1278">
              <w:rPr>
                <w:rFonts w:ascii="Verdana" w:hAnsi="Verdana"/>
                <w:sz w:val="16"/>
                <w:szCs w:val="16"/>
              </w:rPr>
              <w:t xml:space="preserve"> a</w:t>
            </w:r>
            <w:r w:rsidRPr="00EA1278">
              <w:rPr>
                <w:rFonts w:ascii="Verdana" w:hAnsi="Verdana"/>
                <w:sz w:val="16"/>
                <w:szCs w:val="16"/>
              </w:rPr>
              <w:t xml:space="preserve"> simple or electronic copy of the results report that the </w:t>
            </w:r>
            <w:r w:rsidR="0030205C" w:rsidRPr="00EA1278">
              <w:rPr>
                <w:rFonts w:ascii="Verdana" w:hAnsi="Verdana"/>
                <w:sz w:val="16"/>
                <w:szCs w:val="16"/>
              </w:rPr>
              <w:t>Installation</w:t>
            </w:r>
            <w:r w:rsidRPr="00EA1278">
              <w:rPr>
                <w:rFonts w:ascii="Verdana" w:hAnsi="Verdana"/>
                <w:sz w:val="16"/>
                <w:szCs w:val="16"/>
              </w:rPr>
              <w:t xml:space="preserve"> has a comprehensive proof of satisfactory tightness.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 prueba integral de hermeticidad debe ser realizada también, en los casos siguientes: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integral tightness test must also be performed, in the following cases: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Posterior a un mantenimiento que implique el retiro de válvulas o accesorios de control y seguridad del Recipiente de almacenamiento, y</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 </w:t>
            </w:r>
            <w:r w:rsidRPr="00EA1278">
              <w:rPr>
                <w:rFonts w:ascii="Verdana" w:hAnsi="Verdana"/>
                <w:sz w:val="16"/>
                <w:szCs w:val="16"/>
              </w:rPr>
              <w:t>After maintenance that involves the removal of control or safety valves or accessories from the Storage Vessel,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Posterior a un mantenimiento que implique el retiro de válvulas, equipos o accesorios de control y seguridad de las tuberías de Trasvase.</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2. </w:t>
            </w:r>
            <w:r w:rsidRPr="00EA1278">
              <w:rPr>
                <w:rFonts w:ascii="Verdana" w:hAnsi="Verdana"/>
                <w:sz w:val="16"/>
                <w:szCs w:val="16"/>
              </w:rPr>
              <w:t>After maintenance that involves the removal of valves, equipment or accessories for control and safety of the Transfer pipes.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La prueba integral de hermeticidad debe realizarse por un periodo mínimo de 30 min, a una presión de 1294.48kPa (13.2 kgf/cm</w:t>
            </w:r>
            <w:r w:rsidRPr="00EA1278">
              <w:rPr>
                <w:rFonts w:ascii="Verdana" w:hAnsi="Verdana"/>
                <w:position w:val="4"/>
                <w:sz w:val="16"/>
                <w:szCs w:val="16"/>
              </w:rPr>
              <w:t>2</w:t>
            </w:r>
            <w:r w:rsidRPr="00EA1278">
              <w:rPr>
                <w:rFonts w:ascii="Verdana" w:hAnsi="Verdana"/>
                <w:sz w:val="16"/>
                <w:szCs w:val="16"/>
              </w:rPr>
              <w:t>; 187.75 lbsf/pulg</w:t>
            </w:r>
            <w:r w:rsidRPr="00EA1278">
              <w:rPr>
                <w:rFonts w:ascii="Verdana" w:hAnsi="Verdana"/>
                <w:position w:val="4"/>
                <w:sz w:val="16"/>
                <w:szCs w:val="16"/>
              </w:rPr>
              <w:t>2</w:t>
            </w:r>
            <w:r w:rsidRPr="00EA1278">
              <w:rPr>
                <w:rFonts w:ascii="Verdana" w:hAnsi="Verdana"/>
                <w:sz w:val="16"/>
                <w:szCs w:val="16"/>
              </w:rPr>
              <w:t>). La detección de fugas debe realizarse mediante manómetro y con aplicación de solución jabonosa o detector de fugas.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 xml:space="preserve">The integral tightness test must be carried out for a minimum period of 30 min, at a pressure of 1294.48kPa (13.2 </w:t>
            </w:r>
            <w:r w:rsidR="0021738F" w:rsidRPr="00EA1278">
              <w:rPr>
                <w:rFonts w:ascii="Verdana" w:hAnsi="Verdana"/>
                <w:sz w:val="16"/>
                <w:szCs w:val="16"/>
              </w:rPr>
              <w:t>kgf/cm2</w:t>
            </w:r>
            <w:r w:rsidRPr="00EA1278">
              <w:rPr>
                <w:rFonts w:ascii="Verdana" w:hAnsi="Verdana"/>
                <w:sz w:val="16"/>
                <w:szCs w:val="16"/>
              </w:rPr>
              <w:t>; 187.75 lbsf/in</w:t>
            </w:r>
            <w:r w:rsidRPr="00EA1278">
              <w:rPr>
                <w:rFonts w:ascii="Verdana" w:hAnsi="Verdana"/>
                <w:position w:val="4"/>
                <w:sz w:val="16"/>
                <w:szCs w:val="16"/>
              </w:rPr>
              <w:t>2</w:t>
            </w:r>
            <w:r w:rsidRPr="00EA1278">
              <w:rPr>
                <w:rFonts w:ascii="Verdana" w:hAnsi="Verdana"/>
                <w:sz w:val="16"/>
                <w:szCs w:val="16"/>
              </w:rPr>
              <w:t>). Leak detection must be carried out using a pressure gauge and with the application of a soap solution or leak detector.</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bookmarkStart w:id="16" w:name="_Hlk15033768"/>
            <w:r w:rsidRPr="00EA1278">
              <w:rPr>
                <w:rFonts w:ascii="Verdana" w:hAnsi="Verdana"/>
                <w:sz w:val="16"/>
                <w:szCs w:val="16"/>
              </w:rPr>
              <w:t>Los instrumentos utilizados para determinar la variación de la Presión deben tener un certificado de calibración vigente.</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The instruments used to determine the pressure variation must have a current calibration certificate.</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El Regulado debe conservar y tener disponible en sus instalaciones, en formato físico el informe de resultados derivados de la prueba integral de hermeticidad, durante las Etapas de Desarrollo del Proyecto.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keep and have available in its </w:t>
            </w:r>
            <w:r w:rsidR="00403D79" w:rsidRPr="00EA1278">
              <w:rPr>
                <w:rFonts w:ascii="Verdana" w:hAnsi="Verdana"/>
                <w:sz w:val="16"/>
                <w:szCs w:val="16"/>
              </w:rPr>
              <w:t>installations</w:t>
            </w:r>
            <w:r w:rsidRPr="00EA1278">
              <w:rPr>
                <w:rFonts w:ascii="Verdana" w:hAnsi="Verdana"/>
                <w:sz w:val="16"/>
                <w:szCs w:val="16"/>
              </w:rPr>
              <w:t xml:space="preserve">, in </w:t>
            </w:r>
            <w:r w:rsidR="0030205C" w:rsidRPr="00EA1278">
              <w:rPr>
                <w:rFonts w:ascii="Verdana" w:hAnsi="Verdana"/>
                <w:sz w:val="16"/>
                <w:szCs w:val="16"/>
              </w:rPr>
              <w:t xml:space="preserve">a </w:t>
            </w:r>
            <w:r w:rsidRPr="00EA1278">
              <w:rPr>
                <w:rFonts w:ascii="Verdana" w:hAnsi="Verdana"/>
                <w:sz w:val="16"/>
                <w:szCs w:val="16"/>
              </w:rPr>
              <w:t xml:space="preserve">physical format, the report of results derived from the integral </w:t>
            </w:r>
            <w:r w:rsidR="0030205C" w:rsidRPr="00EA1278">
              <w:rPr>
                <w:rFonts w:ascii="Verdana" w:hAnsi="Verdana"/>
                <w:sz w:val="16"/>
                <w:szCs w:val="16"/>
              </w:rPr>
              <w:t>hermeticity</w:t>
            </w:r>
            <w:r w:rsidRPr="00EA1278">
              <w:rPr>
                <w:rFonts w:ascii="Verdana" w:hAnsi="Verdana"/>
                <w:sz w:val="16"/>
                <w:szCs w:val="16"/>
              </w:rPr>
              <w:t xml:space="preserve"> test, during the Project Development Stages.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6.3.3. </w:t>
            </w:r>
            <w:r w:rsidRPr="00EA1278">
              <w:rPr>
                <w:rFonts w:ascii="Verdana" w:hAnsi="Verdana"/>
                <w:sz w:val="16"/>
                <w:szCs w:val="16"/>
              </w:rPr>
              <w:t>Bombas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6.3.3. </w:t>
            </w:r>
            <w:r w:rsidRPr="00EA1278">
              <w:rPr>
                <w:rFonts w:ascii="Verdana" w:hAnsi="Verdana"/>
                <w:sz w:val="16"/>
                <w:szCs w:val="16"/>
              </w:rPr>
              <w:t>Bombs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Se debe colocar filtro en la tubería succión de la bomba.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Filter must be placed in the pump suction pipe.</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Las bombas deben contar con Conector flexible en la succión.</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The pumps must have a flexible connector in the suction.</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 xml:space="preserve">Se debe contar con una válvula automática de retorno en la tubería de descarga de la bomba; esta tubería </w:t>
            </w:r>
            <w:r w:rsidRPr="00EA1278">
              <w:rPr>
                <w:rFonts w:ascii="Verdana" w:hAnsi="Verdana"/>
                <w:sz w:val="16"/>
                <w:szCs w:val="16"/>
              </w:rPr>
              <w:lastRenderedPageBreak/>
              <w:t>debe retornar el producto hacia el Recipiente de almacenamiento.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lastRenderedPageBreak/>
              <w:t xml:space="preserve">An automatic return valve must be provided in the discharge pipe of the pump; This pipe must return the </w:t>
            </w:r>
            <w:r w:rsidRPr="00EA1278">
              <w:rPr>
                <w:rFonts w:ascii="Verdana" w:hAnsi="Verdana"/>
                <w:sz w:val="16"/>
                <w:szCs w:val="16"/>
              </w:rPr>
              <w:lastRenderedPageBreak/>
              <w:t>product to the storage container.</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lastRenderedPageBreak/>
              <w:t xml:space="preserve">6.3.4. </w:t>
            </w:r>
            <w:r w:rsidRPr="00EA1278">
              <w:rPr>
                <w:rFonts w:ascii="Verdana" w:hAnsi="Verdana"/>
                <w:sz w:val="16"/>
                <w:szCs w:val="16"/>
              </w:rPr>
              <w:t>Instalación de las tuberías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6.3.4. </w:t>
            </w:r>
            <w:r w:rsidRPr="00EA1278">
              <w:rPr>
                <w:rFonts w:ascii="Verdana" w:hAnsi="Verdana"/>
                <w:sz w:val="16"/>
                <w:szCs w:val="16"/>
              </w:rPr>
              <w:t>Pipe Installation</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Las tuberías deben instalarse como mínimo a 20 cm sobre el NPT o en trinchera.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The pipes must be installed at least 20 cm above the NPT or in a trench.</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No se permite la instalación de tuberías subterráneas.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The installation of underground pipes is not allowed.</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6.4. </w:t>
            </w:r>
            <w:r w:rsidRPr="00EA1278">
              <w:rPr>
                <w:rFonts w:ascii="Verdana" w:hAnsi="Verdana"/>
                <w:sz w:val="16"/>
                <w:szCs w:val="16"/>
              </w:rPr>
              <w:t>Proyecto eléctrico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6.4. </w:t>
            </w:r>
            <w:r w:rsidRPr="00EA1278">
              <w:rPr>
                <w:rFonts w:ascii="Verdana" w:hAnsi="Verdana"/>
                <w:sz w:val="16"/>
                <w:szCs w:val="16"/>
              </w:rPr>
              <w:t>Electrical project</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Debe ser construido e instalado de acuerdo a lo indicado en el numeral 5.5 de la presente Norma Oficial Mexicana.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It must be built and installed in accordance with the provisions of section 5.5 of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6.5. </w:t>
            </w:r>
            <w:r w:rsidRPr="00EA1278">
              <w:rPr>
                <w:rFonts w:ascii="Verdana" w:hAnsi="Verdana"/>
                <w:sz w:val="16"/>
                <w:szCs w:val="16"/>
              </w:rPr>
              <w:t>Proyecto contra Incendio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6.5. </w:t>
            </w:r>
            <w:r w:rsidRPr="00EA1278">
              <w:rPr>
                <w:rFonts w:ascii="Verdana" w:hAnsi="Verdana"/>
                <w:sz w:val="16"/>
                <w:szCs w:val="16"/>
              </w:rPr>
              <w:t>Fire Project</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sz w:val="16"/>
                <w:szCs w:val="16"/>
              </w:rPr>
              <w:t>Debe ser construido e instalado de acuerdo a lo indicado en el numeral 5.6 de la presente Norma Oficial Mexicana.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sz w:val="16"/>
                <w:szCs w:val="16"/>
              </w:rPr>
              <w:t>It must be constructed and installed in accordance with the provisions of numeral 5.6 of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 </w:t>
            </w:r>
            <w:r w:rsidRPr="00EA1278">
              <w:rPr>
                <w:rFonts w:ascii="Verdana" w:hAnsi="Verdana"/>
                <w:sz w:val="16"/>
                <w:szCs w:val="16"/>
              </w:rPr>
              <w:t>Pre-arranque</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 </w:t>
            </w:r>
            <w:r w:rsidRPr="00EA1278">
              <w:rPr>
                <w:rFonts w:ascii="Verdana" w:hAnsi="Verdana"/>
                <w:sz w:val="16"/>
                <w:szCs w:val="16"/>
              </w:rPr>
              <w:t>Pre-</w:t>
            </w:r>
            <w:r w:rsidR="0030205C" w:rsidRPr="00EA1278">
              <w:rPr>
                <w:rFonts w:ascii="Verdana" w:hAnsi="Verdana"/>
                <w:sz w:val="16"/>
                <w:szCs w:val="16"/>
              </w:rPr>
              <w:t>start</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 </w:t>
            </w:r>
            <w:r w:rsidRPr="00EA1278">
              <w:rPr>
                <w:rFonts w:ascii="Verdana" w:hAnsi="Verdana"/>
                <w:sz w:val="16"/>
                <w:szCs w:val="16"/>
              </w:rPr>
              <w:t>Los Regulados deben contar con un mecanismo para realizar la Revisión de Seguridad de Pre-arranque (RSPA), para los equipos o Instalaciones sujetos a un inicio o reinicio de operaciones, donde se involucran equipos que almacenen y conduzcan combustibles; así como, los sistemas de seguridad, cuando se presente alguno de los siguientes escenarios: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 </w:t>
            </w:r>
            <w:r w:rsidRPr="00EA1278">
              <w:rPr>
                <w:rFonts w:ascii="Verdana" w:hAnsi="Verdana"/>
                <w:sz w:val="16"/>
                <w:szCs w:val="16"/>
              </w:rPr>
              <w:t>Regulat</w:t>
            </w:r>
            <w:r w:rsidR="0030205C" w:rsidRPr="00EA1278">
              <w:rPr>
                <w:rFonts w:ascii="Verdana" w:hAnsi="Verdana"/>
                <w:sz w:val="16"/>
                <w:szCs w:val="16"/>
              </w:rPr>
              <w:t>ed parties</w:t>
            </w:r>
            <w:r w:rsidRPr="00EA1278">
              <w:rPr>
                <w:rFonts w:ascii="Verdana" w:hAnsi="Verdana"/>
                <w:sz w:val="16"/>
                <w:szCs w:val="16"/>
              </w:rPr>
              <w:t xml:space="preserve"> must have a mechanism to perform the Pre-Start Safety Review (RSPA), for equipment or </w:t>
            </w:r>
            <w:r w:rsidR="00403D79" w:rsidRPr="00EA1278">
              <w:rPr>
                <w:rFonts w:ascii="Verdana" w:hAnsi="Verdana"/>
                <w:sz w:val="16"/>
                <w:szCs w:val="16"/>
              </w:rPr>
              <w:t>installations</w:t>
            </w:r>
            <w:r w:rsidRPr="00EA1278">
              <w:rPr>
                <w:rFonts w:ascii="Verdana" w:hAnsi="Verdana"/>
                <w:sz w:val="16"/>
                <w:szCs w:val="16"/>
              </w:rPr>
              <w:t xml:space="preserve"> subject to a start or restart of operations, where equipment that stores and drives fuels is involved; as well as security systems, when any of the following scenarios are presented:</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bookmarkStart w:id="17" w:name="N_Hlk499649082"/>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Instalaciones y/o equipos nuevos;</w:t>
            </w:r>
          </w:p>
        </w:tc>
        <w:tc>
          <w:tcPr>
            <w:tcW w:w="4734" w:type="dxa"/>
            <w:shd w:val="clear" w:color="auto" w:fill="auto"/>
          </w:tcPr>
          <w:p w:rsidR="00EF3E7D" w:rsidRPr="00EA1278" w:rsidRDefault="0030205C" w:rsidP="00EA1278">
            <w:pPr>
              <w:spacing w:after="101" w:line="223"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New </w:t>
            </w:r>
            <w:r w:rsidR="00403D79" w:rsidRPr="00EA1278">
              <w:rPr>
                <w:rFonts w:ascii="Verdana" w:hAnsi="Verdana"/>
                <w:sz w:val="16"/>
                <w:szCs w:val="16"/>
              </w:rPr>
              <w:t>installations</w:t>
            </w:r>
            <w:r w:rsidR="00EF3E7D" w:rsidRPr="00EA1278">
              <w:rPr>
                <w:rFonts w:ascii="Verdana" w:hAnsi="Verdana"/>
                <w:sz w:val="16"/>
                <w:szCs w:val="16"/>
              </w:rPr>
              <w:t xml:space="preserve"> </w:t>
            </w:r>
            <w:r w:rsidR="00403D79" w:rsidRPr="00EA1278">
              <w:rPr>
                <w:rFonts w:ascii="Verdana" w:hAnsi="Verdana"/>
                <w:sz w:val="16"/>
                <w:szCs w:val="16"/>
              </w:rPr>
              <w:t>and/or</w:t>
            </w:r>
            <w:r w:rsidR="00EF3E7D" w:rsidRPr="00EA1278">
              <w:rPr>
                <w:rFonts w:ascii="Verdana" w:hAnsi="Verdana"/>
                <w:sz w:val="16"/>
                <w:szCs w:val="16"/>
              </w:rPr>
              <w:t xml:space="preserve"> equipment;</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Reparaciones y/o modificaciones de Instalaciones y/o equipos, debido a paros según resulte aplicable, atendiendo los riesgos asociados a la actividad objeto de la presente Norma;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b. </w:t>
            </w:r>
            <w:r w:rsidRPr="00EA1278">
              <w:rPr>
                <w:rFonts w:ascii="Verdana" w:hAnsi="Verdana"/>
                <w:sz w:val="16"/>
                <w:szCs w:val="16"/>
              </w:rPr>
              <w:t xml:space="preserve">Repairs </w:t>
            </w:r>
            <w:r w:rsidR="00403D79" w:rsidRPr="00EA1278">
              <w:rPr>
                <w:rFonts w:ascii="Verdana" w:hAnsi="Verdana"/>
                <w:sz w:val="16"/>
                <w:szCs w:val="16"/>
              </w:rPr>
              <w:t>and/or</w:t>
            </w:r>
            <w:r w:rsidRPr="00EA1278">
              <w:rPr>
                <w:rFonts w:ascii="Verdana" w:hAnsi="Verdana"/>
                <w:sz w:val="16"/>
                <w:szCs w:val="16"/>
              </w:rPr>
              <w:t xml:space="preserve"> modifications of Installations </w:t>
            </w:r>
            <w:r w:rsidR="00403D79" w:rsidRPr="00EA1278">
              <w:rPr>
                <w:rFonts w:ascii="Verdana" w:hAnsi="Verdana"/>
                <w:sz w:val="16"/>
                <w:szCs w:val="16"/>
              </w:rPr>
              <w:t>and/or</w:t>
            </w:r>
            <w:r w:rsidRPr="00EA1278">
              <w:rPr>
                <w:rFonts w:ascii="Verdana" w:hAnsi="Verdana"/>
                <w:sz w:val="16"/>
                <w:szCs w:val="16"/>
              </w:rPr>
              <w:t xml:space="preserve"> equipment, due to stoppages as applicable, addressing the risks associated with the activity object of this Standard;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Instalaciones que hayan estado fuera de operación debido a paros por accidentes, por logística de operación, fines comerciales, entre otras, y podrá ser efectuada según resulte aplicable, atendiendo los riesgos asociados a la actividad objeto de la presente Norma, y</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c. </w:t>
            </w:r>
            <w:r w:rsidRPr="00EA1278">
              <w:rPr>
                <w:rFonts w:ascii="Verdana" w:hAnsi="Verdana"/>
                <w:sz w:val="16"/>
                <w:szCs w:val="16"/>
              </w:rPr>
              <w:t>Installations that have been out of operation due to accidents due to accidents, operating logistics, commercial purposes, among others, and may be carried out as applicable, taking into account the risks associated with the activity covered by this Standard,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Entre otros, que difieran de los aludidos en las fracciones anteriores, atendiendo los riesgos asociados a la actividad objeto de la presente Norma.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d. </w:t>
            </w:r>
            <w:r w:rsidRPr="00EA1278">
              <w:rPr>
                <w:rFonts w:ascii="Verdana" w:hAnsi="Verdana"/>
                <w:sz w:val="16"/>
                <w:szCs w:val="16"/>
              </w:rPr>
              <w:t>Among others, which differ from those mentioned in the previous sections, taking into account the risks associated with the activity covered by this Standard.</w:t>
            </w:r>
            <w:r w:rsidRPr="00EA1278">
              <w:rPr>
                <w:rFonts w:ascii="Verdana" w:hAnsi="Verdana"/>
                <w:b/>
                <w:bCs/>
                <w:sz w:val="16"/>
                <w:szCs w:val="16"/>
              </w:rPr>
              <w:t xml:space="preserve">              </w:t>
            </w:r>
          </w:p>
        </w:tc>
      </w:tr>
      <w:bookmarkEnd w:id="17"/>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6.6.2. </w:t>
            </w:r>
            <w:r w:rsidRPr="00EA1278">
              <w:rPr>
                <w:rFonts w:ascii="Verdana" w:hAnsi="Verdana"/>
                <w:sz w:val="16"/>
                <w:szCs w:val="16"/>
              </w:rPr>
              <w:t>Los Regulados deben efectuar la RSPA, de forma total o por etapas de acuerdo con la complejidad de la instalación, los sistemas y los procesos: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6.6.2. </w:t>
            </w:r>
            <w:r w:rsidR="0030205C" w:rsidRPr="00EA1278">
              <w:rPr>
                <w:rFonts w:ascii="Verdana" w:hAnsi="Verdana"/>
                <w:sz w:val="16"/>
                <w:szCs w:val="16"/>
              </w:rPr>
              <w:t>The Regulated parties</w:t>
            </w:r>
            <w:r w:rsidRPr="00EA1278">
              <w:rPr>
                <w:rFonts w:ascii="Verdana" w:hAnsi="Verdana"/>
                <w:sz w:val="16"/>
                <w:szCs w:val="16"/>
              </w:rPr>
              <w:t xml:space="preserve"> must carry out the RSPA, in whole or in stages according to the complexity of the installation, systems and processes: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Total, cuando la logística del arranque de sus instalaciones y procesos lo permita, y</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to. </w:t>
            </w:r>
            <w:r w:rsidRPr="00EA1278">
              <w:rPr>
                <w:rFonts w:ascii="Verdana" w:hAnsi="Verdana"/>
                <w:sz w:val="16"/>
                <w:szCs w:val="16"/>
              </w:rPr>
              <w:t xml:space="preserve">Total, when the logistics of the start-up of its </w:t>
            </w:r>
            <w:r w:rsidR="00403D79" w:rsidRPr="00EA1278">
              <w:rPr>
                <w:rFonts w:ascii="Verdana" w:hAnsi="Verdana"/>
                <w:sz w:val="16"/>
                <w:szCs w:val="16"/>
              </w:rPr>
              <w:t>installations</w:t>
            </w:r>
            <w:r w:rsidRPr="00EA1278">
              <w:rPr>
                <w:rFonts w:ascii="Verdana" w:hAnsi="Verdana"/>
                <w:sz w:val="16"/>
                <w:szCs w:val="16"/>
              </w:rPr>
              <w:t xml:space="preserve"> and processes allow it,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Por etapas o secuenciada, cuando la logística del arranque de sus instalaciones y procesos así lo requieran.</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b. </w:t>
            </w:r>
            <w:r w:rsidRPr="00EA1278">
              <w:rPr>
                <w:rFonts w:ascii="Verdana" w:hAnsi="Verdana"/>
                <w:sz w:val="16"/>
                <w:szCs w:val="16"/>
              </w:rPr>
              <w:t xml:space="preserve">In stages or sequenced, when the logistics of the start-up of its </w:t>
            </w:r>
            <w:r w:rsidR="00403D79" w:rsidRPr="00EA1278">
              <w:rPr>
                <w:rFonts w:ascii="Verdana" w:hAnsi="Verdana"/>
                <w:sz w:val="16"/>
                <w:szCs w:val="16"/>
              </w:rPr>
              <w:t>installations</w:t>
            </w:r>
            <w:r w:rsidRPr="00EA1278">
              <w:rPr>
                <w:rFonts w:ascii="Verdana" w:hAnsi="Verdana"/>
                <w:sz w:val="16"/>
                <w:szCs w:val="16"/>
              </w:rPr>
              <w:t xml:space="preserve"> and processes so require.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6.6.3. </w:t>
            </w:r>
            <w:r w:rsidRPr="00EA1278">
              <w:rPr>
                <w:rFonts w:ascii="Verdana" w:hAnsi="Verdana"/>
                <w:sz w:val="16"/>
                <w:szCs w:val="16"/>
              </w:rPr>
              <w:t xml:space="preserve">Los Regulados deben conformar un grupo de RSPA, el cual estará formalizado e integrado por un coordinador y personal con experiencia y conocimientos en diseño, construcción, reparación, modificación o rehabilitación de los equipos y/o instalaciones, así </w:t>
            </w:r>
            <w:r w:rsidRPr="00EA1278">
              <w:rPr>
                <w:rFonts w:ascii="Verdana" w:hAnsi="Verdana"/>
                <w:sz w:val="16"/>
                <w:szCs w:val="16"/>
              </w:rPr>
              <w:lastRenderedPageBreak/>
              <w:t>como aquellos que operarán, darán mantenimiento y ejecutarán las funciones de Seguridad Industrial, Seguridad Operativa y protección al medio ambiente, una vez que se lleve a cabo el inicio o reinicio de la Operación.</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lastRenderedPageBreak/>
              <w:t xml:space="preserve">6.6.3. </w:t>
            </w:r>
            <w:r w:rsidRPr="00EA1278">
              <w:rPr>
                <w:rFonts w:ascii="Verdana" w:hAnsi="Verdana"/>
                <w:sz w:val="16"/>
                <w:szCs w:val="16"/>
              </w:rPr>
              <w:t>The Regulat</w:t>
            </w:r>
            <w:r w:rsidR="0030205C" w:rsidRPr="00EA1278">
              <w:rPr>
                <w:rFonts w:ascii="Verdana" w:hAnsi="Verdana"/>
                <w:sz w:val="16"/>
                <w:szCs w:val="16"/>
              </w:rPr>
              <w:t>ed parties</w:t>
            </w:r>
            <w:r w:rsidRPr="00EA1278">
              <w:rPr>
                <w:rFonts w:ascii="Verdana" w:hAnsi="Verdana"/>
                <w:sz w:val="16"/>
                <w:szCs w:val="16"/>
              </w:rPr>
              <w:t xml:space="preserve"> must form an RSPA group, which will be formalized and integrated by a coordinator and staff with experience and knowledge in design, construction, repair, modification or rehabilitation of equipment </w:t>
            </w:r>
            <w:r w:rsidR="00403D79" w:rsidRPr="00EA1278">
              <w:rPr>
                <w:rFonts w:ascii="Verdana" w:hAnsi="Verdana"/>
                <w:sz w:val="16"/>
                <w:szCs w:val="16"/>
              </w:rPr>
              <w:t>and/or</w:t>
            </w:r>
            <w:r w:rsidRPr="00EA1278">
              <w:rPr>
                <w:rFonts w:ascii="Verdana" w:hAnsi="Verdana"/>
                <w:sz w:val="16"/>
                <w:szCs w:val="16"/>
              </w:rPr>
              <w:t xml:space="preserve"> </w:t>
            </w:r>
            <w:r w:rsidR="00403D79" w:rsidRPr="00EA1278">
              <w:rPr>
                <w:rFonts w:ascii="Verdana" w:hAnsi="Verdana"/>
                <w:sz w:val="16"/>
                <w:szCs w:val="16"/>
              </w:rPr>
              <w:t>installations</w:t>
            </w:r>
            <w:r w:rsidRPr="00EA1278">
              <w:rPr>
                <w:rFonts w:ascii="Verdana" w:hAnsi="Verdana"/>
                <w:sz w:val="16"/>
                <w:szCs w:val="16"/>
              </w:rPr>
              <w:t xml:space="preserve">, as well </w:t>
            </w:r>
            <w:r w:rsidRPr="00EA1278">
              <w:rPr>
                <w:rFonts w:ascii="Verdana" w:hAnsi="Verdana"/>
                <w:sz w:val="16"/>
                <w:szCs w:val="16"/>
              </w:rPr>
              <w:lastRenderedPageBreak/>
              <w:t>as those that will operate, will provide maintenance and will perform the functions of Industrial Safety, Operational Safety and environmental protection, once the start or restart of the Operation is carried out.</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lastRenderedPageBreak/>
              <w:t xml:space="preserve">6.6.4. </w:t>
            </w:r>
            <w:r w:rsidRPr="00EA1278">
              <w:rPr>
                <w:rFonts w:ascii="Verdana" w:hAnsi="Verdana"/>
                <w:sz w:val="16"/>
                <w:szCs w:val="16"/>
              </w:rPr>
              <w:t>En caso de ser necesario, en el desarrollo de la RSPA y atendiendo a la complejidad de los procesos, instalaciones o equipos, deben integrarse especialistas en materias tales como: civil, eléctrico, mecánico, ya sea estático o dinámico, instrumentos, áreas internas y externas, fabricantes, licenciadores, o cualquier otro personal propio, contratista, subcontratista, proveedor o prestador de servicio que, por su relación con el equipo o instalación, intervenga.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6.6.4. </w:t>
            </w:r>
            <w:r w:rsidRPr="00EA1278">
              <w:rPr>
                <w:rFonts w:ascii="Verdana" w:hAnsi="Verdana"/>
                <w:sz w:val="16"/>
                <w:szCs w:val="16"/>
              </w:rPr>
              <w:t xml:space="preserve">If necessary, in the development of the RSPA and taking into account the complexity of the processes, </w:t>
            </w:r>
            <w:r w:rsidR="00403D79" w:rsidRPr="00EA1278">
              <w:rPr>
                <w:rFonts w:ascii="Verdana" w:hAnsi="Verdana"/>
                <w:sz w:val="16"/>
                <w:szCs w:val="16"/>
              </w:rPr>
              <w:t>installations</w:t>
            </w:r>
            <w:r w:rsidRPr="00EA1278">
              <w:rPr>
                <w:rFonts w:ascii="Verdana" w:hAnsi="Verdana"/>
                <w:sz w:val="16"/>
                <w:szCs w:val="16"/>
              </w:rPr>
              <w:t xml:space="preserve"> or equipment, specialists in matters such as civil, electrical, mechanical, static or dynamic, instruments, internal areas and external, manufacturers, licensors, or any other own personnel, contractor, subcontractor, supplier or service provider that, by its relation with the equipment or installation, intervenes.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6.6.5. </w:t>
            </w:r>
            <w:r w:rsidRPr="00EA1278">
              <w:rPr>
                <w:rFonts w:ascii="Verdana" w:hAnsi="Verdana"/>
                <w:sz w:val="16"/>
                <w:szCs w:val="16"/>
              </w:rPr>
              <w:t>Los integrantes del grupo responsables de llevar a cabo la RSPA deben, entre otras: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6.6.5. </w:t>
            </w:r>
            <w:r w:rsidRPr="00EA1278">
              <w:rPr>
                <w:rFonts w:ascii="Verdana" w:hAnsi="Verdana"/>
                <w:sz w:val="16"/>
                <w:szCs w:val="16"/>
              </w:rPr>
              <w:t>The group members responsible for carrying out the RSPA</w:t>
            </w:r>
            <w:r w:rsidR="0030205C" w:rsidRPr="00EA1278">
              <w:rPr>
                <w:rFonts w:ascii="Verdana" w:hAnsi="Verdana"/>
                <w:sz w:val="16"/>
                <w:szCs w:val="16"/>
              </w:rPr>
              <w:t xml:space="preserve"> (Review of pre-start safety)</w:t>
            </w:r>
            <w:r w:rsidRPr="00EA1278">
              <w:rPr>
                <w:rFonts w:ascii="Verdana" w:hAnsi="Verdana"/>
                <w:sz w:val="16"/>
                <w:szCs w:val="16"/>
              </w:rPr>
              <w:t xml:space="preserve"> must, among others: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Elaborar las listas de verificación necesarias acorde a las instalaciones;</w:t>
            </w:r>
          </w:p>
        </w:tc>
        <w:tc>
          <w:tcPr>
            <w:tcW w:w="4734" w:type="dxa"/>
            <w:shd w:val="clear" w:color="auto" w:fill="auto"/>
          </w:tcPr>
          <w:p w:rsidR="00EF3E7D" w:rsidRPr="00EA1278" w:rsidRDefault="0030205C"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Prepare the necessary checklists according to the </w:t>
            </w:r>
            <w:r w:rsidR="00403D79" w:rsidRPr="00EA1278">
              <w:rPr>
                <w:rFonts w:ascii="Verdana" w:hAnsi="Verdana"/>
                <w:sz w:val="16"/>
                <w:szCs w:val="16"/>
              </w:rPr>
              <w:t>installations</w:t>
            </w:r>
            <w:r w:rsidR="00EF3E7D" w:rsidRPr="00EA1278">
              <w:rPr>
                <w:rFonts w:ascii="Verdana" w:hAnsi="Verdana"/>
                <w:sz w:val="16"/>
                <w:szCs w:val="16"/>
              </w:rPr>
              <w:t>;</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Llevar a cabo la revisión documental;</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b. </w:t>
            </w:r>
            <w:r w:rsidRPr="00EA1278">
              <w:rPr>
                <w:rFonts w:ascii="Verdana" w:hAnsi="Verdana"/>
                <w:sz w:val="16"/>
                <w:szCs w:val="16"/>
              </w:rPr>
              <w:t>Carry out the documentary review;</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Levar a cabo la revisión física;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c. </w:t>
            </w:r>
            <w:r w:rsidRPr="00EA1278">
              <w:rPr>
                <w:rFonts w:ascii="Verdana" w:hAnsi="Verdana"/>
                <w:sz w:val="16"/>
                <w:szCs w:val="16"/>
              </w:rPr>
              <w:t>Carry out the physical review;</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Evaluar y clasificar el riesgo de los hallazgos;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d. </w:t>
            </w:r>
            <w:r w:rsidRPr="00EA1278">
              <w:rPr>
                <w:rFonts w:ascii="Verdana" w:hAnsi="Verdana"/>
                <w:sz w:val="16"/>
                <w:szCs w:val="16"/>
              </w:rPr>
              <w:t>Evaluate and classify the risk of the findings;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Elaborar y ejecutar los programas de atención de recomendaciones de los Hallazgos que impiden el inicio o reinicio de operaciones, según corresponda;</w:t>
            </w:r>
          </w:p>
        </w:tc>
        <w:tc>
          <w:tcPr>
            <w:tcW w:w="4734" w:type="dxa"/>
            <w:shd w:val="clear" w:color="auto" w:fill="auto"/>
          </w:tcPr>
          <w:p w:rsidR="00EF3E7D" w:rsidRPr="00EA1278" w:rsidRDefault="0030205C" w:rsidP="00EA1278">
            <w:pPr>
              <w:spacing w:after="101" w:line="220"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Prepare and execute the programs of attention to recommendations of the Findings that prevent the start or restart of operations, as appropriate;</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Elaborar y ejecutar los programas de atención de recomendaciones de los Hallazgos que no impiden el inicio o reinicio de operaciones, según corresponda;</w:t>
            </w:r>
          </w:p>
        </w:tc>
        <w:tc>
          <w:tcPr>
            <w:tcW w:w="4734" w:type="dxa"/>
            <w:shd w:val="clear" w:color="auto" w:fill="auto"/>
          </w:tcPr>
          <w:p w:rsidR="00EF3E7D" w:rsidRPr="00EA1278" w:rsidRDefault="0030205C" w:rsidP="00EA1278">
            <w:pPr>
              <w:spacing w:after="101" w:line="220"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Prepare and execute the programs of attention to recommendations of the Findings that do not prevent the start or restart of operations, as appropriate;</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Validar el cumplimiento de los programas establecidos en el numeral 6.6.5, incisos e y f;</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g. </w:t>
            </w:r>
            <w:r w:rsidRPr="00EA1278">
              <w:rPr>
                <w:rFonts w:ascii="Verdana" w:hAnsi="Verdana"/>
                <w:sz w:val="16"/>
                <w:szCs w:val="16"/>
              </w:rPr>
              <w:t>Validate compliance with the programs established in section 6.6.5, subsections e and f;</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Verificar que se cumplan las recomendaciones derivadas de los Hallazgos de la RSPA;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h. </w:t>
            </w:r>
            <w:r w:rsidRPr="00EA1278">
              <w:rPr>
                <w:rFonts w:ascii="Verdana" w:hAnsi="Verdana"/>
                <w:sz w:val="16"/>
                <w:szCs w:val="16"/>
              </w:rPr>
              <w:t>Verify that the recommendations derived from the RSPA Findings are met;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Generar los registros de su participación y aportación de acuerdo con su especialidad, entregándolos al coordinador de la RSPA, y</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i. </w:t>
            </w:r>
            <w:r w:rsidRPr="00EA1278">
              <w:rPr>
                <w:rFonts w:ascii="Verdana" w:hAnsi="Verdana"/>
                <w:sz w:val="16"/>
                <w:szCs w:val="16"/>
              </w:rPr>
              <w:t>Generate the records of their participation and contribution according to their specialty, delivering them to the RSPA coordinator,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j.</w:t>
            </w:r>
            <w:r w:rsidRPr="00EA1278">
              <w:rPr>
                <w:rFonts w:ascii="Verdana" w:hAnsi="Verdana"/>
                <w:b/>
                <w:sz w:val="16"/>
                <w:szCs w:val="16"/>
              </w:rPr>
              <w:tab/>
            </w:r>
            <w:r w:rsidRPr="00EA1278">
              <w:rPr>
                <w:rFonts w:ascii="Verdana" w:hAnsi="Verdana"/>
                <w:sz w:val="16"/>
                <w:szCs w:val="16"/>
              </w:rPr>
              <w:t>Emitir el resultado de la RSPA.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j. </w:t>
            </w:r>
            <w:r w:rsidRPr="00EA1278">
              <w:rPr>
                <w:rFonts w:ascii="Verdana" w:hAnsi="Verdana"/>
                <w:sz w:val="16"/>
                <w:szCs w:val="16"/>
              </w:rPr>
              <w:t>Issue the result of the RSPA.</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6.6.6. </w:t>
            </w:r>
            <w:r w:rsidRPr="00EA1278">
              <w:rPr>
                <w:rFonts w:ascii="Verdana" w:hAnsi="Verdana"/>
                <w:sz w:val="16"/>
                <w:szCs w:val="16"/>
              </w:rPr>
              <w:t xml:space="preserve">El grupo responsable de llevar a cabo la RSPA debe realizar la revisión documental conforme a planos aprobados para construcción (APC), planos As-built (como quedó construido), Diagramas de flujo de proceso, manuales, procedimientos, filosofía de operación, de control, recomendaciones de fabricantes, resultados de pruebas, u otra información que consideren necesaria atendiendo la naturaleza de la actividad que se desarrolle en el Sector Hidrocarburos; con la finalidad de verificar que los requisitos y especificaciones técnicas de Diseño, Construcción, así como aquellos requisitos en materia de Seguridad Industrial, Seguridad Operativa y protección al medio ambiente necesarios para un arranque seguro, han sido </w:t>
            </w:r>
            <w:r w:rsidRPr="00EA1278">
              <w:rPr>
                <w:rFonts w:ascii="Verdana" w:hAnsi="Verdana"/>
                <w:sz w:val="16"/>
                <w:szCs w:val="16"/>
              </w:rPr>
              <w:lastRenderedPageBreak/>
              <w:t>cumplidos.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lastRenderedPageBreak/>
              <w:t xml:space="preserve">6.6.6. </w:t>
            </w:r>
            <w:r w:rsidRPr="00EA1278">
              <w:rPr>
                <w:rFonts w:ascii="Verdana" w:hAnsi="Verdana"/>
                <w:sz w:val="16"/>
                <w:szCs w:val="16"/>
              </w:rPr>
              <w:t xml:space="preserve">The group responsible for carrying out the RSPA must perform the documentary review in accordance with approved construction plans (APC), As-built plans (as it was built), Process flow diagrams, manuals, procedures, operating philosophy, control , manufacturers recommendations, test results, or other information they deem necessary, taking into account the nature of the activity carried out in the Hydrocarbons Sector; </w:t>
            </w:r>
            <w:r w:rsidR="001A13F5" w:rsidRPr="00EA1278">
              <w:rPr>
                <w:rFonts w:ascii="Verdana" w:hAnsi="Verdana"/>
                <w:sz w:val="16"/>
                <w:szCs w:val="16"/>
              </w:rPr>
              <w:t>for</w:t>
            </w:r>
            <w:r w:rsidRPr="00EA1278">
              <w:rPr>
                <w:rFonts w:ascii="Verdana" w:hAnsi="Verdana"/>
                <w:sz w:val="16"/>
                <w:szCs w:val="16"/>
              </w:rPr>
              <w:t xml:space="preserve"> the purpose of verifying that the requirements and technical specifications of Design, Construction, as well as those requirements regarding Industrial Safety, Operational Safety and environmental protection necessary for a safe start-up, have been met.</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6.6.7. </w:t>
            </w:r>
            <w:r w:rsidRPr="00EA1278">
              <w:rPr>
                <w:rFonts w:ascii="Verdana" w:hAnsi="Verdana"/>
                <w:sz w:val="16"/>
                <w:szCs w:val="16"/>
              </w:rPr>
              <w:t>La revisión documental de las instalaciones y/o equipos sujetos a un inicio o reinicio de operaciones, debe llevarse a cabo utilizando listas de verificación que permitan la identificación, verificación, control y seguimiento de los Hallazgos de la RSPA, considerando como mínimo los siguientes elementos del Sistema de Administración de Seguridad Industrial, Seguridad Operativa y protección al medio ambiente de los Regulados: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6.6.7. </w:t>
            </w:r>
            <w:r w:rsidRPr="00EA1278">
              <w:rPr>
                <w:rFonts w:ascii="Verdana" w:hAnsi="Verdana"/>
                <w:sz w:val="16"/>
                <w:szCs w:val="16"/>
              </w:rPr>
              <w:t xml:space="preserve">The documentary review of the </w:t>
            </w:r>
            <w:r w:rsidR="00403D79" w:rsidRPr="00EA1278">
              <w:rPr>
                <w:rFonts w:ascii="Verdana" w:hAnsi="Verdana"/>
                <w:sz w:val="16"/>
                <w:szCs w:val="16"/>
              </w:rPr>
              <w:t>installations</w:t>
            </w:r>
            <w:r w:rsidRPr="00EA1278">
              <w:rPr>
                <w:rFonts w:ascii="Verdana" w:hAnsi="Verdana"/>
                <w:sz w:val="16"/>
                <w:szCs w:val="16"/>
              </w:rPr>
              <w:t xml:space="preserve"> </w:t>
            </w:r>
            <w:r w:rsidR="00403D79" w:rsidRPr="00EA1278">
              <w:rPr>
                <w:rFonts w:ascii="Verdana" w:hAnsi="Verdana"/>
                <w:sz w:val="16"/>
                <w:szCs w:val="16"/>
              </w:rPr>
              <w:t>and/or</w:t>
            </w:r>
            <w:r w:rsidRPr="00EA1278">
              <w:rPr>
                <w:rFonts w:ascii="Verdana" w:hAnsi="Verdana"/>
                <w:sz w:val="16"/>
                <w:szCs w:val="16"/>
              </w:rPr>
              <w:t xml:space="preserve"> equipment subject to a start or restart of operations must be carried out using checklists that allow the identification, verification, control and monitoring of the RSPA Findings, considering at least the following elements of the Industrial Safety, Operational Safety and Environmental Protection Administration System of the Regulate</w:t>
            </w:r>
            <w:r w:rsidR="001A13F5" w:rsidRPr="00EA1278">
              <w:rPr>
                <w:rFonts w:ascii="Verdana" w:hAnsi="Verdana"/>
                <w:sz w:val="16"/>
                <w:szCs w:val="16"/>
              </w:rPr>
              <w:t>d partie</w:t>
            </w:r>
            <w:r w:rsidRPr="00EA1278">
              <w:rPr>
                <w:rFonts w:ascii="Verdana" w:hAnsi="Verdana"/>
                <w:sz w:val="16"/>
                <w:szCs w:val="16"/>
              </w:rPr>
              <w:t>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Identificación de peligros y Análisis de Riesgo;</w:t>
            </w:r>
          </w:p>
        </w:tc>
        <w:tc>
          <w:tcPr>
            <w:tcW w:w="4734" w:type="dxa"/>
            <w:shd w:val="clear" w:color="auto" w:fill="auto"/>
          </w:tcPr>
          <w:p w:rsidR="00EF3E7D" w:rsidRPr="00EA1278" w:rsidRDefault="001A13F5"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Hazards Identification and Risk Analysis;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Requisitos legales;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b. </w:t>
            </w:r>
            <w:r w:rsidRPr="00EA1278">
              <w:rPr>
                <w:rFonts w:ascii="Verdana" w:hAnsi="Verdana"/>
                <w:sz w:val="16"/>
                <w:szCs w:val="16"/>
              </w:rPr>
              <w:t>Legal requirements;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Competencia, capacitación y entrenamiento;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c. </w:t>
            </w:r>
            <w:r w:rsidRPr="00EA1278">
              <w:rPr>
                <w:rFonts w:ascii="Verdana" w:hAnsi="Verdana"/>
                <w:sz w:val="16"/>
                <w:szCs w:val="16"/>
              </w:rPr>
              <w:t xml:space="preserve">Competition, </w:t>
            </w:r>
            <w:r w:rsidR="006C5937" w:rsidRPr="00EA1278">
              <w:rPr>
                <w:rFonts w:ascii="Verdana" w:hAnsi="Verdana"/>
                <w:sz w:val="16"/>
                <w:szCs w:val="16"/>
              </w:rPr>
              <w:t>qualification and training</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Mejores prácticas y estándares;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d. </w:t>
            </w:r>
            <w:r w:rsidRPr="00EA1278">
              <w:rPr>
                <w:rFonts w:ascii="Verdana" w:hAnsi="Verdana"/>
                <w:sz w:val="16"/>
                <w:szCs w:val="16"/>
              </w:rPr>
              <w:t>Best practices and standards;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Control de actividades y procesos;</w:t>
            </w:r>
          </w:p>
        </w:tc>
        <w:tc>
          <w:tcPr>
            <w:tcW w:w="4734" w:type="dxa"/>
            <w:shd w:val="clear" w:color="auto" w:fill="auto"/>
          </w:tcPr>
          <w:p w:rsidR="00EF3E7D" w:rsidRPr="00EA1278" w:rsidRDefault="001A13F5" w:rsidP="00EA1278">
            <w:pPr>
              <w:spacing w:after="101" w:line="224"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Control of activities and processes;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Integridad Mecánica y Aseguramiento de la Calidad;</w:t>
            </w:r>
          </w:p>
        </w:tc>
        <w:tc>
          <w:tcPr>
            <w:tcW w:w="4734" w:type="dxa"/>
            <w:shd w:val="clear" w:color="auto" w:fill="auto"/>
          </w:tcPr>
          <w:p w:rsidR="00EF3E7D" w:rsidRPr="00EA1278" w:rsidRDefault="001A13F5" w:rsidP="00EA1278">
            <w:pPr>
              <w:spacing w:after="101" w:line="224"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Mechanical Integrity and Quality Assurance;</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Preparación y respuesta a emergencias;</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g. </w:t>
            </w:r>
            <w:r w:rsidRPr="00EA1278">
              <w:rPr>
                <w:rFonts w:ascii="Verdana" w:hAnsi="Verdana"/>
                <w:sz w:val="16"/>
                <w:szCs w:val="16"/>
              </w:rPr>
              <w:t>Emergency preparedness and response;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Monitoreo, verificación y evaluación;</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h. </w:t>
            </w:r>
            <w:r w:rsidRPr="00EA1278">
              <w:rPr>
                <w:rFonts w:ascii="Verdana" w:hAnsi="Verdana"/>
                <w:sz w:val="16"/>
                <w:szCs w:val="16"/>
              </w:rPr>
              <w:t>Monitoring, verification and evaluation;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Auditorías, e</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i. </w:t>
            </w:r>
            <w:r w:rsidRPr="00EA1278">
              <w:rPr>
                <w:rFonts w:ascii="Verdana" w:hAnsi="Verdana"/>
                <w:sz w:val="16"/>
                <w:szCs w:val="16"/>
              </w:rPr>
              <w:t>Audits,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j.</w:t>
            </w:r>
            <w:r w:rsidRPr="00EA1278">
              <w:rPr>
                <w:rFonts w:ascii="Verdana" w:hAnsi="Verdana"/>
                <w:b/>
                <w:sz w:val="16"/>
                <w:szCs w:val="16"/>
              </w:rPr>
              <w:tab/>
            </w:r>
            <w:r w:rsidRPr="00EA1278">
              <w:rPr>
                <w:rFonts w:ascii="Verdana" w:hAnsi="Verdana"/>
                <w:sz w:val="16"/>
                <w:szCs w:val="16"/>
              </w:rPr>
              <w:t>Investigación de incidentes y accidentes.</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j. </w:t>
            </w:r>
            <w:r w:rsidRPr="00EA1278">
              <w:rPr>
                <w:rFonts w:ascii="Verdana" w:hAnsi="Verdana"/>
                <w:sz w:val="16"/>
                <w:szCs w:val="16"/>
              </w:rPr>
              <w:t>Incident and accident investigation.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6.6.8. </w:t>
            </w:r>
            <w:r w:rsidRPr="00EA1278">
              <w:rPr>
                <w:rFonts w:ascii="Verdana" w:hAnsi="Verdana"/>
                <w:sz w:val="16"/>
                <w:szCs w:val="16"/>
              </w:rPr>
              <w:t>El grupo responsable de llevar a cabo la RSPA debe revisar las instalaciones y/o equipos sujetos a un inicio o reinicio de operaciones verificando en campo que se cumplen los requisitos en materia de Seguridad Industrial, Seguridad Operativa y protección al medio ambiente. La revisión física podrá incluir elementos tales como: minutas de trabajo, fotografías, entrevistas, pruebas, reportes de campo, registros u otros medios de verificación, que permitan demostrar como mínimo lo siguiente: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6.6.8. </w:t>
            </w:r>
            <w:r w:rsidRPr="00EA1278">
              <w:rPr>
                <w:rFonts w:ascii="Verdana" w:hAnsi="Verdana"/>
                <w:sz w:val="16"/>
                <w:szCs w:val="16"/>
              </w:rPr>
              <w:t xml:space="preserve">The group responsible for carrying out the RSPA must review the </w:t>
            </w:r>
            <w:r w:rsidR="00403D79" w:rsidRPr="00EA1278">
              <w:rPr>
                <w:rFonts w:ascii="Verdana" w:hAnsi="Verdana"/>
                <w:sz w:val="16"/>
                <w:szCs w:val="16"/>
              </w:rPr>
              <w:t>installations</w:t>
            </w:r>
            <w:r w:rsidRPr="00EA1278">
              <w:rPr>
                <w:rFonts w:ascii="Verdana" w:hAnsi="Verdana"/>
                <w:sz w:val="16"/>
                <w:szCs w:val="16"/>
              </w:rPr>
              <w:t xml:space="preserve"> </w:t>
            </w:r>
            <w:r w:rsidR="00403D79" w:rsidRPr="00EA1278">
              <w:rPr>
                <w:rFonts w:ascii="Verdana" w:hAnsi="Verdana"/>
                <w:sz w:val="16"/>
                <w:szCs w:val="16"/>
              </w:rPr>
              <w:t>and/or</w:t>
            </w:r>
            <w:r w:rsidRPr="00EA1278">
              <w:rPr>
                <w:rFonts w:ascii="Verdana" w:hAnsi="Verdana"/>
                <w:sz w:val="16"/>
                <w:szCs w:val="16"/>
              </w:rPr>
              <w:t xml:space="preserve"> equipment subject to a start or restart of operations verifying in the field that the requirements for Industrial Safety, Operational Safety and environmental protection are met. The physical review may include elements such as: minutes of work, photographs, interviews, tests, field reports, records or other means of verification, which allow demonstrating at least the following:</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Congruencia entre lo indicado en la revisión documental y lo existente en campo;</w:t>
            </w:r>
          </w:p>
        </w:tc>
        <w:tc>
          <w:tcPr>
            <w:tcW w:w="4734" w:type="dxa"/>
            <w:shd w:val="clear" w:color="auto" w:fill="auto"/>
          </w:tcPr>
          <w:p w:rsidR="00EF3E7D" w:rsidRPr="00EA1278" w:rsidRDefault="001A13F5"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Congruence between what is indicated in the documentary review and what exists in the field;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Cumplimiento de lo dispuesto en las especificaciones de diseño y planos aprobados para construcción (APC) y planos AS BUILT (Como quedó construido), Diagramas de flujo de proceso, filosofía de control, filosofía de operación, manuales, procedimientos;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b. </w:t>
            </w:r>
            <w:r w:rsidRPr="00EA1278">
              <w:rPr>
                <w:rFonts w:ascii="Verdana" w:hAnsi="Verdana"/>
                <w:sz w:val="16"/>
                <w:szCs w:val="16"/>
              </w:rPr>
              <w:t>Compliance with the provisions of the design specifications and approved construction plans (APC) and AS BUILT plans, Process flow diagrams, control philosophy, operating philosophy, manuals, procedures;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Que se realizaron todas las inspecciones y pruebas establecidas en el diseño, atendiendo la naturaleza de la actividad del Sector Hidrocarburos que se desarrolla;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c. </w:t>
            </w:r>
            <w:r w:rsidRPr="00EA1278">
              <w:rPr>
                <w:rFonts w:ascii="Verdana" w:hAnsi="Verdana"/>
                <w:sz w:val="16"/>
                <w:szCs w:val="16"/>
              </w:rPr>
              <w:t>That all the inspections and tests established in the design were carried out, taking into account the nature of the activity of the Hydrocarbons Sector that is being carried out;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Cumplimiento de requisitos físicos, de integridad mecánica y operatividad;</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d. </w:t>
            </w:r>
            <w:r w:rsidRPr="00EA1278">
              <w:rPr>
                <w:rFonts w:ascii="Verdana" w:hAnsi="Verdana"/>
                <w:sz w:val="16"/>
                <w:szCs w:val="16"/>
              </w:rPr>
              <w:t>Compliance with physical requirements, mechanical integrity and operability;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Cumplimiento de los requisitos legales y documentales de Seguridad Industrial, Seguridad Operativa y de Protección al Medio Ambiente, aplicables a las instalaciones y/o equipos sujetos a la RSPA;</w:t>
            </w:r>
          </w:p>
        </w:tc>
        <w:tc>
          <w:tcPr>
            <w:tcW w:w="4734" w:type="dxa"/>
            <w:shd w:val="clear" w:color="auto" w:fill="auto"/>
          </w:tcPr>
          <w:p w:rsidR="00EF3E7D" w:rsidRPr="00EA1278" w:rsidRDefault="001A13F5" w:rsidP="00EA1278">
            <w:pPr>
              <w:spacing w:after="101" w:line="223"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 xml:space="preserve">Compliance with the legal and documentary requirements of Industrial Safety, Operational Safety and Environmental Protection, applicable to the </w:t>
            </w:r>
            <w:r w:rsidR="00403D79" w:rsidRPr="00EA1278">
              <w:rPr>
                <w:rFonts w:ascii="Verdana" w:hAnsi="Verdana"/>
                <w:sz w:val="16"/>
                <w:szCs w:val="16"/>
              </w:rPr>
              <w:t>installations</w:t>
            </w:r>
            <w:r w:rsidR="00EF3E7D" w:rsidRPr="00EA1278">
              <w:rPr>
                <w:rFonts w:ascii="Verdana" w:hAnsi="Verdana"/>
                <w:sz w:val="16"/>
                <w:szCs w:val="16"/>
              </w:rPr>
              <w:t xml:space="preserve"> </w:t>
            </w:r>
            <w:r w:rsidR="00403D79" w:rsidRPr="00EA1278">
              <w:rPr>
                <w:rFonts w:ascii="Verdana" w:hAnsi="Verdana"/>
                <w:sz w:val="16"/>
                <w:szCs w:val="16"/>
              </w:rPr>
              <w:t>and/or</w:t>
            </w:r>
            <w:r w:rsidR="00EF3E7D" w:rsidRPr="00EA1278">
              <w:rPr>
                <w:rFonts w:ascii="Verdana" w:hAnsi="Verdana"/>
                <w:sz w:val="16"/>
                <w:szCs w:val="16"/>
              </w:rPr>
              <w:t xml:space="preserve"> equipment subject to the </w:t>
            </w:r>
            <w:r w:rsidR="00EF3E7D" w:rsidRPr="00EA1278">
              <w:rPr>
                <w:rFonts w:ascii="Verdana" w:hAnsi="Verdana"/>
                <w:sz w:val="16"/>
                <w:szCs w:val="16"/>
              </w:rPr>
              <w:lastRenderedPageBreak/>
              <w:t>RSPA;</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lastRenderedPageBreak/>
              <w:t>f.</w:t>
            </w:r>
            <w:r w:rsidRPr="00EA1278">
              <w:rPr>
                <w:rFonts w:ascii="Verdana" w:hAnsi="Verdana"/>
                <w:b/>
                <w:sz w:val="16"/>
                <w:szCs w:val="16"/>
              </w:rPr>
              <w:tab/>
            </w:r>
            <w:r w:rsidRPr="00EA1278">
              <w:rPr>
                <w:rFonts w:ascii="Verdana" w:hAnsi="Verdana"/>
                <w:sz w:val="16"/>
                <w:szCs w:val="16"/>
              </w:rPr>
              <w:t>Cumplimiento de los requisitos orientados a la competencia, capacitación y entrenamiento del personal involucrado que operará y mantendrá la instalación; así como de los contratistas, subcontratistas, proveedores y prestadores de servicios aplicables a las instalaciones y/o equipos sujetos a la RSPA, y</w:t>
            </w:r>
          </w:p>
        </w:tc>
        <w:tc>
          <w:tcPr>
            <w:tcW w:w="4734" w:type="dxa"/>
            <w:shd w:val="clear" w:color="auto" w:fill="auto"/>
          </w:tcPr>
          <w:p w:rsidR="00EF3E7D" w:rsidRPr="00EA1278" w:rsidRDefault="001A13F5" w:rsidP="00EA1278">
            <w:pPr>
              <w:spacing w:after="101" w:line="223"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 xml:space="preserve">Compliance with the requirements for competition, </w:t>
            </w:r>
            <w:r w:rsidR="006C5937" w:rsidRPr="00EA1278">
              <w:rPr>
                <w:rFonts w:ascii="Verdana" w:hAnsi="Verdana"/>
                <w:sz w:val="16"/>
                <w:szCs w:val="16"/>
              </w:rPr>
              <w:t>qualification and training</w:t>
            </w:r>
            <w:r w:rsidR="00EF3E7D" w:rsidRPr="00EA1278">
              <w:rPr>
                <w:rFonts w:ascii="Verdana" w:hAnsi="Verdana"/>
                <w:sz w:val="16"/>
                <w:szCs w:val="16"/>
              </w:rPr>
              <w:t xml:space="preserve"> of the personnel involved that will operate and maintain the facility; as well as contractors, subcontractors, suppliers and service providers applicable to the </w:t>
            </w:r>
            <w:r w:rsidR="00403D79" w:rsidRPr="00EA1278">
              <w:rPr>
                <w:rFonts w:ascii="Verdana" w:hAnsi="Verdana"/>
                <w:sz w:val="16"/>
                <w:szCs w:val="16"/>
              </w:rPr>
              <w:t>installations</w:t>
            </w:r>
            <w:r w:rsidR="00EF3E7D" w:rsidRPr="00EA1278">
              <w:rPr>
                <w:rFonts w:ascii="Verdana" w:hAnsi="Verdana"/>
                <w:sz w:val="16"/>
                <w:szCs w:val="16"/>
              </w:rPr>
              <w:t xml:space="preserve"> </w:t>
            </w:r>
            <w:r w:rsidR="00403D79" w:rsidRPr="00EA1278">
              <w:rPr>
                <w:rFonts w:ascii="Verdana" w:hAnsi="Verdana"/>
                <w:sz w:val="16"/>
                <w:szCs w:val="16"/>
              </w:rPr>
              <w:t>and/or</w:t>
            </w:r>
            <w:r w:rsidR="00EF3E7D" w:rsidRPr="00EA1278">
              <w:rPr>
                <w:rFonts w:ascii="Verdana" w:hAnsi="Verdana"/>
                <w:sz w:val="16"/>
                <w:szCs w:val="16"/>
              </w:rPr>
              <w:t xml:space="preserve"> equipment subject to the RSPA,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Cumplimiento de las recomendaciones derivadas del Análisis de Riesgo.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g. </w:t>
            </w:r>
            <w:r w:rsidRPr="00EA1278">
              <w:rPr>
                <w:rFonts w:ascii="Verdana" w:hAnsi="Verdana"/>
                <w:sz w:val="16"/>
                <w:szCs w:val="16"/>
              </w:rPr>
              <w:t>Compliance with the recommendations derived from the Risk Analysis.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6.6.9. </w:t>
            </w:r>
            <w:r w:rsidRPr="00EA1278">
              <w:rPr>
                <w:rFonts w:ascii="Verdana" w:hAnsi="Verdana"/>
                <w:sz w:val="16"/>
                <w:szCs w:val="16"/>
              </w:rPr>
              <w:t>La información que se genera de la revisión documental y de campo debe registrarse en listas de verificación que permitan la identificación, verificación, control y seguimiento de los Hallazgos de Pre-arranque, conteniendo al menos la siguiente información:</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6.6.9. </w:t>
            </w:r>
            <w:r w:rsidRPr="00EA1278">
              <w:rPr>
                <w:rFonts w:ascii="Verdana" w:hAnsi="Verdana"/>
                <w:sz w:val="16"/>
                <w:szCs w:val="16"/>
              </w:rPr>
              <w:t>The information that is generated from the documentary and field review must be recorded in checklists that allow the identification, verification, control and monitoring of Pre-</w:t>
            </w:r>
            <w:r w:rsidR="001A13F5" w:rsidRPr="00EA1278">
              <w:rPr>
                <w:rFonts w:ascii="Verdana" w:hAnsi="Verdana"/>
                <w:sz w:val="16"/>
                <w:szCs w:val="16"/>
              </w:rPr>
              <w:t>start</w:t>
            </w:r>
            <w:r w:rsidRPr="00EA1278">
              <w:rPr>
                <w:rFonts w:ascii="Verdana" w:hAnsi="Verdana"/>
                <w:sz w:val="16"/>
                <w:szCs w:val="16"/>
              </w:rPr>
              <w:t xml:space="preserve"> Findings, containing at least the following information:</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Nombre del elemento a revisar;</w:t>
            </w:r>
          </w:p>
        </w:tc>
        <w:tc>
          <w:tcPr>
            <w:tcW w:w="4734" w:type="dxa"/>
            <w:shd w:val="clear" w:color="auto" w:fill="auto"/>
          </w:tcPr>
          <w:p w:rsidR="00EF3E7D" w:rsidRPr="00EA1278" w:rsidRDefault="001A13F5" w:rsidP="00EA1278">
            <w:pPr>
              <w:spacing w:after="101" w:line="223"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Name of the item to review;</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Puntos que verificar;</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b. </w:t>
            </w:r>
            <w:r w:rsidRPr="00EA1278">
              <w:rPr>
                <w:rFonts w:ascii="Verdana" w:hAnsi="Verdana"/>
                <w:sz w:val="16"/>
                <w:szCs w:val="16"/>
              </w:rPr>
              <w:t>Points to verify;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Comentario o información presentada;</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c. </w:t>
            </w:r>
            <w:r w:rsidRPr="00EA1278">
              <w:rPr>
                <w:rFonts w:ascii="Verdana" w:hAnsi="Verdana"/>
                <w:sz w:val="16"/>
                <w:szCs w:val="16"/>
              </w:rPr>
              <w:t>Comment or information presented;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Hallazgo;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d. </w:t>
            </w:r>
            <w:r w:rsidRPr="00EA1278">
              <w:rPr>
                <w:rFonts w:ascii="Verdana" w:hAnsi="Verdana"/>
                <w:sz w:val="16"/>
                <w:szCs w:val="16"/>
              </w:rPr>
              <w:t>Find;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Hallazgos que impiden el inicio o reinicio de operaciones;</w:t>
            </w:r>
          </w:p>
        </w:tc>
        <w:tc>
          <w:tcPr>
            <w:tcW w:w="4734" w:type="dxa"/>
            <w:shd w:val="clear" w:color="auto" w:fill="auto"/>
          </w:tcPr>
          <w:p w:rsidR="00EF3E7D" w:rsidRPr="00EA1278" w:rsidRDefault="001A13F5" w:rsidP="00EA1278">
            <w:pPr>
              <w:spacing w:after="101" w:line="223"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Findings that prevent the start or restart of operations;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Hallazgos que no impiden el inicio o reinicio de operaciones;</w:t>
            </w:r>
          </w:p>
        </w:tc>
        <w:tc>
          <w:tcPr>
            <w:tcW w:w="4734" w:type="dxa"/>
            <w:shd w:val="clear" w:color="auto" w:fill="auto"/>
          </w:tcPr>
          <w:p w:rsidR="00EF3E7D" w:rsidRPr="00EA1278" w:rsidRDefault="001A13F5" w:rsidP="00EA1278">
            <w:pPr>
              <w:spacing w:after="101" w:line="223"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Findings that do not prevent the start or restart of operations;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Acciones para atención de Hallazgos;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g. </w:t>
            </w:r>
            <w:r w:rsidRPr="00EA1278">
              <w:rPr>
                <w:rFonts w:ascii="Verdana" w:hAnsi="Verdana"/>
                <w:sz w:val="16"/>
                <w:szCs w:val="16"/>
              </w:rPr>
              <w:t>Actions for attention to findings;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Responsable;</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h. </w:t>
            </w:r>
            <w:r w:rsidRPr="00EA1278">
              <w:rPr>
                <w:rFonts w:ascii="Verdana" w:hAnsi="Verdana"/>
                <w:sz w:val="16"/>
                <w:szCs w:val="16"/>
              </w:rPr>
              <w:t>Responsable;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Fecha de atención, y</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i. </w:t>
            </w:r>
            <w:r w:rsidRPr="00EA1278">
              <w:rPr>
                <w:rFonts w:ascii="Verdana" w:hAnsi="Verdana"/>
                <w:sz w:val="16"/>
                <w:szCs w:val="16"/>
              </w:rPr>
              <w:t>Date of attention,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j.</w:t>
            </w:r>
            <w:r w:rsidRPr="00EA1278">
              <w:rPr>
                <w:rFonts w:ascii="Verdana" w:hAnsi="Verdana"/>
                <w:b/>
                <w:sz w:val="16"/>
                <w:szCs w:val="16"/>
              </w:rPr>
              <w:tab/>
            </w:r>
            <w:r w:rsidRPr="00EA1278">
              <w:rPr>
                <w:rFonts w:ascii="Verdana" w:hAnsi="Verdana"/>
                <w:sz w:val="16"/>
                <w:szCs w:val="16"/>
              </w:rPr>
              <w:t>Estado de cumplimiento.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j. </w:t>
            </w:r>
            <w:r w:rsidRPr="00EA1278">
              <w:rPr>
                <w:rFonts w:ascii="Verdana" w:hAnsi="Verdana"/>
                <w:sz w:val="16"/>
                <w:szCs w:val="16"/>
              </w:rPr>
              <w:t>Compliance Status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6.6.10. </w:t>
            </w:r>
            <w:r w:rsidRPr="00EA1278">
              <w:rPr>
                <w:rFonts w:ascii="Verdana" w:hAnsi="Verdana"/>
                <w:sz w:val="16"/>
                <w:szCs w:val="16"/>
              </w:rPr>
              <w:t>Cada integrante de acuerdo con su especialidad debe identificar los Hallazgos considerando lo indicado en los numerales 6.6.7 y 6.6.8.</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6.6.10. </w:t>
            </w:r>
            <w:r w:rsidRPr="00EA1278">
              <w:rPr>
                <w:rFonts w:ascii="Verdana" w:hAnsi="Verdana"/>
                <w:sz w:val="16"/>
                <w:szCs w:val="16"/>
              </w:rPr>
              <w:t>Each member according to their specialty must identify the Findings considering what is indicated in 6.6.6 and 6.6.8.</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6.6.11. </w:t>
            </w:r>
            <w:r w:rsidRPr="00EA1278">
              <w:rPr>
                <w:rFonts w:ascii="Verdana" w:hAnsi="Verdana"/>
                <w:sz w:val="16"/>
                <w:szCs w:val="16"/>
              </w:rPr>
              <w:t>El grupo responsable de llevar a cabo la RSPA debe analizar, evaluar y clasificar los Hallazgos.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6.6.11. </w:t>
            </w:r>
            <w:r w:rsidRPr="00EA1278">
              <w:rPr>
                <w:rFonts w:ascii="Verdana" w:hAnsi="Verdana"/>
                <w:sz w:val="16"/>
                <w:szCs w:val="16"/>
              </w:rPr>
              <w:t>The group responsible for carrying out the RSPA must analyze, evaluate and classify the Findings.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6.6.12. </w:t>
            </w:r>
            <w:r w:rsidRPr="00EA1278">
              <w:rPr>
                <w:rFonts w:ascii="Verdana" w:hAnsi="Verdana"/>
                <w:sz w:val="16"/>
                <w:szCs w:val="16"/>
              </w:rPr>
              <w:t>Los Hallazgos se deben registrar y plantear en escenarios de riesgo, de tal forma que se identifiquen los Hallazgos que impiden el inicio o reinicio de operaciones por los riesgos que representan; así como también aquéllos que no lo impiden.</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6.6.12. </w:t>
            </w:r>
            <w:r w:rsidRPr="00EA1278">
              <w:rPr>
                <w:rFonts w:ascii="Verdana" w:hAnsi="Verdana"/>
                <w:sz w:val="16"/>
                <w:szCs w:val="16"/>
              </w:rPr>
              <w:t>The Findings must be r</w:t>
            </w:r>
            <w:r w:rsidR="001A13F5" w:rsidRPr="00EA1278">
              <w:rPr>
                <w:rFonts w:ascii="Verdana" w:hAnsi="Verdana"/>
                <w:sz w:val="16"/>
                <w:szCs w:val="16"/>
              </w:rPr>
              <w:t>ecorded</w:t>
            </w:r>
            <w:r w:rsidRPr="00EA1278">
              <w:rPr>
                <w:rFonts w:ascii="Verdana" w:hAnsi="Verdana"/>
                <w:sz w:val="16"/>
                <w:szCs w:val="16"/>
              </w:rPr>
              <w:t xml:space="preserve"> and </w:t>
            </w:r>
            <w:r w:rsidR="001A13F5" w:rsidRPr="00EA1278">
              <w:rPr>
                <w:rFonts w:ascii="Verdana" w:hAnsi="Verdana"/>
                <w:sz w:val="16"/>
                <w:szCs w:val="16"/>
              </w:rPr>
              <w:t>stated</w:t>
            </w:r>
            <w:r w:rsidRPr="00EA1278">
              <w:rPr>
                <w:rFonts w:ascii="Verdana" w:hAnsi="Verdana"/>
                <w:sz w:val="16"/>
                <w:szCs w:val="16"/>
              </w:rPr>
              <w:t xml:space="preserve"> in risk scenarios, in such a way that the Findings that prevent the start or restart of operations are identified by the risks they represent; as well as those who do not prevent it.</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6.6.13. </w:t>
            </w:r>
            <w:r w:rsidRPr="00EA1278">
              <w:rPr>
                <w:rFonts w:ascii="Verdana" w:hAnsi="Verdana"/>
                <w:sz w:val="16"/>
                <w:szCs w:val="16"/>
              </w:rPr>
              <w:t>Para evaluar los escenarios de riesgo, el grupo responsable de llevar a cabo la RSPA debe desarrollar una matriz de riesgo de frecuencia y consecuencia, tomando como base información de datos propios o de bibliografía especializada, para definir los valores que se asignarán a la frecuencia y consecuencia de los Hallazgos, justificando la información presentada y/o indicando las fuentes o referencias bibliográficas.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6.6.13. </w:t>
            </w:r>
            <w:r w:rsidRPr="00EA1278">
              <w:rPr>
                <w:rFonts w:ascii="Verdana" w:hAnsi="Verdana"/>
                <w:sz w:val="16"/>
                <w:szCs w:val="16"/>
              </w:rPr>
              <w:t xml:space="preserve">To assess the risk scenarios, the group responsible for carrying out the RSPA must develop a frequency and consequence risk matrix, based on information from its own data or specialized bibliography, to define the values </w:t>
            </w:r>
            <w:r w:rsidRPr="00EA1278">
              <w:rPr>
                <w:rFonts w:ascii="Arial" w:hAnsi="Arial" w:cs="Arial"/>
                <w:sz w:val="16"/>
                <w:szCs w:val="16"/>
              </w:rPr>
              <w:t>​​</w:t>
            </w:r>
            <w:r w:rsidRPr="00EA1278">
              <w:rPr>
                <w:rFonts w:ascii="Verdana" w:hAnsi="Verdana"/>
                <w:sz w:val="16"/>
                <w:szCs w:val="16"/>
              </w:rPr>
              <w:t xml:space="preserve">that will be assigned to the frequency and consequence of the Findings, justifying the information presented </w:t>
            </w:r>
            <w:r w:rsidR="00403D79" w:rsidRPr="00EA1278">
              <w:rPr>
                <w:rFonts w:ascii="Verdana" w:hAnsi="Verdana"/>
                <w:sz w:val="16"/>
                <w:szCs w:val="16"/>
              </w:rPr>
              <w:t>and/or</w:t>
            </w:r>
            <w:r w:rsidRPr="00EA1278">
              <w:rPr>
                <w:rFonts w:ascii="Verdana" w:hAnsi="Verdana"/>
                <w:sz w:val="16"/>
                <w:szCs w:val="16"/>
              </w:rPr>
              <w:t xml:space="preserve"> indicating the sources or bibliographical references.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6.6.14. </w:t>
            </w:r>
            <w:r w:rsidRPr="00EA1278">
              <w:rPr>
                <w:rFonts w:ascii="Verdana" w:hAnsi="Verdana"/>
                <w:sz w:val="16"/>
                <w:szCs w:val="16"/>
              </w:rPr>
              <w:t xml:space="preserve">El grupo responsable de llevar a cabo la RSPA debe clasificar los Hallazgos, de conformidad con lo establecido en la matriz de riesgo definida en el </w:t>
            </w:r>
            <w:r w:rsidRPr="00EA1278">
              <w:rPr>
                <w:rFonts w:ascii="Verdana" w:hAnsi="Verdana"/>
                <w:sz w:val="16"/>
                <w:szCs w:val="16"/>
              </w:rPr>
              <w:lastRenderedPageBreak/>
              <w:t>numeral 6.6.13, identificando aquellos que impidan o no el inicio o reinicio de operaciones.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lastRenderedPageBreak/>
              <w:t xml:space="preserve">6.6.14. </w:t>
            </w:r>
            <w:r w:rsidRPr="00EA1278">
              <w:rPr>
                <w:rFonts w:ascii="Verdana" w:hAnsi="Verdana"/>
                <w:sz w:val="16"/>
                <w:szCs w:val="16"/>
              </w:rPr>
              <w:t xml:space="preserve">The group responsible for carrying out the RSPA must classify the Findings, in accordance with the provisions of the risk matrix defined in section 6.6.13, </w:t>
            </w:r>
            <w:r w:rsidRPr="00EA1278">
              <w:rPr>
                <w:rFonts w:ascii="Verdana" w:hAnsi="Verdana"/>
                <w:sz w:val="16"/>
                <w:szCs w:val="16"/>
              </w:rPr>
              <w:lastRenderedPageBreak/>
              <w:t>identifying those that prevent or not the start or restart of operations.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lastRenderedPageBreak/>
              <w:t xml:space="preserve">6.6.15. </w:t>
            </w:r>
            <w:r w:rsidRPr="00EA1278">
              <w:rPr>
                <w:rFonts w:ascii="Verdana" w:hAnsi="Verdana"/>
                <w:sz w:val="16"/>
                <w:szCs w:val="16"/>
              </w:rPr>
              <w:t>El grupo responsable de llevar a cabo la RSPA debe elaborar los programas de atención de las recomendaciones a los Hallazgos que impiden el inicio o reinicio de operaciones, según corresponda, los cuales serán atendidos previo al inicio o reinicio de operaciones.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6.6.15. </w:t>
            </w:r>
            <w:r w:rsidRPr="00EA1278">
              <w:rPr>
                <w:rFonts w:ascii="Verdana" w:hAnsi="Verdana"/>
                <w:sz w:val="16"/>
                <w:szCs w:val="16"/>
              </w:rPr>
              <w:t>The group responsible for carrying out the RSPA must prepare the programs for attention to the recommendations to the Findings that prevent the start or restart of operations, as appropriate, which will be attended prior to the start or restart of operations.</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6.6.16. </w:t>
            </w:r>
            <w:r w:rsidRPr="00EA1278">
              <w:rPr>
                <w:rFonts w:ascii="Verdana" w:hAnsi="Verdana"/>
                <w:sz w:val="16"/>
                <w:szCs w:val="16"/>
              </w:rPr>
              <w:t>El grupo responsable de llevar a cabo la RSPA debe elaborar los programas de atención de las recomendaciones a los Hallazgos que no impiden el inicio o reinicio de operaciones, en los cuales se estipularán los plazos y los responsables para su cumplimiento.</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6.6.16. </w:t>
            </w:r>
            <w:r w:rsidRPr="00EA1278">
              <w:rPr>
                <w:rFonts w:ascii="Verdana" w:hAnsi="Verdana"/>
                <w:sz w:val="16"/>
                <w:szCs w:val="16"/>
              </w:rPr>
              <w:t>The group responsible for carrying out the RSPA must prepare the programs of attention to the recommendations to the Findings that do not prevent the start or restart of operations, in which the deadlines and those responsible for compliance will be stipulated.</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6.6.17. </w:t>
            </w:r>
            <w:r w:rsidRPr="00EA1278">
              <w:rPr>
                <w:rFonts w:ascii="Verdana" w:hAnsi="Verdana"/>
                <w:sz w:val="16"/>
                <w:szCs w:val="16"/>
              </w:rPr>
              <w:t>El grupo responsable de llevar a cabo la RSPA debe validar el cumplimiento de las recomendaciones de los Hallazgos que impiden el inicio o reinicio de operaciones, de acuerdo con el mecanismo que los Regulados establezcan, pudiendo ser evidencias documentales o físicas para el cierre de recomendaciones, y éstas serán conservadas en las instalaciones.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6.6.17. </w:t>
            </w:r>
            <w:r w:rsidRPr="00EA1278">
              <w:rPr>
                <w:rFonts w:ascii="Verdana" w:hAnsi="Verdana"/>
                <w:sz w:val="16"/>
                <w:szCs w:val="16"/>
              </w:rPr>
              <w:t xml:space="preserve">The group responsible for carrying out the RSPA must validate compliance with the recommendations of the Findings that prevent the commencement or restart of operations, in accordance with the mechanism established by the Regulates, and may be documentary or physical evidence for the closure of recommendations, and these will be preserved in the </w:t>
            </w:r>
            <w:r w:rsidR="00403D79" w:rsidRPr="00EA1278">
              <w:rPr>
                <w:rFonts w:ascii="Verdana" w:hAnsi="Verdana"/>
                <w:sz w:val="16"/>
                <w:szCs w:val="16"/>
              </w:rPr>
              <w:t>installations</w:t>
            </w:r>
            <w:r w:rsidRPr="00EA1278">
              <w:rPr>
                <w:rFonts w:ascii="Verdana" w:hAnsi="Verdana"/>
                <w:sz w:val="16"/>
                <w:szCs w:val="16"/>
              </w:rPr>
              <w:t>.</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 xml:space="preserve">6.6.18. </w:t>
            </w:r>
            <w:r w:rsidRPr="00EA1278">
              <w:rPr>
                <w:rFonts w:ascii="Verdana" w:hAnsi="Verdana"/>
                <w:sz w:val="16"/>
                <w:szCs w:val="16"/>
              </w:rPr>
              <w:t>El grupo responsable de llevar a cabo la RSPA debe validar que las instalaciones y/o equipos sujetos a un inicio o reinicio de operaciones, se encuentran en condiciones de iniciar operaciones, documentando como mínimo la información siguiente:</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6.6.18. </w:t>
            </w:r>
            <w:r w:rsidRPr="00EA1278">
              <w:rPr>
                <w:rFonts w:ascii="Verdana" w:hAnsi="Verdana"/>
                <w:sz w:val="16"/>
                <w:szCs w:val="16"/>
              </w:rPr>
              <w:t xml:space="preserve">The group responsible for carrying out the RSPA must validate that the </w:t>
            </w:r>
            <w:r w:rsidR="00403D79" w:rsidRPr="00EA1278">
              <w:rPr>
                <w:rFonts w:ascii="Verdana" w:hAnsi="Verdana"/>
                <w:sz w:val="16"/>
                <w:szCs w:val="16"/>
              </w:rPr>
              <w:t>installations</w:t>
            </w:r>
            <w:r w:rsidRPr="00EA1278">
              <w:rPr>
                <w:rFonts w:ascii="Verdana" w:hAnsi="Verdana"/>
                <w:sz w:val="16"/>
                <w:szCs w:val="16"/>
              </w:rPr>
              <w:t xml:space="preserve"> </w:t>
            </w:r>
            <w:r w:rsidR="00403D79" w:rsidRPr="00EA1278">
              <w:rPr>
                <w:rFonts w:ascii="Verdana" w:hAnsi="Verdana"/>
                <w:sz w:val="16"/>
                <w:szCs w:val="16"/>
              </w:rPr>
              <w:t>and/or</w:t>
            </w:r>
            <w:r w:rsidRPr="00EA1278">
              <w:rPr>
                <w:rFonts w:ascii="Verdana" w:hAnsi="Verdana"/>
                <w:sz w:val="16"/>
                <w:szCs w:val="16"/>
              </w:rPr>
              <w:t xml:space="preserve"> equipment subject to a start or restart of operations are in a position to start operations, documenting at least the following information:</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Lugar y fecha de inicio y terminación de la RSPA;</w:t>
            </w:r>
          </w:p>
        </w:tc>
        <w:tc>
          <w:tcPr>
            <w:tcW w:w="4734" w:type="dxa"/>
            <w:shd w:val="clear" w:color="auto" w:fill="auto"/>
          </w:tcPr>
          <w:p w:rsidR="00EF3E7D" w:rsidRPr="00EA1278" w:rsidRDefault="001A13F5" w:rsidP="00EA1278">
            <w:pPr>
              <w:spacing w:after="101" w:line="223"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Place and date of beginning and termination of the RSPA;</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3"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Nombre, domicilio y descripción de la instalación y los equipos revisados;</w:t>
            </w:r>
          </w:p>
        </w:tc>
        <w:tc>
          <w:tcPr>
            <w:tcW w:w="4734" w:type="dxa"/>
            <w:shd w:val="clear" w:color="auto" w:fill="auto"/>
          </w:tcPr>
          <w:p w:rsidR="00EF3E7D" w:rsidRPr="00EA1278" w:rsidRDefault="00EF3E7D" w:rsidP="00EA1278">
            <w:pPr>
              <w:spacing w:after="101" w:line="223" w:lineRule="atLeast"/>
              <w:jc w:val="both"/>
            </w:pPr>
            <w:r w:rsidRPr="00EA1278">
              <w:rPr>
                <w:rFonts w:ascii="Verdana" w:hAnsi="Verdana"/>
                <w:b/>
                <w:bCs/>
                <w:sz w:val="16"/>
                <w:szCs w:val="16"/>
              </w:rPr>
              <w:t xml:space="preserve">b. </w:t>
            </w:r>
            <w:r w:rsidRPr="00EA1278">
              <w:rPr>
                <w:rFonts w:ascii="Verdana" w:hAnsi="Verdana"/>
                <w:sz w:val="16"/>
                <w:szCs w:val="16"/>
              </w:rPr>
              <w:t>Name, address and description of the installation and the equipment reviewed;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Cumplimiento de las recomendaciones derivadas de la totalidad de Hallazgos que impiden el inicio o reinicio de operaciones;</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c. </w:t>
            </w:r>
            <w:r w:rsidRPr="00EA1278">
              <w:rPr>
                <w:rFonts w:ascii="Verdana" w:hAnsi="Verdana"/>
                <w:sz w:val="16"/>
                <w:szCs w:val="16"/>
              </w:rPr>
              <w:t>Compliance with the recommendations derived from all the Findings that prevent the start or restart of operations;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Programa de atención al cumplimiento de recomendaciones de los Hallazgos que no impiden el inicio o reinicio de operaciones, de conformidad con lo establecido en el numeral 6.6.16;</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d. </w:t>
            </w:r>
            <w:r w:rsidRPr="00EA1278">
              <w:rPr>
                <w:rFonts w:ascii="Verdana" w:hAnsi="Verdana"/>
                <w:sz w:val="16"/>
                <w:szCs w:val="16"/>
              </w:rPr>
              <w:t>Program of attention to compliance with recommendations of the Findings that do not prevent the start or restart of operations, in accordance with the provisions of section 6.6.16;</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Escrito bajo protesta de decir verdad en donde se mencione que los equipos e instalaciones han sido revisados y las condiciones de Seguridad Industrial, Seguridad Operativa y Protección al Medio Ambiente, para un arranque seguro han sido cumplidas, y</w:t>
            </w:r>
          </w:p>
        </w:tc>
        <w:tc>
          <w:tcPr>
            <w:tcW w:w="4734" w:type="dxa"/>
            <w:shd w:val="clear" w:color="auto" w:fill="auto"/>
          </w:tcPr>
          <w:p w:rsidR="00EF3E7D" w:rsidRPr="00EA1278" w:rsidRDefault="001A13F5" w:rsidP="00EA1278">
            <w:pPr>
              <w:spacing w:after="101" w:line="227"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 xml:space="preserve">Written </w:t>
            </w:r>
            <w:r w:rsidRPr="00EA1278">
              <w:rPr>
                <w:rFonts w:ascii="Verdana" w:hAnsi="Verdana"/>
                <w:sz w:val="16"/>
                <w:szCs w:val="16"/>
              </w:rPr>
              <w:t xml:space="preserve">document stated </w:t>
            </w:r>
            <w:r w:rsidR="00EF3E7D" w:rsidRPr="00EA1278">
              <w:rPr>
                <w:rFonts w:ascii="Verdana" w:hAnsi="Verdana"/>
                <w:sz w:val="16"/>
                <w:szCs w:val="16"/>
              </w:rPr>
              <w:t xml:space="preserve">under </w:t>
            </w:r>
            <w:r w:rsidRPr="00EA1278">
              <w:rPr>
                <w:rFonts w:ascii="Verdana" w:hAnsi="Verdana"/>
                <w:sz w:val="16"/>
                <w:szCs w:val="16"/>
              </w:rPr>
              <w:t>oath</w:t>
            </w:r>
            <w:r w:rsidR="00EF3E7D" w:rsidRPr="00EA1278">
              <w:rPr>
                <w:rFonts w:ascii="Verdana" w:hAnsi="Verdana"/>
                <w:sz w:val="16"/>
                <w:szCs w:val="16"/>
              </w:rPr>
              <w:t xml:space="preserve"> where it is mentioned that the equipment and </w:t>
            </w:r>
            <w:r w:rsidR="00403D79" w:rsidRPr="00EA1278">
              <w:rPr>
                <w:rFonts w:ascii="Verdana" w:hAnsi="Verdana"/>
                <w:sz w:val="16"/>
                <w:szCs w:val="16"/>
              </w:rPr>
              <w:t>installations</w:t>
            </w:r>
            <w:r w:rsidR="00EF3E7D" w:rsidRPr="00EA1278">
              <w:rPr>
                <w:rFonts w:ascii="Verdana" w:hAnsi="Verdana"/>
                <w:sz w:val="16"/>
                <w:szCs w:val="16"/>
              </w:rPr>
              <w:t xml:space="preserve"> have been reviewed and the conditions of Industrial Safety, Operational Safety and Environmental Protection, for a safe start have been met,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Nombre, cargo y firma de los integrantes del grupo responsable de llevar a cabo la RSPA.</w:t>
            </w:r>
          </w:p>
        </w:tc>
        <w:tc>
          <w:tcPr>
            <w:tcW w:w="4734" w:type="dxa"/>
            <w:shd w:val="clear" w:color="auto" w:fill="auto"/>
          </w:tcPr>
          <w:p w:rsidR="00EF3E7D" w:rsidRPr="00EA1278" w:rsidRDefault="001A13F5" w:rsidP="00EA1278">
            <w:pPr>
              <w:spacing w:after="101" w:line="227"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Name, position and signature of the members of the group responsible for carrying out the RSPA.</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6.6.19. </w:t>
            </w:r>
            <w:r w:rsidRPr="00EA1278">
              <w:rPr>
                <w:rFonts w:ascii="Verdana" w:hAnsi="Verdana"/>
                <w:sz w:val="16"/>
                <w:szCs w:val="16"/>
              </w:rPr>
              <w:t>El grupo responsable de llevar a cabo la RSPA debe validar el cumplimiento de las recomendaciones de los Hallazgos que no impiden el inicio o reinicio de operaciones, de acuerdo con el mecanismo que los Regulados establezcan.</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6.6.19. </w:t>
            </w:r>
            <w:r w:rsidRPr="00EA1278">
              <w:rPr>
                <w:rFonts w:ascii="Verdana" w:hAnsi="Verdana"/>
                <w:sz w:val="16"/>
                <w:szCs w:val="16"/>
              </w:rPr>
              <w:t>The group responsible for carrying out the RSPA must validate compliance with the recommendations of the Findings that do not prevent the start or restart of operations, in accordance with the mechanism established by the R</w:t>
            </w:r>
            <w:r w:rsidR="00D26338" w:rsidRPr="00EA1278">
              <w:rPr>
                <w:rFonts w:ascii="Verdana" w:hAnsi="Verdana"/>
                <w:sz w:val="16"/>
                <w:szCs w:val="16"/>
              </w:rPr>
              <w:t>egulated parties</w:t>
            </w:r>
            <w:r w:rsidRPr="00EA1278">
              <w:rPr>
                <w:rFonts w:ascii="Verdana" w:hAnsi="Verdana"/>
                <w:sz w:val="16"/>
                <w:szCs w:val="16"/>
              </w:rPr>
              <w:t>.</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6.6.20. </w:t>
            </w:r>
            <w:r w:rsidRPr="00EA1278">
              <w:rPr>
                <w:rFonts w:ascii="Verdana" w:hAnsi="Verdana"/>
                <w:sz w:val="16"/>
                <w:szCs w:val="16"/>
              </w:rPr>
              <w:t xml:space="preserve">Cuando la RSPA se efectúe en varias etapas, los Regulados deben obtener la validación </w:t>
            </w:r>
            <w:r w:rsidRPr="00EA1278">
              <w:rPr>
                <w:rFonts w:ascii="Verdana" w:hAnsi="Verdana"/>
                <w:sz w:val="16"/>
                <w:szCs w:val="16"/>
              </w:rPr>
              <w:lastRenderedPageBreak/>
              <w:t>correspondiente para cada etapa, de acuerdo con el numeral 6.6.18.</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lastRenderedPageBreak/>
              <w:t xml:space="preserve">6.6.20. </w:t>
            </w:r>
            <w:r w:rsidRPr="00EA1278">
              <w:rPr>
                <w:rFonts w:ascii="Verdana" w:hAnsi="Verdana"/>
                <w:sz w:val="16"/>
                <w:szCs w:val="16"/>
              </w:rPr>
              <w:t>When the RSPA is carried out in several stages, the Regulat</w:t>
            </w:r>
            <w:r w:rsidR="001A13F5" w:rsidRPr="00EA1278">
              <w:rPr>
                <w:rFonts w:ascii="Verdana" w:hAnsi="Verdana"/>
                <w:sz w:val="16"/>
                <w:szCs w:val="16"/>
              </w:rPr>
              <w:t>ed parties</w:t>
            </w:r>
            <w:r w:rsidRPr="00EA1278">
              <w:rPr>
                <w:rFonts w:ascii="Verdana" w:hAnsi="Verdana"/>
                <w:sz w:val="16"/>
                <w:szCs w:val="16"/>
              </w:rPr>
              <w:t xml:space="preserve"> must obtain the </w:t>
            </w:r>
            <w:r w:rsidRPr="00EA1278">
              <w:rPr>
                <w:rFonts w:ascii="Verdana" w:hAnsi="Verdana"/>
                <w:sz w:val="16"/>
                <w:szCs w:val="16"/>
              </w:rPr>
              <w:lastRenderedPageBreak/>
              <w:t>corresponding validation for each stage, in accordance with section 6.6.18.</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lastRenderedPageBreak/>
              <w:t xml:space="preserve">6.6.21. </w:t>
            </w:r>
            <w:r w:rsidRPr="00EA1278">
              <w:rPr>
                <w:rFonts w:ascii="Verdana" w:hAnsi="Verdana"/>
                <w:sz w:val="16"/>
                <w:szCs w:val="16"/>
              </w:rPr>
              <w:t>Una vez que se ha concluido la RSPA, los Regulados deben obtener un Dictamen de Pre-arranque emitido por la Unidad de Verificación, en el que conste que la Construcción y los equipos son acordes a la ingeniería de detalle, a las modificaciones incorporadas en dicha ingeniería durante la Construcción, y que las recomendaciones de los Hallazgos de Pre-arranque que impiden el inicio o reinicio de operaciones fueron atendidas satisfactoriamente.</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6.6.21. </w:t>
            </w:r>
            <w:r w:rsidRPr="00EA1278">
              <w:rPr>
                <w:rFonts w:ascii="Verdana" w:hAnsi="Verdana"/>
                <w:sz w:val="16"/>
                <w:szCs w:val="16"/>
              </w:rPr>
              <w:t xml:space="preserve">Once the RSPA has been concluded, the </w:t>
            </w:r>
            <w:r w:rsidR="001A13F5" w:rsidRPr="00EA1278">
              <w:rPr>
                <w:rFonts w:ascii="Verdana" w:hAnsi="Verdana"/>
                <w:sz w:val="16"/>
                <w:szCs w:val="16"/>
              </w:rPr>
              <w:t>Regulated parties</w:t>
            </w:r>
            <w:r w:rsidRPr="00EA1278">
              <w:rPr>
                <w:rFonts w:ascii="Verdana" w:hAnsi="Verdana"/>
                <w:sz w:val="16"/>
                <w:szCs w:val="16"/>
              </w:rPr>
              <w:t xml:space="preserve"> must obtain a Pre-Start Opinion issued by the Verification Unit, in which it is stated that the Construction and the equipment are in accordance with the detailed engineering, to the modifications incorporated in said engineering during construction, and that the recommendations of the Pre-start Findings that prevent the start or restart of operations were satisfactorily addressed.</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6.6.22. </w:t>
            </w:r>
            <w:r w:rsidRPr="00EA1278">
              <w:rPr>
                <w:rFonts w:ascii="Verdana" w:hAnsi="Verdana"/>
                <w:sz w:val="16"/>
                <w:szCs w:val="16"/>
              </w:rPr>
              <w:t>Una vez obtenido el Dictamen de Pre-arranque favorable, establecido en el numeral 6.6.21, los Regulados podrán autorizar la puesta en operación de equipos o instalaciones nuevas, reparadas, modificadas o reactivadas.</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6.6.22. </w:t>
            </w:r>
            <w:r w:rsidRPr="00EA1278">
              <w:rPr>
                <w:rFonts w:ascii="Verdana" w:hAnsi="Verdana"/>
                <w:sz w:val="16"/>
                <w:szCs w:val="16"/>
              </w:rPr>
              <w:t xml:space="preserve">Once the favorable Pre-start-up Opinion, established in section 6.6.21, has been obtained, the </w:t>
            </w:r>
            <w:r w:rsidR="001A13F5" w:rsidRPr="00EA1278">
              <w:rPr>
                <w:rFonts w:ascii="Verdana" w:hAnsi="Verdana"/>
                <w:sz w:val="16"/>
                <w:szCs w:val="16"/>
              </w:rPr>
              <w:t>Regulated parties</w:t>
            </w:r>
            <w:r w:rsidRPr="00EA1278">
              <w:rPr>
                <w:rFonts w:ascii="Verdana" w:hAnsi="Verdana"/>
                <w:sz w:val="16"/>
                <w:szCs w:val="16"/>
              </w:rPr>
              <w:t xml:space="preserve"> may authorize the start-up of new, repaired, modified or reactivated equipment or installations.</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6.6.23. </w:t>
            </w:r>
            <w:r w:rsidRPr="00EA1278">
              <w:rPr>
                <w:rFonts w:ascii="Verdana" w:hAnsi="Verdana"/>
                <w:sz w:val="16"/>
                <w:szCs w:val="16"/>
              </w:rPr>
              <w:t>Cuando los Regulados realicen la RSPA por etapas o secuenciada de las instalaciones y/o equipos, los Regulados deben obtener un solo Dictamen de Pre-arranque que valide la totalidad de las revisiones que fueron necesarias para el inicio o reinicio de las operaciones de la instalación y/o equipo sujeto a la RSPA.</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6.6.23. </w:t>
            </w:r>
            <w:r w:rsidRPr="00EA1278">
              <w:rPr>
                <w:rFonts w:ascii="Verdana" w:hAnsi="Verdana"/>
                <w:sz w:val="16"/>
                <w:szCs w:val="16"/>
              </w:rPr>
              <w:t xml:space="preserve">When the </w:t>
            </w:r>
            <w:r w:rsidR="001A13F5" w:rsidRPr="00EA1278">
              <w:rPr>
                <w:rFonts w:ascii="Verdana" w:hAnsi="Verdana"/>
                <w:sz w:val="16"/>
                <w:szCs w:val="16"/>
              </w:rPr>
              <w:t>Regulated parties</w:t>
            </w:r>
            <w:r w:rsidRPr="00EA1278">
              <w:rPr>
                <w:rFonts w:ascii="Verdana" w:hAnsi="Verdana"/>
                <w:sz w:val="16"/>
                <w:szCs w:val="16"/>
              </w:rPr>
              <w:t xml:space="preserve"> carry out the RSPA by stages or </w:t>
            </w:r>
            <w:r w:rsidR="001A13F5" w:rsidRPr="00EA1278">
              <w:rPr>
                <w:rFonts w:ascii="Verdana" w:hAnsi="Verdana"/>
                <w:sz w:val="16"/>
                <w:szCs w:val="16"/>
              </w:rPr>
              <w:t xml:space="preserve">in sequences with </w:t>
            </w:r>
            <w:r w:rsidRPr="00EA1278">
              <w:rPr>
                <w:rFonts w:ascii="Verdana" w:hAnsi="Verdana"/>
                <w:sz w:val="16"/>
                <w:szCs w:val="16"/>
              </w:rPr>
              <w:t xml:space="preserve">the </w:t>
            </w:r>
            <w:r w:rsidR="00403D79" w:rsidRPr="00EA1278">
              <w:rPr>
                <w:rFonts w:ascii="Verdana" w:hAnsi="Verdana"/>
                <w:sz w:val="16"/>
                <w:szCs w:val="16"/>
              </w:rPr>
              <w:t>installations</w:t>
            </w:r>
            <w:r w:rsidRPr="00EA1278">
              <w:rPr>
                <w:rFonts w:ascii="Verdana" w:hAnsi="Verdana"/>
                <w:sz w:val="16"/>
                <w:szCs w:val="16"/>
              </w:rPr>
              <w:t xml:space="preserve"> </w:t>
            </w:r>
            <w:r w:rsidR="00403D79" w:rsidRPr="00EA1278">
              <w:rPr>
                <w:rFonts w:ascii="Verdana" w:hAnsi="Verdana"/>
                <w:sz w:val="16"/>
                <w:szCs w:val="16"/>
              </w:rPr>
              <w:t>and/or</w:t>
            </w:r>
            <w:r w:rsidRPr="00EA1278">
              <w:rPr>
                <w:rFonts w:ascii="Verdana" w:hAnsi="Verdana"/>
                <w:sz w:val="16"/>
                <w:szCs w:val="16"/>
              </w:rPr>
              <w:t xml:space="preserve"> equipment, the </w:t>
            </w:r>
            <w:r w:rsidR="001A13F5" w:rsidRPr="00EA1278">
              <w:rPr>
                <w:rFonts w:ascii="Verdana" w:hAnsi="Verdana"/>
                <w:sz w:val="16"/>
                <w:szCs w:val="16"/>
              </w:rPr>
              <w:t>Regulated parties</w:t>
            </w:r>
            <w:r w:rsidRPr="00EA1278">
              <w:rPr>
                <w:rFonts w:ascii="Verdana" w:hAnsi="Verdana"/>
                <w:sz w:val="16"/>
                <w:szCs w:val="16"/>
              </w:rPr>
              <w:t xml:space="preserve"> must obtain a single Pre-start Opinion that validates all the revisions that were necessary for the start or restart of the installation operations </w:t>
            </w:r>
            <w:r w:rsidR="00403D79" w:rsidRPr="00EA1278">
              <w:rPr>
                <w:rFonts w:ascii="Verdana" w:hAnsi="Verdana"/>
                <w:sz w:val="16"/>
                <w:szCs w:val="16"/>
              </w:rPr>
              <w:t>and/or</w:t>
            </w:r>
            <w:r w:rsidRPr="00EA1278">
              <w:rPr>
                <w:rFonts w:ascii="Verdana" w:hAnsi="Verdana"/>
                <w:sz w:val="16"/>
                <w:szCs w:val="16"/>
              </w:rPr>
              <w:t xml:space="preserve"> equipment subject to the RSPA.</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6.6.24. </w:t>
            </w:r>
            <w:r w:rsidRPr="00EA1278">
              <w:rPr>
                <w:rFonts w:ascii="Verdana" w:hAnsi="Verdana"/>
                <w:sz w:val="16"/>
                <w:szCs w:val="16"/>
              </w:rPr>
              <w:t>Los Regulados deben presentar en copia simple el Dictamen de Pre-arranque a la Agencia en un plazo máximo a 10 días hábiles posterior al inicio de operación.</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6.6.24. </w:t>
            </w:r>
            <w:r w:rsidR="001A13F5" w:rsidRPr="00EA1278">
              <w:rPr>
                <w:rFonts w:ascii="Verdana" w:hAnsi="Verdana"/>
                <w:sz w:val="16"/>
                <w:szCs w:val="16"/>
              </w:rPr>
              <w:t>Regulated parties</w:t>
            </w:r>
            <w:r w:rsidRPr="00EA1278">
              <w:rPr>
                <w:rFonts w:ascii="Verdana" w:hAnsi="Verdana"/>
                <w:sz w:val="16"/>
                <w:szCs w:val="16"/>
              </w:rPr>
              <w:t xml:space="preserve"> must submit the Pre-startup Opinion to the Agency in a simple copy within a maximum period of 10 business days after the start of the operation.</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6.6.25. </w:t>
            </w:r>
            <w:r w:rsidRPr="00EA1278">
              <w:rPr>
                <w:rFonts w:ascii="Verdana" w:hAnsi="Verdana"/>
                <w:sz w:val="16"/>
                <w:szCs w:val="16"/>
              </w:rPr>
              <w:t>Cuando la totalidad de las recomendaciones derivadas de los Hallazgos de la RSPA que impiden o no, el inicio o reinicio de operaciones se hayan cumplido, los Regulados deben hacerlo constar en un acta de cierre, misma que conservarán en sus instalaciones, de conformidad con lo plazos establecidos en la normatividad emitida por la Agencia, documentando la información siguiente:</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6.6.25. </w:t>
            </w:r>
            <w:r w:rsidRPr="00EA1278">
              <w:rPr>
                <w:rFonts w:ascii="Verdana" w:hAnsi="Verdana"/>
                <w:sz w:val="16"/>
                <w:szCs w:val="16"/>
              </w:rPr>
              <w:t xml:space="preserve">When all the recommendations derived from the Findings of the RSPA that prevent or not, the start or restart of operations have been fulfilled, the </w:t>
            </w:r>
            <w:r w:rsidR="001A13F5" w:rsidRPr="00EA1278">
              <w:rPr>
                <w:rFonts w:ascii="Verdana" w:hAnsi="Verdana"/>
                <w:sz w:val="16"/>
                <w:szCs w:val="16"/>
              </w:rPr>
              <w:t>Regulated parties</w:t>
            </w:r>
            <w:r w:rsidRPr="00EA1278">
              <w:rPr>
                <w:rFonts w:ascii="Verdana" w:hAnsi="Verdana"/>
                <w:sz w:val="16"/>
                <w:szCs w:val="16"/>
              </w:rPr>
              <w:t xml:space="preserve"> must make it appear in a closing act, which they will keep in their </w:t>
            </w:r>
            <w:r w:rsidR="00403D79" w:rsidRPr="00EA1278">
              <w:rPr>
                <w:rFonts w:ascii="Verdana" w:hAnsi="Verdana"/>
                <w:sz w:val="16"/>
                <w:szCs w:val="16"/>
              </w:rPr>
              <w:t>installations</w:t>
            </w:r>
            <w:r w:rsidRPr="00EA1278">
              <w:rPr>
                <w:rFonts w:ascii="Verdana" w:hAnsi="Verdana"/>
                <w:sz w:val="16"/>
                <w:szCs w:val="16"/>
              </w:rPr>
              <w:t>, in accordance with the deadlines established in the regulations issued by the Agency, documenting the following information:</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Lugar y fecha de inicio y terminación de la RSPA;</w:t>
            </w:r>
          </w:p>
        </w:tc>
        <w:tc>
          <w:tcPr>
            <w:tcW w:w="4734" w:type="dxa"/>
            <w:shd w:val="clear" w:color="auto" w:fill="auto"/>
          </w:tcPr>
          <w:p w:rsidR="00EF3E7D" w:rsidRPr="00EA1278" w:rsidRDefault="001A13F5" w:rsidP="00EA1278">
            <w:pPr>
              <w:spacing w:after="101" w:line="227"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Place and date of beginning and termination of the RSPA;</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Nombre y domicilio de la instalación;</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b. </w:t>
            </w:r>
            <w:r w:rsidRPr="00EA1278">
              <w:rPr>
                <w:rFonts w:ascii="Verdana" w:hAnsi="Verdana"/>
                <w:sz w:val="16"/>
                <w:szCs w:val="16"/>
              </w:rPr>
              <w:t>Name and address of the facility;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Localización y descripción de la instalación y/o de los equipos revisados;</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c. </w:t>
            </w:r>
            <w:r w:rsidRPr="00EA1278">
              <w:rPr>
                <w:rFonts w:ascii="Verdana" w:hAnsi="Verdana"/>
                <w:sz w:val="16"/>
                <w:szCs w:val="16"/>
              </w:rPr>
              <w:t xml:space="preserve">Location and description of the installation </w:t>
            </w:r>
            <w:r w:rsidR="00403D79" w:rsidRPr="00EA1278">
              <w:rPr>
                <w:rFonts w:ascii="Verdana" w:hAnsi="Verdana"/>
                <w:sz w:val="16"/>
                <w:szCs w:val="16"/>
              </w:rPr>
              <w:t>and/or</w:t>
            </w:r>
            <w:r w:rsidRPr="00EA1278">
              <w:rPr>
                <w:rFonts w:ascii="Verdana" w:hAnsi="Verdana"/>
                <w:sz w:val="16"/>
                <w:szCs w:val="16"/>
              </w:rPr>
              <w:t xml:space="preserve"> the equipment reviewed;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Nombre, cargo, especialidad y firma de los participantes en la RSPA;</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d. </w:t>
            </w:r>
            <w:r w:rsidRPr="00EA1278">
              <w:rPr>
                <w:rFonts w:ascii="Verdana" w:hAnsi="Verdana"/>
                <w:sz w:val="16"/>
                <w:szCs w:val="16"/>
              </w:rPr>
              <w:t>Name, position, specialty and signature of the participants in the RSPA;</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Fecha del inicio o reinicio de operaciones;</w:t>
            </w:r>
          </w:p>
        </w:tc>
        <w:tc>
          <w:tcPr>
            <w:tcW w:w="4734" w:type="dxa"/>
            <w:shd w:val="clear" w:color="auto" w:fill="auto"/>
          </w:tcPr>
          <w:p w:rsidR="00EF3E7D" w:rsidRPr="00EA1278" w:rsidRDefault="001A13F5" w:rsidP="00EA1278">
            <w:pPr>
              <w:spacing w:after="101" w:line="227"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Start or restart date of operations;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Cumplimiento de las recomendaciones de los Hallazgos que no impiden el inicio o reinicio de operaciones, y</w:t>
            </w:r>
          </w:p>
        </w:tc>
        <w:tc>
          <w:tcPr>
            <w:tcW w:w="4734" w:type="dxa"/>
            <w:shd w:val="clear" w:color="auto" w:fill="auto"/>
          </w:tcPr>
          <w:p w:rsidR="00EF3E7D" w:rsidRPr="00EA1278" w:rsidRDefault="001A13F5" w:rsidP="00EA1278">
            <w:pPr>
              <w:spacing w:after="101" w:line="227"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Compliance with the recommendations of the Findings that do not prevent the start or restart of operations,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 xml:space="preserve">Escrito bajo protesta de decir verdad en donde se menciona que los equipos e instalaciones fueron revisados y las condiciones de Seguridad Industrial, Seguridad Operativa y Protección al Medio Ambiente, para el arranque seguro fueron cumplidas, como se </w:t>
            </w:r>
            <w:r w:rsidRPr="00EA1278">
              <w:rPr>
                <w:rFonts w:ascii="Verdana" w:hAnsi="Verdana"/>
                <w:sz w:val="16"/>
                <w:szCs w:val="16"/>
              </w:rPr>
              <w:lastRenderedPageBreak/>
              <w:t>indica en el numeral 6.18, inciso e.</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lastRenderedPageBreak/>
              <w:t xml:space="preserve">g. </w:t>
            </w:r>
            <w:r w:rsidR="001A13F5" w:rsidRPr="00EA1278">
              <w:rPr>
                <w:rFonts w:ascii="Verdana" w:hAnsi="Verdana"/>
                <w:sz w:val="16"/>
                <w:szCs w:val="16"/>
              </w:rPr>
              <w:t>Written document under oath</w:t>
            </w:r>
            <w:r w:rsidRPr="00EA1278">
              <w:rPr>
                <w:rFonts w:ascii="Verdana" w:hAnsi="Verdana"/>
                <w:sz w:val="16"/>
                <w:szCs w:val="16"/>
              </w:rPr>
              <w:t xml:space="preserve"> where it is mentioned that the equipment and </w:t>
            </w:r>
            <w:r w:rsidR="00403D79" w:rsidRPr="00EA1278">
              <w:rPr>
                <w:rFonts w:ascii="Verdana" w:hAnsi="Verdana"/>
                <w:sz w:val="16"/>
                <w:szCs w:val="16"/>
              </w:rPr>
              <w:t>installations</w:t>
            </w:r>
            <w:r w:rsidRPr="00EA1278">
              <w:rPr>
                <w:rFonts w:ascii="Verdana" w:hAnsi="Verdana"/>
                <w:sz w:val="16"/>
                <w:szCs w:val="16"/>
              </w:rPr>
              <w:t xml:space="preserve"> were reviewed and the conditions of Industrial Safety, Operational Safety and Environmental Protection, for the safe start-up were met, as indicated in numeral 6.18, subsection </w:t>
            </w:r>
            <w:r w:rsidRPr="00EA1278">
              <w:rPr>
                <w:rFonts w:ascii="Verdana" w:hAnsi="Verdana"/>
                <w:sz w:val="16"/>
                <w:szCs w:val="16"/>
              </w:rPr>
              <w:lastRenderedPageBreak/>
              <w:t>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b/>
                <w:sz w:val="16"/>
                <w:szCs w:val="16"/>
              </w:rPr>
            </w:pPr>
            <w:r w:rsidRPr="00EA1278">
              <w:rPr>
                <w:rFonts w:ascii="Verdana" w:hAnsi="Verdana"/>
                <w:b/>
                <w:sz w:val="16"/>
                <w:szCs w:val="16"/>
              </w:rPr>
              <w:lastRenderedPageBreak/>
              <w:t>7. Operación</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7. Operation</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7.1. </w:t>
            </w:r>
            <w:r w:rsidRPr="00EA1278">
              <w:rPr>
                <w:rFonts w:ascii="Verdana" w:hAnsi="Verdana"/>
                <w:sz w:val="16"/>
                <w:szCs w:val="16"/>
              </w:rPr>
              <w:t>Generalidades</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7.1. </w:t>
            </w:r>
            <w:r w:rsidRPr="00EA1278">
              <w:rPr>
                <w:rFonts w:ascii="Verdana" w:hAnsi="Verdana"/>
                <w:sz w:val="16"/>
                <w:szCs w:val="16"/>
              </w:rPr>
              <w:t>General</w:t>
            </w:r>
            <w:r w:rsidR="001A13F5" w:rsidRPr="00EA1278">
              <w:rPr>
                <w:rFonts w:ascii="Verdana" w:hAnsi="Verdana"/>
                <w:sz w:val="16"/>
                <w:szCs w:val="16"/>
              </w:rPr>
              <w:t xml:space="preserve"> Provisions</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sz w:val="16"/>
                <w:szCs w:val="16"/>
              </w:rPr>
              <w:t>Una vez obtenido el Dictamen de Pre-arranque para operar la Instalación el Regulado debe cumplir, previo al inicio de operaciones, como mínimo con los elementos siguientes:</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sz w:val="16"/>
                <w:szCs w:val="16"/>
              </w:rPr>
              <w:t xml:space="preserve">Once the Pre-start-up Opinion to operate the Installation has been obtained, the </w:t>
            </w:r>
            <w:r w:rsidR="00D26338" w:rsidRPr="00EA1278">
              <w:rPr>
                <w:rFonts w:ascii="Verdana" w:hAnsi="Verdana"/>
                <w:sz w:val="16"/>
                <w:szCs w:val="16"/>
              </w:rPr>
              <w:t>Regulated party</w:t>
            </w:r>
            <w:r w:rsidRPr="00EA1278">
              <w:rPr>
                <w:rFonts w:ascii="Verdana" w:hAnsi="Verdana"/>
                <w:sz w:val="16"/>
                <w:szCs w:val="16"/>
              </w:rPr>
              <w:t xml:space="preserve"> must comply, prior to the start of operations, with at least the following elements:</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sz w:val="16"/>
                <w:szCs w:val="16"/>
              </w:rPr>
            </w:pPr>
            <w:r w:rsidRPr="00EA1278">
              <w:rPr>
                <w:rFonts w:ascii="Verdana" w:hAnsi="Verdana"/>
                <w:b/>
                <w:sz w:val="16"/>
                <w:szCs w:val="16"/>
              </w:rPr>
              <w:t xml:space="preserve">7.1.1. </w:t>
            </w:r>
            <w:r w:rsidRPr="00EA1278">
              <w:rPr>
                <w:rFonts w:ascii="Verdana" w:hAnsi="Verdana"/>
                <w:sz w:val="16"/>
                <w:szCs w:val="16"/>
              </w:rPr>
              <w:t>Competencia del personal</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b/>
                <w:bCs/>
                <w:sz w:val="16"/>
                <w:szCs w:val="16"/>
              </w:rPr>
              <w:t xml:space="preserve">7.1.1. </w:t>
            </w:r>
            <w:r w:rsidRPr="00EA1278">
              <w:rPr>
                <w:rFonts w:ascii="Verdana" w:hAnsi="Verdana"/>
                <w:sz w:val="16"/>
                <w:szCs w:val="16"/>
              </w:rPr>
              <w:t>Staff Competence</w:t>
            </w:r>
          </w:p>
        </w:tc>
      </w:tr>
      <w:tr w:rsidR="00EF3E7D" w:rsidRPr="00EA1278" w:rsidTr="00EA1278">
        <w:tc>
          <w:tcPr>
            <w:tcW w:w="4734" w:type="dxa"/>
            <w:shd w:val="clear" w:color="auto" w:fill="auto"/>
          </w:tcPr>
          <w:p w:rsidR="00EF3E7D" w:rsidRPr="00EA1278" w:rsidRDefault="00EF3E7D" w:rsidP="00EA1278">
            <w:pPr>
              <w:pStyle w:val="texto0"/>
              <w:spacing w:line="227" w:lineRule="exact"/>
              <w:ind w:firstLine="0"/>
              <w:rPr>
                <w:rFonts w:ascii="Verdana" w:hAnsi="Verdana"/>
                <w:b/>
                <w:sz w:val="16"/>
                <w:szCs w:val="16"/>
              </w:rPr>
            </w:pPr>
            <w:r w:rsidRPr="00EA1278">
              <w:rPr>
                <w:rFonts w:ascii="Verdana" w:hAnsi="Verdana"/>
                <w:sz w:val="16"/>
                <w:szCs w:val="16"/>
              </w:rPr>
              <w:t>El Regulado debe evidenciar la capacitación y entrenamiento del personal que opere la Estación de Servicio con Fin Específico, para que sea competente en los procedimientos indicados en la presente Norma Oficial Mexicana.</w:t>
            </w:r>
          </w:p>
        </w:tc>
        <w:tc>
          <w:tcPr>
            <w:tcW w:w="4734" w:type="dxa"/>
            <w:shd w:val="clear" w:color="auto" w:fill="auto"/>
          </w:tcPr>
          <w:p w:rsidR="00EF3E7D" w:rsidRPr="00EA1278" w:rsidRDefault="00EF3E7D" w:rsidP="00EA1278">
            <w:pPr>
              <w:spacing w:after="101" w:line="227"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demonstrate the </w:t>
            </w:r>
            <w:r w:rsidR="006C5937" w:rsidRPr="00EA1278">
              <w:rPr>
                <w:rFonts w:ascii="Verdana" w:hAnsi="Verdana"/>
                <w:sz w:val="16"/>
                <w:szCs w:val="16"/>
              </w:rPr>
              <w:t>qualification</w:t>
            </w:r>
            <w:r w:rsidRPr="00EA1278">
              <w:rPr>
                <w:rFonts w:ascii="Verdana" w:hAnsi="Verdana"/>
                <w:sz w:val="16"/>
                <w:szCs w:val="16"/>
              </w:rPr>
              <w:t xml:space="preserve"> and training of the personnel that operate the Service Station with a Specific Purpose, so that it </w:t>
            </w:r>
            <w:r w:rsidR="006C5937" w:rsidRPr="00EA1278">
              <w:rPr>
                <w:rFonts w:ascii="Verdana" w:hAnsi="Verdana"/>
                <w:sz w:val="16"/>
                <w:szCs w:val="16"/>
              </w:rPr>
              <w:t>has authority over</w:t>
            </w:r>
            <w:r w:rsidRPr="00EA1278">
              <w:rPr>
                <w:rFonts w:ascii="Verdana" w:hAnsi="Verdana"/>
                <w:sz w:val="16"/>
                <w:szCs w:val="16"/>
              </w:rPr>
              <w:t xml:space="preserve"> the procedures indicated in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 xml:space="preserve">7.1.2. </w:t>
            </w:r>
            <w:r w:rsidRPr="00EA1278">
              <w:rPr>
                <w:rFonts w:ascii="Verdana" w:hAnsi="Verdana"/>
                <w:sz w:val="16"/>
                <w:szCs w:val="16"/>
              </w:rPr>
              <w:t>Procedimientos de Operación</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7.1.2. </w:t>
            </w:r>
            <w:r w:rsidRPr="00EA1278">
              <w:rPr>
                <w:rFonts w:ascii="Verdana" w:hAnsi="Verdana"/>
                <w:sz w:val="16"/>
                <w:szCs w:val="16"/>
              </w:rPr>
              <w:t>Operating Procedures</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sz w:val="16"/>
                <w:szCs w:val="16"/>
              </w:rPr>
              <w:t>El Regulado debe evidenciar el desarrollo y documentación de los procedimientos de Operación, y debe incluir al menos los siguientes:</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show the development and documentation of the Operation procedures, and must include at least the following:</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Procedimiento para la descarga de Gas Licuado de Petróleo del Auto-tanque al Recipiente de almacenamiento;</w:t>
            </w:r>
          </w:p>
        </w:tc>
        <w:tc>
          <w:tcPr>
            <w:tcW w:w="4734" w:type="dxa"/>
            <w:shd w:val="clear" w:color="auto" w:fill="auto"/>
          </w:tcPr>
          <w:p w:rsidR="00EF3E7D" w:rsidRPr="00EA1278" w:rsidRDefault="006C5937" w:rsidP="00EA1278">
            <w:pPr>
              <w:spacing w:after="101" w:line="21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Procedure for the discharge of Liquefied Petroleum Gas from the Auto-tank to the Storage Vessel;</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Procedimiento de revisión de Recipientes Portátiles;</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b. </w:t>
            </w:r>
            <w:r w:rsidRPr="00EA1278">
              <w:rPr>
                <w:rFonts w:ascii="Verdana" w:hAnsi="Verdana"/>
                <w:sz w:val="16"/>
                <w:szCs w:val="16"/>
              </w:rPr>
              <w:t>Review procedure for Portable Containers;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Procedimiento de llenado parcial o total de Gas Licuado de Petróleo a Recipientes Portátiles;</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c. </w:t>
            </w:r>
            <w:r w:rsidRPr="00EA1278">
              <w:rPr>
                <w:rFonts w:ascii="Verdana" w:hAnsi="Verdana"/>
                <w:sz w:val="16"/>
                <w:szCs w:val="16"/>
              </w:rPr>
              <w:t>Procedure for partial or total filling of Liquefied Petroleum Gas to Portable Containers;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Procedimiento de control de acceso de vehículos, y</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d. </w:t>
            </w:r>
            <w:r w:rsidRPr="00EA1278">
              <w:rPr>
                <w:rFonts w:ascii="Verdana" w:hAnsi="Verdana"/>
                <w:sz w:val="16"/>
                <w:szCs w:val="16"/>
              </w:rPr>
              <w:t>Vehicle access control procedure,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Procedimiento de vaciado de recipientes portátiles que presenten fuga.</w:t>
            </w:r>
          </w:p>
        </w:tc>
        <w:tc>
          <w:tcPr>
            <w:tcW w:w="4734" w:type="dxa"/>
            <w:shd w:val="clear" w:color="auto" w:fill="auto"/>
          </w:tcPr>
          <w:p w:rsidR="00EF3E7D" w:rsidRPr="00EA1278" w:rsidRDefault="006C5937" w:rsidP="00EA1278">
            <w:pPr>
              <w:spacing w:after="101" w:line="214"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Emptying procedure for portable containers that leak.</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 xml:space="preserve">7.1.3. </w:t>
            </w:r>
            <w:r w:rsidRPr="00EA1278">
              <w:rPr>
                <w:rFonts w:ascii="Verdana" w:hAnsi="Verdana"/>
                <w:sz w:val="16"/>
                <w:szCs w:val="16"/>
              </w:rPr>
              <w:t>Condiciones de seguridad</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7.1.3. </w:t>
            </w:r>
            <w:r w:rsidRPr="00EA1278">
              <w:rPr>
                <w:rFonts w:ascii="Verdana" w:hAnsi="Verdana"/>
                <w:sz w:val="16"/>
                <w:szCs w:val="16"/>
              </w:rPr>
              <w:t>S</w:t>
            </w:r>
            <w:r w:rsidR="006C5937" w:rsidRPr="00EA1278">
              <w:rPr>
                <w:rFonts w:ascii="Verdana" w:hAnsi="Verdana"/>
                <w:sz w:val="16"/>
                <w:szCs w:val="16"/>
              </w:rPr>
              <w:t>afety</w:t>
            </w:r>
            <w:r w:rsidRPr="00EA1278">
              <w:rPr>
                <w:rFonts w:ascii="Verdana" w:hAnsi="Verdana"/>
                <w:sz w:val="16"/>
                <w:szCs w:val="16"/>
              </w:rPr>
              <w:t xml:space="preserve"> conditions</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sz w:val="16"/>
                <w:szCs w:val="16"/>
              </w:rPr>
              <w:t>Se deben cumplir las condiciones de seguridad siguientes:</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sz w:val="16"/>
                <w:szCs w:val="16"/>
              </w:rPr>
              <w:t>The following safety conditions must be met:</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El llenado del Recipiente de almacenamiento no debe exceder el 85% de la capacidad, verificando esta condición mediante el control de inventario;</w:t>
            </w:r>
          </w:p>
        </w:tc>
        <w:tc>
          <w:tcPr>
            <w:tcW w:w="4734" w:type="dxa"/>
            <w:shd w:val="clear" w:color="auto" w:fill="auto"/>
          </w:tcPr>
          <w:p w:rsidR="00EF3E7D" w:rsidRPr="00EA1278" w:rsidRDefault="006C5937" w:rsidP="00EA1278">
            <w:pPr>
              <w:spacing w:after="101" w:line="21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filling of the Storage Vessel must not exceed 85% of the capacity, verifying this condition through inventory control;</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Evitar los golpes de ariete por manipulación de las válvulas de cierre manual durante las operaciones de trasvase;</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b. </w:t>
            </w:r>
            <w:r w:rsidRPr="00EA1278">
              <w:rPr>
                <w:rFonts w:ascii="Verdana" w:hAnsi="Verdana"/>
                <w:sz w:val="16"/>
                <w:szCs w:val="16"/>
              </w:rPr>
              <w:t>Avoid water hammer</w:t>
            </w:r>
            <w:r w:rsidR="006C5937" w:rsidRPr="00EA1278">
              <w:rPr>
                <w:rFonts w:ascii="Verdana" w:hAnsi="Verdana"/>
                <w:sz w:val="16"/>
                <w:szCs w:val="16"/>
              </w:rPr>
              <w:t>ing</w:t>
            </w:r>
            <w:r w:rsidRPr="00EA1278">
              <w:rPr>
                <w:rFonts w:ascii="Verdana" w:hAnsi="Verdana"/>
                <w:sz w:val="16"/>
                <w:szCs w:val="16"/>
              </w:rPr>
              <w:t xml:space="preserve"> by manipulating the manual shut-off valves during transfer operations;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Sólo se permite el llenado parcial o total de Gas Licuado de Petróleo de Recipientes Portátiles cuyo PTR sea de hasta 25 kg, esta condición se debe asegurar mediante báscula;</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c. </w:t>
            </w:r>
            <w:r w:rsidRPr="00EA1278">
              <w:rPr>
                <w:rFonts w:ascii="Verdana" w:hAnsi="Verdana"/>
                <w:sz w:val="16"/>
                <w:szCs w:val="16"/>
              </w:rPr>
              <w:t>Only partial or total filling of Liquefied Petroleum Gas from Portable Containers whose PTR is up to 25 kg is allowed, this condition must be ensured by scale;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La conexión entre el dispositivo de conexión seca y el Recipiente Portátil debe ser hermética, durante el trasvase;</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d. </w:t>
            </w:r>
            <w:r w:rsidRPr="00EA1278">
              <w:rPr>
                <w:rFonts w:ascii="Verdana" w:hAnsi="Verdana"/>
                <w:sz w:val="16"/>
                <w:szCs w:val="16"/>
              </w:rPr>
              <w:t>The connection between the dry connection device and the Portable Container must be airtight, during the transfer;</w:t>
            </w:r>
            <w:r w:rsidRPr="00EA1278">
              <w:rPr>
                <w:rFonts w:ascii="Verdana" w:hAnsi="Verdana"/>
                <w:b/>
                <w:bCs/>
                <w:sz w:val="16"/>
                <w:szCs w:val="16"/>
              </w:rPr>
              <w:t xml:space="preserve">              </w:t>
            </w:r>
          </w:p>
        </w:tc>
      </w:tr>
      <w:tr w:rsidR="00EF3E7D" w:rsidRPr="00EA1278" w:rsidTr="00EA1278">
        <w:trPr>
          <w:trHeight w:val="630"/>
        </w:trPr>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Se debe evitar que la conexión de llenado se golpee con estructuras o con el piso;</w:t>
            </w:r>
          </w:p>
        </w:tc>
        <w:tc>
          <w:tcPr>
            <w:tcW w:w="4734" w:type="dxa"/>
            <w:shd w:val="clear" w:color="auto" w:fill="auto"/>
          </w:tcPr>
          <w:p w:rsidR="00EF3E7D" w:rsidRPr="00EA1278" w:rsidRDefault="006C5937" w:rsidP="00EA1278">
            <w:pPr>
              <w:spacing w:after="101" w:line="214"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The filling connection must be prevented from hitting with structures or the floor;</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 xml:space="preserve">No se permite el acceso de vehículos automotores no autorizados, tales como de reparto, de los clientes y de los trabajadores, a las áreas de </w:t>
            </w:r>
            <w:r w:rsidRPr="00EA1278">
              <w:rPr>
                <w:rFonts w:ascii="Verdana" w:hAnsi="Verdana"/>
                <w:sz w:val="16"/>
                <w:szCs w:val="16"/>
              </w:rPr>
              <w:lastRenderedPageBreak/>
              <w:t>almacenamiento, expendio y vaciado de recipientes que presenten fuga;</w:t>
            </w:r>
          </w:p>
        </w:tc>
        <w:tc>
          <w:tcPr>
            <w:tcW w:w="4734" w:type="dxa"/>
            <w:shd w:val="clear" w:color="auto" w:fill="auto"/>
          </w:tcPr>
          <w:p w:rsidR="00EF3E7D" w:rsidRPr="00EA1278" w:rsidRDefault="006C5937" w:rsidP="00EA1278">
            <w:pPr>
              <w:spacing w:after="101" w:line="214" w:lineRule="atLeast"/>
              <w:jc w:val="both"/>
            </w:pPr>
            <w:r w:rsidRPr="00EA1278">
              <w:rPr>
                <w:rFonts w:ascii="Verdana" w:hAnsi="Verdana"/>
                <w:b/>
                <w:bCs/>
                <w:sz w:val="16"/>
                <w:szCs w:val="16"/>
              </w:rPr>
              <w:lastRenderedPageBreak/>
              <w:t>f</w:t>
            </w:r>
            <w:r w:rsidR="00EF3E7D" w:rsidRPr="00EA1278">
              <w:rPr>
                <w:rFonts w:ascii="Verdana" w:hAnsi="Verdana"/>
                <w:b/>
                <w:bCs/>
                <w:sz w:val="16"/>
                <w:szCs w:val="16"/>
              </w:rPr>
              <w:t xml:space="preserve">. </w:t>
            </w:r>
            <w:r w:rsidR="00EF3E7D" w:rsidRPr="00EA1278">
              <w:rPr>
                <w:rFonts w:ascii="Verdana" w:hAnsi="Verdana"/>
                <w:sz w:val="16"/>
                <w:szCs w:val="16"/>
              </w:rPr>
              <w:t xml:space="preserve">The access of unauthorized motor vehicles, such as delivery, customers and workers, to the areas of storage, sale and emptying of containers that are </w:t>
            </w:r>
            <w:r w:rsidR="00EF3E7D" w:rsidRPr="00EA1278">
              <w:rPr>
                <w:rFonts w:ascii="Verdana" w:hAnsi="Verdana"/>
                <w:sz w:val="16"/>
                <w:szCs w:val="16"/>
              </w:rPr>
              <w:lastRenderedPageBreak/>
              <w:t>leaking;</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lastRenderedPageBreak/>
              <w:t>g.</w:t>
            </w:r>
            <w:r w:rsidRPr="00EA1278">
              <w:rPr>
                <w:rFonts w:ascii="Verdana" w:hAnsi="Verdana"/>
                <w:b/>
                <w:sz w:val="16"/>
                <w:szCs w:val="16"/>
              </w:rPr>
              <w:tab/>
            </w:r>
            <w:r w:rsidRPr="00EA1278">
              <w:rPr>
                <w:rFonts w:ascii="Verdana" w:hAnsi="Verdana"/>
                <w:sz w:val="16"/>
                <w:szCs w:val="16"/>
              </w:rPr>
              <w:t>Los vehículos automotores autorizados para acceder a las áreas de almacenamiento, expendio y vaciado de recipientes que presenten fuga, deben contar con elementos para evitar posibles puntos de ignición, tales como matachispa, cinta estática, entre otros, y</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g. </w:t>
            </w:r>
            <w:r w:rsidRPr="00EA1278">
              <w:rPr>
                <w:rFonts w:ascii="Verdana" w:hAnsi="Verdana"/>
                <w:sz w:val="16"/>
                <w:szCs w:val="16"/>
              </w:rPr>
              <w:t>Motor vehicles authorized to access the areas of storage, sale and emptying of containers that are leaking, must have elements to avoid possible ignition points, such as spark arrester, static tape, among others,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Los recipientes con válvulas internas que no cumplan con el programa de mantenimiento no deben operar.</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h. </w:t>
            </w:r>
            <w:r w:rsidRPr="00EA1278">
              <w:rPr>
                <w:rFonts w:ascii="Verdana" w:hAnsi="Verdana"/>
                <w:sz w:val="16"/>
                <w:szCs w:val="16"/>
              </w:rPr>
              <w:t>Containers with internal valves that do not comply with the maintenance schedule must not operate.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 xml:space="preserve">7.1.4. </w:t>
            </w:r>
            <w:r w:rsidRPr="00EA1278">
              <w:rPr>
                <w:rFonts w:ascii="Verdana" w:hAnsi="Verdana"/>
                <w:sz w:val="16"/>
                <w:szCs w:val="16"/>
              </w:rPr>
              <w:t>Bitácoras</w:t>
            </w:r>
          </w:p>
        </w:tc>
        <w:tc>
          <w:tcPr>
            <w:tcW w:w="4734" w:type="dxa"/>
            <w:shd w:val="clear" w:color="auto" w:fill="auto"/>
          </w:tcPr>
          <w:p w:rsidR="00EF3E7D" w:rsidRPr="00802530" w:rsidRDefault="00EF3E7D" w:rsidP="00EA1278">
            <w:pPr>
              <w:spacing w:after="101" w:line="214" w:lineRule="atLeast"/>
              <w:jc w:val="both"/>
            </w:pPr>
            <w:r w:rsidRPr="00EA1278">
              <w:rPr>
                <w:rFonts w:ascii="Verdana" w:hAnsi="Verdana"/>
                <w:b/>
                <w:bCs/>
                <w:sz w:val="16"/>
                <w:szCs w:val="16"/>
              </w:rPr>
              <w:t xml:space="preserve">7.1.4. </w:t>
            </w:r>
            <w:r w:rsidRPr="00EA1278">
              <w:rPr>
                <w:rFonts w:ascii="Verdana" w:hAnsi="Verdana"/>
                <w:sz w:val="16"/>
                <w:szCs w:val="16"/>
              </w:rPr>
              <w:t>Logs</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Para efectos de control y verificación de las actividades de Operación, la Estación de Servicio con Fin Específico debe contar con uno o varios libros de Bitácoras foliadas, se permite el uso de aplicaciones (software) de bases de datos electrónicas, para el registro de:</w:t>
            </w:r>
          </w:p>
        </w:tc>
        <w:tc>
          <w:tcPr>
            <w:tcW w:w="4734" w:type="dxa"/>
            <w:shd w:val="clear" w:color="auto" w:fill="auto"/>
          </w:tcPr>
          <w:p w:rsidR="00EF3E7D" w:rsidRPr="00EA1278" w:rsidRDefault="006C5937" w:rsidP="00EA1278">
            <w:pPr>
              <w:spacing w:after="101" w:line="214"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For the purpose of control and verification of the Operation activities, the Service Station with a Specific Purpose must have one or more </w:t>
            </w:r>
            <w:r w:rsidRPr="00EA1278">
              <w:rPr>
                <w:rFonts w:ascii="Verdana" w:hAnsi="Verdana"/>
                <w:sz w:val="16"/>
                <w:szCs w:val="16"/>
              </w:rPr>
              <w:t>numbered</w:t>
            </w:r>
            <w:r w:rsidR="00EF3E7D" w:rsidRPr="00EA1278">
              <w:rPr>
                <w:rFonts w:ascii="Verdana" w:hAnsi="Verdana"/>
                <w:sz w:val="16"/>
                <w:szCs w:val="16"/>
              </w:rPr>
              <w:t xml:space="preserve"> Logbooks, the use of electronic database applications (software) is allowed, for the </w:t>
            </w:r>
            <w:r w:rsidRPr="00EA1278">
              <w:rPr>
                <w:rFonts w:ascii="Verdana" w:hAnsi="Verdana"/>
                <w:sz w:val="16"/>
                <w:szCs w:val="16"/>
              </w:rPr>
              <w:t>recording</w:t>
            </w:r>
            <w:r w:rsidR="00EF3E7D" w:rsidRPr="00EA1278">
              <w:rPr>
                <w:rFonts w:ascii="Verdana" w:hAnsi="Verdana"/>
                <w:sz w:val="16"/>
                <w:szCs w:val="16"/>
              </w:rPr>
              <w:t xml:space="preserve"> of:</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Operaciones de descarga del Auto-tanque hacia el recipiente de almacenamiento.</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1. </w:t>
            </w:r>
            <w:r w:rsidRPr="00EA1278">
              <w:rPr>
                <w:rFonts w:ascii="Verdana" w:hAnsi="Verdana"/>
                <w:sz w:val="16"/>
                <w:szCs w:val="16"/>
              </w:rPr>
              <w:t>Unloading operations from the Auto-tank to the storage container.</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sz w:val="16"/>
                <w:szCs w:val="16"/>
              </w:rPr>
              <w:t>Datos del Auto-tanque: denominación o razón social, número de serie del recipiente, placas de circulación; así como inicio y término de cada operación;</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sz w:val="16"/>
                <w:szCs w:val="16"/>
              </w:rPr>
              <w:t>Auto-tank data: name or company name, serial number of the vessel, circulation plates; as well as start and end of each operation;</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Mantenimientos programados o no programados;</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2. </w:t>
            </w:r>
            <w:r w:rsidRPr="00EA1278">
              <w:rPr>
                <w:rFonts w:ascii="Verdana" w:hAnsi="Verdana"/>
                <w:sz w:val="16"/>
                <w:szCs w:val="16"/>
              </w:rPr>
              <w:t>Scheduled or unscheduled maintenance;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Incidentes y/o accidentes, y</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3. </w:t>
            </w:r>
            <w:r w:rsidRPr="00EA1278">
              <w:rPr>
                <w:rFonts w:ascii="Verdana" w:hAnsi="Verdana"/>
                <w:sz w:val="16"/>
                <w:szCs w:val="16"/>
              </w:rPr>
              <w:t xml:space="preserve">Incidents </w:t>
            </w:r>
            <w:r w:rsidR="00403D79" w:rsidRPr="00EA1278">
              <w:rPr>
                <w:rFonts w:ascii="Verdana" w:hAnsi="Verdana"/>
                <w:sz w:val="16"/>
                <w:szCs w:val="16"/>
              </w:rPr>
              <w:t>and/or</w:t>
            </w:r>
            <w:r w:rsidRPr="00EA1278">
              <w:rPr>
                <w:rFonts w:ascii="Verdana" w:hAnsi="Verdana"/>
                <w:sz w:val="16"/>
                <w:szCs w:val="16"/>
              </w:rPr>
              <w:t xml:space="preserve"> accidents,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Cualquier otro registro que el Regulado considere pertinente.</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4. </w:t>
            </w:r>
            <w:r w:rsidRPr="00EA1278">
              <w:rPr>
                <w:rFonts w:ascii="Verdana" w:hAnsi="Verdana"/>
                <w:sz w:val="16"/>
                <w:szCs w:val="16"/>
              </w:rPr>
              <w:t>Any other record that the Regulated</w:t>
            </w:r>
            <w:r w:rsidR="006C5937" w:rsidRPr="00EA1278">
              <w:rPr>
                <w:rFonts w:ascii="Verdana" w:hAnsi="Verdana"/>
                <w:sz w:val="16"/>
                <w:szCs w:val="16"/>
              </w:rPr>
              <w:t xml:space="preserve"> party</w:t>
            </w:r>
            <w:r w:rsidRPr="00EA1278">
              <w:rPr>
                <w:rFonts w:ascii="Verdana" w:hAnsi="Verdana"/>
                <w:sz w:val="16"/>
                <w:szCs w:val="16"/>
              </w:rPr>
              <w:t xml:space="preserve"> considers pertinent.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Las Bitácoras deben cumplir con lo dispuesto a continuación:</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b. </w:t>
            </w:r>
            <w:r w:rsidRPr="00EA1278">
              <w:rPr>
                <w:rFonts w:ascii="Verdana" w:hAnsi="Verdana"/>
                <w:sz w:val="16"/>
                <w:szCs w:val="16"/>
              </w:rPr>
              <w:t>The Logs must comply with the provisions below:</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No deben ser alteradas y en caso de requerirse alguna corrección, ésta debe ser a través de un nuevo registro;</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1. </w:t>
            </w:r>
            <w:r w:rsidRPr="00EA1278">
              <w:rPr>
                <w:rFonts w:ascii="Verdana" w:hAnsi="Verdana"/>
                <w:sz w:val="16"/>
                <w:szCs w:val="16"/>
              </w:rPr>
              <w:t>They should not be altered and if any correction is required, it must be through a new registration;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Deben estar disponibles en la Estación de Servicio con Fin Específico y en un lugar de fácil acceso tanto para el responsable de dicha estación como para los trabajadores autorizados, y</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2. </w:t>
            </w:r>
            <w:r w:rsidRPr="00EA1278">
              <w:rPr>
                <w:rFonts w:ascii="Verdana" w:hAnsi="Verdana"/>
                <w:sz w:val="16"/>
                <w:szCs w:val="16"/>
              </w:rPr>
              <w:t>They must be available at the Service Station for a Specific Purpose and in an easily accessible place both for the person responsible for said station and for authorized workers,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4"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Deben contener como mínimo, lo siguiente: nombre, denominación o razón social (en su caso) de la Estación de Servicio con Fin Específico, domicilio, nombre del equipo (cuando aplique) y firmas de los trabajadores autorizados, así como la fecha y hora del registro.</w:t>
            </w:r>
          </w:p>
        </w:tc>
        <w:tc>
          <w:tcPr>
            <w:tcW w:w="4734" w:type="dxa"/>
            <w:shd w:val="clear" w:color="auto" w:fill="auto"/>
          </w:tcPr>
          <w:p w:rsidR="00EF3E7D" w:rsidRPr="00EA1278" w:rsidRDefault="00EF3E7D" w:rsidP="00EA1278">
            <w:pPr>
              <w:spacing w:after="101" w:line="214" w:lineRule="atLeast"/>
              <w:jc w:val="both"/>
            </w:pPr>
            <w:r w:rsidRPr="00EA1278">
              <w:rPr>
                <w:rFonts w:ascii="Verdana" w:hAnsi="Verdana"/>
                <w:b/>
                <w:bCs/>
                <w:sz w:val="16"/>
                <w:szCs w:val="16"/>
              </w:rPr>
              <w:t xml:space="preserve">3. </w:t>
            </w:r>
            <w:r w:rsidRPr="00EA1278">
              <w:rPr>
                <w:rFonts w:ascii="Verdana" w:hAnsi="Verdana"/>
                <w:sz w:val="16"/>
                <w:szCs w:val="16"/>
              </w:rPr>
              <w:t>They must contain at least the following: name, denomination or company name (if applicable) of the Service Station with Specific Purpose, address, name of the equipment (when applicable) and signatures of authorized workers, as well as the date and time of registration.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Se permite el uso de aplicaciones (software) de bases de datos electrónicas para dar el seguimiento a las labores que deben ser registradas en las Bitácoras, éstas deben permitir la rastreabilidad de las actividades y los registros requeridos de Operación y/o Mantenimiento.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 xml:space="preserve">The use of applications (software) of electronic databases is allowed to monitor the work that must be registered in the Logs, these must allow the traceability of the activities and the required records of Operation </w:t>
            </w:r>
            <w:r w:rsidR="00403D79" w:rsidRPr="00EA1278">
              <w:rPr>
                <w:rFonts w:ascii="Verdana" w:hAnsi="Verdana"/>
                <w:sz w:val="16"/>
                <w:szCs w:val="16"/>
              </w:rPr>
              <w:t>and/or</w:t>
            </w:r>
            <w:r w:rsidRPr="00EA1278">
              <w:rPr>
                <w:rFonts w:ascii="Verdana" w:hAnsi="Verdana"/>
                <w:sz w:val="16"/>
                <w:szCs w:val="16"/>
              </w:rPr>
              <w:t xml:space="preserve"> Maintenance.</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 xml:space="preserve">7.2. </w:t>
            </w:r>
            <w:r w:rsidRPr="00EA1278">
              <w:rPr>
                <w:rFonts w:ascii="Verdana" w:hAnsi="Verdana"/>
                <w:sz w:val="16"/>
                <w:szCs w:val="16"/>
              </w:rPr>
              <w:t>Disposiciones de Seguridad</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7.2. </w:t>
            </w:r>
            <w:r w:rsidRPr="00EA1278">
              <w:rPr>
                <w:rFonts w:ascii="Verdana" w:hAnsi="Verdana"/>
                <w:sz w:val="16"/>
                <w:szCs w:val="16"/>
              </w:rPr>
              <w:t>Security Provisions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7.2.1. </w:t>
            </w:r>
            <w:r w:rsidRPr="00EA1278">
              <w:rPr>
                <w:rFonts w:ascii="Verdana" w:hAnsi="Verdana"/>
                <w:sz w:val="16"/>
                <w:szCs w:val="16"/>
              </w:rPr>
              <w:t>Análisis de Riesgos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7.2.1. </w:t>
            </w:r>
            <w:r w:rsidRPr="00EA1278">
              <w:rPr>
                <w:rFonts w:ascii="Verdana" w:hAnsi="Verdana"/>
                <w:sz w:val="16"/>
                <w:szCs w:val="16"/>
              </w:rPr>
              <w:t>Risk analysis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 xml:space="preserve">En caso de existir una modificación al Diseño original </w:t>
            </w:r>
            <w:r w:rsidRPr="00EA1278">
              <w:rPr>
                <w:rFonts w:ascii="Verdana" w:hAnsi="Verdana"/>
                <w:sz w:val="16"/>
                <w:szCs w:val="16"/>
              </w:rPr>
              <w:lastRenderedPageBreak/>
              <w:t>de la Estación de Servicio con Fin Específico, que implique cambio en la Tecnología de proceso o se incremente la capacidad de Almacenamiento se debe de actualizar el Análisis de Riesgo. Toda modificación que se realice debe ser documentada, actualizada e incluida en el libro de proyecto, así como la actualización de los términos y condicionantes establecidos en su autorización, en materia de impacto ambiental.</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lastRenderedPageBreak/>
              <w:t xml:space="preserve">If there is a modification to the original Design of the </w:t>
            </w:r>
            <w:r w:rsidRPr="00EA1278">
              <w:rPr>
                <w:rFonts w:ascii="Verdana" w:hAnsi="Verdana"/>
                <w:sz w:val="16"/>
                <w:szCs w:val="16"/>
              </w:rPr>
              <w:lastRenderedPageBreak/>
              <w:t>Service Station with a Specific Purpose, which implies a change in the Process Technology or the storage capacity is increased, the Risk Analysis must be updated. Any modification that is made must be documented, updated and included in the project book, as well as the update of the terms and conditions established in its authorization, regarding environmental impact.</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lastRenderedPageBreak/>
              <w:t xml:space="preserve">7.2.2. </w:t>
            </w:r>
            <w:r w:rsidRPr="00EA1278">
              <w:rPr>
                <w:rFonts w:ascii="Verdana" w:hAnsi="Verdana"/>
                <w:sz w:val="16"/>
                <w:szCs w:val="16"/>
              </w:rPr>
              <w:t>Procedimientos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7.2.2. </w:t>
            </w:r>
            <w:r w:rsidRPr="00EA1278">
              <w:rPr>
                <w:rFonts w:ascii="Verdana" w:hAnsi="Verdana"/>
                <w:sz w:val="16"/>
                <w:szCs w:val="16"/>
              </w:rPr>
              <w:t>Procedures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El Regulado debe evidenciar que cuenta, difunde y aplica los procedimientos de seguridad, mismos que deben de encontrarse disponibles en la Estación de Servicio con Fin Específico incluyendo al menos los siguientes: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show that it </w:t>
            </w:r>
            <w:r w:rsidR="006C5937" w:rsidRPr="00EA1278">
              <w:rPr>
                <w:rFonts w:ascii="Verdana" w:hAnsi="Verdana"/>
                <w:sz w:val="16"/>
                <w:szCs w:val="16"/>
              </w:rPr>
              <w:t>has</w:t>
            </w:r>
            <w:r w:rsidRPr="00EA1278">
              <w:rPr>
                <w:rFonts w:ascii="Verdana" w:hAnsi="Verdana"/>
                <w:sz w:val="16"/>
                <w:szCs w:val="16"/>
              </w:rPr>
              <w:t xml:space="preserve">, disseminates and applies </w:t>
            </w:r>
            <w:r w:rsidR="006C5937" w:rsidRPr="00EA1278">
              <w:rPr>
                <w:rFonts w:ascii="Verdana" w:hAnsi="Verdana"/>
                <w:sz w:val="16"/>
                <w:szCs w:val="16"/>
              </w:rPr>
              <w:t>safety</w:t>
            </w:r>
            <w:r w:rsidRPr="00EA1278">
              <w:rPr>
                <w:rFonts w:ascii="Verdana" w:hAnsi="Verdana"/>
                <w:sz w:val="16"/>
                <w:szCs w:val="16"/>
              </w:rPr>
              <w:t xml:space="preserve"> procedures, which must be available at the Service Station for a Specific Purpose including at least the following:</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Preparación y respuesta para las emergencias por fuga, incendio y/o explosión (considerando sus efectos sinérgicos);</w:t>
            </w:r>
          </w:p>
        </w:tc>
        <w:tc>
          <w:tcPr>
            <w:tcW w:w="4734" w:type="dxa"/>
            <w:shd w:val="clear" w:color="auto" w:fill="auto"/>
          </w:tcPr>
          <w:p w:rsidR="00EF3E7D" w:rsidRPr="00EA1278" w:rsidRDefault="006C5937"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Preparedness and response for emergencies due to leakage, fire </w:t>
            </w:r>
            <w:r w:rsidR="00403D79" w:rsidRPr="00EA1278">
              <w:rPr>
                <w:rFonts w:ascii="Verdana" w:hAnsi="Verdana"/>
                <w:sz w:val="16"/>
                <w:szCs w:val="16"/>
              </w:rPr>
              <w:t>and/or</w:t>
            </w:r>
            <w:r w:rsidR="00EF3E7D" w:rsidRPr="00EA1278">
              <w:rPr>
                <w:rFonts w:ascii="Verdana" w:hAnsi="Verdana"/>
                <w:sz w:val="16"/>
                <w:szCs w:val="16"/>
              </w:rPr>
              <w:t xml:space="preserve"> explosion (considering their synergistic effects);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Etiquetado, bloqueo y candadeo para interrupción de líneas eléctricas;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b. </w:t>
            </w:r>
            <w:r w:rsidRPr="00EA1278">
              <w:rPr>
                <w:rFonts w:ascii="Verdana" w:hAnsi="Verdana"/>
                <w:sz w:val="16"/>
                <w:szCs w:val="16"/>
              </w:rPr>
              <w:t>Labeling, blocking and padding for interruption of power lines;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Etiquetado, bloqueo y candadeo para interrupción de líneas con Gas licuado del Petróleo;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c. </w:t>
            </w:r>
            <w:r w:rsidRPr="00EA1278">
              <w:rPr>
                <w:rFonts w:ascii="Verdana" w:hAnsi="Verdana"/>
                <w:sz w:val="16"/>
                <w:szCs w:val="16"/>
              </w:rPr>
              <w:t>Labeling, blocking and piping for interruption of lines with Liquefied Petroleum Gas;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Trabajos peligrosos (actividades que generan fuentes de ignición, tales como soldaduras y/o cortes que emiten chispas y/o flama abierta);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d. </w:t>
            </w:r>
            <w:r w:rsidRPr="00EA1278">
              <w:rPr>
                <w:rFonts w:ascii="Verdana" w:hAnsi="Verdana"/>
                <w:sz w:val="16"/>
                <w:szCs w:val="16"/>
              </w:rPr>
              <w:t xml:space="preserve">Hazardous work (activities that generate sources of ignition, such as welding </w:t>
            </w:r>
            <w:r w:rsidR="00403D79" w:rsidRPr="00EA1278">
              <w:rPr>
                <w:rFonts w:ascii="Verdana" w:hAnsi="Verdana"/>
                <w:sz w:val="16"/>
                <w:szCs w:val="16"/>
              </w:rPr>
              <w:t>and/or</w:t>
            </w:r>
            <w:r w:rsidRPr="00EA1278">
              <w:rPr>
                <w:rFonts w:ascii="Verdana" w:hAnsi="Verdana"/>
                <w:sz w:val="16"/>
                <w:szCs w:val="16"/>
              </w:rPr>
              <w:t xml:space="preserve"> cuts that emit sparks </w:t>
            </w:r>
            <w:r w:rsidR="00403D79" w:rsidRPr="00EA1278">
              <w:rPr>
                <w:rFonts w:ascii="Verdana" w:hAnsi="Verdana"/>
                <w:sz w:val="16"/>
                <w:szCs w:val="16"/>
              </w:rPr>
              <w:t>and/or</w:t>
            </w:r>
            <w:r w:rsidRPr="00EA1278">
              <w:rPr>
                <w:rFonts w:ascii="Verdana" w:hAnsi="Verdana"/>
                <w:sz w:val="16"/>
                <w:szCs w:val="16"/>
              </w:rPr>
              <w:t xml:space="preserve"> open flame);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Trabajos en alturas con escaleras o plataformas superiores a 1.80 m;</w:t>
            </w:r>
          </w:p>
        </w:tc>
        <w:tc>
          <w:tcPr>
            <w:tcW w:w="4734" w:type="dxa"/>
            <w:shd w:val="clear" w:color="auto" w:fill="auto"/>
          </w:tcPr>
          <w:p w:rsidR="00EF3E7D" w:rsidRPr="00EA1278" w:rsidRDefault="006C5937" w:rsidP="00EA1278">
            <w:pPr>
              <w:spacing w:after="101" w:line="220"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Work at heights with stairs or platforms greater than 1.80 m;</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Trabajos en áreas confinadas, donde aplique, y</w:t>
            </w:r>
          </w:p>
        </w:tc>
        <w:tc>
          <w:tcPr>
            <w:tcW w:w="4734" w:type="dxa"/>
            <w:shd w:val="clear" w:color="auto" w:fill="auto"/>
          </w:tcPr>
          <w:p w:rsidR="00EF3E7D" w:rsidRPr="00EA1278" w:rsidRDefault="006C5937" w:rsidP="00EA1278">
            <w:pPr>
              <w:spacing w:after="101" w:line="220"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Work in confined areas, where applicable,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Vaciado de Recipiente Portátil con fuga.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g. </w:t>
            </w:r>
            <w:r w:rsidRPr="00EA1278">
              <w:rPr>
                <w:rFonts w:ascii="Verdana" w:hAnsi="Verdana"/>
                <w:sz w:val="16"/>
                <w:szCs w:val="16"/>
              </w:rPr>
              <w:t>Emptying Portable Container with leak.</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b/>
                <w:sz w:val="16"/>
                <w:szCs w:val="16"/>
              </w:rPr>
            </w:pPr>
            <w:r w:rsidRPr="00EA1278">
              <w:rPr>
                <w:rFonts w:ascii="Verdana" w:hAnsi="Verdana"/>
                <w:b/>
                <w:sz w:val="16"/>
                <w:szCs w:val="16"/>
              </w:rPr>
              <w:t>8. Mantenimiento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8. Maintenance</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8.1. </w:t>
            </w:r>
            <w:r w:rsidRPr="00EA1278">
              <w:rPr>
                <w:rFonts w:ascii="Verdana" w:hAnsi="Verdana"/>
                <w:sz w:val="16"/>
                <w:szCs w:val="16"/>
              </w:rPr>
              <w:t>Generalidades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8.1. </w:t>
            </w:r>
            <w:r w:rsidRPr="00EA1278">
              <w:rPr>
                <w:rFonts w:ascii="Verdana" w:hAnsi="Verdana"/>
                <w:sz w:val="16"/>
                <w:szCs w:val="16"/>
              </w:rPr>
              <w:t>General</w:t>
            </w:r>
            <w:r w:rsidR="006C5937" w:rsidRPr="00EA1278">
              <w:rPr>
                <w:rFonts w:ascii="Verdana" w:hAnsi="Verdana"/>
                <w:sz w:val="16"/>
                <w:szCs w:val="16"/>
              </w:rPr>
              <w:t xml:space="preserve"> provisions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Para llevar a cabo el mantenimiento de la Estación de Servicio con Fin Específico, el Regulado como mínimo debe: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 xml:space="preserve">To carry out the maintenance of the Service Station for a Specific Purpose, the Regulated </w:t>
            </w:r>
            <w:r w:rsidR="006C5937" w:rsidRPr="00EA1278">
              <w:rPr>
                <w:rFonts w:ascii="Verdana" w:hAnsi="Verdana"/>
                <w:sz w:val="16"/>
                <w:szCs w:val="16"/>
              </w:rPr>
              <w:t xml:space="preserve">party </w:t>
            </w:r>
            <w:r w:rsidRPr="00EA1278">
              <w:rPr>
                <w:rFonts w:ascii="Verdana" w:hAnsi="Verdana"/>
                <w:sz w:val="16"/>
                <w:szCs w:val="16"/>
              </w:rPr>
              <w:t>must at least:</w:t>
            </w:r>
          </w:p>
        </w:tc>
      </w:tr>
      <w:tr w:rsidR="00EF3E7D" w:rsidRPr="00EA1278" w:rsidTr="00EA1278">
        <w:trPr>
          <w:trHeight w:val="2151"/>
        </w:trPr>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Contar y aplicar un programa de Mantenimiento, que establezca la periodicidad de las actividades que se deben de llevar a cabo en un año calendario, para conservar la seguridad y Operación de todos los elementos constructivos, equipos y sistemas; indicando el criterio de aceptación o rechazo. Los procedimientos de Mantenimiento deben desarrollarse de conformidad con lo establecido en la presente Norma Oficial Mexicana;</w:t>
            </w:r>
          </w:p>
        </w:tc>
        <w:tc>
          <w:tcPr>
            <w:tcW w:w="4734" w:type="dxa"/>
            <w:shd w:val="clear" w:color="auto" w:fill="auto"/>
          </w:tcPr>
          <w:p w:rsidR="00EF3E7D" w:rsidRPr="00EA1278" w:rsidRDefault="006C5937"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Pr="00EA1278">
              <w:rPr>
                <w:rFonts w:ascii="Verdana" w:hAnsi="Verdana"/>
                <w:sz w:val="16"/>
                <w:szCs w:val="16"/>
              </w:rPr>
              <w:t>Have</w:t>
            </w:r>
            <w:r w:rsidR="00EF3E7D" w:rsidRPr="00EA1278">
              <w:rPr>
                <w:rFonts w:ascii="Verdana" w:hAnsi="Verdana"/>
                <w:sz w:val="16"/>
                <w:szCs w:val="16"/>
              </w:rPr>
              <w:t xml:space="preserve"> and apply a Maintenance program, which establishes the </w:t>
            </w:r>
            <w:r w:rsidRPr="00EA1278">
              <w:rPr>
                <w:rFonts w:ascii="Verdana" w:hAnsi="Verdana"/>
                <w:sz w:val="16"/>
                <w:szCs w:val="16"/>
              </w:rPr>
              <w:t>schedule of</w:t>
            </w:r>
            <w:r w:rsidR="00EF3E7D" w:rsidRPr="00EA1278">
              <w:rPr>
                <w:rFonts w:ascii="Verdana" w:hAnsi="Verdana"/>
                <w:sz w:val="16"/>
                <w:szCs w:val="16"/>
              </w:rPr>
              <w:t xml:space="preserve"> activities that must be carried out in a calendar year, to preserve the safety and Operation of all the construction elements, equipment and systems; indicating the acceptance or rejection criteria. Maintenance procedures must be developed in accordance with the provisions of this Official Mexican Standard;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El programa de Mantenimiento debe contar con los procedimientos enfocados 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The Maintenance program must have procedures focused on:</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Asegurar la integridad de los materiales, equipos y/o refacciones para que cumplan con las especificaciones de diseño;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1. </w:t>
            </w:r>
            <w:r w:rsidRPr="00EA1278">
              <w:rPr>
                <w:rFonts w:ascii="Verdana" w:hAnsi="Verdana"/>
                <w:sz w:val="16"/>
                <w:szCs w:val="16"/>
              </w:rPr>
              <w:t>Ensur</w:t>
            </w:r>
            <w:r w:rsidR="006C5937" w:rsidRPr="00EA1278">
              <w:rPr>
                <w:rFonts w:ascii="Verdana" w:hAnsi="Verdana"/>
                <w:sz w:val="16"/>
                <w:szCs w:val="16"/>
              </w:rPr>
              <w:t>ing</w:t>
            </w:r>
            <w:r w:rsidRPr="00EA1278">
              <w:rPr>
                <w:rFonts w:ascii="Verdana" w:hAnsi="Verdana"/>
                <w:sz w:val="16"/>
                <w:szCs w:val="16"/>
              </w:rPr>
              <w:t xml:space="preserve"> the integrity of the materials, equipment </w:t>
            </w:r>
            <w:r w:rsidR="00403D79" w:rsidRPr="00EA1278">
              <w:rPr>
                <w:rFonts w:ascii="Verdana" w:hAnsi="Verdana"/>
                <w:sz w:val="16"/>
                <w:szCs w:val="16"/>
              </w:rPr>
              <w:t>and/or</w:t>
            </w:r>
            <w:r w:rsidRPr="00EA1278">
              <w:rPr>
                <w:rFonts w:ascii="Verdana" w:hAnsi="Verdana"/>
                <w:sz w:val="16"/>
                <w:szCs w:val="16"/>
              </w:rPr>
              <w:t xml:space="preserve"> spare parts so that they meet the design specifications;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 xml:space="preserve">Asegurar que se dé cumplimiento al programa </w:t>
            </w:r>
            <w:r w:rsidRPr="00EA1278">
              <w:rPr>
                <w:rFonts w:ascii="Verdana" w:hAnsi="Verdana"/>
                <w:sz w:val="16"/>
                <w:szCs w:val="16"/>
              </w:rPr>
              <w:lastRenderedPageBreak/>
              <w:t>de mantenimiento, y</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lastRenderedPageBreak/>
              <w:t xml:space="preserve">2. </w:t>
            </w:r>
            <w:r w:rsidRPr="00EA1278">
              <w:rPr>
                <w:rFonts w:ascii="Verdana" w:hAnsi="Verdana"/>
                <w:sz w:val="16"/>
                <w:szCs w:val="16"/>
              </w:rPr>
              <w:t>Ensur</w:t>
            </w:r>
            <w:r w:rsidR="006C5937" w:rsidRPr="00EA1278">
              <w:rPr>
                <w:rFonts w:ascii="Verdana" w:hAnsi="Verdana"/>
                <w:sz w:val="16"/>
                <w:szCs w:val="16"/>
              </w:rPr>
              <w:t>ing</w:t>
            </w:r>
            <w:r w:rsidRPr="00EA1278">
              <w:rPr>
                <w:rFonts w:ascii="Verdana" w:hAnsi="Verdana"/>
                <w:sz w:val="16"/>
                <w:szCs w:val="16"/>
              </w:rPr>
              <w:t xml:space="preserve"> compliance with the maintenance program, </w:t>
            </w:r>
            <w:r w:rsidRPr="00EA1278">
              <w:rPr>
                <w:rFonts w:ascii="Verdana" w:hAnsi="Verdana"/>
                <w:sz w:val="16"/>
                <w:szCs w:val="16"/>
              </w:rPr>
              <w:lastRenderedPageBreak/>
              <w:t>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lastRenderedPageBreak/>
              <w:t>3.</w:t>
            </w:r>
            <w:r w:rsidRPr="00EA1278">
              <w:rPr>
                <w:rFonts w:ascii="Verdana" w:hAnsi="Verdana"/>
                <w:b/>
                <w:sz w:val="16"/>
                <w:szCs w:val="16"/>
              </w:rPr>
              <w:tab/>
            </w:r>
            <w:r w:rsidRPr="00EA1278">
              <w:rPr>
                <w:rFonts w:ascii="Verdana" w:hAnsi="Verdana"/>
                <w:sz w:val="16"/>
                <w:szCs w:val="16"/>
              </w:rPr>
              <w:t>Revisar el cumplimiento de las acciones resultantes del mantenimiento.</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3. </w:t>
            </w:r>
            <w:r w:rsidRPr="00EA1278">
              <w:rPr>
                <w:rFonts w:ascii="Verdana" w:hAnsi="Verdana"/>
                <w:sz w:val="16"/>
                <w:szCs w:val="16"/>
              </w:rPr>
              <w:t>Review</w:t>
            </w:r>
            <w:r w:rsidR="006C5937" w:rsidRPr="00EA1278">
              <w:rPr>
                <w:rFonts w:ascii="Verdana" w:hAnsi="Verdana"/>
                <w:sz w:val="16"/>
                <w:szCs w:val="16"/>
              </w:rPr>
              <w:t>ing</w:t>
            </w:r>
            <w:r w:rsidRPr="00EA1278">
              <w:rPr>
                <w:rFonts w:ascii="Verdana" w:hAnsi="Verdana"/>
                <w:sz w:val="16"/>
                <w:szCs w:val="16"/>
              </w:rPr>
              <w:t xml:space="preserve"> compliance with the actions resulting from maintenance.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Realizar inspecciones y mantenimientos de carácter preventivo y correctivo (cuando aplique), a efecto de identificar y corregir situaciones que pudieran generar riesgos en las instalaciones;</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b. </w:t>
            </w:r>
            <w:r w:rsidRPr="00EA1278">
              <w:rPr>
                <w:rFonts w:ascii="Verdana" w:hAnsi="Verdana"/>
                <w:sz w:val="16"/>
                <w:szCs w:val="16"/>
              </w:rPr>
              <w:t>Perform</w:t>
            </w:r>
            <w:r w:rsidR="006C5937" w:rsidRPr="00EA1278">
              <w:rPr>
                <w:rFonts w:ascii="Verdana" w:hAnsi="Verdana"/>
                <w:sz w:val="16"/>
                <w:szCs w:val="16"/>
              </w:rPr>
              <w:t>ing</w:t>
            </w:r>
            <w:r w:rsidRPr="00EA1278">
              <w:rPr>
                <w:rFonts w:ascii="Verdana" w:hAnsi="Verdana"/>
                <w:sz w:val="16"/>
                <w:szCs w:val="16"/>
              </w:rPr>
              <w:t xml:space="preserve"> inspections and maintenance of a preventive and corrective nature (when applicable), in order to identify and correct situations that could generate risks in the </w:t>
            </w:r>
            <w:r w:rsidR="00403D79" w:rsidRPr="00EA1278">
              <w:rPr>
                <w:rFonts w:ascii="Verdana" w:hAnsi="Verdana"/>
                <w:sz w:val="16"/>
                <w:szCs w:val="16"/>
              </w:rPr>
              <w:t>installations</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Identificar los riesgos previos a la realización de los trabajos de mantenimiento;</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c. </w:t>
            </w:r>
            <w:r w:rsidRPr="00EA1278">
              <w:rPr>
                <w:rFonts w:ascii="Verdana" w:hAnsi="Verdana"/>
                <w:sz w:val="16"/>
                <w:szCs w:val="16"/>
              </w:rPr>
              <w:t>Identify</w:t>
            </w:r>
            <w:r w:rsidR="006C5937" w:rsidRPr="00EA1278">
              <w:rPr>
                <w:rFonts w:ascii="Verdana" w:hAnsi="Verdana"/>
                <w:sz w:val="16"/>
                <w:szCs w:val="16"/>
              </w:rPr>
              <w:t>ing</w:t>
            </w:r>
            <w:r w:rsidRPr="00EA1278">
              <w:rPr>
                <w:rFonts w:ascii="Verdana" w:hAnsi="Verdana"/>
                <w:sz w:val="16"/>
                <w:szCs w:val="16"/>
              </w:rPr>
              <w:t xml:space="preserve"> the risks prior to performing maintenance work;</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4"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Documentar todo trabajo de Mantenimiento en Bitácoras las cuales deben contener lo dispuesto en el numeral 7.1.4.b.</w:t>
            </w:r>
          </w:p>
        </w:tc>
        <w:tc>
          <w:tcPr>
            <w:tcW w:w="4734" w:type="dxa"/>
            <w:shd w:val="clear" w:color="auto" w:fill="auto"/>
          </w:tcPr>
          <w:p w:rsidR="00EF3E7D" w:rsidRPr="00EA1278" w:rsidRDefault="00EF3E7D" w:rsidP="00EA1278">
            <w:pPr>
              <w:spacing w:after="101" w:line="224" w:lineRule="atLeast"/>
              <w:jc w:val="both"/>
            </w:pPr>
            <w:r w:rsidRPr="00EA1278">
              <w:rPr>
                <w:rFonts w:ascii="Verdana" w:hAnsi="Verdana"/>
                <w:b/>
                <w:bCs/>
                <w:sz w:val="16"/>
                <w:szCs w:val="16"/>
              </w:rPr>
              <w:t xml:space="preserve">d. </w:t>
            </w:r>
            <w:r w:rsidRPr="00EA1278">
              <w:rPr>
                <w:rFonts w:ascii="Verdana" w:hAnsi="Verdana"/>
                <w:sz w:val="16"/>
                <w:szCs w:val="16"/>
              </w:rPr>
              <w:t>Document</w:t>
            </w:r>
            <w:r w:rsidR="006C5937" w:rsidRPr="00EA1278">
              <w:rPr>
                <w:rFonts w:ascii="Verdana" w:hAnsi="Verdana"/>
                <w:sz w:val="16"/>
                <w:szCs w:val="16"/>
              </w:rPr>
              <w:t>ing</w:t>
            </w:r>
            <w:r w:rsidRPr="00EA1278">
              <w:rPr>
                <w:rFonts w:ascii="Verdana" w:hAnsi="Verdana"/>
                <w:sz w:val="16"/>
                <w:szCs w:val="16"/>
              </w:rPr>
              <w:t xml:space="preserve"> all maintenance work in Logs which must contain the provisions of section 7.1.4.b.</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Desarrollar y ejecutar un programa de capacitación y entrenamiento al personal que inspeccione y realice el mantenimiento de la Estación de Servicio con Fin Específico, para que sea competente en los procedimientos y actividades de seguridad y mantenimiento. El personal encargado de impartir la capacitación debe tener constancias de conocimiento en el manejo y uso del Gas Licuado de Petróleo;</w:t>
            </w:r>
          </w:p>
        </w:tc>
        <w:tc>
          <w:tcPr>
            <w:tcW w:w="4734" w:type="dxa"/>
            <w:shd w:val="clear" w:color="auto" w:fill="auto"/>
          </w:tcPr>
          <w:p w:rsidR="00EF3E7D" w:rsidRPr="00EA1278" w:rsidRDefault="006C5937" w:rsidP="00EA1278">
            <w:pPr>
              <w:spacing w:after="101" w:line="220"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Develop</w:t>
            </w:r>
            <w:r w:rsidRPr="00EA1278">
              <w:rPr>
                <w:rFonts w:ascii="Verdana" w:hAnsi="Verdana"/>
                <w:sz w:val="16"/>
                <w:szCs w:val="16"/>
              </w:rPr>
              <w:t>ing</w:t>
            </w:r>
            <w:r w:rsidR="00EF3E7D" w:rsidRPr="00EA1278">
              <w:rPr>
                <w:rFonts w:ascii="Verdana" w:hAnsi="Verdana"/>
                <w:sz w:val="16"/>
                <w:szCs w:val="16"/>
              </w:rPr>
              <w:t xml:space="preserve"> and execut</w:t>
            </w:r>
            <w:r w:rsidRPr="00EA1278">
              <w:rPr>
                <w:rFonts w:ascii="Verdana" w:hAnsi="Verdana"/>
                <w:sz w:val="16"/>
                <w:szCs w:val="16"/>
              </w:rPr>
              <w:t>ing</w:t>
            </w:r>
            <w:r w:rsidR="00EF3E7D" w:rsidRPr="00EA1278">
              <w:rPr>
                <w:rFonts w:ascii="Verdana" w:hAnsi="Verdana"/>
                <w:sz w:val="16"/>
                <w:szCs w:val="16"/>
              </w:rPr>
              <w:t xml:space="preserve"> a </w:t>
            </w:r>
            <w:r w:rsidRPr="00EA1278">
              <w:rPr>
                <w:rFonts w:ascii="Verdana" w:hAnsi="Verdana"/>
                <w:sz w:val="16"/>
                <w:szCs w:val="16"/>
              </w:rPr>
              <w:t>qualification and training</w:t>
            </w:r>
            <w:r w:rsidR="00EF3E7D" w:rsidRPr="00EA1278">
              <w:rPr>
                <w:rFonts w:ascii="Verdana" w:hAnsi="Verdana"/>
                <w:sz w:val="16"/>
                <w:szCs w:val="16"/>
              </w:rPr>
              <w:t xml:space="preserve"> program for personnel who inspect and perform the</w:t>
            </w:r>
            <w:r w:rsidRPr="00EA1278">
              <w:rPr>
                <w:rFonts w:ascii="Verdana" w:hAnsi="Verdana"/>
                <w:sz w:val="16"/>
                <w:szCs w:val="16"/>
              </w:rPr>
              <w:t xml:space="preserve"> maintenance of the</w:t>
            </w:r>
            <w:r w:rsidR="00EF3E7D" w:rsidRPr="00EA1278">
              <w:rPr>
                <w:rFonts w:ascii="Verdana" w:hAnsi="Verdana"/>
                <w:sz w:val="16"/>
                <w:szCs w:val="16"/>
              </w:rPr>
              <w:t xml:space="preserve"> Service Station for a Specific Purpose, so that they are competent in safety and maintenance procedures and activities. The personnel in charge of providing the training must have proof of knowledge in the handling and use of Liquefied Petroleum Gas;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Asegurar documentalmente que el personal externo que realice actividades del programa de inspección y Mantenimiento, tales como contratistas, subcontratistas, prestadores de servicios y proveedores, cuentan con la competencia para realizar dichas actividades en la Instalación;</w:t>
            </w:r>
          </w:p>
        </w:tc>
        <w:tc>
          <w:tcPr>
            <w:tcW w:w="4734" w:type="dxa"/>
            <w:shd w:val="clear" w:color="auto" w:fill="auto"/>
          </w:tcPr>
          <w:p w:rsidR="00EF3E7D" w:rsidRPr="00EA1278" w:rsidRDefault="006C5937" w:rsidP="00EA1278">
            <w:pPr>
              <w:spacing w:after="101" w:line="220"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Pr="00EA1278">
              <w:rPr>
                <w:rFonts w:ascii="Verdana" w:hAnsi="Verdana"/>
                <w:sz w:val="16"/>
                <w:szCs w:val="16"/>
              </w:rPr>
              <w:t>Assuring with documentation</w:t>
            </w:r>
            <w:r w:rsidR="00EF3E7D" w:rsidRPr="00EA1278">
              <w:rPr>
                <w:rFonts w:ascii="Verdana" w:hAnsi="Verdana"/>
                <w:sz w:val="16"/>
                <w:szCs w:val="16"/>
              </w:rPr>
              <w:t xml:space="preserve"> that external personnel performing inspection and maintenance program activities, such as contractors, subcontractors, service providers and suppliers, have the competence to perform such activities in the Facility;</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Seguir las medidas establecidas en los procedimientos de seguridad y de mantenimiento, las resultantes del Análisis de Riesgo, previo y durante las actividades de mantenimiento;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g. </w:t>
            </w:r>
            <w:r w:rsidRPr="00EA1278">
              <w:rPr>
                <w:rFonts w:ascii="Verdana" w:hAnsi="Verdana"/>
                <w:sz w:val="16"/>
                <w:szCs w:val="16"/>
              </w:rPr>
              <w:t>Follow</w:t>
            </w:r>
            <w:r w:rsidR="006E2F31" w:rsidRPr="00EA1278">
              <w:rPr>
                <w:rFonts w:ascii="Verdana" w:hAnsi="Verdana"/>
                <w:sz w:val="16"/>
                <w:szCs w:val="16"/>
              </w:rPr>
              <w:t>ing</w:t>
            </w:r>
            <w:r w:rsidRPr="00EA1278">
              <w:rPr>
                <w:rFonts w:ascii="Verdana" w:hAnsi="Verdana"/>
                <w:sz w:val="16"/>
                <w:szCs w:val="16"/>
              </w:rPr>
              <w:t xml:space="preserve"> the measures established in the safety and maintenance procedures, those resulting from the Risk Analysis, prior to and during maintenance activities;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Desarrollar un expediente de integridad, donde se registren los resultados de las inspecciones y mantenimiento, durante la operación de los recipientes de almacenamiento, como se indica en el APÉNDICE NORMATIVO C, e</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h. </w:t>
            </w:r>
            <w:r w:rsidRPr="00EA1278">
              <w:rPr>
                <w:rFonts w:ascii="Verdana" w:hAnsi="Verdana"/>
                <w:sz w:val="16"/>
                <w:szCs w:val="16"/>
              </w:rPr>
              <w:t>Develop</w:t>
            </w:r>
            <w:r w:rsidR="006E2F31" w:rsidRPr="00EA1278">
              <w:rPr>
                <w:rFonts w:ascii="Verdana" w:hAnsi="Verdana"/>
                <w:sz w:val="16"/>
                <w:szCs w:val="16"/>
              </w:rPr>
              <w:t>ing</w:t>
            </w:r>
            <w:r w:rsidRPr="00EA1278">
              <w:rPr>
                <w:rFonts w:ascii="Verdana" w:hAnsi="Verdana"/>
                <w:sz w:val="16"/>
                <w:szCs w:val="16"/>
              </w:rPr>
              <w:t xml:space="preserve"> an integrity file, where the results of inspections and maintenance are recorded, during the operation of storage containers, as indicated in APPENDIX NORMATIVE C,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Incluir en el programa de mantenimiento a las válvulas internas con una periodicidad entre 6 meses y máximo un año, de acuerdo a los resultados y conclusiones de las revisiones efectuadas y los criterios de aceptación establecidos por el Regulado. Los resultados, reportes y conclusiones deben ser incluidos en la bitácora y como justificación de la toma de decisión en el cambio al periodo para las válvulas internas en el programa de mantenimiento.</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i. </w:t>
            </w:r>
            <w:r w:rsidRPr="00EA1278">
              <w:rPr>
                <w:rFonts w:ascii="Verdana" w:hAnsi="Verdana"/>
                <w:sz w:val="16"/>
                <w:szCs w:val="16"/>
              </w:rPr>
              <w:t>Includ</w:t>
            </w:r>
            <w:r w:rsidR="006E2F31" w:rsidRPr="00EA1278">
              <w:rPr>
                <w:rFonts w:ascii="Verdana" w:hAnsi="Verdana"/>
                <w:sz w:val="16"/>
                <w:szCs w:val="16"/>
              </w:rPr>
              <w:t>ing</w:t>
            </w:r>
            <w:r w:rsidRPr="00EA1278">
              <w:rPr>
                <w:rFonts w:ascii="Verdana" w:hAnsi="Verdana"/>
                <w:sz w:val="16"/>
                <w:szCs w:val="16"/>
              </w:rPr>
              <w:t xml:space="preserve"> in the maintenance program internal valves with a </w:t>
            </w:r>
            <w:r w:rsidR="006E2F31" w:rsidRPr="00EA1278">
              <w:rPr>
                <w:rFonts w:ascii="Verdana" w:hAnsi="Verdana"/>
                <w:sz w:val="16"/>
                <w:szCs w:val="16"/>
              </w:rPr>
              <w:t>schedule</w:t>
            </w:r>
            <w:r w:rsidRPr="00EA1278">
              <w:rPr>
                <w:rFonts w:ascii="Verdana" w:hAnsi="Verdana"/>
                <w:sz w:val="16"/>
                <w:szCs w:val="16"/>
              </w:rPr>
              <w:t xml:space="preserve"> between 6 months and a maximum of one year, according to the results and conclusions of the reviews carried out and the acceptance criteria established by the </w:t>
            </w:r>
            <w:r w:rsidR="00D26338" w:rsidRPr="00EA1278">
              <w:rPr>
                <w:rFonts w:ascii="Verdana" w:hAnsi="Verdana"/>
                <w:sz w:val="16"/>
                <w:szCs w:val="16"/>
              </w:rPr>
              <w:t>Regulated party</w:t>
            </w:r>
            <w:r w:rsidRPr="00EA1278">
              <w:rPr>
                <w:rFonts w:ascii="Verdana" w:hAnsi="Verdana"/>
                <w:sz w:val="16"/>
                <w:szCs w:val="16"/>
              </w:rPr>
              <w:t>. The results, reports and conclusions must be included in the logbook and as a justification for the decision making in the change to the period for the internal valves in the maintenance program.</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 xml:space="preserve">8.2. </w:t>
            </w:r>
            <w:r w:rsidRPr="00EA1278">
              <w:rPr>
                <w:rFonts w:ascii="Verdana" w:hAnsi="Verdana"/>
                <w:sz w:val="16"/>
                <w:szCs w:val="16"/>
              </w:rPr>
              <w:t>Previsiones para realizar el Mantenimiento a los equipos e instalación</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8.2. </w:t>
            </w:r>
            <w:r w:rsidRPr="00EA1278">
              <w:rPr>
                <w:rFonts w:ascii="Verdana" w:hAnsi="Verdana"/>
                <w:sz w:val="16"/>
                <w:szCs w:val="16"/>
              </w:rPr>
              <w:t>Forecasts for performing equipment maintenance and installation</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 xml:space="preserve">8.2.1. </w:t>
            </w:r>
            <w:r w:rsidRPr="00EA1278">
              <w:rPr>
                <w:rFonts w:ascii="Verdana" w:hAnsi="Verdana"/>
                <w:sz w:val="16"/>
                <w:szCs w:val="16"/>
              </w:rPr>
              <w:t>Preparativos para realizar actividades de Mantenimiento</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8.2.1. </w:t>
            </w:r>
            <w:r w:rsidRPr="00EA1278">
              <w:rPr>
                <w:rFonts w:ascii="Verdana" w:hAnsi="Verdana"/>
                <w:sz w:val="16"/>
                <w:szCs w:val="16"/>
              </w:rPr>
              <w:t>Preparations for maintenance activities</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 xml:space="preserve">Todos los trabajos peligrosos efectuados por los trabajadores de la Estación de Servicio con Fin Específico o personal externo deben ser autorizados por </w:t>
            </w:r>
            <w:r w:rsidRPr="00EA1278">
              <w:rPr>
                <w:rFonts w:ascii="Verdana" w:hAnsi="Verdana"/>
                <w:sz w:val="16"/>
                <w:szCs w:val="16"/>
              </w:rPr>
              <w:lastRenderedPageBreak/>
              <w:t>escrito por el responsable de la instalación y se debe registrar en las Bitácoras, anotando la fecha y hora de inicio y terminación, así como el equipo y materiales de seguridad utilizados.</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lastRenderedPageBreak/>
              <w:t xml:space="preserve">All hazardous work carried out by workers of the Service Station with a Specific Purpose or external personnel must be authorized in writing by the person </w:t>
            </w:r>
            <w:r w:rsidRPr="00EA1278">
              <w:rPr>
                <w:rFonts w:ascii="Verdana" w:hAnsi="Verdana"/>
                <w:sz w:val="16"/>
                <w:szCs w:val="16"/>
              </w:rPr>
              <w:lastRenderedPageBreak/>
              <w:t>responsible for the installation and must be re</w:t>
            </w:r>
            <w:r w:rsidR="006E2F31" w:rsidRPr="00EA1278">
              <w:rPr>
                <w:rFonts w:ascii="Verdana" w:hAnsi="Verdana"/>
                <w:sz w:val="16"/>
                <w:szCs w:val="16"/>
              </w:rPr>
              <w:t>corded</w:t>
            </w:r>
            <w:r w:rsidRPr="00EA1278">
              <w:rPr>
                <w:rFonts w:ascii="Verdana" w:hAnsi="Verdana"/>
                <w:sz w:val="16"/>
                <w:szCs w:val="16"/>
              </w:rPr>
              <w:t xml:space="preserve"> in the Logs, noting the date and time of start and end</w:t>
            </w:r>
            <w:r w:rsidR="006E2F31" w:rsidRPr="00EA1278">
              <w:rPr>
                <w:rFonts w:ascii="Verdana" w:hAnsi="Verdana"/>
                <w:sz w:val="16"/>
                <w:szCs w:val="16"/>
              </w:rPr>
              <w:t>ing</w:t>
            </w:r>
            <w:r w:rsidRPr="00EA1278">
              <w:rPr>
                <w:rFonts w:ascii="Verdana" w:hAnsi="Verdana"/>
                <w:sz w:val="16"/>
                <w:szCs w:val="16"/>
              </w:rPr>
              <w:t>, as well as the safety equipment and materials used.</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lastRenderedPageBreak/>
              <w:t>En la Estación de Servicio con Fin Específico se debe contar con el equipo de seguridad y protección; así como con herramientas y equipos adecuados de acuerdo con el lugar y las actividades que vayan a realizar.</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 xml:space="preserve">In the Service Station with a Specific Purpose, </w:t>
            </w:r>
            <w:r w:rsidR="00D26338" w:rsidRPr="00EA1278">
              <w:rPr>
                <w:rFonts w:ascii="Verdana" w:hAnsi="Verdana"/>
                <w:sz w:val="16"/>
                <w:szCs w:val="16"/>
              </w:rPr>
              <w:t>one</w:t>
            </w:r>
            <w:r w:rsidRPr="00EA1278">
              <w:rPr>
                <w:rFonts w:ascii="Verdana" w:hAnsi="Verdana"/>
                <w:sz w:val="16"/>
                <w:szCs w:val="16"/>
              </w:rPr>
              <w:t xml:space="preserve"> must have the safety and </w:t>
            </w:r>
            <w:r w:rsidR="006E2F31" w:rsidRPr="00EA1278">
              <w:rPr>
                <w:rFonts w:ascii="Verdana" w:hAnsi="Verdana"/>
                <w:sz w:val="16"/>
                <w:szCs w:val="16"/>
              </w:rPr>
              <w:t>protective</w:t>
            </w:r>
            <w:r w:rsidRPr="00EA1278">
              <w:rPr>
                <w:rFonts w:ascii="Verdana" w:hAnsi="Verdana"/>
                <w:sz w:val="16"/>
                <w:szCs w:val="16"/>
              </w:rPr>
              <w:t xml:space="preserve"> equipment; as well as with appropriate tools and equipment according to the place and the activities that they will carry out.</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Antes de realizar cualquier actividad de Mantenimiento se deben seguir las medidas establecidas en los procedimientos de Mantenimiento, las recomendaciones de fabricante y las siguientes:</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Before carrying out any maintenance activity, the measures established in the maintenance procedures, manufacturer recommendations and the following must be followed:</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Suspender el suministro de energía eléctrica a los equipos en mantenimiento y aplicar el procedimiento de seguridad de etiquetado, bloqueo y asegurar con candado interruptores eléctricos, válvulas, así como en las diferentes fuentes de energía, según aplique;</w:t>
            </w:r>
          </w:p>
        </w:tc>
        <w:tc>
          <w:tcPr>
            <w:tcW w:w="4734" w:type="dxa"/>
            <w:shd w:val="clear" w:color="auto" w:fill="auto"/>
          </w:tcPr>
          <w:p w:rsidR="00EF3E7D" w:rsidRPr="00EA1278" w:rsidRDefault="006E2F31" w:rsidP="00EA1278">
            <w:pPr>
              <w:spacing w:after="101" w:line="226"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 xml:space="preserve">Suspend the supply of electrical energy to the equipment in maintenance and apply the </w:t>
            </w:r>
            <w:r w:rsidRPr="00EA1278">
              <w:rPr>
                <w:rFonts w:ascii="Verdana" w:hAnsi="Verdana"/>
                <w:sz w:val="16"/>
                <w:szCs w:val="16"/>
              </w:rPr>
              <w:t>safety</w:t>
            </w:r>
            <w:r w:rsidR="00EF3E7D" w:rsidRPr="00EA1278">
              <w:rPr>
                <w:rFonts w:ascii="Verdana" w:hAnsi="Verdana"/>
                <w:sz w:val="16"/>
                <w:szCs w:val="16"/>
              </w:rPr>
              <w:t xml:space="preserve"> procedure of labeling, blocking and secur</w:t>
            </w:r>
            <w:r w:rsidRPr="00EA1278">
              <w:rPr>
                <w:rFonts w:ascii="Verdana" w:hAnsi="Verdana"/>
                <w:sz w:val="16"/>
                <w:szCs w:val="16"/>
              </w:rPr>
              <w:t>ing with a</w:t>
            </w:r>
            <w:r w:rsidR="00EF3E7D" w:rsidRPr="00EA1278">
              <w:rPr>
                <w:rFonts w:ascii="Verdana" w:hAnsi="Verdana"/>
                <w:sz w:val="16"/>
                <w:szCs w:val="16"/>
              </w:rPr>
              <w:t xml:space="preserve"> lock</w:t>
            </w:r>
            <w:r w:rsidRPr="00EA1278">
              <w:rPr>
                <w:rFonts w:ascii="Verdana" w:hAnsi="Verdana"/>
                <w:sz w:val="16"/>
                <w:szCs w:val="16"/>
              </w:rPr>
              <w:t>,</w:t>
            </w:r>
            <w:r w:rsidR="00EF3E7D" w:rsidRPr="00EA1278">
              <w:rPr>
                <w:rFonts w:ascii="Verdana" w:hAnsi="Verdana"/>
                <w:sz w:val="16"/>
                <w:szCs w:val="16"/>
              </w:rPr>
              <w:t xml:space="preserve"> electrical switches, valves, as well as </w:t>
            </w:r>
            <w:r w:rsidRPr="00EA1278">
              <w:rPr>
                <w:rFonts w:ascii="Verdana" w:hAnsi="Verdana"/>
                <w:sz w:val="16"/>
                <w:szCs w:val="16"/>
              </w:rPr>
              <w:t>at</w:t>
            </w:r>
            <w:r w:rsidR="00EF3E7D" w:rsidRPr="00EA1278">
              <w:rPr>
                <w:rFonts w:ascii="Verdana" w:hAnsi="Verdana"/>
                <w:sz w:val="16"/>
                <w:szCs w:val="16"/>
              </w:rPr>
              <w:t xml:space="preserve"> the different energy sources, as applicable;</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Delimitar la zona en un radio de:</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b. </w:t>
            </w:r>
            <w:r w:rsidRPr="00EA1278">
              <w:rPr>
                <w:rFonts w:ascii="Verdana" w:hAnsi="Verdana"/>
                <w:sz w:val="16"/>
                <w:szCs w:val="16"/>
              </w:rPr>
              <w:t>Delimit the area within a radius of:</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6.00 m a partir de cualquier costado del Área de expendio;</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1. </w:t>
            </w:r>
            <w:r w:rsidRPr="00EA1278">
              <w:rPr>
                <w:rFonts w:ascii="Verdana" w:hAnsi="Verdana"/>
                <w:sz w:val="16"/>
                <w:szCs w:val="16"/>
              </w:rPr>
              <w:t xml:space="preserve">6.00m from any side of the </w:t>
            </w:r>
            <w:r w:rsidR="009F4C87" w:rsidRPr="00EA1278">
              <w:rPr>
                <w:rFonts w:ascii="Verdana" w:hAnsi="Verdana"/>
                <w:sz w:val="16"/>
                <w:szCs w:val="16"/>
              </w:rPr>
              <w:t>Dispensing area</w:t>
            </w:r>
            <w:r w:rsidRPr="00EA1278">
              <w:rPr>
                <w:rFonts w:ascii="Verdana" w:hAnsi="Verdana"/>
                <w:sz w:val="16"/>
                <w:szCs w:val="16"/>
              </w:rPr>
              <w: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4.50 m a partir de la Válvula de alivio de presión del Recipiente de almacenamiento;</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2. </w:t>
            </w:r>
            <w:r w:rsidRPr="00EA1278">
              <w:rPr>
                <w:rFonts w:ascii="Verdana" w:hAnsi="Verdana"/>
                <w:sz w:val="16"/>
                <w:szCs w:val="16"/>
              </w:rPr>
              <w:t>4.50 m from the Pressure Relief Valve of the Storage Vessel;</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3.00 m a partir de la Toma de recepción, y</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3. </w:t>
            </w:r>
            <w:r w:rsidRPr="00EA1278">
              <w:rPr>
                <w:rFonts w:ascii="Verdana" w:hAnsi="Verdana"/>
                <w:sz w:val="16"/>
                <w:szCs w:val="16"/>
              </w:rPr>
              <w:t>3.00 m from the reception socket,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3.00 m a partir de la bomba.</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4. </w:t>
            </w:r>
            <w:r w:rsidRPr="00EA1278">
              <w:rPr>
                <w:rFonts w:ascii="Verdana" w:hAnsi="Verdana"/>
                <w:sz w:val="16"/>
                <w:szCs w:val="16"/>
              </w:rPr>
              <w:t>3.00 m from the pump.</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Verificar que no existan o se presenten concentraciones explosivas de gases, si es que el área es clasificada como peligrosa;</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c. </w:t>
            </w:r>
            <w:r w:rsidRPr="00EA1278">
              <w:rPr>
                <w:rFonts w:ascii="Verdana" w:hAnsi="Verdana"/>
                <w:sz w:val="16"/>
                <w:szCs w:val="16"/>
              </w:rPr>
              <w:t>Verify that explosive concentrations of gases do not exist or occur, if the area is classified as dangerous;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Eliminar cualquier fuente de ignición;</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d. </w:t>
            </w:r>
            <w:r w:rsidRPr="00EA1278">
              <w:rPr>
                <w:rFonts w:ascii="Verdana" w:hAnsi="Verdana"/>
                <w:sz w:val="16"/>
                <w:szCs w:val="16"/>
              </w:rPr>
              <w:t>Eliminate any source of ignition;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Cuando se utilicen herramientas eléctricas deben estar aterrizadas, utilizar contactos polarizados y sus conexiones e instalación deben ser a prueba de explosión;</w:t>
            </w:r>
          </w:p>
        </w:tc>
        <w:tc>
          <w:tcPr>
            <w:tcW w:w="4734" w:type="dxa"/>
            <w:shd w:val="clear" w:color="auto" w:fill="auto"/>
          </w:tcPr>
          <w:p w:rsidR="00EF3E7D" w:rsidRPr="00EA1278" w:rsidRDefault="006E2F31" w:rsidP="00EA1278">
            <w:pPr>
              <w:spacing w:after="101" w:line="226"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When using power tools they must be grounded, use polarized contacts and their connections and installation must be explosion proof;</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Cuando se utilicen herramientas mecánicas éstas deben ser de materiales que no generen chispas o establecer los procedimientos que las controlen;</w:t>
            </w:r>
          </w:p>
        </w:tc>
        <w:tc>
          <w:tcPr>
            <w:tcW w:w="4734" w:type="dxa"/>
            <w:shd w:val="clear" w:color="auto" w:fill="auto"/>
          </w:tcPr>
          <w:p w:rsidR="00EF3E7D" w:rsidRPr="00EA1278" w:rsidRDefault="006E2F31" w:rsidP="00EA1278">
            <w:pPr>
              <w:spacing w:after="101" w:line="226"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When mechanical tools are used, they must be made of materials that do not generate sparks or establish the procedures that control them;</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En el área donde se realice el Mantenimiento se debe contar con equipos de protección contra incendio portátiles adicionales y con personal capacitado en el uso de extintores para clase de fuego BC, y</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g. </w:t>
            </w:r>
            <w:r w:rsidRPr="00EA1278">
              <w:rPr>
                <w:rFonts w:ascii="Verdana" w:hAnsi="Verdana"/>
                <w:sz w:val="16"/>
                <w:szCs w:val="16"/>
              </w:rPr>
              <w:t>In the area where Maintenance is performed, additional portable fire protection equipment and personnel trained in the use of fire extinguishers for BC fire class must be provided,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Cuando se realicen trabajos en el interior del Recipiente de almacenamiento se debe mantener una persona en el exterior encargado de la seguridad del ejecutor del trabajo.</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h. </w:t>
            </w:r>
            <w:r w:rsidRPr="00EA1278">
              <w:rPr>
                <w:rFonts w:ascii="Verdana" w:hAnsi="Verdana"/>
                <w:sz w:val="16"/>
                <w:szCs w:val="16"/>
              </w:rPr>
              <w:t>When work is done inside the Storage Vessel, a person must be kept outside responsible for the safety of the work executor.</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 xml:space="preserve">8.2.2. </w:t>
            </w:r>
            <w:r w:rsidRPr="00EA1278">
              <w:rPr>
                <w:rFonts w:ascii="Verdana" w:hAnsi="Verdana"/>
                <w:sz w:val="16"/>
                <w:szCs w:val="16"/>
              </w:rPr>
              <w:t>Medidas de seguridad para realizar trabajos peligrosos</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b/>
                <w:bCs/>
                <w:sz w:val="16"/>
                <w:szCs w:val="16"/>
              </w:rPr>
              <w:t xml:space="preserve">8.2.2. </w:t>
            </w:r>
            <w:r w:rsidRPr="00EA1278">
              <w:rPr>
                <w:rFonts w:ascii="Verdana" w:hAnsi="Verdana"/>
                <w:sz w:val="16"/>
                <w:szCs w:val="16"/>
              </w:rPr>
              <w:t>Safety measures to perform hazardous work</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t xml:space="preserve">Para los casos en los que se justifique realizar trabajos </w:t>
            </w:r>
            <w:r w:rsidRPr="00EA1278">
              <w:rPr>
                <w:rFonts w:ascii="Verdana" w:hAnsi="Verdana"/>
                <w:sz w:val="16"/>
                <w:szCs w:val="16"/>
              </w:rPr>
              <w:lastRenderedPageBreak/>
              <w:t>que generen fuentes de ignición en áreas clasificadas como peligrosas, antes de iniciar deben analizarse las actividades que serán realizadas y las áreas donde se llevarán a cabo para identificar los riesgos potenciales y definir las medidas a seguir para garantizar la seguridad de las personas e instalaciones durante el desarrollo de las actividades. Además, se debe cumplir con lo establecido en sus procedimientos de Mantenimiento.</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lastRenderedPageBreak/>
              <w:t xml:space="preserve">For cases in which it is justified to carry out work that </w:t>
            </w:r>
            <w:r w:rsidRPr="00EA1278">
              <w:rPr>
                <w:rFonts w:ascii="Verdana" w:hAnsi="Verdana"/>
                <w:sz w:val="16"/>
                <w:szCs w:val="16"/>
              </w:rPr>
              <w:lastRenderedPageBreak/>
              <w:t xml:space="preserve">generates sources of ignition in areas classified as dangerous, before starting, the activities that will be carried out and the areas where they will be carried out to identify potential risks and define the measures to be followed must be analyzed. to ensure the safety of people and </w:t>
            </w:r>
            <w:r w:rsidR="00403D79" w:rsidRPr="00EA1278">
              <w:rPr>
                <w:rFonts w:ascii="Verdana" w:hAnsi="Verdana"/>
                <w:sz w:val="16"/>
                <w:szCs w:val="16"/>
              </w:rPr>
              <w:t>installations</w:t>
            </w:r>
            <w:r w:rsidRPr="00EA1278">
              <w:rPr>
                <w:rFonts w:ascii="Verdana" w:hAnsi="Verdana"/>
                <w:sz w:val="16"/>
                <w:szCs w:val="16"/>
              </w:rPr>
              <w:t xml:space="preserve"> during the development of activities. In addition, the provisions of its Maintenance procedures must be complied with.</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sz w:val="16"/>
                <w:szCs w:val="16"/>
              </w:rPr>
              <w:lastRenderedPageBreak/>
              <w:t>Antes de realizar cualquier actividad de Mantenimiento se deben seguir las medidas establecidas en los procedimientos de Mantenimiento, las recomendaciones de fabricante y las siguientes:</w:t>
            </w:r>
          </w:p>
        </w:tc>
        <w:tc>
          <w:tcPr>
            <w:tcW w:w="4734" w:type="dxa"/>
            <w:shd w:val="clear" w:color="auto" w:fill="auto"/>
          </w:tcPr>
          <w:p w:rsidR="00EF3E7D" w:rsidRPr="00EA1278" w:rsidRDefault="00EF3E7D" w:rsidP="00EA1278">
            <w:pPr>
              <w:spacing w:after="101" w:line="226" w:lineRule="atLeast"/>
              <w:jc w:val="both"/>
            </w:pPr>
            <w:r w:rsidRPr="00EA1278">
              <w:rPr>
                <w:rFonts w:ascii="Verdana" w:hAnsi="Verdana"/>
                <w:sz w:val="16"/>
                <w:szCs w:val="16"/>
              </w:rPr>
              <w:t>Before carrying out any maintenance activity, the measures established in the maintenance procedures, manufacturer recommendations and the following must be followed:</w:t>
            </w:r>
          </w:p>
        </w:tc>
      </w:tr>
      <w:tr w:rsidR="00EF3E7D" w:rsidRPr="00EA1278" w:rsidTr="00EA1278">
        <w:tc>
          <w:tcPr>
            <w:tcW w:w="4734" w:type="dxa"/>
            <w:shd w:val="clear" w:color="auto" w:fill="auto"/>
          </w:tcPr>
          <w:p w:rsidR="00EF3E7D" w:rsidRPr="00EA1278" w:rsidRDefault="00EF3E7D" w:rsidP="00EA1278">
            <w:pPr>
              <w:pStyle w:val="texto0"/>
              <w:spacing w:line="226"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Suspender el suministro de energía eléctrica a todos los equipos de bombeo y despacho de combustibles y aplicar procedimiento de seguridad de etiquetado, bloqueo y asegurar con candado donde sea requerido;</w:t>
            </w:r>
          </w:p>
        </w:tc>
        <w:tc>
          <w:tcPr>
            <w:tcW w:w="4734" w:type="dxa"/>
            <w:shd w:val="clear" w:color="auto" w:fill="auto"/>
          </w:tcPr>
          <w:p w:rsidR="00EF3E7D" w:rsidRPr="00EA1278" w:rsidRDefault="006E2F31" w:rsidP="00EA1278">
            <w:pPr>
              <w:spacing w:after="101" w:line="226"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Suspend the supply of electrical energy to all pumping and fuel dispatch equipment and apply a security procedure for labeling, blocking and securing with a lock where required;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Vaciar y despresurizar las tuberías que contengan Gas Licuado de Petróleo, en los casos en donde éstas tengan que ser sometidas a su desconexión para su mantenimiento y/o el de alguno de los dispositivos instalados en la misma;</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b. </w:t>
            </w:r>
            <w:r w:rsidRPr="00EA1278">
              <w:rPr>
                <w:rFonts w:ascii="Verdana" w:hAnsi="Verdana"/>
                <w:sz w:val="16"/>
                <w:szCs w:val="16"/>
              </w:rPr>
              <w:t xml:space="preserve">Empty and depressurize the pipes that contain Liquefied Petroleum Gas, in cases where they have to be subjected to disconnection for maintenance </w:t>
            </w:r>
            <w:r w:rsidR="00403D79" w:rsidRPr="00EA1278">
              <w:rPr>
                <w:rFonts w:ascii="Verdana" w:hAnsi="Verdana"/>
                <w:sz w:val="16"/>
                <w:szCs w:val="16"/>
              </w:rPr>
              <w:t>and/or</w:t>
            </w:r>
            <w:r w:rsidRPr="00EA1278">
              <w:rPr>
                <w:rFonts w:ascii="Verdana" w:hAnsi="Verdana"/>
                <w:sz w:val="16"/>
                <w:szCs w:val="16"/>
              </w:rPr>
              <w:t xml:space="preserve"> that of any of the devices installed therein;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Al iniciar y concluir las actividades de Mantenimiento, se debe asegurar que no existan fugas o concentraciones explosivas de Gas Licuado de Petróleo, en caso de existir fuga, ésta debe ser eliminada;</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c. </w:t>
            </w:r>
            <w:r w:rsidRPr="00EA1278">
              <w:rPr>
                <w:rFonts w:ascii="Verdana" w:hAnsi="Verdana"/>
                <w:sz w:val="16"/>
                <w:szCs w:val="16"/>
              </w:rPr>
              <w:t>When initiating and concluding Maintenance activities, it must be ensured that there are no leaks or explosive concentrations of Liquefied Petroleum Gas, in case there is a leak, it must be eliminated;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Se debe procurar que los equipos contra incendio portátiles adicionales se encuentren disponibles de acuerdo con las actividades;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d. </w:t>
            </w:r>
            <w:r w:rsidRPr="00EA1278">
              <w:rPr>
                <w:rFonts w:ascii="Verdana" w:hAnsi="Verdana"/>
                <w:sz w:val="16"/>
                <w:szCs w:val="16"/>
              </w:rPr>
              <w:t>Care must be taken to ensure that additional portable fire fighting equipment is available in accordance with the activities;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Limpiar las áreas de trabajo, y</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Clean work areas,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Cuando se generen residuos peligrosos, deben ser retirados y dispuestos conforme a la legislación aplicable.</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When hazardous waste is generated, it must be removed and disposed of in accordance with applicable legislation.</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8.2.3. </w:t>
            </w:r>
            <w:r w:rsidRPr="00EA1278">
              <w:rPr>
                <w:rFonts w:ascii="Verdana" w:hAnsi="Verdana"/>
                <w:sz w:val="16"/>
                <w:szCs w:val="16"/>
              </w:rPr>
              <w:t>Medidas de seguridad para realizar trabajos en áreas cercanas a líneas eléctricas superiores  a 600 V.</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8.2.3. </w:t>
            </w:r>
            <w:r w:rsidRPr="00EA1278">
              <w:rPr>
                <w:rFonts w:ascii="Verdana" w:hAnsi="Verdana"/>
                <w:sz w:val="16"/>
                <w:szCs w:val="16"/>
              </w:rPr>
              <w:t>Safety measures to perform work in areas close to power lines greater than 600 V.</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Todos los trabajos de Mantenimiento, limpieza o inspección de los equipos e instalaciones que se realicen en áreas cercanas a líneas eléctricas superiores a 600 V, deben cumplir con los requisitos siguientes: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 xml:space="preserve">All maintenance, cleaning or inspection of equipment and </w:t>
            </w:r>
            <w:r w:rsidR="00403D79" w:rsidRPr="00EA1278">
              <w:rPr>
                <w:rFonts w:ascii="Verdana" w:hAnsi="Verdana"/>
                <w:sz w:val="16"/>
                <w:szCs w:val="16"/>
              </w:rPr>
              <w:t>installations</w:t>
            </w:r>
            <w:r w:rsidRPr="00EA1278">
              <w:rPr>
                <w:rFonts w:ascii="Verdana" w:hAnsi="Verdana"/>
                <w:sz w:val="16"/>
                <w:szCs w:val="16"/>
              </w:rPr>
              <w:t xml:space="preserve"> that are carried out in areas close to power lines above 600 V must meet the following requirements:</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En caso de utilizar plataforma, ésta debe ser instalada en suelo consolidado o compactado;</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In case of using platform, it must be installed on consolidated or compacted soil;</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Para estabilizar la plataforma, la relación entre la altura y ancho de la plataforma no debe exceder de 3.5:1 para instalación fija y 3:1 para instalación móvil;</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b. </w:t>
            </w:r>
            <w:r w:rsidRPr="00EA1278">
              <w:rPr>
                <w:rFonts w:ascii="Verdana" w:hAnsi="Verdana"/>
                <w:sz w:val="16"/>
                <w:szCs w:val="16"/>
              </w:rPr>
              <w:t xml:space="preserve">To stabilize the platform, the ratio between the height and width of the platform must not exceed 3.5: 1 for </w:t>
            </w:r>
            <w:r w:rsidR="003B09E0" w:rsidRPr="00EA1278">
              <w:rPr>
                <w:rFonts w:ascii="Verdana" w:hAnsi="Verdana"/>
                <w:sz w:val="16"/>
                <w:szCs w:val="16"/>
              </w:rPr>
              <w:t>stationary</w:t>
            </w:r>
            <w:r w:rsidRPr="00EA1278">
              <w:rPr>
                <w:rFonts w:ascii="Verdana" w:hAnsi="Verdana"/>
                <w:sz w:val="16"/>
                <w:szCs w:val="16"/>
              </w:rPr>
              <w:t xml:space="preserve"> installation and 3:1 for mobile installation;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Verificar que las ruedas instaladas en los montantes de las plataformas móviles sean de por lo menos 125.00 mm de diámetro y que estén equipadas con dispositivos de frenos en las ruedas que no se puedan soltar por accidente;</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c. </w:t>
            </w:r>
            <w:r w:rsidRPr="00EA1278">
              <w:rPr>
                <w:rFonts w:ascii="Verdana" w:hAnsi="Verdana"/>
                <w:sz w:val="16"/>
                <w:szCs w:val="16"/>
              </w:rPr>
              <w:t>Verify that the wheels installed in the uprights of the mobile platforms are at least 125.00 mm in diameter and that they are equipped with brake devices on the wheels that cannot be accidentally released;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lastRenderedPageBreak/>
              <w:t>d.</w:t>
            </w:r>
            <w:r w:rsidRPr="00EA1278">
              <w:rPr>
                <w:rFonts w:ascii="Verdana" w:hAnsi="Verdana"/>
                <w:b/>
                <w:sz w:val="16"/>
                <w:szCs w:val="16"/>
              </w:rPr>
              <w:tab/>
            </w:r>
            <w:r w:rsidRPr="00EA1278">
              <w:rPr>
                <w:rFonts w:ascii="Verdana" w:hAnsi="Verdana"/>
                <w:sz w:val="16"/>
                <w:szCs w:val="16"/>
              </w:rPr>
              <w:t>Instalar la escalera de acceso en el interior de la plataforma y contar con una tapa de acceso con seguro en la sección superior;</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d. </w:t>
            </w:r>
            <w:r w:rsidRPr="00EA1278">
              <w:rPr>
                <w:rFonts w:ascii="Verdana" w:hAnsi="Verdana"/>
                <w:sz w:val="16"/>
                <w:szCs w:val="16"/>
              </w:rPr>
              <w:t>Install the access ladder inside the platform and have an access cover with safety in the upper section;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Al realizar los trabajos sobre la plataforma utilizar equipo de protección personal, tales como: Casco, guantes, calzado dieléctrico y el de interrupción para caídas de altura;</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When performing work on the platform, use personal protective equipment, such as: Helmet, gloves, dielectric footwear and interruption shoes for falls from a height;</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Cuando se utilicen herramientas eléctricas deben estar aterrizadas, utilizar contactos polarizados y sus conexiones e instalación deben ser a prueba de explosión, y</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When power tools are used they must be grounded, use polarized contacts and their connections and installation must be explosion-proof,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Ningún objeto debe exceder el límite establecido por la superficie superior del andamio y si por alguna razón no se puede cumplir con esta condición, las maniobras deben realizarse en la zona más alejada de las líneas eléctricas.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g. </w:t>
            </w:r>
            <w:r w:rsidRPr="00EA1278">
              <w:rPr>
                <w:rFonts w:ascii="Verdana" w:hAnsi="Verdana"/>
                <w:sz w:val="16"/>
                <w:szCs w:val="16"/>
              </w:rPr>
              <w:t>No object should exceed the limit established by the upper surface of the scaffold and if for some reason this condition cannot be met, the maneuvers must be carried out in the area furthest from the power lines.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b/>
                <w:sz w:val="16"/>
                <w:szCs w:val="16"/>
              </w:rPr>
            </w:pPr>
            <w:r w:rsidRPr="00EA1278">
              <w:rPr>
                <w:rFonts w:ascii="Verdana" w:hAnsi="Verdana"/>
                <w:sz w:val="16"/>
                <w:szCs w:val="16"/>
              </w:rPr>
              <w:t>Los trabajos que generen fuentes de ignición deben estar autorizados por escrito por el Responsable de la Estación de Servicio con Fin Específico y deben ser registrados en la Bitácora, anotando la fecha y hora de inicio y terminación programada, indicar los equipos y materiales de seguridad que serán utilizados. Al finalizar los trabajos deben registrarse los datos y los eventos relevantes, cuando éstos hayan ocurrido.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The works that generate sources of ignition must be authorized in writing by the Person in Charge of the Service Station with a Specific Purpose and must be registered in the Log, recording the date and time of the scheduled start and end, indicate the safety equipment and materials that will be used. At the end of the work, the relevant data and events must be recorded, when these have occurred.</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8.3. </w:t>
            </w:r>
            <w:r w:rsidRPr="00EA1278">
              <w:rPr>
                <w:rFonts w:ascii="Verdana" w:hAnsi="Verdana"/>
                <w:sz w:val="16"/>
                <w:szCs w:val="16"/>
              </w:rPr>
              <w:t>Mantenimiento a los elementos de la instalación civil</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8.3. </w:t>
            </w:r>
            <w:r w:rsidRPr="00EA1278">
              <w:rPr>
                <w:rFonts w:ascii="Verdana" w:hAnsi="Verdana"/>
                <w:sz w:val="16"/>
                <w:szCs w:val="16"/>
              </w:rPr>
              <w:t>Maintenance of the elements of the civil installation</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El programa de Mantenimiento debe cubrir todas las actividades relacionadas para mantener los elementos de la Estación de Servicio con Fin Específico.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The Maintenance program must cover all related activities to maintain the elements of the Service Station for a Specific Purpose.</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Se debe revisar y comprobar:</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It should review and verify:</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Las delimitaciones cada 12 meses;</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The delimitations every 12 months;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Los accesos cada 12 meses;</w:t>
            </w:r>
          </w:p>
        </w:tc>
        <w:tc>
          <w:tcPr>
            <w:tcW w:w="4734" w:type="dxa"/>
            <w:shd w:val="clear" w:color="auto" w:fill="auto"/>
          </w:tcPr>
          <w:p w:rsidR="00EF3E7D" w:rsidRPr="00802530" w:rsidRDefault="00EF3E7D" w:rsidP="00EA1278">
            <w:pPr>
              <w:spacing w:after="101" w:line="221" w:lineRule="atLeast"/>
              <w:jc w:val="both"/>
            </w:pPr>
            <w:r w:rsidRPr="00EA1278">
              <w:rPr>
                <w:rFonts w:ascii="Verdana" w:hAnsi="Verdana"/>
                <w:b/>
                <w:bCs/>
                <w:sz w:val="16"/>
                <w:szCs w:val="16"/>
              </w:rPr>
              <w:t xml:space="preserve">b. </w:t>
            </w:r>
            <w:r w:rsidRPr="00EA1278">
              <w:rPr>
                <w:rFonts w:ascii="Verdana" w:hAnsi="Verdana"/>
                <w:sz w:val="16"/>
                <w:szCs w:val="16"/>
              </w:rPr>
              <w:t>Accesses every 12 months;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Las edificaciones cada 12 meses;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c. </w:t>
            </w:r>
            <w:r w:rsidRPr="00EA1278">
              <w:rPr>
                <w:rFonts w:ascii="Verdana" w:hAnsi="Verdana"/>
                <w:sz w:val="16"/>
                <w:szCs w:val="16"/>
              </w:rPr>
              <w:t>The buildings every 12 months;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Los estacionamientos (en caso de contar con ellos) cada 12 meses;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d. </w:t>
            </w:r>
            <w:r w:rsidRPr="00EA1278">
              <w:rPr>
                <w:rFonts w:ascii="Verdana" w:hAnsi="Verdana"/>
                <w:sz w:val="16"/>
                <w:szCs w:val="16"/>
              </w:rPr>
              <w:t>Parking lots (if available) every 12 months;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El Área de almacenamiento cada 12 meses;</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The storage area every 12 months;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El Área de expendio cada 12 meses;</w:t>
            </w:r>
          </w:p>
        </w:tc>
        <w:tc>
          <w:tcPr>
            <w:tcW w:w="4734" w:type="dxa"/>
            <w:shd w:val="clear" w:color="auto" w:fill="auto"/>
          </w:tcPr>
          <w:p w:rsidR="00EF3E7D" w:rsidRPr="00EA1278" w:rsidRDefault="006E2F31" w:rsidP="00EA1278">
            <w:pPr>
              <w:spacing w:after="101" w:line="221"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 xml:space="preserve">The </w:t>
            </w:r>
            <w:r w:rsidR="009F4C87" w:rsidRPr="00EA1278">
              <w:rPr>
                <w:rFonts w:ascii="Verdana" w:hAnsi="Verdana"/>
                <w:sz w:val="16"/>
                <w:szCs w:val="16"/>
              </w:rPr>
              <w:t>dispensing area</w:t>
            </w:r>
            <w:r w:rsidR="00EF3E7D" w:rsidRPr="00EA1278">
              <w:rPr>
                <w:rFonts w:ascii="Verdana" w:hAnsi="Verdana"/>
                <w:sz w:val="16"/>
                <w:szCs w:val="16"/>
              </w:rPr>
              <w:t xml:space="preserve"> every 12 months;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Las protecciones contra impacto vehicular cada 12 meses;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g. </w:t>
            </w:r>
            <w:r w:rsidRPr="00EA1278">
              <w:rPr>
                <w:rFonts w:ascii="Verdana" w:hAnsi="Verdana"/>
                <w:sz w:val="16"/>
                <w:szCs w:val="16"/>
              </w:rPr>
              <w:t>Protections against vehicular impact every 12 months;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h.</w:t>
            </w:r>
            <w:r w:rsidRPr="00EA1278">
              <w:rPr>
                <w:rFonts w:ascii="Verdana" w:hAnsi="Verdana"/>
                <w:b/>
                <w:sz w:val="16"/>
                <w:szCs w:val="16"/>
              </w:rPr>
              <w:tab/>
            </w:r>
            <w:r w:rsidRPr="00EA1278">
              <w:rPr>
                <w:rFonts w:ascii="Verdana" w:hAnsi="Verdana"/>
                <w:sz w:val="16"/>
                <w:szCs w:val="16"/>
              </w:rPr>
              <w:t>Las señales y avisos cada 6 meses, y</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h. </w:t>
            </w:r>
            <w:r w:rsidRPr="00EA1278">
              <w:rPr>
                <w:rFonts w:ascii="Verdana" w:hAnsi="Verdana"/>
                <w:sz w:val="16"/>
                <w:szCs w:val="16"/>
              </w:rPr>
              <w:t>Signs and notices every 6 months,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i.</w:t>
            </w:r>
            <w:r w:rsidRPr="00EA1278">
              <w:rPr>
                <w:rFonts w:ascii="Verdana" w:hAnsi="Verdana"/>
                <w:b/>
                <w:sz w:val="16"/>
                <w:szCs w:val="16"/>
              </w:rPr>
              <w:tab/>
            </w:r>
            <w:r w:rsidRPr="00EA1278">
              <w:rPr>
                <w:rFonts w:ascii="Verdana" w:hAnsi="Verdana"/>
                <w:sz w:val="16"/>
                <w:szCs w:val="16"/>
              </w:rPr>
              <w:t>Las áreas de circulación cada 12 meses.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i. </w:t>
            </w:r>
            <w:r w:rsidRPr="00EA1278">
              <w:rPr>
                <w:rFonts w:ascii="Verdana" w:hAnsi="Verdana"/>
                <w:sz w:val="16"/>
                <w:szCs w:val="16"/>
              </w:rPr>
              <w:t>Circulation areas every 12 months.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Cada elemento debe cumplir el criterio de aceptación indicado en el procedimiento de mantenimiento.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Each element must meet the acceptance criteria indicated in the maintenance procedure.</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8.4. </w:t>
            </w:r>
            <w:r w:rsidRPr="00EA1278">
              <w:rPr>
                <w:rFonts w:ascii="Verdana" w:hAnsi="Verdana"/>
                <w:sz w:val="16"/>
                <w:szCs w:val="16"/>
              </w:rPr>
              <w:t>Mantenimiento a los elementos de la instalación mecánica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8.4. </w:t>
            </w:r>
            <w:r w:rsidRPr="00EA1278">
              <w:rPr>
                <w:rFonts w:ascii="Verdana" w:hAnsi="Verdana"/>
                <w:sz w:val="16"/>
                <w:szCs w:val="16"/>
              </w:rPr>
              <w:t>Maintenance of mechanical installation elements</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El Mantenimiento a los elementos mecánicos de la Estación de Servicio con Fin Específico debe incluir como mínimo lo siguiente: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Maintenance of the mechanical elements of the Service Station for a Specific Purpose must include at least the following:</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lastRenderedPageBreak/>
              <w:t xml:space="preserve">8.4.1. </w:t>
            </w:r>
            <w:r w:rsidRPr="00EA1278">
              <w:rPr>
                <w:rFonts w:ascii="Verdana" w:hAnsi="Verdana"/>
                <w:sz w:val="16"/>
                <w:szCs w:val="16"/>
              </w:rPr>
              <w:t>Mantenimiento a Recipientes de almacenamiento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8.4.1. </w:t>
            </w:r>
            <w:r w:rsidRPr="00EA1278">
              <w:rPr>
                <w:rFonts w:ascii="Verdana" w:hAnsi="Verdana"/>
                <w:sz w:val="16"/>
                <w:szCs w:val="16"/>
              </w:rPr>
              <w:t>Storage Container Maintenance</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El mantenimiento de los recipientes de almacenamiento estará integrado por lo siguiente: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The maintenance of the storage containers shall consist of the following:</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Pruebas de integridad mecánica</w:t>
            </w:r>
          </w:p>
        </w:tc>
        <w:tc>
          <w:tcPr>
            <w:tcW w:w="4734" w:type="dxa"/>
            <w:shd w:val="clear" w:color="auto" w:fill="auto"/>
          </w:tcPr>
          <w:p w:rsidR="00EF3E7D" w:rsidRPr="00EA1278" w:rsidRDefault="006E2F31"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Mechanical integrity tests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El Regulado debe establecer un plan de inspección, atendiendo lo establecido en Normas, códigos, mejores prácticas o estándares de inspección aplicables, para determinar los mecanismos de corrosión externa e interna que afecten la integridad, la seguridad operativa y la seguridad industrial.</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establish an inspection plan, in accordance with the provisions of applicable Standards, codes, best practices or inspection standards, to determine external and internal corrosion mechanisms that affect integrity, operational safety and industrial safety.</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El contenido del plan de inspección debe incluir lo siguiente: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1. </w:t>
            </w:r>
            <w:r w:rsidRPr="00EA1278">
              <w:rPr>
                <w:rFonts w:ascii="Verdana" w:hAnsi="Verdana"/>
                <w:sz w:val="16"/>
                <w:szCs w:val="16"/>
              </w:rPr>
              <w:t>The content of the inspection plan must include the following:</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Definir el tipo de inspección requerida;</w:t>
            </w:r>
          </w:p>
        </w:tc>
        <w:tc>
          <w:tcPr>
            <w:tcW w:w="4734" w:type="dxa"/>
            <w:shd w:val="clear" w:color="auto" w:fill="auto"/>
          </w:tcPr>
          <w:p w:rsidR="00EF3E7D" w:rsidRPr="00EA1278" w:rsidRDefault="006E2F31"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Define the type of inspection required;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Fecha de próxima inspección;</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b. </w:t>
            </w:r>
            <w:r w:rsidRPr="00EA1278">
              <w:rPr>
                <w:rFonts w:ascii="Verdana" w:hAnsi="Verdana"/>
                <w:sz w:val="16"/>
                <w:szCs w:val="16"/>
              </w:rPr>
              <w:t>Date of next inspection;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c.</w:t>
            </w:r>
            <w:r w:rsidRPr="00EA1278">
              <w:rPr>
                <w:rFonts w:ascii="Verdana" w:hAnsi="Verdana"/>
                <w:b/>
                <w:sz w:val="16"/>
                <w:szCs w:val="16"/>
              </w:rPr>
              <w:tab/>
            </w:r>
            <w:r w:rsidRPr="00EA1278">
              <w:rPr>
                <w:rFonts w:ascii="Verdana" w:hAnsi="Verdana"/>
                <w:sz w:val="16"/>
                <w:szCs w:val="16"/>
              </w:rPr>
              <w:t>Describir la inspección y técnicas de exámenes no destructivos;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c. </w:t>
            </w:r>
            <w:r w:rsidRPr="00EA1278">
              <w:rPr>
                <w:rFonts w:ascii="Verdana" w:hAnsi="Verdana"/>
                <w:sz w:val="16"/>
                <w:szCs w:val="16"/>
              </w:rPr>
              <w:t>Describe the inspection and non-destructive examination techniques;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Describir la extensión y localización de la inspección y técnicas de exámenes no destructivos;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d. </w:t>
            </w:r>
            <w:r w:rsidRPr="00EA1278">
              <w:rPr>
                <w:rFonts w:ascii="Verdana" w:hAnsi="Verdana"/>
                <w:sz w:val="16"/>
                <w:szCs w:val="16"/>
              </w:rPr>
              <w:t>Describe the extent and location of the inspection and non-destructive examination techniques;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Describir los requisitos de limpieza de las superficies necesarios para la inspección y examinación;</w:t>
            </w:r>
          </w:p>
        </w:tc>
        <w:tc>
          <w:tcPr>
            <w:tcW w:w="4734" w:type="dxa"/>
            <w:shd w:val="clear" w:color="auto" w:fill="auto"/>
          </w:tcPr>
          <w:p w:rsidR="00EF3E7D" w:rsidRPr="00EA1278" w:rsidRDefault="006E2F31" w:rsidP="00EA1278">
            <w:pPr>
              <w:spacing w:after="101" w:line="220"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00EF3E7D" w:rsidRPr="00EA1278">
              <w:rPr>
                <w:rFonts w:ascii="Verdana" w:hAnsi="Verdana"/>
                <w:sz w:val="16"/>
                <w:szCs w:val="16"/>
              </w:rPr>
              <w:t>Describe the cleaning requirements of the surfaces necessary for inspection and examination;</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f.</w:t>
            </w:r>
            <w:r w:rsidRPr="00EA1278">
              <w:rPr>
                <w:rFonts w:ascii="Verdana" w:hAnsi="Verdana"/>
                <w:b/>
                <w:sz w:val="16"/>
                <w:szCs w:val="16"/>
              </w:rPr>
              <w:tab/>
            </w:r>
            <w:r w:rsidRPr="00EA1278">
              <w:rPr>
                <w:rFonts w:ascii="Verdana" w:hAnsi="Verdana"/>
                <w:sz w:val="16"/>
                <w:szCs w:val="16"/>
              </w:rPr>
              <w:t>Describir los requisitos de cualquier prueba de presión necesaria, tipo de prueba, valor de prueba y duración, y</w:t>
            </w:r>
          </w:p>
        </w:tc>
        <w:tc>
          <w:tcPr>
            <w:tcW w:w="4734" w:type="dxa"/>
            <w:shd w:val="clear" w:color="auto" w:fill="auto"/>
          </w:tcPr>
          <w:p w:rsidR="00EF3E7D" w:rsidRPr="00EA1278" w:rsidRDefault="00CA3632" w:rsidP="00EA1278">
            <w:pPr>
              <w:spacing w:after="101" w:line="220" w:lineRule="atLeast"/>
              <w:jc w:val="both"/>
            </w:pPr>
            <w:r w:rsidRPr="00EA1278">
              <w:rPr>
                <w:rFonts w:ascii="Verdana" w:hAnsi="Verdana"/>
                <w:b/>
                <w:bCs/>
                <w:sz w:val="16"/>
                <w:szCs w:val="16"/>
              </w:rPr>
              <w:t>f</w:t>
            </w:r>
            <w:r w:rsidR="00EF3E7D" w:rsidRPr="00EA1278">
              <w:rPr>
                <w:rFonts w:ascii="Verdana" w:hAnsi="Verdana"/>
                <w:b/>
                <w:bCs/>
                <w:sz w:val="16"/>
                <w:szCs w:val="16"/>
              </w:rPr>
              <w:t xml:space="preserve">. </w:t>
            </w:r>
            <w:r w:rsidR="00EF3E7D" w:rsidRPr="00EA1278">
              <w:rPr>
                <w:rFonts w:ascii="Verdana" w:hAnsi="Verdana"/>
                <w:sz w:val="16"/>
                <w:szCs w:val="16"/>
              </w:rPr>
              <w:t>Describe the requirements of any necessary pressure test, type of test, test value and duration,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g.</w:t>
            </w:r>
            <w:r w:rsidRPr="00EA1278">
              <w:rPr>
                <w:rFonts w:ascii="Verdana" w:hAnsi="Verdana"/>
                <w:b/>
                <w:sz w:val="16"/>
                <w:szCs w:val="16"/>
              </w:rPr>
              <w:tab/>
            </w:r>
            <w:r w:rsidRPr="00EA1278">
              <w:rPr>
                <w:rFonts w:ascii="Verdana" w:hAnsi="Verdana"/>
                <w:sz w:val="16"/>
                <w:szCs w:val="16"/>
              </w:rPr>
              <w:t>Descripción de cualquier reparación necesaria.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g. </w:t>
            </w:r>
            <w:r w:rsidRPr="00EA1278">
              <w:rPr>
                <w:rFonts w:ascii="Verdana" w:hAnsi="Verdana"/>
                <w:sz w:val="16"/>
                <w:szCs w:val="16"/>
              </w:rPr>
              <w:t>Description of any necessary repairs.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Las pruebas de inspección deben ser llevadas a cabo por Personal competente conforme a la regulación aplicable.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2. </w:t>
            </w:r>
            <w:r w:rsidRPr="00EA1278">
              <w:rPr>
                <w:rFonts w:ascii="Verdana" w:hAnsi="Verdana"/>
                <w:sz w:val="16"/>
                <w:szCs w:val="16"/>
              </w:rPr>
              <w:t xml:space="preserve">Inspection tests must be carried out by </w:t>
            </w:r>
            <w:r w:rsidR="002B052E" w:rsidRPr="00EA1278">
              <w:rPr>
                <w:rFonts w:ascii="Verdana" w:hAnsi="Verdana"/>
                <w:sz w:val="16"/>
                <w:szCs w:val="16"/>
              </w:rPr>
              <w:t>appropriate personnel</w:t>
            </w:r>
            <w:r w:rsidRPr="00EA1278">
              <w:rPr>
                <w:rFonts w:ascii="Verdana" w:hAnsi="Verdana"/>
                <w:sz w:val="16"/>
                <w:szCs w:val="16"/>
              </w:rPr>
              <w:t xml:space="preserve"> in accordance with the applicable regulation.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La inspección inicial del Recipiente de almacenamiento debe efectuarse de acuerdo con el plan de inspección.</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3. </w:t>
            </w:r>
            <w:r w:rsidRPr="00EA1278">
              <w:rPr>
                <w:rFonts w:ascii="Verdana" w:hAnsi="Verdana"/>
                <w:sz w:val="16"/>
                <w:szCs w:val="16"/>
              </w:rPr>
              <w:t>The initial inspection of the Storage Vessel must be carried out in accordance with the inspection plan.</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Se debe realizar como máximo a los 10 años, a partir del inicio de operaciones y posteriormente cada 5 años, para Estaciones de Servicio con Fin Específico tipo 1.</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It must be carried out at the latest at 10 years, from the beginning of operations and subsequently every 5 years, for Service Stations with Specific Purpose Type 1.</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8.4.2. </w:t>
            </w:r>
            <w:r w:rsidRPr="00EA1278">
              <w:rPr>
                <w:rFonts w:ascii="Verdana" w:hAnsi="Verdana"/>
                <w:sz w:val="16"/>
                <w:szCs w:val="16"/>
              </w:rPr>
              <w:t>Trabajos en el interior del Recipiente de almacenamiento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8.4.2. </w:t>
            </w:r>
            <w:r w:rsidRPr="00EA1278">
              <w:rPr>
                <w:rFonts w:ascii="Verdana" w:hAnsi="Verdana"/>
                <w:sz w:val="16"/>
                <w:szCs w:val="16"/>
              </w:rPr>
              <w:t>Work inside the Storage Vessel</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Estas actividades se deben realizar en Recipientes de almacenamiento que cuenten con entrada hombre (man hole).</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These activities should be carried out in storage containers that have a man hole.</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Todos los equipos de bombeo, venteo, y herramientas deben ser de operación neumática, anti chispa y a prueba de explosión:</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All pumping, venting, and tools must be pneumatically operated, spark-proof and explosion-proof:</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Consideraciones de seguridad, para trabajos en espacios confinados</w:t>
            </w:r>
          </w:p>
        </w:tc>
        <w:tc>
          <w:tcPr>
            <w:tcW w:w="4734" w:type="dxa"/>
            <w:shd w:val="clear" w:color="auto" w:fill="auto"/>
          </w:tcPr>
          <w:p w:rsidR="00EF3E7D" w:rsidRPr="00EA1278" w:rsidRDefault="00CA3632"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Security considerations, for work in confined spaces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Se deben realizar estos trabajos de acuerdo al procedimiento interno de trabajos en áreas confinadas y los numerales 8.4.3.a y 8.4.3.b de la presente Norma Oficial Mexicana.</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These works must be carried out in accordance with the internal procedure of works in confined areas and numbers 8.4.3.a and 8.4.3.b of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lastRenderedPageBreak/>
              <w:t>b.</w:t>
            </w:r>
            <w:r w:rsidRPr="00EA1278">
              <w:rPr>
                <w:rFonts w:ascii="Verdana" w:hAnsi="Verdana"/>
                <w:b/>
                <w:sz w:val="16"/>
                <w:szCs w:val="16"/>
              </w:rPr>
              <w:tab/>
            </w:r>
            <w:r w:rsidRPr="00EA1278">
              <w:rPr>
                <w:rFonts w:ascii="Verdana" w:hAnsi="Verdana"/>
                <w:sz w:val="16"/>
                <w:szCs w:val="16"/>
              </w:rPr>
              <w:t>Monitoreo al interior en espacios confinados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b. </w:t>
            </w:r>
            <w:r w:rsidRPr="00EA1278">
              <w:rPr>
                <w:rFonts w:ascii="Verdana" w:hAnsi="Verdana"/>
                <w:sz w:val="16"/>
                <w:szCs w:val="16"/>
              </w:rPr>
              <w:t>Indoor monitoring in confined spaces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Se debe monitorear, durante las actividades de mantenimiento, el interior del Recipiente de almacenamiento para verificar que la atmósfera cumpla con los requisitos indicados en el numeral 8.4.3.b.</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During the maintenance activities, the interior of the Storage Vessel must be monitored to verify that the atmosphere complies with the requirements indicated in 8.4.3.b.</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Las lámparas que se utilicen para iluminar un espacio confinado, deben ser de uso rudo y a prueba de explosión.</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Lamps used to illuminate a confined space must be rough and explosion proof.</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 xml:space="preserve">8.4.3. </w:t>
            </w:r>
            <w:r w:rsidRPr="00EA1278">
              <w:rPr>
                <w:rFonts w:ascii="Verdana" w:hAnsi="Verdana"/>
                <w:sz w:val="16"/>
                <w:szCs w:val="16"/>
              </w:rPr>
              <w:t xml:space="preserve">Limpieza en el interior del </w:t>
            </w:r>
            <w:bookmarkStart w:id="18" w:name="N_Hlk508894022"/>
            <w:r w:rsidRPr="00EA1278">
              <w:rPr>
                <w:rFonts w:ascii="Verdana" w:hAnsi="Verdana"/>
                <w:sz w:val="16"/>
                <w:szCs w:val="16"/>
              </w:rPr>
              <w:t>Recipiente de almacenamiento</w:t>
            </w:r>
            <w:bookmarkEnd w:id="18"/>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b/>
                <w:bCs/>
                <w:sz w:val="16"/>
                <w:szCs w:val="16"/>
              </w:rPr>
              <w:t xml:space="preserve">8.4.3. </w:t>
            </w:r>
            <w:r w:rsidRPr="00EA1278">
              <w:rPr>
                <w:rFonts w:ascii="Verdana" w:hAnsi="Verdana"/>
                <w:sz w:val="16"/>
                <w:szCs w:val="16"/>
              </w:rPr>
              <w:t>Cleaning inside the Storage Vessel</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La limpieza de los Recipientes de almacenamiento se debe realizar preferentemente con equipos automatizados de limpieza de recipientes, con base en su programa de Mantenimiento o cuando la administración de la Estación de Servicio con Fin Específico así lo determine. Las actividades de limpieza deben ser ejecutadas con personal interno o externo, competente en la actividad y se debe registrar en Bitácora. Se deben cumplir los requisitos siguientes:</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Cleaning of the Storage Containers should preferably be carried out with automated container cleaning equipment, based on its Maintenance program or when the Administration of the Service Station with a Specific Purpose so determines. Cleaning activities must be carried out with internal or external personnel, competent in the activity and must be registered in Logbook. The following requirements must be met:</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Requisitos previos para limpieza interior del Recipiente de almacenamiento</w:t>
            </w:r>
          </w:p>
        </w:tc>
        <w:tc>
          <w:tcPr>
            <w:tcW w:w="4734" w:type="dxa"/>
            <w:shd w:val="clear" w:color="auto" w:fill="auto"/>
          </w:tcPr>
          <w:p w:rsidR="00EF3E7D" w:rsidRPr="00EA1278" w:rsidRDefault="00CA3632" w:rsidP="00EA1278">
            <w:pPr>
              <w:spacing w:after="101" w:line="220"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Prerequisites for interior cleaning of the Storage Vessel</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0" w:lineRule="exact"/>
              <w:ind w:firstLine="0"/>
              <w:rPr>
                <w:rFonts w:ascii="Verdana" w:hAnsi="Verdana"/>
                <w:sz w:val="16"/>
                <w:szCs w:val="16"/>
              </w:rPr>
            </w:pPr>
            <w:r w:rsidRPr="00EA1278">
              <w:rPr>
                <w:rFonts w:ascii="Verdana" w:hAnsi="Verdana"/>
                <w:sz w:val="16"/>
                <w:szCs w:val="16"/>
              </w:rPr>
              <w:t>El Responsable de la Estación de Servicio con Fin Específico debe realizar estos trabajos de acuerdo al procedimiento interno de trabajos en áreas confinadas. El cual contendrá como mínimo:</w:t>
            </w:r>
          </w:p>
        </w:tc>
        <w:tc>
          <w:tcPr>
            <w:tcW w:w="4734" w:type="dxa"/>
            <w:shd w:val="clear" w:color="auto" w:fill="auto"/>
          </w:tcPr>
          <w:p w:rsidR="00EF3E7D" w:rsidRPr="00EA1278" w:rsidRDefault="00EF3E7D" w:rsidP="00EA1278">
            <w:pPr>
              <w:spacing w:after="101" w:line="220" w:lineRule="atLeast"/>
              <w:jc w:val="both"/>
            </w:pPr>
            <w:r w:rsidRPr="00EA1278">
              <w:rPr>
                <w:rFonts w:ascii="Verdana" w:hAnsi="Verdana"/>
                <w:sz w:val="16"/>
                <w:szCs w:val="16"/>
              </w:rPr>
              <w:t>The Person in Charge of the Service Station with a Specific Purpose must perform these works according to the internal procedure of works in confined areas. Which will contain at least:</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Extender autorización por escrito, registrando esta autorización y los trabajos realizados en la Bitácora, y</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1. </w:t>
            </w:r>
            <w:r w:rsidRPr="00EA1278">
              <w:rPr>
                <w:rFonts w:ascii="Verdana" w:hAnsi="Verdana"/>
                <w:sz w:val="16"/>
                <w:szCs w:val="16"/>
              </w:rPr>
              <w:t>Extend authorization in writing, recording this authorization and the work done in the Logbook,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2.</w:t>
            </w:r>
            <w:r w:rsidRPr="00EA1278">
              <w:rPr>
                <w:rFonts w:ascii="Verdana" w:hAnsi="Verdana"/>
                <w:b/>
                <w:sz w:val="16"/>
                <w:szCs w:val="16"/>
              </w:rPr>
              <w:tab/>
            </w:r>
            <w:r w:rsidRPr="00EA1278">
              <w:rPr>
                <w:rFonts w:ascii="Verdana" w:hAnsi="Verdana"/>
                <w:sz w:val="16"/>
                <w:szCs w:val="16"/>
              </w:rPr>
              <w:t>Vaciar y asegurar que no existen gases remanentes en los recipientes de almacenamiento, antes de realizar cualquier trabajo en su interior, en caso de que ingrese personal al interior. Durante el tiempo que el trabajador se encuentre dentro del recipiente de almacenamiento de combustibles, debe ser vigilado y supervisado por trabajadores de acuerdo con los procedimientos de seguridad establecidos, además debe utilizar equipo de protección y seguridad personal, un arnés y cuerda resistente a las sustancias químicas que se encuentren en el espacio confinado, con longitud suficiente para poder maniobrar dentro del área y ser utilizada para rescatarlo cuando se requiera, y equipo de respiración en caso de ser necesario.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2. </w:t>
            </w:r>
            <w:r w:rsidRPr="00EA1278">
              <w:rPr>
                <w:rFonts w:ascii="Verdana" w:hAnsi="Verdana"/>
                <w:sz w:val="16"/>
                <w:szCs w:val="16"/>
              </w:rPr>
              <w:t xml:space="preserve">Empty and ensure that there are no remaining gases in the storage containers, before carrying out any work inside, </w:t>
            </w:r>
            <w:r w:rsidR="00CA3632" w:rsidRPr="00EA1278">
              <w:rPr>
                <w:rFonts w:ascii="Verdana" w:hAnsi="Verdana"/>
                <w:sz w:val="16"/>
                <w:szCs w:val="16"/>
              </w:rPr>
              <w:t>when</w:t>
            </w:r>
            <w:r w:rsidRPr="00EA1278">
              <w:rPr>
                <w:rFonts w:ascii="Verdana" w:hAnsi="Verdana"/>
                <w:sz w:val="16"/>
                <w:szCs w:val="16"/>
              </w:rPr>
              <w:t xml:space="preserve"> personnel enter the interior. During the time that the worker is inside the fuel storage container, he</w:t>
            </w:r>
            <w:r w:rsidR="00CA3632" w:rsidRPr="00EA1278">
              <w:rPr>
                <w:rFonts w:ascii="Verdana" w:hAnsi="Verdana"/>
                <w:sz w:val="16"/>
                <w:szCs w:val="16"/>
              </w:rPr>
              <w:t>/she</w:t>
            </w:r>
            <w:r w:rsidRPr="00EA1278">
              <w:rPr>
                <w:rFonts w:ascii="Verdana" w:hAnsi="Verdana"/>
                <w:sz w:val="16"/>
                <w:szCs w:val="16"/>
              </w:rPr>
              <w:t xml:space="preserve"> must be </w:t>
            </w:r>
            <w:r w:rsidR="00CA3632" w:rsidRPr="00EA1278">
              <w:rPr>
                <w:rFonts w:ascii="Verdana" w:hAnsi="Verdana"/>
                <w:sz w:val="16"/>
                <w:szCs w:val="16"/>
              </w:rPr>
              <w:t>monitored</w:t>
            </w:r>
            <w:r w:rsidRPr="00EA1278">
              <w:rPr>
                <w:rFonts w:ascii="Verdana" w:hAnsi="Verdana"/>
                <w:sz w:val="16"/>
                <w:szCs w:val="16"/>
              </w:rPr>
              <w:t xml:space="preserve"> and supervised by workers in accordance with the established safety procedures, in addition he</w:t>
            </w:r>
            <w:r w:rsidR="00CA3632" w:rsidRPr="00EA1278">
              <w:rPr>
                <w:rFonts w:ascii="Verdana" w:hAnsi="Verdana"/>
                <w:sz w:val="16"/>
                <w:szCs w:val="16"/>
              </w:rPr>
              <w:t>/she</w:t>
            </w:r>
            <w:r w:rsidRPr="00EA1278">
              <w:rPr>
                <w:rFonts w:ascii="Verdana" w:hAnsi="Verdana"/>
                <w:sz w:val="16"/>
                <w:szCs w:val="16"/>
              </w:rPr>
              <w:t xml:space="preserve"> must use personal protective and safety equipment, a harness and rope resistant to </w:t>
            </w:r>
            <w:r w:rsidR="00CA3632" w:rsidRPr="00EA1278">
              <w:rPr>
                <w:rFonts w:ascii="Verdana" w:hAnsi="Verdana"/>
                <w:sz w:val="16"/>
                <w:szCs w:val="16"/>
              </w:rPr>
              <w:t xml:space="preserve">chemical </w:t>
            </w:r>
            <w:r w:rsidRPr="00EA1278">
              <w:rPr>
                <w:rFonts w:ascii="Verdana" w:hAnsi="Verdana"/>
                <w:sz w:val="16"/>
                <w:szCs w:val="16"/>
              </w:rPr>
              <w:t>substances that are in the confined space, with sufficient length to be able to maneuver within the area and be used to rescue it when required, and breathing equipment if necessary.</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El responsable de la Estación de Servicio con Fin Específico debe cumplir los procedimientos internos de etiquetado, bloqueo y candadeo para interrupción de líneas eléctricas; etiquetado, bloqueo y candadeo para interrupción de líneas con productos y colocar señales y avisos de seguridad que indiquen las restricciones mientras se lleva a cabo el trabajo.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The person in charge of the Service Station with a Specific Purpose must comply with the internal procedures for labeling, blocking and blocking for interruption of power lines; labeling, blocking and padding to interrupt lines with products and place safety signs and notices that indicate restrictions while the work is being carried out.</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Requisitos de la atmósfera para trabajos en el interior del Recipiente de almacenamiento: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b. </w:t>
            </w:r>
            <w:r w:rsidRPr="00EA1278">
              <w:rPr>
                <w:rFonts w:ascii="Verdana" w:hAnsi="Verdana"/>
                <w:sz w:val="16"/>
                <w:szCs w:val="16"/>
              </w:rPr>
              <w:t>Atmosphere requirements for work inside the Storage Vessel:</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1.</w:t>
            </w:r>
            <w:r w:rsidRPr="00EA1278">
              <w:rPr>
                <w:rFonts w:ascii="Verdana" w:hAnsi="Verdana"/>
                <w:b/>
                <w:sz w:val="16"/>
                <w:szCs w:val="16"/>
              </w:rPr>
              <w:tab/>
            </w:r>
            <w:r w:rsidRPr="00EA1278">
              <w:rPr>
                <w:rFonts w:ascii="Verdana" w:hAnsi="Verdana"/>
                <w:sz w:val="16"/>
                <w:szCs w:val="16"/>
              </w:rPr>
              <w:t xml:space="preserve">Que el contenido de oxígeno esté entre 19.5% en volumen y 23.5% en volumen, en caso contrario se </w:t>
            </w:r>
            <w:r w:rsidRPr="00EA1278">
              <w:rPr>
                <w:rFonts w:ascii="Verdana" w:hAnsi="Verdana"/>
                <w:sz w:val="16"/>
                <w:szCs w:val="16"/>
              </w:rPr>
              <w:lastRenderedPageBreak/>
              <w:t>deben aplicar las medidas pertinentes, tanto para el uso de equipo de protección respiratoria autónomo con suministro de aire, como para la realización de actividades en atmósferas no respirables;</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lastRenderedPageBreak/>
              <w:t xml:space="preserve">1. </w:t>
            </w:r>
            <w:r w:rsidRPr="00EA1278">
              <w:rPr>
                <w:rFonts w:ascii="Verdana" w:hAnsi="Verdana"/>
                <w:sz w:val="16"/>
                <w:szCs w:val="16"/>
              </w:rPr>
              <w:t xml:space="preserve">That the oxygen content is between 19.5% by volume and 23.5% by volume, otherwise the relevant </w:t>
            </w:r>
            <w:r w:rsidRPr="00EA1278">
              <w:rPr>
                <w:rFonts w:ascii="Verdana" w:hAnsi="Verdana"/>
                <w:sz w:val="16"/>
                <w:szCs w:val="16"/>
              </w:rPr>
              <w:lastRenderedPageBreak/>
              <w:t>measures should be applied, both for the use of autonomous respiratory protection equipment with air supply, and for carrying out activities in non-breathable atmospheres;</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lastRenderedPageBreak/>
              <w:t>2.</w:t>
            </w:r>
            <w:r w:rsidRPr="00EA1278">
              <w:rPr>
                <w:rFonts w:ascii="Verdana" w:hAnsi="Verdana"/>
                <w:b/>
                <w:sz w:val="16"/>
                <w:szCs w:val="16"/>
              </w:rPr>
              <w:tab/>
            </w:r>
            <w:r w:rsidRPr="00EA1278">
              <w:rPr>
                <w:rFonts w:ascii="Verdana" w:hAnsi="Verdana"/>
                <w:sz w:val="16"/>
                <w:szCs w:val="16"/>
              </w:rPr>
              <w:t>La concentración de gases o vapores inflamables no debe ser superior al valor del límite inferior de inflamabilidad;</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2. </w:t>
            </w:r>
            <w:r w:rsidRPr="00EA1278">
              <w:rPr>
                <w:rFonts w:ascii="Verdana" w:hAnsi="Verdana"/>
                <w:sz w:val="16"/>
                <w:szCs w:val="16"/>
              </w:rPr>
              <w:t>The concentration of flammable gases or vapors must not exceed the value of the lower flammability limit;</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3.</w:t>
            </w:r>
            <w:r w:rsidRPr="00EA1278">
              <w:rPr>
                <w:rFonts w:ascii="Verdana" w:hAnsi="Verdana"/>
                <w:b/>
                <w:sz w:val="16"/>
                <w:szCs w:val="16"/>
              </w:rPr>
              <w:tab/>
            </w:r>
            <w:r w:rsidRPr="00EA1278">
              <w:rPr>
                <w:rFonts w:ascii="Verdana" w:hAnsi="Verdana"/>
                <w:sz w:val="16"/>
                <w:szCs w:val="16"/>
              </w:rPr>
              <w:t>La concentración de gases o vapores inflamables debe ser 0% en el caso de que se vaya a realizar un trabajo de corte y/o soldadura, y</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3. </w:t>
            </w:r>
            <w:r w:rsidRPr="00EA1278">
              <w:rPr>
                <w:rFonts w:ascii="Verdana" w:hAnsi="Verdana"/>
                <w:sz w:val="16"/>
                <w:szCs w:val="16"/>
              </w:rPr>
              <w:t xml:space="preserve">The concentration of flammable gases or vapors must be 0% in the case of cutting </w:t>
            </w:r>
            <w:r w:rsidR="00403D79" w:rsidRPr="00EA1278">
              <w:rPr>
                <w:rFonts w:ascii="Verdana" w:hAnsi="Verdana"/>
                <w:sz w:val="16"/>
                <w:szCs w:val="16"/>
              </w:rPr>
              <w:t>and/or</w:t>
            </w:r>
            <w:r w:rsidRPr="00EA1278">
              <w:rPr>
                <w:rFonts w:ascii="Verdana" w:hAnsi="Verdana"/>
                <w:sz w:val="16"/>
                <w:szCs w:val="16"/>
              </w:rPr>
              <w:t xml:space="preserve"> welding work, and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4.</w:t>
            </w:r>
            <w:r w:rsidRPr="00EA1278">
              <w:rPr>
                <w:rFonts w:ascii="Verdana" w:hAnsi="Verdana"/>
                <w:b/>
                <w:sz w:val="16"/>
                <w:szCs w:val="16"/>
              </w:rPr>
              <w:tab/>
            </w:r>
            <w:r w:rsidRPr="00EA1278">
              <w:rPr>
                <w:rFonts w:ascii="Verdana" w:hAnsi="Verdana"/>
                <w:sz w:val="16"/>
                <w:szCs w:val="16"/>
              </w:rPr>
              <w:t>Se debe contar con un sistema de ventilación de gases o vapores inflamables, en el espacio confinado.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4. </w:t>
            </w:r>
            <w:r w:rsidRPr="00EA1278">
              <w:rPr>
                <w:rFonts w:ascii="Verdana" w:hAnsi="Verdana"/>
                <w:sz w:val="16"/>
                <w:szCs w:val="16"/>
              </w:rPr>
              <w:t>There must be a system of ventilation of flammable gases or vapors, in the confined space.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 xml:space="preserve">8.4.4. </w:t>
            </w:r>
            <w:r w:rsidRPr="00EA1278">
              <w:rPr>
                <w:rFonts w:ascii="Verdana" w:hAnsi="Verdana"/>
                <w:sz w:val="16"/>
                <w:szCs w:val="16"/>
              </w:rPr>
              <w:t>Bombas</w:t>
            </w:r>
          </w:p>
        </w:tc>
        <w:tc>
          <w:tcPr>
            <w:tcW w:w="4734" w:type="dxa"/>
            <w:shd w:val="clear" w:color="auto" w:fill="auto"/>
          </w:tcPr>
          <w:p w:rsidR="00EF3E7D" w:rsidRPr="00802530" w:rsidRDefault="00EF3E7D" w:rsidP="00EA1278">
            <w:pPr>
              <w:spacing w:after="101" w:line="218" w:lineRule="atLeast"/>
              <w:jc w:val="both"/>
            </w:pPr>
            <w:r w:rsidRPr="00EA1278">
              <w:rPr>
                <w:rFonts w:ascii="Verdana" w:hAnsi="Verdana"/>
                <w:b/>
                <w:bCs/>
                <w:sz w:val="16"/>
                <w:szCs w:val="16"/>
              </w:rPr>
              <w:t xml:space="preserve">8.4.4. </w:t>
            </w:r>
            <w:r w:rsidR="00CA3632" w:rsidRPr="00EA1278">
              <w:rPr>
                <w:rFonts w:ascii="Verdana" w:hAnsi="Verdana"/>
                <w:sz w:val="16"/>
                <w:szCs w:val="16"/>
              </w:rPr>
              <w:t>Pumps</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En caso de falla de la bomba, se debe reparar o reemplazar por otra que cumpla las mismas especificaciones, para garantizar la operación.</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In the event of a pump failure, it must be repaired or replaced by another that meets the same specifications, to ensure operation.</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 xml:space="preserve">El </w:t>
            </w:r>
            <w:bookmarkStart w:id="19" w:name="N_Hlk497214768"/>
            <w:r w:rsidRPr="00EA1278">
              <w:rPr>
                <w:rFonts w:ascii="Verdana" w:hAnsi="Verdana"/>
                <w:sz w:val="16"/>
                <w:szCs w:val="16"/>
              </w:rPr>
              <w:t>criterio de aceptación de la bomba debe cumplir con lo indicado en el procedimiento de mantenimiento</w:t>
            </w:r>
            <w:bookmarkEnd w:id="19"/>
            <w:r w:rsidRPr="00EA1278">
              <w:rPr>
                <w:rFonts w:ascii="Verdana" w:hAnsi="Verdana"/>
                <w:sz w:val="16"/>
                <w:szCs w:val="16"/>
              </w:rPr>
              <w:t>.</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The acceptance criteria of the pump must comply with what is indicated in the maintenance procedure.</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 xml:space="preserve">8.4.5. </w:t>
            </w:r>
            <w:r w:rsidRPr="00EA1278">
              <w:rPr>
                <w:rFonts w:ascii="Verdana" w:hAnsi="Verdana"/>
                <w:sz w:val="16"/>
                <w:szCs w:val="16"/>
              </w:rPr>
              <w:t>Dispositivos de seguridad</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8.4.5. </w:t>
            </w:r>
            <w:r w:rsidRPr="00EA1278">
              <w:rPr>
                <w:rFonts w:ascii="Verdana" w:hAnsi="Verdana"/>
                <w:sz w:val="16"/>
                <w:szCs w:val="16"/>
              </w:rPr>
              <w:t>Safety devices</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Los dispositivos de Seguridad (válvula de alivio de presión, válvula de exceso de flujo, válvula de llenado, válvula de máximo llenado, válvula de no retroceso, válvula de servicio y válvula de alivio hidrostático) de los recipientes de almacenamiento y los existentes en las líneas de trasvase de Gas Licuado de Petróleo, deben ser remplazados a los 7 años, contados a partir de su fecha de fabricación, indicada en el dispositivo.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Safety devices (pressure relief valve, excess flow valve, filling valve, maximum filling valve, non-return valve, service valve and hydrostatic relief valve) of the storage containers and those existing in the Liquefied Petroleum Gas transfer lines must be replaced at 7 years, counted from the date of manufacture, indicated on the device.</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Si los dispositivos de Seguridad de los recipientes de almacenamiento y los existentes en las líneas de trasvase de Gas Licuado de Petróleo no cuentan con placa o indicación de fecha de fabricación deben ser sustituidos por otro con fecha de fabricación indicada.</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If the Safety devices of the storage containers and those existing in the Liquefied Petroleum Gas transfer lines do not have a plate or indication of the date of manufacture, they must be replaced by another with the manufacturing date</w:t>
            </w:r>
            <w:r w:rsidR="00CA3632" w:rsidRPr="00EA1278">
              <w:rPr>
                <w:rFonts w:ascii="Verdana" w:hAnsi="Verdana"/>
                <w:sz w:val="16"/>
                <w:szCs w:val="16"/>
              </w:rPr>
              <w:t xml:space="preserve"> indicated</w:t>
            </w:r>
            <w:r w:rsidRPr="00EA1278">
              <w:rPr>
                <w:rFonts w:ascii="Verdana" w:hAnsi="Verdana"/>
                <w:sz w:val="16"/>
                <w:szCs w:val="16"/>
              </w:rPr>
              <w:t>.</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 xml:space="preserve">8.4.6. </w:t>
            </w:r>
            <w:r w:rsidRPr="00EA1278">
              <w:rPr>
                <w:rFonts w:ascii="Verdana" w:hAnsi="Verdana"/>
                <w:sz w:val="16"/>
                <w:szCs w:val="16"/>
              </w:rPr>
              <w:t>Conectores flexibles</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8.4.6. </w:t>
            </w:r>
            <w:r w:rsidRPr="00EA1278">
              <w:rPr>
                <w:rFonts w:ascii="Verdana" w:hAnsi="Verdana"/>
                <w:sz w:val="16"/>
                <w:szCs w:val="16"/>
              </w:rPr>
              <w:t>Flexible connectors</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Los conectores flexibles de los recipientes de almacenamiento y los existentes en las líneas de trasvase de Gas Licuado de Petróleo, deben ser reemplazados a los 5 años, contados a partir de su fecha de instalación o último reemplazo, indicando la fecha de reemplazo en la bitácora.</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The flexible connectors of the storage containers and those existing in the Liquefied Petroleum Gas transfer lines must be replaced after 5 years, counted from the date of installation or</w:t>
            </w:r>
            <w:r w:rsidR="00EA1278" w:rsidRPr="00EA1278">
              <w:rPr>
                <w:rFonts w:ascii="Verdana" w:hAnsi="Verdana"/>
                <w:sz w:val="16"/>
                <w:szCs w:val="16"/>
              </w:rPr>
              <w:t xml:space="preserve"> the</w:t>
            </w:r>
            <w:r w:rsidRPr="00EA1278">
              <w:rPr>
                <w:rFonts w:ascii="Verdana" w:hAnsi="Verdana"/>
                <w:sz w:val="16"/>
                <w:szCs w:val="16"/>
              </w:rPr>
              <w:t xml:space="preserve"> last replacement, indicating the date of replacement in the logbook.</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 xml:space="preserve">8.4.7. </w:t>
            </w:r>
            <w:r w:rsidRPr="00EA1278">
              <w:rPr>
                <w:rFonts w:ascii="Verdana" w:hAnsi="Verdana"/>
                <w:sz w:val="16"/>
                <w:szCs w:val="16"/>
              </w:rPr>
              <w:t>Válvulas de corte</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8.4.7. </w:t>
            </w:r>
            <w:r w:rsidRPr="00EA1278">
              <w:rPr>
                <w:rFonts w:ascii="Verdana" w:hAnsi="Verdana"/>
                <w:sz w:val="16"/>
                <w:szCs w:val="16"/>
              </w:rPr>
              <w:t>Shut-off valves</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Se debe verificar que la válvula funciona y mantiene su integridad operativa.</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It should be verified that the valve works and maintains its operational integrity.</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En caso de presentar fuga, ésta debe eliminarse para asegurar la hermeticidad.</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 xml:space="preserve">In case of leakage, it must be removed to ensure </w:t>
            </w:r>
            <w:r w:rsidR="00CA3632" w:rsidRPr="00EA1278">
              <w:rPr>
                <w:rFonts w:ascii="Verdana" w:hAnsi="Verdana"/>
                <w:sz w:val="16"/>
                <w:szCs w:val="16"/>
              </w:rPr>
              <w:t>hermeticity.</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t xml:space="preserve">8.4.8. </w:t>
            </w:r>
            <w:r w:rsidRPr="00EA1278">
              <w:rPr>
                <w:rFonts w:ascii="Verdana" w:hAnsi="Verdana"/>
                <w:sz w:val="16"/>
                <w:szCs w:val="16"/>
              </w:rPr>
              <w:t>Filtros</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8.4.8. </w:t>
            </w:r>
            <w:r w:rsidRPr="00EA1278">
              <w:rPr>
                <w:rFonts w:ascii="Verdana" w:hAnsi="Verdana"/>
                <w:sz w:val="16"/>
                <w:szCs w:val="16"/>
              </w:rPr>
              <w:t>Filters</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Se debe revisar cada 12 meses, dar mantenimiento a los elementos filtrantes cuando se encuentren saturados y sustituir los elementos filtrantes cuando se encuentren dañados.</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It should be checked every 12 months, maintain the filter elements when they are saturated and replace the filter elements when they are damaged.</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b/>
                <w:sz w:val="16"/>
                <w:szCs w:val="16"/>
              </w:rPr>
              <w:lastRenderedPageBreak/>
              <w:t xml:space="preserve">8.4.9. </w:t>
            </w:r>
            <w:r w:rsidRPr="00EA1278">
              <w:rPr>
                <w:rFonts w:ascii="Verdana" w:hAnsi="Verdana"/>
                <w:sz w:val="16"/>
                <w:szCs w:val="16"/>
              </w:rPr>
              <w:t>Mangueras flexibles</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 xml:space="preserve">8.4.9. </w:t>
            </w:r>
            <w:r w:rsidRPr="00EA1278">
              <w:rPr>
                <w:rFonts w:ascii="Verdana" w:hAnsi="Verdana"/>
                <w:sz w:val="16"/>
                <w:szCs w:val="16"/>
              </w:rPr>
              <w:t>Flexible hoses</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sz w:val="16"/>
                <w:szCs w:val="16"/>
              </w:rPr>
            </w:pPr>
            <w:r w:rsidRPr="00EA1278">
              <w:rPr>
                <w:rFonts w:ascii="Verdana" w:hAnsi="Verdana"/>
                <w:sz w:val="16"/>
                <w:szCs w:val="16"/>
              </w:rPr>
              <w:t>Las mangueras flexibles deben ser reemplazadas a los 5 años como máximo o cuando se encuentren dañadas, contados a partir de su fecha de instalación o último reemplazo, indicando la fecha de reemplazo en la bitácora.</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sz w:val="16"/>
                <w:szCs w:val="16"/>
              </w:rPr>
              <w:t>Flexible hoses must be replaced after a maximum of 5 years or when they are damaged, counted from their date of installation or last replacement, indicating the date of replacement in the logbook.</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8.4.10. </w:t>
            </w:r>
            <w:r w:rsidRPr="00EA1278">
              <w:rPr>
                <w:rFonts w:ascii="Verdana" w:hAnsi="Verdana"/>
                <w:sz w:val="16"/>
                <w:szCs w:val="16"/>
              </w:rPr>
              <w:t>Dispositivo de conexión seca</w:t>
            </w:r>
          </w:p>
        </w:tc>
        <w:tc>
          <w:tcPr>
            <w:tcW w:w="4734" w:type="dxa"/>
            <w:shd w:val="clear" w:color="auto" w:fill="auto"/>
          </w:tcPr>
          <w:p w:rsidR="00EF3E7D" w:rsidRPr="00802530" w:rsidRDefault="00EF3E7D" w:rsidP="00EA1278">
            <w:pPr>
              <w:spacing w:after="101" w:line="221" w:lineRule="atLeast"/>
              <w:jc w:val="both"/>
            </w:pPr>
            <w:r w:rsidRPr="00EA1278">
              <w:rPr>
                <w:rFonts w:ascii="Verdana" w:hAnsi="Verdana"/>
                <w:b/>
                <w:bCs/>
                <w:sz w:val="16"/>
                <w:szCs w:val="16"/>
              </w:rPr>
              <w:t xml:space="preserve">8.4.10. </w:t>
            </w:r>
            <w:r w:rsidRPr="00EA1278">
              <w:rPr>
                <w:rFonts w:ascii="Verdana" w:hAnsi="Verdana"/>
                <w:sz w:val="16"/>
                <w:szCs w:val="16"/>
              </w:rPr>
              <w:t>Dry connection device</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Se debe verificar su funcionamiento y hermeticidad cada 6 meses y cumplir su criterio de aceptación indicado en el procedimiento de mantenimiento.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Its operation and tightness must be verified every 6 months and its acceptance criteria indicated in the maintenance procedure must be met.</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8.4.11. </w:t>
            </w:r>
            <w:r w:rsidRPr="00EA1278">
              <w:rPr>
                <w:rFonts w:ascii="Verdana" w:hAnsi="Verdana"/>
                <w:sz w:val="16"/>
                <w:szCs w:val="16"/>
              </w:rPr>
              <w:t>Planta de emergencia de energía eléctrica y en su caso sistemas que aprovechen energías renovables o tecnologías alternativas.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8.4.11. </w:t>
            </w:r>
            <w:r w:rsidRPr="00EA1278">
              <w:rPr>
                <w:rFonts w:ascii="Verdana" w:hAnsi="Verdana"/>
                <w:sz w:val="16"/>
                <w:szCs w:val="16"/>
              </w:rPr>
              <w:t>Emergency power plant and, where appropriate, systems that take advantage of renewable energy or alternative technologies.</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En su caso, el mantenimiento de la planta de emergencia de energía eléctrica y/o sistemas que aprovechen energías renovables o tecnologías alternativas, se debe realizar conforme a lo establecido por el fabricante e integrarse al programa de mantenimiento.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 xml:space="preserve">Where appropriate, the maintenance of the emergency power plant </w:t>
            </w:r>
            <w:r w:rsidR="00403D79" w:rsidRPr="00EA1278">
              <w:rPr>
                <w:rFonts w:ascii="Verdana" w:hAnsi="Verdana"/>
                <w:sz w:val="16"/>
                <w:szCs w:val="16"/>
              </w:rPr>
              <w:t>and/or</w:t>
            </w:r>
            <w:r w:rsidRPr="00EA1278">
              <w:rPr>
                <w:rFonts w:ascii="Verdana" w:hAnsi="Verdana"/>
                <w:sz w:val="16"/>
                <w:szCs w:val="16"/>
              </w:rPr>
              <w:t xml:space="preserve"> systems that take advantage of renewable energy or alternative technologies, must be carried out in accordance with the provisions of the manufacturer and integrated into the maintenance program.</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8.4.12. </w:t>
            </w:r>
            <w:r w:rsidRPr="00EA1278">
              <w:rPr>
                <w:rFonts w:ascii="Verdana" w:hAnsi="Verdana"/>
                <w:sz w:val="16"/>
                <w:szCs w:val="16"/>
              </w:rPr>
              <w:t>Extintores</w:t>
            </w:r>
          </w:p>
        </w:tc>
        <w:tc>
          <w:tcPr>
            <w:tcW w:w="4734" w:type="dxa"/>
            <w:shd w:val="clear" w:color="auto" w:fill="auto"/>
          </w:tcPr>
          <w:p w:rsidR="00EF3E7D" w:rsidRPr="00802530" w:rsidRDefault="00EF3E7D" w:rsidP="00EA1278">
            <w:pPr>
              <w:spacing w:after="101" w:line="221" w:lineRule="atLeast"/>
              <w:jc w:val="both"/>
            </w:pPr>
            <w:r w:rsidRPr="00EA1278">
              <w:rPr>
                <w:rFonts w:ascii="Verdana" w:hAnsi="Verdana"/>
                <w:b/>
                <w:bCs/>
                <w:sz w:val="16"/>
                <w:szCs w:val="16"/>
              </w:rPr>
              <w:t xml:space="preserve">8.4.12. </w:t>
            </w:r>
            <w:r w:rsidRPr="00EA1278">
              <w:rPr>
                <w:rFonts w:ascii="Verdana" w:hAnsi="Verdana"/>
                <w:sz w:val="16"/>
                <w:szCs w:val="16"/>
              </w:rPr>
              <w:t>Fire extinguishers</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El mantenimiento de extintores se debe realizar conforme a lo establecido en la normativa aplicable, a las buenas prácticas de seguridad de la Estación de Servicio con Fin Específico y debe ser integrado al programa de Mantenimiento.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The maintenance of extinguishers must be carried out in accordance with the provisions of the applicable regulations, to the good safety practices of the Service Station with a Specific Purpose and must be integrated into the Maintenance program.</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8.4.13. </w:t>
            </w:r>
            <w:r w:rsidRPr="00EA1278">
              <w:rPr>
                <w:rFonts w:ascii="Verdana" w:hAnsi="Verdana"/>
                <w:sz w:val="16"/>
                <w:szCs w:val="16"/>
              </w:rPr>
              <w:t>Paro de emergencia</w:t>
            </w:r>
          </w:p>
        </w:tc>
        <w:tc>
          <w:tcPr>
            <w:tcW w:w="4734" w:type="dxa"/>
            <w:shd w:val="clear" w:color="auto" w:fill="auto"/>
          </w:tcPr>
          <w:p w:rsidR="00EF3E7D" w:rsidRPr="00802530" w:rsidRDefault="00EF3E7D" w:rsidP="00EA1278">
            <w:pPr>
              <w:spacing w:after="101" w:line="221" w:lineRule="atLeast"/>
              <w:jc w:val="both"/>
            </w:pPr>
            <w:r w:rsidRPr="00EA1278">
              <w:rPr>
                <w:rFonts w:ascii="Verdana" w:hAnsi="Verdana"/>
                <w:b/>
                <w:bCs/>
                <w:sz w:val="16"/>
                <w:szCs w:val="16"/>
              </w:rPr>
              <w:t xml:space="preserve">8.4.13. </w:t>
            </w:r>
            <w:r w:rsidRPr="00EA1278">
              <w:rPr>
                <w:rFonts w:ascii="Verdana" w:hAnsi="Verdana"/>
                <w:sz w:val="16"/>
                <w:szCs w:val="16"/>
              </w:rPr>
              <w:t>Emergency stop</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Comprobar mensualmente que el paro de emergencia esté disponible y funcional, y</w:t>
            </w:r>
          </w:p>
        </w:tc>
        <w:tc>
          <w:tcPr>
            <w:tcW w:w="4734" w:type="dxa"/>
            <w:shd w:val="clear" w:color="auto" w:fill="auto"/>
          </w:tcPr>
          <w:p w:rsidR="00EF3E7D" w:rsidRPr="00EA1278" w:rsidRDefault="00EA1278" w:rsidP="00EA1278">
            <w:pPr>
              <w:spacing w:after="101" w:line="221"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Check monthly that the emergency stop is available and functional, and</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Comprobar que al activar los interruptores de emergencia se corte el suministro de energía eléctrica a todos los circuitos de fuerza.</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b. </w:t>
            </w:r>
            <w:r w:rsidRPr="00EA1278">
              <w:rPr>
                <w:rFonts w:ascii="Verdana" w:hAnsi="Verdana"/>
                <w:sz w:val="16"/>
                <w:szCs w:val="16"/>
              </w:rPr>
              <w:t>Check that when the emergency switches are activated, the power supply to all the power circuits is cut off.</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8.4.14. </w:t>
            </w:r>
            <w:r w:rsidRPr="00EA1278">
              <w:rPr>
                <w:rFonts w:ascii="Verdana" w:hAnsi="Verdana"/>
                <w:sz w:val="16"/>
                <w:szCs w:val="16"/>
              </w:rPr>
              <w:t>Tuberías</w:t>
            </w:r>
          </w:p>
        </w:tc>
        <w:tc>
          <w:tcPr>
            <w:tcW w:w="4734" w:type="dxa"/>
            <w:shd w:val="clear" w:color="auto" w:fill="auto"/>
          </w:tcPr>
          <w:p w:rsidR="00EF3E7D" w:rsidRPr="00802530" w:rsidRDefault="00EF3E7D" w:rsidP="00EA1278">
            <w:pPr>
              <w:spacing w:after="101" w:line="221" w:lineRule="atLeast"/>
              <w:jc w:val="both"/>
            </w:pPr>
            <w:r w:rsidRPr="00EA1278">
              <w:rPr>
                <w:rFonts w:ascii="Verdana" w:hAnsi="Verdana"/>
                <w:b/>
                <w:bCs/>
                <w:sz w:val="16"/>
                <w:szCs w:val="16"/>
              </w:rPr>
              <w:t xml:space="preserve">8.4.14. </w:t>
            </w:r>
            <w:r w:rsidRPr="00EA1278">
              <w:rPr>
                <w:rFonts w:ascii="Verdana" w:hAnsi="Verdana"/>
                <w:sz w:val="16"/>
                <w:szCs w:val="16"/>
              </w:rPr>
              <w:t>Pipelines</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El mantenimiento a las tuberías deberá cumplir:</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Pipeline maintenance must comply with:</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Pruebas de integridad mecánica</w:t>
            </w:r>
          </w:p>
        </w:tc>
        <w:tc>
          <w:tcPr>
            <w:tcW w:w="4734" w:type="dxa"/>
            <w:shd w:val="clear" w:color="auto" w:fill="auto"/>
          </w:tcPr>
          <w:p w:rsidR="00EF3E7D" w:rsidRPr="00802530" w:rsidRDefault="00EA1278" w:rsidP="00EA1278">
            <w:pPr>
              <w:spacing w:after="101" w:line="221"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00EF3E7D" w:rsidRPr="00EA1278">
              <w:rPr>
                <w:rFonts w:ascii="Verdana" w:hAnsi="Verdana"/>
                <w:sz w:val="16"/>
                <w:szCs w:val="16"/>
              </w:rPr>
              <w:t>Mechanical integrity tests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El Regulado debe establecer un plan de inspección, atendiendo lo establecido en Normas, códigos, mejores prácticas o estándares de inspección aplicables, para determinar los mecanismos de corrosión externa e interna que afecten la integridad, la seguridad operativa y la seguridad industrial.</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 xml:space="preserve">The </w:t>
            </w:r>
            <w:r w:rsidR="00D26338" w:rsidRPr="00EA1278">
              <w:rPr>
                <w:rFonts w:ascii="Verdana" w:hAnsi="Verdana"/>
                <w:sz w:val="16"/>
                <w:szCs w:val="16"/>
              </w:rPr>
              <w:t>Regulated party</w:t>
            </w:r>
            <w:r w:rsidRPr="00EA1278">
              <w:rPr>
                <w:rFonts w:ascii="Verdana" w:hAnsi="Verdana"/>
                <w:sz w:val="16"/>
                <w:szCs w:val="16"/>
              </w:rPr>
              <w:t xml:space="preserve"> must establish an inspection plan, in accordance with the provisions of applicable Standards, codes, best practices or inspection standards, to determine external and internal corrosion mechanisms that affect integrity, operational safety and industrial safety.</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8.5. </w:t>
            </w:r>
            <w:r w:rsidRPr="00EA1278">
              <w:rPr>
                <w:rFonts w:ascii="Verdana" w:hAnsi="Verdana"/>
                <w:sz w:val="16"/>
                <w:szCs w:val="16"/>
              </w:rPr>
              <w:t xml:space="preserve">Mantenimiento a los elementos </w:t>
            </w:r>
            <w:bookmarkStart w:id="20" w:name="N_Hlk497216568"/>
            <w:r w:rsidRPr="00EA1278">
              <w:rPr>
                <w:rFonts w:ascii="Verdana" w:hAnsi="Verdana"/>
                <w:sz w:val="16"/>
                <w:szCs w:val="16"/>
              </w:rPr>
              <w:t>del sistema eléctrico</w:t>
            </w:r>
            <w:bookmarkEnd w:id="20"/>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8.5. </w:t>
            </w:r>
            <w:r w:rsidRPr="00EA1278">
              <w:rPr>
                <w:rFonts w:ascii="Verdana" w:hAnsi="Verdana"/>
                <w:sz w:val="16"/>
                <w:szCs w:val="16"/>
              </w:rPr>
              <w:t>Maintenance of the elements of the electrical system</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El mantenimiento a los elementos del sistema eléctrico de la Estación de Servicio con Fin Específico debe incluir como mínimo lo siguiente:</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Maintenance of the electrical system elements of the Service Station with a Specific Purpose must include at least the following:</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a.</w:t>
            </w:r>
            <w:r w:rsidRPr="00EA1278">
              <w:rPr>
                <w:rFonts w:ascii="Verdana" w:hAnsi="Verdana"/>
                <w:b/>
                <w:sz w:val="16"/>
                <w:szCs w:val="16"/>
              </w:rPr>
              <w:tab/>
            </w:r>
            <w:r w:rsidRPr="00EA1278">
              <w:rPr>
                <w:rFonts w:ascii="Verdana" w:hAnsi="Verdana"/>
                <w:sz w:val="16"/>
                <w:szCs w:val="16"/>
              </w:rPr>
              <w:t>Revisar que los conductores y canalizaciones eléctricas no presenten daño o desviación en su Diseño y/o instalación;</w:t>
            </w:r>
          </w:p>
        </w:tc>
        <w:tc>
          <w:tcPr>
            <w:tcW w:w="4734" w:type="dxa"/>
            <w:shd w:val="clear" w:color="auto" w:fill="auto"/>
          </w:tcPr>
          <w:p w:rsidR="00EF3E7D" w:rsidRPr="00EA1278" w:rsidRDefault="00EA1278" w:rsidP="00EA1278">
            <w:pPr>
              <w:spacing w:after="101" w:line="221" w:lineRule="atLeast"/>
              <w:jc w:val="both"/>
            </w:pPr>
            <w:r w:rsidRPr="00EA1278">
              <w:rPr>
                <w:rFonts w:ascii="Verdana" w:hAnsi="Verdana"/>
                <w:b/>
                <w:bCs/>
                <w:sz w:val="16"/>
                <w:szCs w:val="16"/>
              </w:rPr>
              <w:t>a</w:t>
            </w:r>
            <w:r w:rsidR="00EF3E7D" w:rsidRPr="00EA1278">
              <w:rPr>
                <w:rFonts w:ascii="Verdana" w:hAnsi="Verdana"/>
                <w:b/>
                <w:bCs/>
                <w:sz w:val="16"/>
                <w:szCs w:val="16"/>
              </w:rPr>
              <w:t xml:space="preserve">. </w:t>
            </w:r>
            <w:r w:rsidRPr="00EA1278">
              <w:rPr>
                <w:rFonts w:ascii="Verdana" w:hAnsi="Verdana"/>
                <w:sz w:val="16"/>
                <w:szCs w:val="16"/>
              </w:rPr>
              <w:t>Inspect</w:t>
            </w:r>
            <w:r w:rsidR="00EF3E7D" w:rsidRPr="00EA1278">
              <w:rPr>
                <w:rFonts w:ascii="Verdana" w:hAnsi="Verdana"/>
                <w:sz w:val="16"/>
                <w:szCs w:val="16"/>
              </w:rPr>
              <w:t xml:space="preserve"> that the conductors and electrical conduits do not show damage or deviation in their Design </w:t>
            </w:r>
            <w:r w:rsidR="00403D79" w:rsidRPr="00EA1278">
              <w:rPr>
                <w:rFonts w:ascii="Verdana" w:hAnsi="Verdana"/>
                <w:sz w:val="16"/>
                <w:szCs w:val="16"/>
              </w:rPr>
              <w:t>and/or</w:t>
            </w:r>
            <w:r w:rsidR="00EF3E7D" w:rsidRPr="00EA1278">
              <w:rPr>
                <w:rFonts w:ascii="Verdana" w:hAnsi="Verdana"/>
                <w:sz w:val="16"/>
                <w:szCs w:val="16"/>
              </w:rPr>
              <w:t xml:space="preserve"> installation;</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b.</w:t>
            </w:r>
            <w:r w:rsidRPr="00EA1278">
              <w:rPr>
                <w:rFonts w:ascii="Verdana" w:hAnsi="Verdana"/>
                <w:b/>
                <w:sz w:val="16"/>
                <w:szCs w:val="16"/>
              </w:rPr>
              <w:tab/>
            </w:r>
            <w:r w:rsidRPr="00EA1278">
              <w:rPr>
                <w:rFonts w:ascii="Verdana" w:hAnsi="Verdana"/>
                <w:sz w:val="16"/>
                <w:szCs w:val="16"/>
              </w:rPr>
              <w:t xml:space="preserve">Revisar que los Accesorios eléctricos (interruptores; contactos, cajas de conexiones, sellos </w:t>
            </w:r>
            <w:r w:rsidRPr="00EA1278">
              <w:rPr>
                <w:rFonts w:ascii="Verdana" w:hAnsi="Verdana"/>
                <w:sz w:val="16"/>
                <w:szCs w:val="16"/>
              </w:rPr>
              <w:lastRenderedPageBreak/>
              <w:t>eléctricos, tableros, etc.) tengan su correspondiente tapa, compuesto sellador y contratapa de protección firmemente colocada;</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lastRenderedPageBreak/>
              <w:t xml:space="preserve">b. </w:t>
            </w:r>
            <w:r w:rsidR="00EA1278" w:rsidRPr="00EA1278">
              <w:rPr>
                <w:rFonts w:ascii="Verdana" w:hAnsi="Verdana"/>
                <w:sz w:val="16"/>
                <w:szCs w:val="16"/>
              </w:rPr>
              <w:t>Inspect</w:t>
            </w:r>
            <w:r w:rsidRPr="00EA1278">
              <w:rPr>
                <w:rFonts w:ascii="Verdana" w:hAnsi="Verdana"/>
                <w:sz w:val="16"/>
                <w:szCs w:val="16"/>
              </w:rPr>
              <w:t xml:space="preserve"> that the electrical accessories (switches, contacts, junction boxes, electrical seals, panels, etc.) </w:t>
            </w:r>
            <w:r w:rsidRPr="00EA1278">
              <w:rPr>
                <w:rFonts w:ascii="Verdana" w:hAnsi="Verdana"/>
                <w:sz w:val="16"/>
                <w:szCs w:val="16"/>
              </w:rPr>
              <w:lastRenderedPageBreak/>
              <w:t>have their corresponding cover, sealing compound and protective cover firmly attached;</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lastRenderedPageBreak/>
              <w:t>c.</w:t>
            </w:r>
            <w:r w:rsidRPr="00EA1278">
              <w:rPr>
                <w:rFonts w:ascii="Verdana" w:hAnsi="Verdana"/>
                <w:b/>
                <w:sz w:val="16"/>
                <w:szCs w:val="16"/>
              </w:rPr>
              <w:tab/>
            </w:r>
            <w:r w:rsidRPr="00EA1278">
              <w:rPr>
                <w:rFonts w:ascii="Verdana" w:hAnsi="Verdana"/>
                <w:sz w:val="16"/>
                <w:szCs w:val="16"/>
              </w:rPr>
              <w:t>Revisar el funcionamiento de interruptores de circuitos de fuerza e iluminación desde los tableros y corregir en caso de falla;</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c. </w:t>
            </w:r>
            <w:r w:rsidR="00EA1278" w:rsidRPr="00EA1278">
              <w:rPr>
                <w:rFonts w:ascii="Verdana" w:hAnsi="Verdana"/>
                <w:sz w:val="16"/>
                <w:szCs w:val="16"/>
              </w:rPr>
              <w:t>Inspect</w:t>
            </w:r>
            <w:r w:rsidRPr="00EA1278">
              <w:rPr>
                <w:rFonts w:ascii="Verdana" w:hAnsi="Verdana"/>
                <w:sz w:val="16"/>
                <w:szCs w:val="16"/>
              </w:rPr>
              <w:t xml:space="preserve"> the operation of circuit breakers of force and lighting from the boards and correct in case of failure;</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d.</w:t>
            </w:r>
            <w:r w:rsidRPr="00EA1278">
              <w:rPr>
                <w:rFonts w:ascii="Verdana" w:hAnsi="Verdana"/>
                <w:b/>
                <w:sz w:val="16"/>
                <w:szCs w:val="16"/>
              </w:rPr>
              <w:tab/>
            </w:r>
            <w:r w:rsidRPr="00EA1278">
              <w:rPr>
                <w:rFonts w:ascii="Verdana" w:hAnsi="Verdana"/>
                <w:sz w:val="16"/>
                <w:szCs w:val="16"/>
              </w:rPr>
              <w:t>Revisar y asegurar la firme sujeción de tornillos y elementos susceptibles de vibración;</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d. </w:t>
            </w:r>
            <w:r w:rsidR="00EA1278" w:rsidRPr="00EA1278">
              <w:rPr>
                <w:rFonts w:ascii="Verdana" w:hAnsi="Verdana"/>
                <w:sz w:val="16"/>
                <w:szCs w:val="16"/>
              </w:rPr>
              <w:t xml:space="preserve">Inspect </w:t>
            </w:r>
            <w:r w:rsidRPr="00EA1278">
              <w:rPr>
                <w:rFonts w:ascii="Verdana" w:hAnsi="Verdana"/>
                <w:sz w:val="16"/>
                <w:szCs w:val="16"/>
              </w:rPr>
              <w:t>and ensure the firm fastening of screws and elements susceptible to vibration;</w:t>
            </w:r>
            <w:r w:rsidRPr="00EA1278">
              <w:rPr>
                <w:rFonts w:ascii="Verdana" w:hAnsi="Verdana"/>
                <w:b/>
                <w:bCs/>
                <w:sz w:val="16"/>
                <w:szCs w:val="16"/>
              </w:rPr>
              <w:t>     </w:t>
            </w:r>
            <w:r w:rsidR="00EA1278" w:rsidRPr="00EA1278">
              <w:rPr>
                <w:rFonts w:ascii="Verdana" w:hAnsi="Verdana"/>
                <w:b/>
                <w:bCs/>
                <w:sz w:val="16"/>
                <w:szCs w:val="16"/>
              </w:rPr>
              <w:t xml:space="preserve"> </w:t>
            </w:r>
            <w:r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e.</w:t>
            </w:r>
            <w:r w:rsidRPr="00EA1278">
              <w:rPr>
                <w:rFonts w:ascii="Verdana" w:hAnsi="Verdana"/>
                <w:b/>
                <w:sz w:val="16"/>
                <w:szCs w:val="16"/>
              </w:rPr>
              <w:tab/>
            </w:r>
            <w:r w:rsidRPr="00EA1278">
              <w:rPr>
                <w:rFonts w:ascii="Verdana" w:hAnsi="Verdana"/>
                <w:sz w:val="16"/>
                <w:szCs w:val="16"/>
              </w:rPr>
              <w:t>Revisar que los sistemas de tierras cumplan con la continuidad y resistividad menor a 5 ohms.</w:t>
            </w:r>
          </w:p>
        </w:tc>
        <w:tc>
          <w:tcPr>
            <w:tcW w:w="4734" w:type="dxa"/>
            <w:shd w:val="clear" w:color="auto" w:fill="auto"/>
          </w:tcPr>
          <w:p w:rsidR="00EF3E7D" w:rsidRPr="00EA1278" w:rsidRDefault="00EA1278" w:rsidP="00EA1278">
            <w:pPr>
              <w:spacing w:after="101" w:line="221" w:lineRule="atLeast"/>
              <w:jc w:val="both"/>
            </w:pPr>
            <w:r w:rsidRPr="00EA1278">
              <w:rPr>
                <w:rFonts w:ascii="Verdana" w:hAnsi="Verdana"/>
                <w:b/>
                <w:bCs/>
                <w:sz w:val="16"/>
                <w:szCs w:val="16"/>
              </w:rPr>
              <w:t>e</w:t>
            </w:r>
            <w:r w:rsidR="00EF3E7D" w:rsidRPr="00EA1278">
              <w:rPr>
                <w:rFonts w:ascii="Verdana" w:hAnsi="Verdana"/>
                <w:b/>
                <w:bCs/>
                <w:sz w:val="16"/>
                <w:szCs w:val="16"/>
              </w:rPr>
              <w:t xml:space="preserve">. </w:t>
            </w:r>
            <w:r w:rsidRPr="00EA1278">
              <w:rPr>
                <w:rFonts w:ascii="Verdana" w:hAnsi="Verdana"/>
                <w:sz w:val="16"/>
                <w:szCs w:val="16"/>
              </w:rPr>
              <w:t>Inspect</w:t>
            </w:r>
            <w:r w:rsidR="00EF3E7D" w:rsidRPr="00EA1278">
              <w:rPr>
                <w:rFonts w:ascii="Verdana" w:hAnsi="Verdana"/>
                <w:sz w:val="16"/>
                <w:szCs w:val="16"/>
              </w:rPr>
              <w:t xml:space="preserve"> that the earth systems comply with continuity and resistivity less than 5 ohms.</w:t>
            </w:r>
            <w:r w:rsidR="00EF3E7D" w:rsidRPr="00EA1278">
              <w:rPr>
                <w:rFonts w:ascii="Verdana" w:hAnsi="Verdana"/>
                <w:b/>
                <w:bCs/>
                <w:sz w:val="16"/>
                <w:szCs w:val="16"/>
              </w:rPr>
              <w:t xml:space="preserve">              </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Lo anterior debe ser realizado cada seis meses y cumplir el criterio de aceptación del programa de mantenimiento.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 xml:space="preserve">The </w:t>
            </w:r>
            <w:r w:rsidR="00EA1278" w:rsidRPr="00EA1278">
              <w:rPr>
                <w:rFonts w:ascii="Verdana" w:hAnsi="Verdana"/>
                <w:sz w:val="16"/>
                <w:szCs w:val="16"/>
              </w:rPr>
              <w:t>preceding inspections</w:t>
            </w:r>
            <w:r w:rsidRPr="00EA1278">
              <w:rPr>
                <w:rFonts w:ascii="Verdana" w:hAnsi="Verdana"/>
                <w:sz w:val="16"/>
                <w:szCs w:val="16"/>
              </w:rPr>
              <w:t xml:space="preserve"> must be done every six months and meet the acceptance criteria of the maintenance program.</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b/>
                <w:sz w:val="16"/>
                <w:szCs w:val="16"/>
              </w:rPr>
              <w:t xml:space="preserve">8.6. </w:t>
            </w:r>
            <w:r w:rsidRPr="00EA1278">
              <w:rPr>
                <w:rFonts w:ascii="Verdana" w:hAnsi="Verdana"/>
                <w:sz w:val="16"/>
                <w:szCs w:val="16"/>
              </w:rPr>
              <w:t>Mantenimiento a los elementos del Sistema contra incendio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8.6. </w:t>
            </w:r>
            <w:r w:rsidRPr="00EA1278">
              <w:rPr>
                <w:rFonts w:ascii="Verdana" w:hAnsi="Verdana"/>
                <w:sz w:val="16"/>
                <w:szCs w:val="16"/>
              </w:rPr>
              <w:t xml:space="preserve">Maintenance of Fire </w:t>
            </w:r>
            <w:r w:rsidR="00EA1278" w:rsidRPr="00EA1278">
              <w:rPr>
                <w:rFonts w:ascii="Verdana" w:hAnsi="Verdana"/>
                <w:sz w:val="16"/>
                <w:szCs w:val="16"/>
              </w:rPr>
              <w:t xml:space="preserve">Prevention </w:t>
            </w:r>
            <w:r w:rsidRPr="00EA1278">
              <w:rPr>
                <w:rFonts w:ascii="Verdana" w:hAnsi="Verdana"/>
                <w:sz w:val="16"/>
                <w:szCs w:val="16"/>
              </w:rPr>
              <w:t>System elements</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Se debe mantener disponible y operable el Sistema contra incendio. Se deben realizar pruebas funcionales de acuerdo a su diseño para verificar sus variables de flujo y presión, como mínimo cada 15 días.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The Fire</w:t>
            </w:r>
            <w:r w:rsidR="00EA1278" w:rsidRPr="00EA1278">
              <w:rPr>
                <w:rFonts w:ascii="Verdana" w:hAnsi="Verdana"/>
                <w:sz w:val="16"/>
                <w:szCs w:val="16"/>
              </w:rPr>
              <w:t xml:space="preserve"> Prevention</w:t>
            </w:r>
            <w:r w:rsidRPr="00EA1278">
              <w:rPr>
                <w:rFonts w:ascii="Verdana" w:hAnsi="Verdana"/>
                <w:sz w:val="16"/>
                <w:szCs w:val="16"/>
              </w:rPr>
              <w:t xml:space="preserve"> System must be kept available and operable. Functional tests should be performed according to </w:t>
            </w:r>
            <w:r w:rsidR="00EA1278" w:rsidRPr="00EA1278">
              <w:rPr>
                <w:rFonts w:ascii="Verdana" w:hAnsi="Verdana"/>
                <w:sz w:val="16"/>
                <w:szCs w:val="16"/>
              </w:rPr>
              <w:t>its</w:t>
            </w:r>
            <w:r w:rsidRPr="00EA1278">
              <w:rPr>
                <w:rFonts w:ascii="Verdana" w:hAnsi="Verdana"/>
                <w:sz w:val="16"/>
                <w:szCs w:val="16"/>
              </w:rPr>
              <w:t xml:space="preserve"> design to verify </w:t>
            </w:r>
            <w:r w:rsidR="00EA1278" w:rsidRPr="00EA1278">
              <w:rPr>
                <w:rFonts w:ascii="Verdana" w:hAnsi="Verdana"/>
                <w:sz w:val="16"/>
                <w:szCs w:val="16"/>
              </w:rPr>
              <w:t>its</w:t>
            </w:r>
            <w:r w:rsidRPr="00EA1278">
              <w:rPr>
                <w:rFonts w:ascii="Verdana" w:hAnsi="Verdana"/>
                <w:sz w:val="16"/>
                <w:szCs w:val="16"/>
              </w:rPr>
              <w:t xml:space="preserve"> flow and pressure variables, at least every 15 days.</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Se debe realizar el registro en Bitácora de las pruebas funcionales del Sistema contra incendio y cumplir el criterio de aceptación del programa de mantenimiento.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 xml:space="preserve">The log of the functional tests of the </w:t>
            </w:r>
            <w:r w:rsidR="00EA1278" w:rsidRPr="00EA1278">
              <w:rPr>
                <w:rFonts w:ascii="Verdana" w:hAnsi="Verdana"/>
                <w:sz w:val="16"/>
                <w:szCs w:val="16"/>
              </w:rPr>
              <w:t xml:space="preserve">Fire Prevention System </w:t>
            </w:r>
            <w:r w:rsidRPr="00EA1278">
              <w:rPr>
                <w:rFonts w:ascii="Verdana" w:hAnsi="Verdana"/>
                <w:sz w:val="16"/>
                <w:szCs w:val="16"/>
              </w:rPr>
              <w:t xml:space="preserve">must be </w:t>
            </w:r>
            <w:r w:rsidR="00EA1278" w:rsidRPr="00EA1278">
              <w:rPr>
                <w:rFonts w:ascii="Verdana" w:hAnsi="Verdana"/>
                <w:sz w:val="16"/>
                <w:szCs w:val="16"/>
              </w:rPr>
              <w:t>recorded</w:t>
            </w:r>
            <w:r w:rsidRPr="00EA1278">
              <w:rPr>
                <w:rFonts w:ascii="Verdana" w:hAnsi="Verdana"/>
                <w:sz w:val="16"/>
                <w:szCs w:val="16"/>
              </w:rPr>
              <w:t xml:space="preserve"> in</w:t>
            </w:r>
            <w:r w:rsidR="00EA1278" w:rsidRPr="00EA1278">
              <w:rPr>
                <w:rFonts w:ascii="Verdana" w:hAnsi="Verdana"/>
                <w:sz w:val="16"/>
                <w:szCs w:val="16"/>
              </w:rPr>
              <w:t xml:space="preserve"> the</w:t>
            </w:r>
            <w:r w:rsidRPr="00EA1278">
              <w:rPr>
                <w:rFonts w:ascii="Verdana" w:hAnsi="Verdana"/>
                <w:sz w:val="16"/>
                <w:szCs w:val="16"/>
              </w:rPr>
              <w:t xml:space="preserve"> Logbook and the maintenance program acceptance criteria must be met.</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bookmarkStart w:id="21" w:name="N_Hlk499649112"/>
            <w:r w:rsidRPr="00EA1278">
              <w:rPr>
                <w:rFonts w:ascii="Verdana" w:hAnsi="Verdana"/>
                <w:b/>
                <w:sz w:val="16"/>
                <w:szCs w:val="16"/>
              </w:rPr>
              <w:t xml:space="preserve">8.7. </w:t>
            </w:r>
            <w:r w:rsidRPr="00EA1278">
              <w:rPr>
                <w:rFonts w:ascii="Verdana" w:hAnsi="Verdana"/>
                <w:sz w:val="16"/>
                <w:szCs w:val="16"/>
              </w:rPr>
              <w:t>Dictamen de Operación y Mantenimiento</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b/>
                <w:bCs/>
                <w:sz w:val="16"/>
                <w:szCs w:val="16"/>
              </w:rPr>
              <w:t xml:space="preserve">8.7. </w:t>
            </w:r>
            <w:r w:rsidRPr="00EA1278">
              <w:rPr>
                <w:rFonts w:ascii="Verdana" w:hAnsi="Verdana"/>
                <w:sz w:val="16"/>
                <w:szCs w:val="16"/>
              </w:rPr>
              <w:t>Operation and Maintenance Opinion</w:t>
            </w:r>
          </w:p>
        </w:tc>
      </w:tr>
      <w:tr w:rsidR="00EF3E7D" w:rsidRPr="00EA1278" w:rsidTr="00EA1278">
        <w:tc>
          <w:tcPr>
            <w:tcW w:w="4734" w:type="dxa"/>
            <w:shd w:val="clear" w:color="auto" w:fill="auto"/>
          </w:tcPr>
          <w:p w:rsidR="00EF3E7D" w:rsidRPr="00EA1278" w:rsidRDefault="00EF3E7D" w:rsidP="00EA1278">
            <w:pPr>
              <w:pStyle w:val="texto0"/>
              <w:spacing w:line="221" w:lineRule="exact"/>
              <w:ind w:firstLine="0"/>
              <w:rPr>
                <w:rFonts w:ascii="Verdana" w:hAnsi="Verdana"/>
                <w:sz w:val="16"/>
                <w:szCs w:val="16"/>
              </w:rPr>
            </w:pPr>
            <w:r w:rsidRPr="00EA1278">
              <w:rPr>
                <w:rFonts w:ascii="Verdana" w:hAnsi="Verdana"/>
                <w:sz w:val="16"/>
                <w:szCs w:val="16"/>
              </w:rPr>
              <w:t>El Regulado debe obtener anualmente un Dictamen de Operación y Mantenimiento que constate el cumplimiento de los requisitos establecidos en los capítulos 7. OPERACIÓN y 8. MANTENIMIENTO, emitido por una Unidad de Verificación acreditada y aprobada dentro de los términos de la LFMN y de la regulación emitida por la Agencia. Asimismo, debe conservarlo y tenerlo disponible en sus instalaciones, en formato físico o electrónico, durante la vigencia del mismo. El Regulado debe presentar a la Agencia el Dictamen de Operación y Mantenimiento, en copia simple, en los 3 meses posteriores, una vez cumplido el primer año de operaciones.</w:t>
            </w:r>
          </w:p>
        </w:tc>
        <w:tc>
          <w:tcPr>
            <w:tcW w:w="4734" w:type="dxa"/>
            <w:shd w:val="clear" w:color="auto" w:fill="auto"/>
          </w:tcPr>
          <w:p w:rsidR="00EF3E7D" w:rsidRPr="00EA1278" w:rsidRDefault="00EF3E7D" w:rsidP="00EA1278">
            <w:pPr>
              <w:spacing w:after="101" w:line="221" w:lineRule="atLeast"/>
              <w:jc w:val="both"/>
            </w:pPr>
            <w:r w:rsidRPr="00EA1278">
              <w:rPr>
                <w:rFonts w:ascii="Verdana" w:hAnsi="Verdana"/>
                <w:sz w:val="16"/>
                <w:szCs w:val="16"/>
              </w:rPr>
              <w:t>The Regulated</w:t>
            </w:r>
            <w:r w:rsidR="00EA1278" w:rsidRPr="00EA1278">
              <w:rPr>
                <w:rFonts w:ascii="Verdana" w:hAnsi="Verdana"/>
                <w:sz w:val="16"/>
                <w:szCs w:val="16"/>
              </w:rPr>
              <w:t xml:space="preserve"> party</w:t>
            </w:r>
            <w:r w:rsidRPr="00EA1278">
              <w:rPr>
                <w:rFonts w:ascii="Verdana" w:hAnsi="Verdana"/>
                <w:sz w:val="16"/>
                <w:szCs w:val="16"/>
              </w:rPr>
              <w:t xml:space="preserve"> must obtain an Annual Operation and Maintenance </w:t>
            </w:r>
            <w:r w:rsidR="00EA1278" w:rsidRPr="00EA1278">
              <w:rPr>
                <w:rFonts w:ascii="Verdana" w:hAnsi="Verdana"/>
                <w:sz w:val="16"/>
                <w:szCs w:val="16"/>
              </w:rPr>
              <w:t>Certificate</w:t>
            </w:r>
            <w:r w:rsidRPr="00EA1278">
              <w:rPr>
                <w:rFonts w:ascii="Verdana" w:hAnsi="Verdana"/>
                <w:sz w:val="16"/>
                <w:szCs w:val="16"/>
              </w:rPr>
              <w:t xml:space="preserve"> that verifies compliance with the requirements established in chapters 7. OPERATION and 8. MAINTENANCE, issued by a Verification Unit accredited and approved within the terms of the LFMN and the regulation issued by the Agency. Likewise, </w:t>
            </w:r>
            <w:r w:rsidR="00D26338" w:rsidRPr="00EA1278">
              <w:rPr>
                <w:rFonts w:ascii="Verdana" w:hAnsi="Verdana"/>
                <w:sz w:val="16"/>
                <w:szCs w:val="16"/>
              </w:rPr>
              <w:t>one</w:t>
            </w:r>
            <w:r w:rsidRPr="00EA1278">
              <w:rPr>
                <w:rFonts w:ascii="Verdana" w:hAnsi="Verdana"/>
                <w:sz w:val="16"/>
                <w:szCs w:val="16"/>
              </w:rPr>
              <w:t xml:space="preserve"> must </w:t>
            </w:r>
            <w:r w:rsidR="00EA1278" w:rsidRPr="00EA1278">
              <w:rPr>
                <w:rFonts w:ascii="Verdana" w:hAnsi="Verdana"/>
                <w:sz w:val="16"/>
                <w:szCs w:val="16"/>
              </w:rPr>
              <w:t>maintain</w:t>
            </w:r>
            <w:r w:rsidRPr="00EA1278">
              <w:rPr>
                <w:rFonts w:ascii="Verdana" w:hAnsi="Verdana"/>
                <w:sz w:val="16"/>
                <w:szCs w:val="16"/>
              </w:rPr>
              <w:t xml:space="preserve"> it and have it available in </w:t>
            </w:r>
            <w:r w:rsidR="00D26338" w:rsidRPr="00EA1278">
              <w:rPr>
                <w:rFonts w:ascii="Verdana" w:hAnsi="Verdana"/>
                <w:sz w:val="16"/>
                <w:szCs w:val="16"/>
              </w:rPr>
              <w:t>their</w:t>
            </w:r>
            <w:r w:rsidRPr="00EA1278">
              <w:rPr>
                <w:rFonts w:ascii="Verdana" w:hAnsi="Verdana"/>
                <w:sz w:val="16"/>
                <w:szCs w:val="16"/>
              </w:rPr>
              <w:t xml:space="preserve"> </w:t>
            </w:r>
            <w:r w:rsidR="00403D79" w:rsidRPr="00EA1278">
              <w:rPr>
                <w:rFonts w:ascii="Verdana" w:hAnsi="Verdana"/>
                <w:sz w:val="16"/>
                <w:szCs w:val="16"/>
              </w:rPr>
              <w:t>installations</w:t>
            </w:r>
            <w:r w:rsidRPr="00EA1278">
              <w:rPr>
                <w:rFonts w:ascii="Verdana" w:hAnsi="Verdana"/>
                <w:sz w:val="16"/>
                <w:szCs w:val="16"/>
              </w:rPr>
              <w:t xml:space="preserve">, in physical or electronic format, during its validity. The </w:t>
            </w:r>
            <w:r w:rsidR="00D26338" w:rsidRPr="00EA1278">
              <w:rPr>
                <w:rFonts w:ascii="Verdana" w:hAnsi="Verdana"/>
                <w:sz w:val="16"/>
                <w:szCs w:val="16"/>
              </w:rPr>
              <w:t>Regulated party</w:t>
            </w:r>
            <w:r w:rsidRPr="00EA1278">
              <w:rPr>
                <w:rFonts w:ascii="Verdana" w:hAnsi="Verdana"/>
                <w:sz w:val="16"/>
                <w:szCs w:val="16"/>
              </w:rPr>
              <w:t xml:space="preserve"> must submit to the Agency the Operation and Maintenance </w:t>
            </w:r>
            <w:r w:rsidR="00EA1278" w:rsidRPr="00EA1278">
              <w:rPr>
                <w:rFonts w:ascii="Verdana" w:hAnsi="Verdana"/>
                <w:sz w:val="16"/>
                <w:szCs w:val="16"/>
              </w:rPr>
              <w:t>Certificate</w:t>
            </w:r>
            <w:r w:rsidRPr="00EA1278">
              <w:rPr>
                <w:rFonts w:ascii="Verdana" w:hAnsi="Verdana"/>
                <w:sz w:val="16"/>
                <w:szCs w:val="16"/>
              </w:rPr>
              <w:t>, in a simple copy, in the following 3 months, once the first year of operations is completed.</w:t>
            </w:r>
          </w:p>
        </w:tc>
      </w:tr>
      <w:tr w:rsidR="00EF3E7D" w:rsidRPr="00EA1278" w:rsidTr="00EA1278">
        <w:tc>
          <w:tcPr>
            <w:tcW w:w="4734" w:type="dxa"/>
            <w:shd w:val="clear" w:color="auto" w:fill="auto"/>
          </w:tcPr>
          <w:p w:rsidR="00EF3E7D" w:rsidRPr="00EA1278" w:rsidRDefault="00EF3E7D" w:rsidP="00EA1278">
            <w:pPr>
              <w:pStyle w:val="texto0"/>
              <w:spacing w:line="218" w:lineRule="exact"/>
              <w:ind w:firstLine="0"/>
              <w:rPr>
                <w:rFonts w:ascii="Verdana" w:hAnsi="Verdana"/>
                <w:b/>
                <w:sz w:val="16"/>
                <w:szCs w:val="16"/>
              </w:rPr>
            </w:pPr>
            <w:bookmarkStart w:id="22" w:name="N_Hlk499649138"/>
            <w:bookmarkEnd w:id="21"/>
            <w:r w:rsidRPr="00EA1278">
              <w:rPr>
                <w:rFonts w:ascii="Verdana" w:hAnsi="Verdana"/>
                <w:b/>
                <w:sz w:val="16"/>
                <w:szCs w:val="16"/>
              </w:rPr>
              <w:t>9. Cierre y Desmantelamiento</w:t>
            </w:r>
          </w:p>
        </w:tc>
        <w:tc>
          <w:tcPr>
            <w:tcW w:w="4734" w:type="dxa"/>
            <w:shd w:val="clear" w:color="auto" w:fill="auto"/>
          </w:tcPr>
          <w:p w:rsidR="00EF3E7D" w:rsidRPr="00EA1278" w:rsidRDefault="00EF3E7D" w:rsidP="00EA1278">
            <w:pPr>
              <w:spacing w:after="101" w:line="218" w:lineRule="atLeast"/>
              <w:jc w:val="both"/>
            </w:pPr>
            <w:r w:rsidRPr="00EA1278">
              <w:rPr>
                <w:rFonts w:ascii="Verdana" w:hAnsi="Verdana"/>
                <w:b/>
                <w:bCs/>
                <w:sz w:val="16"/>
                <w:szCs w:val="16"/>
              </w:rPr>
              <w:t>9. Closure and Dismantling</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bookmarkStart w:id="23" w:name="N_Hlk791652"/>
            <w:r w:rsidRPr="00EA1278">
              <w:rPr>
                <w:rFonts w:ascii="Verdana" w:hAnsi="Verdana"/>
                <w:sz w:val="16"/>
                <w:szCs w:val="16"/>
              </w:rPr>
              <w:t>Los Regulados deberán realizar las etapas de Cierre y Desmantelamiento de las Instalaciones para el expendio al público de Gas Licuado de Petróleo por medio del llenado parcial o total de Recipientes Portátiles, con base en un programa que considere cada una de dichas etapas, el programa deberá contener todos los elementos necesarios para garantizar la Seguridad Industrial, la Seguridad Operativa y la protección del Medio Ambiente, de conformidad con la regulación que para tal efecto emita la Agencia.</w:t>
            </w:r>
            <w:bookmarkEnd w:id="23"/>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The </w:t>
            </w:r>
            <w:r w:rsidR="001A13F5" w:rsidRPr="00EA1278">
              <w:rPr>
                <w:rFonts w:ascii="Verdana" w:hAnsi="Verdana"/>
                <w:sz w:val="16"/>
                <w:szCs w:val="16"/>
              </w:rPr>
              <w:t>Regulated parties</w:t>
            </w:r>
            <w:r w:rsidRPr="00EA1278">
              <w:rPr>
                <w:rFonts w:ascii="Verdana" w:hAnsi="Verdana"/>
                <w:sz w:val="16"/>
                <w:szCs w:val="16"/>
              </w:rPr>
              <w:t xml:space="preserve"> must carry out the Closing and Dismantling stages of the </w:t>
            </w:r>
            <w:r w:rsidR="00403D79" w:rsidRPr="00EA1278">
              <w:rPr>
                <w:rFonts w:ascii="Verdana" w:hAnsi="Verdana"/>
                <w:sz w:val="16"/>
                <w:szCs w:val="16"/>
              </w:rPr>
              <w:t>Installations</w:t>
            </w:r>
            <w:r w:rsidRPr="00EA1278">
              <w:rPr>
                <w:rFonts w:ascii="Verdana" w:hAnsi="Verdana"/>
                <w:sz w:val="16"/>
                <w:szCs w:val="16"/>
              </w:rPr>
              <w:t xml:space="preserve"> for the </w:t>
            </w:r>
            <w:r w:rsidR="00EA1278" w:rsidRPr="00EA1278">
              <w:rPr>
                <w:rFonts w:ascii="Verdana" w:hAnsi="Verdana"/>
                <w:sz w:val="16"/>
                <w:szCs w:val="16"/>
              </w:rPr>
              <w:t>dispensation</w:t>
            </w:r>
            <w:r w:rsidRPr="00EA1278">
              <w:rPr>
                <w:rFonts w:ascii="Verdana" w:hAnsi="Verdana"/>
                <w:sz w:val="16"/>
                <w:szCs w:val="16"/>
              </w:rPr>
              <w:t xml:space="preserve"> to the public of Liquefied Petroleum Gas through the partial or total filling of Portable Containers, based on a program that considers each of these stages, the program must </w:t>
            </w:r>
            <w:r w:rsidR="00EA1278" w:rsidRPr="00EA1278">
              <w:rPr>
                <w:rFonts w:ascii="Verdana" w:hAnsi="Verdana"/>
                <w:sz w:val="16"/>
                <w:szCs w:val="16"/>
              </w:rPr>
              <w:t>c</w:t>
            </w:r>
            <w:r w:rsidRPr="00EA1278">
              <w:rPr>
                <w:rFonts w:ascii="Verdana" w:hAnsi="Verdana"/>
                <w:sz w:val="16"/>
                <w:szCs w:val="16"/>
              </w:rPr>
              <w:t>ontain all the necessary elements to guarantee Industrial Safety, Operational Safety and Environmental Protection, in accordance with the regulations issued by the Agency for this purpose.</w:t>
            </w:r>
          </w:p>
        </w:tc>
      </w:tr>
      <w:bookmarkEnd w:id="22"/>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b/>
                <w:sz w:val="16"/>
                <w:szCs w:val="16"/>
              </w:rPr>
            </w:pPr>
            <w:r w:rsidRPr="00EA1278">
              <w:rPr>
                <w:rFonts w:ascii="Verdana" w:hAnsi="Verdana"/>
                <w:b/>
                <w:sz w:val="16"/>
                <w:szCs w:val="16"/>
              </w:rPr>
              <w:t>10. Evaluación de la conformidad</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10. Conformity assessment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 xml:space="preserve">Este procedimiento de evaluación de la conformidad es aplicable al Diseño, Construcción, Pre-arranque, </w:t>
            </w:r>
            <w:r w:rsidRPr="00EA1278">
              <w:rPr>
                <w:rFonts w:ascii="Verdana" w:hAnsi="Verdana"/>
                <w:sz w:val="16"/>
                <w:szCs w:val="16"/>
              </w:rPr>
              <w:lastRenderedPageBreak/>
              <w:t>Operación y Mantenimiento, según corresponda de las Estaciones de Servicio con Fin Específico del llenado parcial o total de Recipientes Portátiles.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lastRenderedPageBreak/>
              <w:t xml:space="preserve">This conformity assessment procedure is applicable to the Design, Construction, Pre-startup, Operation and </w:t>
            </w:r>
            <w:r w:rsidRPr="00EA1278">
              <w:rPr>
                <w:rFonts w:ascii="Verdana" w:hAnsi="Verdana"/>
                <w:sz w:val="16"/>
                <w:szCs w:val="16"/>
              </w:rPr>
              <w:lastRenderedPageBreak/>
              <w:t>Maintenance, as appropriate of the Service Stations for the Specific Purpose of the partial or total filling of Portable Containers.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lastRenderedPageBreak/>
              <w:t>La evaluación de la conformidad de la presente Norma Oficial Mexicana debe ser realizada por una Unidad de Verificación, para determinar su cumplimiento.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conformity assessment of this Official Mexican Standard must be carried out by a Verification Unit, to determine its compliance.</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10.1. </w:t>
            </w:r>
            <w:r w:rsidRPr="00EA1278">
              <w:rPr>
                <w:rFonts w:ascii="Verdana" w:hAnsi="Verdana"/>
                <w:sz w:val="16"/>
                <w:szCs w:val="16"/>
              </w:rPr>
              <w:t>Diseño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10.1. </w:t>
            </w:r>
            <w:r w:rsidRPr="00EA1278">
              <w:rPr>
                <w:rFonts w:ascii="Verdana" w:hAnsi="Verdana"/>
                <w:sz w:val="16"/>
                <w:szCs w:val="16"/>
              </w:rPr>
              <w:t>Design</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 Unidad de Verificación debe emitir un dictamen en el que conste que la Estación de Servicio con Fin Específico, cumple con lo previsto en el capítulo 5. DISEÑO de la presente Norma Oficial Mexicana.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Verification Unit must issue an opinion stating that the Service Station with a Specific Purpose complies with the provisions of Chapter 5. DESIGN of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10.2. </w:t>
            </w:r>
            <w:r w:rsidRPr="00EA1278">
              <w:rPr>
                <w:rFonts w:ascii="Verdana" w:hAnsi="Verdana"/>
                <w:sz w:val="16"/>
                <w:szCs w:val="16"/>
              </w:rPr>
              <w:t>Pre-arranque</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10.2. </w:t>
            </w:r>
            <w:r w:rsidRPr="00EA1278">
              <w:rPr>
                <w:rFonts w:ascii="Verdana" w:hAnsi="Verdana"/>
                <w:sz w:val="16"/>
                <w:szCs w:val="16"/>
              </w:rPr>
              <w:t>Pre-</w:t>
            </w:r>
            <w:r w:rsidR="00EA1278" w:rsidRPr="00EA1278">
              <w:rPr>
                <w:rFonts w:ascii="Verdana" w:hAnsi="Verdana"/>
                <w:sz w:val="16"/>
                <w:szCs w:val="16"/>
              </w:rPr>
              <w:t>start</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 Unidad de Verificación debe emitir un dictamen, en el que conste que la Construcción y los equipos son acordes a la ingeniería de detalle, a las modificaciones incorporadas en dicha ingeniería durante la Construcción, y que las recomendaciones de los Hallazgos de Pre-arranque que impiden el inicio o reinicio de operaciones fueron atendidas satisfactoriamente conforme a lo previsto en el numeral 6.6. Pre-arranque de la presente Norma Oficial Mexicana.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The Verification Unit must issue an opinion, stating that the Construction and the equipment are in accordance with the detailed engineering, the modifications incorporated in said engineering during the Construction, and that the recommendations of the Pre-Start Findings that prevent the start or restart of operations were met satisfactorily in accordance with the provisions of paragraph 6.6. Pre-start of this Official Mexican Standard.</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 xml:space="preserve">10.3. </w:t>
            </w:r>
            <w:r w:rsidRPr="00EA1278">
              <w:rPr>
                <w:rFonts w:ascii="Verdana" w:hAnsi="Verdana"/>
                <w:sz w:val="16"/>
                <w:szCs w:val="16"/>
              </w:rPr>
              <w:t>Operación y Mantenimiento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10.3 </w:t>
            </w:r>
            <w:r w:rsidRPr="00EA1278">
              <w:rPr>
                <w:rFonts w:ascii="Verdana" w:hAnsi="Verdana"/>
                <w:sz w:val="16"/>
                <w:szCs w:val="16"/>
              </w:rPr>
              <w:t>Operation and maintenance</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 Unidad de Verificación debe emitir un dictamen, en el que conste que las instalaciones y los equipos cumplen con lo previsto en los numerales 7. OPERACIÓN y 8. MANTENIMIENTO de la presente Norma Oficial Mexicana. La vigencia de este dictamen es de un año a partir de su fecha de emisión.</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 xml:space="preserve">The Verification Unit must issue an opinion, stating that the </w:t>
            </w:r>
            <w:r w:rsidR="00403D79" w:rsidRPr="00EA1278">
              <w:rPr>
                <w:rFonts w:ascii="Verdana" w:hAnsi="Verdana"/>
                <w:sz w:val="16"/>
                <w:szCs w:val="16"/>
              </w:rPr>
              <w:t>installations</w:t>
            </w:r>
            <w:r w:rsidRPr="00EA1278">
              <w:rPr>
                <w:rFonts w:ascii="Verdana" w:hAnsi="Verdana"/>
                <w:sz w:val="16"/>
                <w:szCs w:val="16"/>
              </w:rPr>
              <w:t xml:space="preserve"> and equipment comply with the provisions of numerals 7. OPERATION and 8. MAINTENANCE of this Official Mexican Standard. The validity of this opinion is one year from its date of issue.</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b/>
                <w:sz w:val="16"/>
                <w:szCs w:val="16"/>
              </w:rPr>
            </w:pPr>
            <w:r w:rsidRPr="00EA1278">
              <w:rPr>
                <w:rFonts w:ascii="Verdana" w:hAnsi="Verdana"/>
                <w:b/>
                <w:sz w:val="16"/>
                <w:szCs w:val="16"/>
              </w:rPr>
              <w:t>11. Grado de concordancia con normas nacionales o internacionales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11. Degree of agreement with national or international standards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Esta Norma Oficial Mexicana no concuerda con otras Normas nacionales o internacionales.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t>This Official Mexican Standard does not match other national or international Standards.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b/>
                <w:sz w:val="16"/>
                <w:szCs w:val="16"/>
              </w:rPr>
            </w:pPr>
            <w:r w:rsidRPr="00EA1278">
              <w:rPr>
                <w:rFonts w:ascii="Verdana" w:hAnsi="Verdana"/>
                <w:b/>
                <w:sz w:val="16"/>
                <w:szCs w:val="16"/>
              </w:rPr>
              <w:t>12. Vigilancia de la norma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12. </w:t>
            </w:r>
            <w:r w:rsidR="00EA1278" w:rsidRPr="00EA1278">
              <w:rPr>
                <w:rFonts w:ascii="Verdana" w:hAnsi="Verdana"/>
                <w:b/>
                <w:bCs/>
                <w:sz w:val="16"/>
                <w:szCs w:val="16"/>
              </w:rPr>
              <w:t>Oversight</w:t>
            </w:r>
            <w:r w:rsidRPr="00EA1278">
              <w:rPr>
                <w:rFonts w:ascii="Verdana" w:hAnsi="Verdana"/>
                <w:b/>
                <w:bCs/>
                <w:sz w:val="16"/>
                <w:szCs w:val="16"/>
              </w:rPr>
              <w:t xml:space="preserve"> of the </w:t>
            </w:r>
            <w:r w:rsidR="00EA1278" w:rsidRPr="00EA1278">
              <w:rPr>
                <w:rFonts w:ascii="Verdana" w:hAnsi="Verdana"/>
                <w:b/>
                <w:bCs/>
                <w:sz w:val="16"/>
                <w:szCs w:val="16"/>
              </w:rPr>
              <w:t>Standard</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La vigilancia del cumplimiento de la presente Norma Oficial Mexicana corresponde a la Agencia Nacional de Seguridad Industrial y de Protección al Medio Ambiente del Sector Hidrocarburos.</w:t>
            </w:r>
          </w:p>
        </w:tc>
        <w:tc>
          <w:tcPr>
            <w:tcW w:w="4734" w:type="dxa"/>
            <w:shd w:val="clear" w:color="auto" w:fill="auto"/>
          </w:tcPr>
          <w:p w:rsidR="00EF3E7D" w:rsidRPr="00EA1278" w:rsidRDefault="00EA1278" w:rsidP="00EA1278">
            <w:pPr>
              <w:spacing w:after="101" w:line="230" w:lineRule="atLeast"/>
              <w:jc w:val="both"/>
            </w:pPr>
            <w:r w:rsidRPr="00EA1278">
              <w:rPr>
                <w:rFonts w:ascii="Verdana" w:hAnsi="Verdana"/>
                <w:sz w:val="16"/>
                <w:szCs w:val="16"/>
              </w:rPr>
              <w:t>The oversight to the</w:t>
            </w:r>
            <w:r w:rsidR="00EF3E7D" w:rsidRPr="00EA1278">
              <w:rPr>
                <w:rFonts w:ascii="Verdana" w:hAnsi="Verdana"/>
                <w:sz w:val="16"/>
                <w:szCs w:val="16"/>
              </w:rPr>
              <w:t xml:space="preserve"> compliance with this Official Mexican Standard corresponds to the National Agency for Industrial Safety and Environmental Protection of the Hydrocarbons Sector.</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b/>
                <w:sz w:val="16"/>
                <w:szCs w:val="16"/>
              </w:rPr>
            </w:pPr>
            <w:r w:rsidRPr="00EA1278">
              <w:rPr>
                <w:rFonts w:ascii="Verdana" w:hAnsi="Verdana"/>
                <w:b/>
                <w:sz w:val="16"/>
                <w:szCs w:val="16"/>
              </w:rPr>
              <w:t>13. Autorización de materiales, equipos, procesos, métodos de prueba, mecanismos, procedimientos o tecnologías alternativas</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13. Authorization of materials, equipment, processes, test methods, mechanisms, procedures or alternative technologies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sz w:val="16"/>
                <w:szCs w:val="16"/>
              </w:rPr>
              <w:t xml:space="preserve">Cualquier Regulado podrá solicitar que se le autorice el uso de materiales, equipos, procesos, métodos de prueba, mecanismos, procedimientos o tecnologías alternativas para el cumplimiento de las especificaciones de la presente Norma, que sean distintos a los que resultan obligatorios por la misma, de acuerdo a lo establecido por el Artículo 49 de la Ley Federal sobre Metrología y Normalización y su </w:t>
            </w:r>
            <w:r w:rsidRPr="00EA1278">
              <w:rPr>
                <w:rFonts w:ascii="Verdana" w:hAnsi="Verdana"/>
                <w:sz w:val="16"/>
                <w:szCs w:val="16"/>
              </w:rPr>
              <w:lastRenderedPageBreak/>
              <w:t>Reglamento.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sz w:val="16"/>
                <w:szCs w:val="16"/>
              </w:rPr>
              <w:lastRenderedPageBreak/>
              <w:t xml:space="preserve">Any </w:t>
            </w:r>
            <w:r w:rsidR="00D26338" w:rsidRPr="00EA1278">
              <w:rPr>
                <w:rFonts w:ascii="Verdana" w:hAnsi="Verdana"/>
                <w:sz w:val="16"/>
                <w:szCs w:val="16"/>
              </w:rPr>
              <w:t>Regulated party</w:t>
            </w:r>
            <w:r w:rsidRPr="00EA1278">
              <w:rPr>
                <w:rFonts w:ascii="Verdana" w:hAnsi="Verdana"/>
                <w:sz w:val="16"/>
                <w:szCs w:val="16"/>
              </w:rPr>
              <w:t xml:space="preserve"> may request that the use of materials, equipment, processes, test methods, mechanisms, procedures or alternative technologies be authorized for compliance with the specifications of this Standard, which are different from those required by it, in accordance with the provisions of Article 49 of the Federal Law on Metrology and Standardization and its Regulations.</w:t>
            </w:r>
          </w:p>
        </w:tc>
      </w:tr>
      <w:tr w:rsidR="00EF3E7D" w:rsidRPr="00EA1278" w:rsidTr="00EA1278">
        <w:tc>
          <w:tcPr>
            <w:tcW w:w="4734" w:type="dxa"/>
            <w:shd w:val="clear" w:color="auto" w:fill="auto"/>
          </w:tcPr>
          <w:p w:rsidR="00EF3E7D" w:rsidRPr="00EA1278" w:rsidRDefault="00EF3E7D" w:rsidP="00EA1278">
            <w:pPr>
              <w:pStyle w:val="ANOTACION"/>
              <w:spacing w:line="230" w:lineRule="exact"/>
              <w:rPr>
                <w:rFonts w:ascii="Verdana" w:hAnsi="Verdana"/>
                <w:sz w:val="16"/>
                <w:szCs w:val="16"/>
              </w:rPr>
            </w:pPr>
            <w:r w:rsidRPr="00EA1278">
              <w:rPr>
                <w:rFonts w:ascii="Verdana" w:hAnsi="Verdana"/>
                <w:sz w:val="16"/>
                <w:szCs w:val="16"/>
              </w:rPr>
              <w:t>TRANSITORIOS</w:t>
            </w:r>
          </w:p>
        </w:tc>
        <w:tc>
          <w:tcPr>
            <w:tcW w:w="4734" w:type="dxa"/>
            <w:shd w:val="clear" w:color="auto" w:fill="auto"/>
          </w:tcPr>
          <w:p w:rsidR="00EF3E7D" w:rsidRPr="00802530" w:rsidRDefault="00EF3E7D" w:rsidP="00EA1278">
            <w:pPr>
              <w:spacing w:before="101" w:after="101" w:line="230" w:lineRule="atLeast"/>
              <w:jc w:val="center"/>
            </w:pPr>
            <w:r w:rsidRPr="00EA1278">
              <w:rPr>
                <w:rFonts w:ascii="Verdana" w:hAnsi="Verdana"/>
                <w:b/>
                <w:bCs/>
                <w:sz w:val="16"/>
                <w:szCs w:val="16"/>
              </w:rPr>
              <w:t>TRANSIT</w:t>
            </w:r>
            <w:r w:rsidR="00D26338" w:rsidRPr="00EA1278">
              <w:rPr>
                <w:rFonts w:ascii="Verdana" w:hAnsi="Verdana"/>
                <w:b/>
                <w:bCs/>
                <w:sz w:val="16"/>
                <w:szCs w:val="16"/>
              </w:rPr>
              <w:t>IONAL ARTICLES</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PRIMERO.-</w:t>
            </w:r>
            <w:r w:rsidRPr="00EA1278">
              <w:rPr>
                <w:rFonts w:ascii="Verdana" w:hAnsi="Verdana"/>
                <w:sz w:val="16"/>
                <w:szCs w:val="16"/>
              </w:rPr>
              <w:t xml:space="preserve"> La presente Norma Oficial Mexicana entrará en vigor a los 60 días naturales posteriores a su publicación en el Diario Oficial de la Federación.</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FIRST.- </w:t>
            </w:r>
            <w:r w:rsidRPr="00EA1278">
              <w:rPr>
                <w:rFonts w:ascii="Verdana" w:hAnsi="Verdana"/>
                <w:sz w:val="16"/>
                <w:szCs w:val="16"/>
              </w:rPr>
              <w:t xml:space="preserve">This Official Mexican Standard will </w:t>
            </w:r>
            <w:r w:rsidR="00EA1278" w:rsidRPr="00EA1278">
              <w:rPr>
                <w:rFonts w:ascii="Verdana" w:hAnsi="Verdana"/>
                <w:sz w:val="16"/>
                <w:szCs w:val="16"/>
              </w:rPr>
              <w:t xml:space="preserve">take effect </w:t>
            </w:r>
            <w:r w:rsidRPr="00EA1278">
              <w:rPr>
                <w:rFonts w:ascii="Verdana" w:hAnsi="Verdana"/>
                <w:sz w:val="16"/>
                <w:szCs w:val="16"/>
              </w:rPr>
              <w:t xml:space="preserve"> 60 calendar days after its publication in the Official </w:t>
            </w:r>
            <w:r w:rsidR="00021F2D" w:rsidRPr="00EA1278">
              <w:rPr>
                <w:rFonts w:ascii="Verdana" w:hAnsi="Verdana"/>
                <w:sz w:val="16"/>
                <w:szCs w:val="16"/>
              </w:rPr>
              <w:t>Daily</w:t>
            </w:r>
            <w:r w:rsidRPr="00EA1278">
              <w:rPr>
                <w:rFonts w:ascii="Verdana" w:hAnsi="Verdana"/>
                <w:sz w:val="16"/>
                <w:szCs w:val="16"/>
              </w:rPr>
              <w:t xml:space="preserve"> of the Federation.</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r w:rsidRPr="00EA1278">
              <w:rPr>
                <w:rFonts w:ascii="Verdana" w:hAnsi="Verdana"/>
                <w:b/>
                <w:sz w:val="16"/>
                <w:szCs w:val="16"/>
              </w:rPr>
              <w:t>SEGUNDO.-</w:t>
            </w:r>
            <w:r w:rsidRPr="00EA1278">
              <w:rPr>
                <w:rFonts w:ascii="Verdana" w:hAnsi="Verdana"/>
                <w:sz w:val="16"/>
                <w:szCs w:val="16"/>
              </w:rPr>
              <w:t xml:space="preserve"> La Agencia podrá establecer mediante programas de evaluación los periodos en los que se deberán presentar los Dictámenes de Operación y Mantenimiento. En tanto no se publiquen dichos programas, se estará a los plazos establecidos en la presente Norma Oficial Mexicana.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SECOND.- </w:t>
            </w:r>
            <w:r w:rsidRPr="00EA1278">
              <w:rPr>
                <w:rFonts w:ascii="Verdana" w:hAnsi="Verdana"/>
                <w:sz w:val="16"/>
                <w:szCs w:val="16"/>
              </w:rPr>
              <w:t>The Agency may establish through evaluation programs the periods in which the Operation and Maintenance Opinions must be submitted. As long as these programs are not published, the deadlines established in this Official Mexican Standard will be followed.</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b/>
                <w:sz w:val="16"/>
                <w:szCs w:val="16"/>
              </w:rPr>
            </w:pPr>
            <w:r w:rsidRPr="00EA1278">
              <w:rPr>
                <w:rFonts w:ascii="Verdana" w:hAnsi="Verdana"/>
                <w:b/>
                <w:sz w:val="16"/>
                <w:szCs w:val="16"/>
              </w:rPr>
              <w:t xml:space="preserve">TERCERO.- </w:t>
            </w:r>
            <w:r w:rsidRPr="00EA1278">
              <w:rPr>
                <w:rFonts w:ascii="Verdana" w:hAnsi="Verdana"/>
                <w:sz w:val="16"/>
                <w:szCs w:val="16"/>
              </w:rPr>
              <w:t>Los Regulados que cuenten con un Dictamen de Diseño y que no hayan iniciado operaciones a la entrada en vigor de la presente Norma Oficial Mexicana, les serán exigibles las normas y estándares de Diseño y Construcción que fueron aplicables al momento de obtener el Dictamen de Diseño.</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 xml:space="preserve">THIRD.- </w:t>
            </w:r>
            <w:r w:rsidR="00EA1278" w:rsidRPr="00EA1278">
              <w:rPr>
                <w:rFonts w:ascii="Verdana" w:hAnsi="Verdana"/>
                <w:sz w:val="16"/>
                <w:szCs w:val="16"/>
              </w:rPr>
              <w:t>The Regulated parties</w:t>
            </w:r>
            <w:r w:rsidRPr="00EA1278">
              <w:rPr>
                <w:rFonts w:ascii="Verdana" w:hAnsi="Verdana"/>
                <w:sz w:val="16"/>
                <w:szCs w:val="16"/>
              </w:rPr>
              <w:t xml:space="preserve"> that have a Design Opinion and that have not initiated operations </w:t>
            </w:r>
            <w:r w:rsidR="00EA1278" w:rsidRPr="00EA1278">
              <w:rPr>
                <w:rFonts w:ascii="Verdana" w:hAnsi="Verdana"/>
                <w:sz w:val="16"/>
                <w:szCs w:val="16"/>
              </w:rPr>
              <w:t xml:space="preserve">when </w:t>
            </w:r>
            <w:r w:rsidRPr="00EA1278">
              <w:rPr>
                <w:rFonts w:ascii="Verdana" w:hAnsi="Verdana"/>
                <w:sz w:val="16"/>
                <w:szCs w:val="16"/>
              </w:rPr>
              <w:t>this Official Mexican Standard</w:t>
            </w:r>
            <w:r w:rsidR="00EA1278" w:rsidRPr="00EA1278">
              <w:rPr>
                <w:rFonts w:ascii="Verdana" w:hAnsi="Verdana"/>
                <w:sz w:val="16"/>
                <w:szCs w:val="16"/>
              </w:rPr>
              <w:t xml:space="preserve"> takes effect</w:t>
            </w:r>
            <w:r w:rsidRPr="00EA1278">
              <w:rPr>
                <w:rFonts w:ascii="Verdana" w:hAnsi="Verdana"/>
                <w:sz w:val="16"/>
                <w:szCs w:val="16"/>
              </w:rPr>
              <w:t>, the Design and Construction standards and standards that were applicable at the time of obtaining the Opinion of design</w:t>
            </w:r>
            <w:r w:rsidR="00EA1278" w:rsidRPr="00EA1278">
              <w:rPr>
                <w:rFonts w:ascii="Verdana" w:hAnsi="Verdana"/>
                <w:sz w:val="16"/>
                <w:szCs w:val="16"/>
              </w:rPr>
              <w:t xml:space="preserve"> will be required. </w:t>
            </w:r>
          </w:p>
        </w:tc>
      </w:tr>
      <w:tr w:rsidR="00EF3E7D" w:rsidRPr="00EA1278" w:rsidTr="00EA1278">
        <w:tc>
          <w:tcPr>
            <w:tcW w:w="4734" w:type="dxa"/>
            <w:shd w:val="clear" w:color="auto" w:fill="auto"/>
          </w:tcPr>
          <w:p w:rsidR="00EF3E7D" w:rsidRPr="00EA1278" w:rsidRDefault="00EF3E7D" w:rsidP="00EA1278">
            <w:pPr>
              <w:pStyle w:val="texto0"/>
              <w:spacing w:line="230" w:lineRule="exact"/>
              <w:ind w:firstLine="0"/>
              <w:rPr>
                <w:rFonts w:ascii="Verdana" w:hAnsi="Verdana"/>
                <w:sz w:val="16"/>
                <w:szCs w:val="16"/>
              </w:rPr>
            </w:pPr>
            <w:bookmarkStart w:id="24" w:name="N_Hlk783423"/>
            <w:r w:rsidRPr="00EA1278">
              <w:rPr>
                <w:rFonts w:ascii="Verdana" w:hAnsi="Verdana"/>
                <w:b/>
                <w:sz w:val="16"/>
                <w:szCs w:val="16"/>
              </w:rPr>
              <w:t xml:space="preserve">CUARTO.- </w:t>
            </w:r>
            <w:r w:rsidRPr="00EA1278">
              <w:rPr>
                <w:rFonts w:ascii="Verdana" w:hAnsi="Verdana"/>
                <w:sz w:val="16"/>
                <w:szCs w:val="16"/>
              </w:rPr>
              <w:t xml:space="preserve">Los Regulados que cuenten con Estaciones de Servicio con Fin Específico </w:t>
            </w:r>
            <w:bookmarkEnd w:id="24"/>
            <w:r w:rsidRPr="00EA1278">
              <w:rPr>
                <w:rFonts w:ascii="Verdana" w:hAnsi="Verdana"/>
                <w:sz w:val="16"/>
                <w:szCs w:val="16"/>
              </w:rPr>
              <w:t>que se encuentren en operación previo a la entrada en vigor de la presente Norma Oficial Mexicana, tendrán un periodo de 90 días naturales, para adecuarse a lo establecido en el numeral 6.6 “Pre-arranque” y los capítulos “7. Operación” y “8. Mantenimiento”, según corresponda.</w:t>
            </w:r>
          </w:p>
        </w:tc>
        <w:tc>
          <w:tcPr>
            <w:tcW w:w="4734" w:type="dxa"/>
            <w:shd w:val="clear" w:color="auto" w:fill="auto"/>
          </w:tcPr>
          <w:p w:rsidR="00EF3E7D" w:rsidRPr="00EA1278" w:rsidRDefault="00EF3E7D" w:rsidP="00EA1278">
            <w:pPr>
              <w:spacing w:after="101" w:line="230" w:lineRule="atLeast"/>
              <w:jc w:val="both"/>
            </w:pPr>
            <w:r w:rsidRPr="00EA1278">
              <w:rPr>
                <w:rFonts w:ascii="Verdana" w:hAnsi="Verdana"/>
                <w:b/>
                <w:bCs/>
                <w:sz w:val="16"/>
                <w:szCs w:val="16"/>
              </w:rPr>
              <w:t>FOUR</w:t>
            </w:r>
            <w:r w:rsidR="00EA1278" w:rsidRPr="00EA1278">
              <w:rPr>
                <w:rFonts w:ascii="Verdana" w:hAnsi="Verdana"/>
                <w:b/>
                <w:bCs/>
                <w:sz w:val="16"/>
                <w:szCs w:val="16"/>
              </w:rPr>
              <w:t>TH</w:t>
            </w:r>
            <w:r w:rsidRPr="00EA1278">
              <w:rPr>
                <w:rFonts w:ascii="Verdana" w:hAnsi="Verdana"/>
                <w:b/>
                <w:bCs/>
                <w:sz w:val="16"/>
                <w:szCs w:val="16"/>
              </w:rPr>
              <w:t xml:space="preserve">.- </w:t>
            </w:r>
            <w:r w:rsidR="00EA1278" w:rsidRPr="00EA1278">
              <w:rPr>
                <w:rFonts w:ascii="Verdana" w:hAnsi="Verdana"/>
                <w:sz w:val="16"/>
                <w:szCs w:val="16"/>
              </w:rPr>
              <w:t>The Regulated parties</w:t>
            </w:r>
            <w:r w:rsidRPr="00EA1278">
              <w:rPr>
                <w:rFonts w:ascii="Verdana" w:hAnsi="Verdana"/>
                <w:sz w:val="16"/>
                <w:szCs w:val="16"/>
              </w:rPr>
              <w:t xml:space="preserve"> that have Service Stations with a Specific Purpose that are in operation prior to the entry into force of this Official Mexican Standard, will have a period of 90 calendar days, to adapt to what is established in numeral 6.6 “Pre-</w:t>
            </w:r>
            <w:r w:rsidR="00EA1278" w:rsidRPr="00EA1278">
              <w:rPr>
                <w:rFonts w:ascii="Verdana" w:hAnsi="Verdana"/>
                <w:sz w:val="16"/>
                <w:szCs w:val="16"/>
              </w:rPr>
              <w:t>start</w:t>
            </w:r>
            <w:r w:rsidRPr="00EA1278">
              <w:rPr>
                <w:rFonts w:ascii="Verdana" w:hAnsi="Verdana"/>
                <w:sz w:val="16"/>
                <w:szCs w:val="16"/>
              </w:rPr>
              <w:t xml:space="preserve"> ”and chapters“ 7. Operation ”and“ 8. Maintenance ”, as appropriate.</w:t>
            </w:r>
          </w:p>
        </w:tc>
      </w:tr>
    </w:tbl>
    <w:p w:rsidR="006B6C2F" w:rsidRDefault="006B6C2F"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Default="003E6EEC" w:rsidP="00876FD3">
      <w:pPr>
        <w:pStyle w:val="ANOTACION"/>
        <w:spacing w:line="240" w:lineRule="exact"/>
        <w:rPr>
          <w:rFonts w:ascii="Verdana" w:hAnsi="Verdana"/>
          <w:sz w:val="16"/>
          <w:szCs w:val="16"/>
          <w:lang w:val="en-US"/>
        </w:rPr>
      </w:pPr>
    </w:p>
    <w:p w:rsidR="003E6EEC" w:rsidRPr="00EA1278" w:rsidRDefault="003E6EEC" w:rsidP="00876FD3">
      <w:pPr>
        <w:pStyle w:val="ANOTACION"/>
        <w:spacing w:line="240" w:lineRule="exact"/>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F74D35" w:rsidRPr="008F3533" w:rsidTr="008F3533">
        <w:tc>
          <w:tcPr>
            <w:tcW w:w="4788" w:type="dxa"/>
            <w:shd w:val="clear" w:color="auto" w:fill="auto"/>
          </w:tcPr>
          <w:p w:rsidR="00F74D35" w:rsidRPr="008F3533" w:rsidRDefault="00F74D35" w:rsidP="008F3533">
            <w:pPr>
              <w:pStyle w:val="ANOTACION"/>
              <w:spacing w:line="240" w:lineRule="exact"/>
              <w:rPr>
                <w:rFonts w:ascii="Verdana" w:hAnsi="Verdana"/>
                <w:sz w:val="16"/>
                <w:szCs w:val="16"/>
                <w:lang w:val="es-MX"/>
              </w:rPr>
            </w:pPr>
            <w:r w:rsidRPr="008F3533">
              <w:rPr>
                <w:rFonts w:ascii="Verdana" w:hAnsi="Verdana"/>
                <w:sz w:val="16"/>
                <w:szCs w:val="16"/>
              </w:rPr>
              <w:lastRenderedPageBreak/>
              <w:t>APÉNDICE NORMATIVO A: Señales y avisos</w:t>
            </w:r>
          </w:p>
        </w:tc>
        <w:tc>
          <w:tcPr>
            <w:tcW w:w="4788" w:type="dxa"/>
            <w:shd w:val="clear" w:color="auto" w:fill="auto"/>
          </w:tcPr>
          <w:p w:rsidR="00F74D35" w:rsidRPr="008F3533" w:rsidRDefault="00F74D35" w:rsidP="008F3533">
            <w:pPr>
              <w:pStyle w:val="ANOTACION"/>
              <w:spacing w:line="240" w:lineRule="exact"/>
              <w:rPr>
                <w:rFonts w:ascii="Verdana" w:hAnsi="Verdana"/>
                <w:sz w:val="16"/>
                <w:szCs w:val="16"/>
                <w:lang w:val="en-US"/>
              </w:rPr>
            </w:pPr>
            <w:r w:rsidRPr="008F3533">
              <w:rPr>
                <w:rFonts w:ascii="Verdana" w:hAnsi="Verdana"/>
                <w:sz w:val="16"/>
                <w:szCs w:val="16"/>
                <w:lang w:val="en-US"/>
              </w:rPr>
              <w:t>MANDATORY APPENDIX A: Signs and notices</w:t>
            </w:r>
          </w:p>
        </w:tc>
      </w:tr>
    </w:tbl>
    <w:p w:rsidR="006B6C2F" w:rsidRPr="00F74D35" w:rsidRDefault="006B6C2F" w:rsidP="00876FD3">
      <w:pPr>
        <w:pStyle w:val="ANOTACION"/>
        <w:spacing w:line="240"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128"/>
        <w:gridCol w:w="4584"/>
      </w:tblGrid>
      <w:tr w:rsidR="00060044" w:rsidRPr="006C00CD">
        <w:tblPrEx>
          <w:tblCellMar>
            <w:top w:w="0" w:type="dxa"/>
            <w:bottom w:w="0" w:type="dxa"/>
          </w:tblCellMar>
        </w:tblPrEx>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bookmarkEnd w:id="16"/>
          <w:p w:rsidR="00060044" w:rsidRPr="006C00CD" w:rsidRDefault="00060044" w:rsidP="00876FD3">
            <w:pPr>
              <w:pStyle w:val="texto0"/>
              <w:spacing w:before="101"/>
              <w:ind w:firstLine="0"/>
              <w:jc w:val="center"/>
              <w:rPr>
                <w:rFonts w:ascii="Verdana" w:hAnsi="Verdana"/>
                <w:sz w:val="16"/>
                <w:szCs w:val="16"/>
              </w:rPr>
            </w:pPr>
            <w:r w:rsidRPr="006C00CD">
              <w:rPr>
                <w:rFonts w:ascii="Verdana" w:hAnsi="Verdana"/>
                <w:sz w:val="16"/>
                <w:szCs w:val="16"/>
              </w:rPr>
              <w:t>SEÑALIZACIÓN INFORMATIVA: ESTACIONAMIENTO</w:t>
            </w:r>
          </w:p>
        </w:tc>
      </w:tr>
      <w:tr w:rsidR="00060044" w:rsidRPr="006C00CD">
        <w:tblPrEx>
          <w:tblCellMar>
            <w:top w:w="0" w:type="dxa"/>
            <w:bottom w:w="0" w:type="dxa"/>
          </w:tblCellMar>
        </w:tblPrEx>
        <w:trPr>
          <w:trHeight w:val="20"/>
        </w:trPr>
        <w:tc>
          <w:tcPr>
            <w:tcW w:w="412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01"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1741805"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805" cy="1695450"/>
                          </a:xfrm>
                          <a:prstGeom prst="rect">
                            <a:avLst/>
                          </a:prstGeom>
                          <a:noFill/>
                          <a:ln>
                            <a:noFill/>
                          </a:ln>
                        </pic:spPr>
                      </pic:pic>
                    </a:graphicData>
                  </a:graphic>
                </wp:inline>
              </w:drawing>
            </w:r>
          </w:p>
        </w:tc>
        <w:tc>
          <w:tcPr>
            <w:tcW w:w="4584" w:type="dxa"/>
            <w:tcBorders>
              <w:top w:val="single" w:sz="6" w:space="0" w:color="auto"/>
              <w:left w:val="single" w:sz="6" w:space="0" w:color="auto"/>
              <w:bottom w:val="single" w:sz="6" w:space="0" w:color="auto"/>
              <w:right w:val="single" w:sz="6" w:space="0" w:color="auto"/>
            </w:tcBorders>
          </w:tcPr>
          <w:p w:rsidR="00060044" w:rsidRPr="006C00CD" w:rsidRDefault="00060044" w:rsidP="00876FD3">
            <w:pPr>
              <w:pStyle w:val="texto0"/>
              <w:spacing w:before="60"/>
              <w:ind w:left="1670" w:hanging="1670"/>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25.0 X 25.0 cm Cotas en cm.</w:t>
            </w:r>
          </w:p>
          <w:p w:rsidR="00060044" w:rsidRPr="006C00CD" w:rsidRDefault="00060044" w:rsidP="00C1132C">
            <w:pPr>
              <w:pStyle w:val="texto0"/>
              <w:ind w:left="1668" w:hanging="1668"/>
              <w:rPr>
                <w:rFonts w:ascii="Verdana" w:hAnsi="Verdana"/>
                <w:sz w:val="16"/>
                <w:szCs w:val="16"/>
              </w:rPr>
            </w:pPr>
            <w:r w:rsidRPr="006C00CD">
              <w:rPr>
                <w:rFonts w:ascii="Verdana" w:hAnsi="Verdana"/>
                <w:sz w:val="16"/>
                <w:szCs w:val="16"/>
              </w:rPr>
              <w:t>COLORES:</w:t>
            </w:r>
            <w:r w:rsidRPr="006C00CD">
              <w:rPr>
                <w:rFonts w:ascii="Verdana" w:hAnsi="Verdana"/>
                <w:sz w:val="16"/>
                <w:szCs w:val="16"/>
              </w:rPr>
              <w:tab/>
              <w:t>Silueta: blanco.</w:t>
            </w:r>
          </w:p>
          <w:p w:rsidR="00060044" w:rsidRPr="006C00CD" w:rsidRDefault="00060044" w:rsidP="00C1132C">
            <w:pPr>
              <w:pStyle w:val="texto0"/>
              <w:ind w:left="1668" w:hanging="1668"/>
              <w:rPr>
                <w:rFonts w:ascii="Verdana" w:hAnsi="Verdana"/>
                <w:sz w:val="16"/>
                <w:szCs w:val="16"/>
              </w:rPr>
            </w:pPr>
            <w:r w:rsidRPr="006C00CD">
              <w:rPr>
                <w:rFonts w:ascii="Verdana" w:hAnsi="Verdana"/>
                <w:sz w:val="16"/>
                <w:szCs w:val="16"/>
              </w:rPr>
              <w:tab/>
              <w:t>Letras: blanco.</w:t>
            </w:r>
          </w:p>
          <w:p w:rsidR="00060044" w:rsidRPr="006C00CD" w:rsidRDefault="00060044" w:rsidP="00C1132C">
            <w:pPr>
              <w:pStyle w:val="texto0"/>
              <w:ind w:left="1668" w:hanging="1668"/>
              <w:rPr>
                <w:rFonts w:ascii="Verdana" w:hAnsi="Verdana"/>
                <w:sz w:val="16"/>
                <w:szCs w:val="16"/>
              </w:rPr>
            </w:pPr>
            <w:r w:rsidRPr="006C00CD">
              <w:rPr>
                <w:rFonts w:ascii="Verdana" w:hAnsi="Verdana"/>
                <w:sz w:val="16"/>
                <w:szCs w:val="16"/>
              </w:rPr>
              <w:tab/>
              <w:t>Fondo: azul (PMS 3005 o RAL 5005).</w:t>
            </w:r>
          </w:p>
          <w:p w:rsidR="00060044" w:rsidRPr="006C00CD" w:rsidRDefault="00060044" w:rsidP="00C1132C">
            <w:pPr>
              <w:pStyle w:val="texto0"/>
              <w:ind w:left="1668" w:hanging="166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Áreas de estacionamiento.</w:t>
            </w:r>
          </w:p>
          <w:p w:rsidR="00060044" w:rsidRPr="006C00CD" w:rsidRDefault="00060044" w:rsidP="00C1132C">
            <w:pPr>
              <w:pStyle w:val="texto0"/>
              <w:ind w:left="1668" w:hanging="166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o similar.</w:t>
            </w:r>
          </w:p>
        </w:tc>
      </w:tr>
    </w:tbl>
    <w:p w:rsidR="00060044" w:rsidRDefault="00060044" w:rsidP="00060044">
      <w:pPr>
        <w:pStyle w:val="texto0"/>
        <w:rPr>
          <w:rFonts w:ascii="Verdana" w:hAnsi="Verdana"/>
          <w:sz w:val="16"/>
          <w:szCs w:val="16"/>
        </w:rPr>
      </w:pPr>
    </w:p>
    <w:p w:rsidR="003E6EEC" w:rsidRDefault="003E6EEC" w:rsidP="00060044">
      <w:pPr>
        <w:pStyle w:val="texto0"/>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128"/>
        <w:gridCol w:w="4584"/>
      </w:tblGrid>
      <w:tr w:rsidR="002A5FE2" w:rsidRPr="006C00CD" w:rsidTr="00A553FA">
        <w:tblPrEx>
          <w:tblCellMar>
            <w:top w:w="0" w:type="dxa"/>
            <w:bottom w:w="0" w:type="dxa"/>
          </w:tblCellMar>
        </w:tblPrEx>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2A5FE2" w:rsidRPr="006C00CD" w:rsidRDefault="002A5FE2" w:rsidP="00A553FA">
            <w:pPr>
              <w:pStyle w:val="texto0"/>
              <w:spacing w:before="101"/>
              <w:ind w:firstLine="0"/>
              <w:jc w:val="center"/>
              <w:rPr>
                <w:rFonts w:ascii="Verdana" w:hAnsi="Verdana"/>
                <w:sz w:val="16"/>
                <w:szCs w:val="16"/>
              </w:rPr>
            </w:pPr>
            <w:r>
              <w:rPr>
                <w:rFonts w:ascii="Verdana" w:hAnsi="Verdana"/>
                <w:sz w:val="16"/>
                <w:szCs w:val="16"/>
              </w:rPr>
              <w:t>INFORMATIVE SIGNAGE: PARKING LOT</w:t>
            </w:r>
          </w:p>
        </w:tc>
      </w:tr>
      <w:tr w:rsidR="002A5FE2" w:rsidRPr="002A5FE2" w:rsidTr="00A553FA">
        <w:tblPrEx>
          <w:tblCellMar>
            <w:top w:w="0" w:type="dxa"/>
            <w:bottom w:w="0" w:type="dxa"/>
          </w:tblCellMar>
        </w:tblPrEx>
        <w:trPr>
          <w:trHeight w:val="20"/>
        </w:trPr>
        <w:tc>
          <w:tcPr>
            <w:tcW w:w="4128" w:type="dxa"/>
            <w:tcBorders>
              <w:top w:val="single" w:sz="6" w:space="0" w:color="auto"/>
              <w:left w:val="single" w:sz="6" w:space="0" w:color="auto"/>
              <w:bottom w:val="single" w:sz="6" w:space="0" w:color="auto"/>
              <w:right w:val="single" w:sz="6" w:space="0" w:color="auto"/>
            </w:tcBorders>
          </w:tcPr>
          <w:p w:rsidR="002A5FE2" w:rsidRPr="006C00CD" w:rsidRDefault="003350ED" w:rsidP="00A553FA">
            <w:pPr>
              <w:pStyle w:val="texto0"/>
              <w:spacing w:before="101"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1741805" cy="16954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805" cy="1695450"/>
                          </a:xfrm>
                          <a:prstGeom prst="rect">
                            <a:avLst/>
                          </a:prstGeom>
                          <a:noFill/>
                          <a:ln>
                            <a:noFill/>
                          </a:ln>
                        </pic:spPr>
                      </pic:pic>
                    </a:graphicData>
                  </a:graphic>
                </wp:inline>
              </w:drawing>
            </w:r>
          </w:p>
        </w:tc>
        <w:tc>
          <w:tcPr>
            <w:tcW w:w="4584" w:type="dxa"/>
            <w:tcBorders>
              <w:top w:val="single" w:sz="6" w:space="0" w:color="auto"/>
              <w:left w:val="single" w:sz="6" w:space="0" w:color="auto"/>
              <w:bottom w:val="single" w:sz="6" w:space="0" w:color="auto"/>
              <w:right w:val="single" w:sz="6" w:space="0" w:color="auto"/>
            </w:tcBorders>
          </w:tcPr>
          <w:p w:rsidR="002A5FE2" w:rsidRPr="002A5FE2" w:rsidRDefault="002A5FE2" w:rsidP="00A553FA">
            <w:pPr>
              <w:pStyle w:val="texto0"/>
              <w:spacing w:before="60"/>
              <w:ind w:left="1670" w:hanging="1670"/>
              <w:rPr>
                <w:rFonts w:ascii="Verdana" w:hAnsi="Verdana"/>
                <w:sz w:val="16"/>
                <w:szCs w:val="16"/>
                <w:lang w:val="en-US"/>
              </w:rPr>
            </w:pPr>
            <w:r w:rsidRPr="002A5FE2">
              <w:rPr>
                <w:rFonts w:ascii="Verdana" w:hAnsi="Verdana"/>
                <w:sz w:val="16"/>
                <w:szCs w:val="16"/>
                <w:lang w:val="en-US"/>
              </w:rPr>
              <w:t>DIMENSIONS:</w:t>
            </w:r>
            <w:r w:rsidRPr="002A5FE2">
              <w:rPr>
                <w:rFonts w:ascii="Verdana" w:hAnsi="Verdana"/>
                <w:sz w:val="16"/>
                <w:szCs w:val="16"/>
                <w:lang w:val="en-US"/>
              </w:rPr>
              <w:tab/>
              <w:t>25.0 X 25.0 cm Height in cm.</w:t>
            </w:r>
          </w:p>
          <w:p w:rsidR="002A5FE2" w:rsidRPr="002A5FE2" w:rsidRDefault="002A5FE2" w:rsidP="00A553FA">
            <w:pPr>
              <w:pStyle w:val="texto0"/>
              <w:ind w:left="1668" w:hanging="1668"/>
              <w:rPr>
                <w:rFonts w:ascii="Verdana" w:hAnsi="Verdana"/>
                <w:sz w:val="16"/>
                <w:szCs w:val="16"/>
                <w:lang w:val="en-US"/>
              </w:rPr>
            </w:pPr>
            <w:r w:rsidRPr="002A5FE2">
              <w:rPr>
                <w:rFonts w:ascii="Verdana" w:hAnsi="Verdana"/>
                <w:sz w:val="16"/>
                <w:szCs w:val="16"/>
                <w:lang w:val="en-US"/>
              </w:rPr>
              <w:t>COLORS:</w:t>
            </w:r>
            <w:r w:rsidRPr="002A5FE2">
              <w:rPr>
                <w:rFonts w:ascii="Verdana" w:hAnsi="Verdana"/>
                <w:sz w:val="16"/>
                <w:szCs w:val="16"/>
                <w:lang w:val="en-US"/>
              </w:rPr>
              <w:tab/>
              <w:t>Outline: white</w:t>
            </w:r>
          </w:p>
          <w:p w:rsidR="002A5FE2" w:rsidRPr="002A5FE2" w:rsidRDefault="002A5FE2" w:rsidP="00A553FA">
            <w:pPr>
              <w:pStyle w:val="texto0"/>
              <w:ind w:left="1668" w:hanging="1668"/>
              <w:rPr>
                <w:rFonts w:ascii="Verdana" w:hAnsi="Verdana"/>
                <w:sz w:val="16"/>
                <w:szCs w:val="16"/>
                <w:lang w:val="en-US"/>
              </w:rPr>
            </w:pPr>
            <w:r w:rsidRPr="002A5FE2">
              <w:rPr>
                <w:rFonts w:ascii="Verdana" w:hAnsi="Verdana"/>
                <w:sz w:val="16"/>
                <w:szCs w:val="16"/>
                <w:lang w:val="en-US"/>
              </w:rPr>
              <w:tab/>
              <w:t xml:space="preserve">Letters: </w:t>
            </w:r>
            <w:r>
              <w:rPr>
                <w:rFonts w:ascii="Verdana" w:hAnsi="Verdana"/>
                <w:sz w:val="16"/>
                <w:szCs w:val="16"/>
                <w:lang w:val="en-US"/>
              </w:rPr>
              <w:t>white</w:t>
            </w:r>
            <w:r w:rsidRPr="002A5FE2">
              <w:rPr>
                <w:rFonts w:ascii="Verdana" w:hAnsi="Verdana"/>
                <w:sz w:val="16"/>
                <w:szCs w:val="16"/>
                <w:lang w:val="en-US"/>
              </w:rPr>
              <w:t>.</w:t>
            </w:r>
          </w:p>
          <w:p w:rsidR="002A5FE2" w:rsidRPr="002A5FE2" w:rsidRDefault="002A5FE2" w:rsidP="00A553FA">
            <w:pPr>
              <w:pStyle w:val="texto0"/>
              <w:ind w:left="1668" w:hanging="1668"/>
              <w:rPr>
                <w:rFonts w:ascii="Verdana" w:hAnsi="Verdana"/>
                <w:sz w:val="16"/>
                <w:szCs w:val="16"/>
                <w:lang w:val="en-US"/>
              </w:rPr>
            </w:pPr>
            <w:r w:rsidRPr="002A5FE2">
              <w:rPr>
                <w:rFonts w:ascii="Verdana" w:hAnsi="Verdana"/>
                <w:sz w:val="16"/>
                <w:szCs w:val="16"/>
                <w:lang w:val="en-US"/>
              </w:rPr>
              <w:tab/>
              <w:t xml:space="preserve">Background: </w:t>
            </w:r>
            <w:r>
              <w:rPr>
                <w:rFonts w:ascii="Verdana" w:hAnsi="Verdana"/>
                <w:sz w:val="16"/>
                <w:szCs w:val="16"/>
                <w:lang w:val="en-US"/>
              </w:rPr>
              <w:t>blue</w:t>
            </w:r>
            <w:r w:rsidRPr="002A5FE2">
              <w:rPr>
                <w:rFonts w:ascii="Verdana" w:hAnsi="Verdana"/>
                <w:sz w:val="16"/>
                <w:szCs w:val="16"/>
                <w:lang w:val="en-US"/>
              </w:rPr>
              <w:t xml:space="preserve"> (PMS 3005 o</w:t>
            </w:r>
            <w:r>
              <w:rPr>
                <w:rFonts w:ascii="Verdana" w:hAnsi="Verdana"/>
                <w:sz w:val="16"/>
                <w:szCs w:val="16"/>
                <w:lang w:val="en-US"/>
              </w:rPr>
              <w:t>r</w:t>
            </w:r>
            <w:r w:rsidRPr="002A5FE2">
              <w:rPr>
                <w:rFonts w:ascii="Verdana" w:hAnsi="Verdana"/>
                <w:sz w:val="16"/>
                <w:szCs w:val="16"/>
                <w:lang w:val="en-US"/>
              </w:rPr>
              <w:t xml:space="preserve"> RAL 5005).</w:t>
            </w:r>
          </w:p>
          <w:p w:rsidR="002A5FE2" w:rsidRPr="002A5FE2" w:rsidRDefault="002A5FE2" w:rsidP="00A553FA">
            <w:pPr>
              <w:pStyle w:val="texto0"/>
              <w:ind w:left="1668" w:hanging="1668"/>
              <w:rPr>
                <w:rFonts w:ascii="Verdana" w:hAnsi="Verdana"/>
                <w:sz w:val="16"/>
                <w:szCs w:val="16"/>
                <w:lang w:val="en-US"/>
              </w:rPr>
            </w:pPr>
            <w:r w:rsidRPr="002A5FE2">
              <w:rPr>
                <w:rFonts w:ascii="Verdana" w:hAnsi="Verdana"/>
                <w:sz w:val="16"/>
                <w:szCs w:val="16"/>
                <w:lang w:val="en-US"/>
              </w:rPr>
              <w:t>LOCATION:</w:t>
            </w:r>
            <w:r w:rsidRPr="002A5FE2">
              <w:rPr>
                <w:rFonts w:ascii="Verdana" w:hAnsi="Verdana"/>
                <w:sz w:val="16"/>
                <w:szCs w:val="16"/>
                <w:lang w:val="en-US"/>
              </w:rPr>
              <w:tab/>
              <w:t>Parking areas.</w:t>
            </w:r>
          </w:p>
          <w:p w:rsidR="002A5FE2" w:rsidRPr="002A5FE2" w:rsidRDefault="002A5FE2" w:rsidP="00A553FA">
            <w:pPr>
              <w:pStyle w:val="texto0"/>
              <w:ind w:left="1668" w:hanging="1668"/>
              <w:rPr>
                <w:rFonts w:ascii="Verdana" w:hAnsi="Verdana"/>
                <w:sz w:val="16"/>
                <w:szCs w:val="16"/>
                <w:lang w:val="en-US"/>
              </w:rPr>
            </w:pPr>
            <w:r w:rsidRPr="002A5FE2">
              <w:rPr>
                <w:rFonts w:ascii="Verdana" w:hAnsi="Verdana"/>
                <w:sz w:val="16"/>
                <w:szCs w:val="16"/>
                <w:lang w:val="en-US"/>
              </w:rPr>
              <w:t>REPRODUCTION:</w:t>
            </w:r>
            <w:r w:rsidRPr="002A5FE2">
              <w:rPr>
                <w:rFonts w:ascii="Verdana" w:hAnsi="Verdana"/>
                <w:sz w:val="16"/>
                <w:szCs w:val="16"/>
                <w:lang w:val="en-US"/>
              </w:rPr>
              <w:tab/>
              <w:t>S</w:t>
            </w:r>
            <w:r>
              <w:rPr>
                <w:rFonts w:ascii="Verdana" w:hAnsi="Verdana"/>
                <w:sz w:val="16"/>
                <w:szCs w:val="16"/>
                <w:lang w:val="en-US"/>
              </w:rPr>
              <w:t>elf adhering vinyl label or similar.</w:t>
            </w:r>
          </w:p>
        </w:tc>
      </w:tr>
    </w:tbl>
    <w:p w:rsidR="002A5FE2" w:rsidRP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Pr="002A5FE2" w:rsidRDefault="003E6EEC"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243"/>
        <w:gridCol w:w="4469"/>
      </w:tblGrid>
      <w:tr w:rsidR="00060044" w:rsidRPr="006C00CD">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101"/>
              <w:ind w:firstLine="0"/>
              <w:jc w:val="center"/>
              <w:rPr>
                <w:rFonts w:ascii="Verdana" w:hAnsi="Verdana"/>
                <w:sz w:val="16"/>
                <w:szCs w:val="16"/>
              </w:rPr>
            </w:pPr>
            <w:r w:rsidRPr="006C00CD">
              <w:rPr>
                <w:rFonts w:ascii="Verdana" w:hAnsi="Verdana"/>
                <w:sz w:val="16"/>
                <w:szCs w:val="16"/>
              </w:rPr>
              <w:lastRenderedPageBreak/>
              <w:t>SEÑALIZACIÓN INFORMATIVA: BASURA</w:t>
            </w:r>
          </w:p>
        </w:tc>
      </w:tr>
      <w:tr w:rsidR="00060044" w:rsidRPr="002A5FE2">
        <w:tblPrEx>
          <w:tblCellMar>
            <w:top w:w="0" w:type="dxa"/>
            <w:bottom w:w="0" w:type="dxa"/>
          </w:tblCellMar>
        </w:tblPrEx>
        <w:trPr>
          <w:trHeight w:val="144"/>
        </w:trPr>
        <w:tc>
          <w:tcPr>
            <w:tcW w:w="4243"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01"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274570" cy="1898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4570" cy="1898015"/>
                          </a:xfrm>
                          <a:prstGeom prst="rect">
                            <a:avLst/>
                          </a:prstGeom>
                          <a:noFill/>
                          <a:ln>
                            <a:noFill/>
                          </a:ln>
                        </pic:spPr>
                      </pic:pic>
                    </a:graphicData>
                  </a:graphic>
                </wp:inline>
              </w:drawing>
            </w:r>
          </w:p>
        </w:tc>
        <w:tc>
          <w:tcPr>
            <w:tcW w:w="4469" w:type="dxa"/>
            <w:tcBorders>
              <w:top w:val="single" w:sz="6" w:space="0" w:color="auto"/>
              <w:left w:val="single" w:sz="6" w:space="0" w:color="auto"/>
              <w:bottom w:val="single" w:sz="6" w:space="0" w:color="auto"/>
              <w:right w:val="single" w:sz="6" w:space="0" w:color="auto"/>
            </w:tcBorders>
          </w:tcPr>
          <w:p w:rsidR="00060044" w:rsidRPr="006C00CD" w:rsidRDefault="00060044" w:rsidP="00876FD3">
            <w:pPr>
              <w:pStyle w:val="texto0"/>
              <w:spacing w:before="60"/>
              <w:ind w:left="1642" w:hanging="1642"/>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25.0 X 25.0 cm Cotas en cm.</w:t>
            </w:r>
          </w:p>
          <w:p w:rsidR="00060044" w:rsidRPr="006C00CD" w:rsidRDefault="00060044" w:rsidP="00876FD3">
            <w:pPr>
              <w:pStyle w:val="texto0"/>
              <w:ind w:left="1642" w:hanging="1642"/>
              <w:rPr>
                <w:rFonts w:ascii="Verdana" w:hAnsi="Verdana"/>
                <w:sz w:val="16"/>
                <w:szCs w:val="16"/>
              </w:rPr>
            </w:pPr>
            <w:r w:rsidRPr="006C00CD">
              <w:rPr>
                <w:rFonts w:ascii="Verdana" w:hAnsi="Verdana"/>
                <w:sz w:val="16"/>
                <w:szCs w:val="16"/>
              </w:rPr>
              <w:t>COLORES:</w:t>
            </w:r>
            <w:r w:rsidRPr="006C00CD">
              <w:rPr>
                <w:rFonts w:ascii="Verdana" w:hAnsi="Verdana"/>
                <w:sz w:val="16"/>
                <w:szCs w:val="16"/>
              </w:rPr>
              <w:tab/>
              <w:t>Silueta: blanco.</w:t>
            </w:r>
          </w:p>
          <w:p w:rsidR="00060044" w:rsidRPr="006C00CD" w:rsidRDefault="00060044" w:rsidP="00C1132C">
            <w:pPr>
              <w:pStyle w:val="texto0"/>
              <w:ind w:left="1643" w:hanging="1643"/>
              <w:rPr>
                <w:rFonts w:ascii="Verdana" w:hAnsi="Verdana"/>
                <w:sz w:val="16"/>
                <w:szCs w:val="16"/>
              </w:rPr>
            </w:pPr>
            <w:r w:rsidRPr="006C00CD">
              <w:rPr>
                <w:rFonts w:ascii="Verdana" w:hAnsi="Verdana"/>
                <w:sz w:val="16"/>
                <w:szCs w:val="16"/>
              </w:rPr>
              <w:tab/>
              <w:t>Fondo: azul (PMS 3005 o RAL 5005).</w:t>
            </w:r>
          </w:p>
          <w:p w:rsidR="00060044" w:rsidRPr="006C00CD" w:rsidRDefault="00060044" w:rsidP="00C1132C">
            <w:pPr>
              <w:pStyle w:val="texto0"/>
              <w:ind w:left="1643" w:hanging="1643"/>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Módulo de abastecimiento, área de control, área de Recipientes de Almacenamiento.</w:t>
            </w:r>
          </w:p>
          <w:p w:rsidR="00060044" w:rsidRPr="006C00CD" w:rsidRDefault="00060044" w:rsidP="00C1132C">
            <w:pPr>
              <w:pStyle w:val="texto0"/>
              <w:ind w:left="1643" w:hanging="1643"/>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placa de acrílico o lámina pintro galvanizada o similar.</w:t>
            </w:r>
          </w:p>
        </w:tc>
      </w:tr>
    </w:tbl>
    <w:p w:rsidR="00060044" w:rsidRDefault="00060044"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3E6EEC" w:rsidRPr="002A5FE2" w:rsidRDefault="003E6EEC"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243"/>
        <w:gridCol w:w="4469"/>
      </w:tblGrid>
      <w:tr w:rsidR="002A5FE2" w:rsidRPr="006C00CD"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2A5FE2" w:rsidRPr="006C00CD" w:rsidRDefault="002A5FE2" w:rsidP="00A553FA">
            <w:pPr>
              <w:pStyle w:val="texto0"/>
              <w:spacing w:before="101"/>
              <w:ind w:firstLine="0"/>
              <w:jc w:val="center"/>
              <w:rPr>
                <w:rFonts w:ascii="Verdana" w:hAnsi="Verdana"/>
                <w:sz w:val="16"/>
                <w:szCs w:val="16"/>
              </w:rPr>
            </w:pPr>
            <w:r w:rsidRPr="006C00CD">
              <w:rPr>
                <w:rFonts w:ascii="Verdana" w:hAnsi="Verdana"/>
                <w:sz w:val="16"/>
                <w:szCs w:val="16"/>
              </w:rPr>
              <w:t>INFORMATIV</w:t>
            </w:r>
            <w:r>
              <w:rPr>
                <w:rFonts w:ascii="Verdana" w:hAnsi="Verdana"/>
                <w:sz w:val="16"/>
                <w:szCs w:val="16"/>
              </w:rPr>
              <w:t>E SIGNAGE</w:t>
            </w:r>
            <w:r w:rsidRPr="006C00CD">
              <w:rPr>
                <w:rFonts w:ascii="Verdana" w:hAnsi="Verdana"/>
                <w:sz w:val="16"/>
                <w:szCs w:val="16"/>
              </w:rPr>
              <w:t>:</w:t>
            </w:r>
            <w:r>
              <w:rPr>
                <w:rFonts w:ascii="Verdana" w:hAnsi="Verdana"/>
                <w:sz w:val="16"/>
                <w:szCs w:val="16"/>
              </w:rPr>
              <w:t xml:space="preserve"> GARBAGE</w:t>
            </w:r>
          </w:p>
        </w:tc>
      </w:tr>
      <w:tr w:rsidR="002A5FE2" w:rsidRPr="002A5FE2" w:rsidTr="00A553FA">
        <w:tblPrEx>
          <w:tblCellMar>
            <w:top w:w="0" w:type="dxa"/>
            <w:bottom w:w="0" w:type="dxa"/>
          </w:tblCellMar>
        </w:tblPrEx>
        <w:trPr>
          <w:trHeight w:val="144"/>
        </w:trPr>
        <w:tc>
          <w:tcPr>
            <w:tcW w:w="4243" w:type="dxa"/>
            <w:tcBorders>
              <w:top w:val="single" w:sz="6" w:space="0" w:color="auto"/>
              <w:left w:val="single" w:sz="6" w:space="0" w:color="auto"/>
              <w:bottom w:val="single" w:sz="6" w:space="0" w:color="auto"/>
              <w:right w:val="single" w:sz="6" w:space="0" w:color="auto"/>
            </w:tcBorders>
          </w:tcPr>
          <w:p w:rsidR="002A5FE2" w:rsidRPr="006C00CD" w:rsidRDefault="003350ED" w:rsidP="00A553FA">
            <w:pPr>
              <w:pStyle w:val="texto0"/>
              <w:spacing w:before="101"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274570" cy="189801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4570" cy="1898015"/>
                          </a:xfrm>
                          <a:prstGeom prst="rect">
                            <a:avLst/>
                          </a:prstGeom>
                          <a:noFill/>
                          <a:ln>
                            <a:noFill/>
                          </a:ln>
                        </pic:spPr>
                      </pic:pic>
                    </a:graphicData>
                  </a:graphic>
                </wp:inline>
              </w:drawing>
            </w:r>
          </w:p>
        </w:tc>
        <w:tc>
          <w:tcPr>
            <w:tcW w:w="4469" w:type="dxa"/>
            <w:tcBorders>
              <w:top w:val="single" w:sz="6" w:space="0" w:color="auto"/>
              <w:left w:val="single" w:sz="6" w:space="0" w:color="auto"/>
              <w:bottom w:val="single" w:sz="6" w:space="0" w:color="auto"/>
              <w:right w:val="single" w:sz="6" w:space="0" w:color="auto"/>
            </w:tcBorders>
          </w:tcPr>
          <w:p w:rsidR="002A5FE2" w:rsidRPr="002A5FE2" w:rsidRDefault="002A5FE2" w:rsidP="002A5FE2">
            <w:pPr>
              <w:pStyle w:val="texto0"/>
              <w:spacing w:before="60"/>
              <w:ind w:left="1670" w:hanging="1670"/>
              <w:rPr>
                <w:rFonts w:ascii="Verdana" w:hAnsi="Verdana"/>
                <w:sz w:val="16"/>
                <w:szCs w:val="16"/>
                <w:lang w:val="en-US"/>
              </w:rPr>
            </w:pPr>
            <w:r w:rsidRPr="002A5FE2">
              <w:rPr>
                <w:rFonts w:ascii="Verdana" w:hAnsi="Verdana"/>
                <w:sz w:val="16"/>
                <w:szCs w:val="16"/>
                <w:lang w:val="en-US"/>
              </w:rPr>
              <w:t>DIMENSIONS:</w:t>
            </w:r>
            <w:r w:rsidRPr="002A5FE2">
              <w:rPr>
                <w:rFonts w:ascii="Verdana" w:hAnsi="Verdana"/>
                <w:sz w:val="16"/>
                <w:szCs w:val="16"/>
                <w:lang w:val="en-US"/>
              </w:rPr>
              <w:tab/>
              <w:t>25.0 X 25.0 cm Height in cm.</w:t>
            </w:r>
          </w:p>
          <w:p w:rsidR="002A5FE2" w:rsidRPr="002A5FE2" w:rsidRDefault="002A5FE2" w:rsidP="002A5FE2">
            <w:pPr>
              <w:pStyle w:val="texto0"/>
              <w:ind w:left="1668" w:hanging="1668"/>
              <w:rPr>
                <w:rFonts w:ascii="Verdana" w:hAnsi="Verdana"/>
                <w:sz w:val="16"/>
                <w:szCs w:val="16"/>
                <w:lang w:val="en-US"/>
              </w:rPr>
            </w:pPr>
            <w:r w:rsidRPr="002A5FE2">
              <w:rPr>
                <w:rFonts w:ascii="Verdana" w:hAnsi="Verdana"/>
                <w:sz w:val="16"/>
                <w:szCs w:val="16"/>
                <w:lang w:val="en-US"/>
              </w:rPr>
              <w:t>COLORS:</w:t>
            </w:r>
            <w:r w:rsidRPr="002A5FE2">
              <w:rPr>
                <w:rFonts w:ascii="Verdana" w:hAnsi="Verdana"/>
                <w:sz w:val="16"/>
                <w:szCs w:val="16"/>
                <w:lang w:val="en-US"/>
              </w:rPr>
              <w:tab/>
              <w:t>Outline: white</w:t>
            </w:r>
          </w:p>
          <w:p w:rsidR="002A5FE2" w:rsidRPr="002A5FE2" w:rsidRDefault="002A5FE2" w:rsidP="002A5FE2">
            <w:pPr>
              <w:pStyle w:val="texto0"/>
              <w:ind w:left="1668" w:hanging="1668"/>
              <w:rPr>
                <w:rFonts w:ascii="Verdana" w:hAnsi="Verdana"/>
                <w:sz w:val="16"/>
                <w:szCs w:val="16"/>
                <w:lang w:val="en-US"/>
              </w:rPr>
            </w:pPr>
            <w:r w:rsidRPr="002A5FE2">
              <w:rPr>
                <w:rFonts w:ascii="Verdana" w:hAnsi="Verdana"/>
                <w:sz w:val="16"/>
                <w:szCs w:val="16"/>
                <w:lang w:val="en-US"/>
              </w:rPr>
              <w:tab/>
              <w:t xml:space="preserve">Background: </w:t>
            </w:r>
            <w:r>
              <w:rPr>
                <w:rFonts w:ascii="Verdana" w:hAnsi="Verdana"/>
                <w:sz w:val="16"/>
                <w:szCs w:val="16"/>
                <w:lang w:val="en-US"/>
              </w:rPr>
              <w:t>blue</w:t>
            </w:r>
            <w:r w:rsidRPr="002A5FE2">
              <w:rPr>
                <w:rFonts w:ascii="Verdana" w:hAnsi="Verdana"/>
                <w:sz w:val="16"/>
                <w:szCs w:val="16"/>
                <w:lang w:val="en-US"/>
              </w:rPr>
              <w:t xml:space="preserve"> (PMS 3005 o</w:t>
            </w:r>
            <w:r>
              <w:rPr>
                <w:rFonts w:ascii="Verdana" w:hAnsi="Verdana"/>
                <w:sz w:val="16"/>
                <w:szCs w:val="16"/>
                <w:lang w:val="en-US"/>
              </w:rPr>
              <w:t>r</w:t>
            </w:r>
            <w:r w:rsidRPr="002A5FE2">
              <w:rPr>
                <w:rFonts w:ascii="Verdana" w:hAnsi="Verdana"/>
                <w:sz w:val="16"/>
                <w:szCs w:val="16"/>
                <w:lang w:val="en-US"/>
              </w:rPr>
              <w:t xml:space="preserve"> RAL 5005).</w:t>
            </w:r>
          </w:p>
          <w:p w:rsidR="002A5FE2" w:rsidRPr="002A5FE2" w:rsidRDefault="002A5FE2" w:rsidP="002A5FE2">
            <w:pPr>
              <w:pStyle w:val="texto0"/>
              <w:ind w:left="1668" w:hanging="1668"/>
              <w:rPr>
                <w:rFonts w:ascii="Verdana" w:hAnsi="Verdana"/>
                <w:sz w:val="16"/>
                <w:szCs w:val="16"/>
                <w:lang w:val="en-US"/>
              </w:rPr>
            </w:pPr>
            <w:r w:rsidRPr="002A5FE2">
              <w:rPr>
                <w:rFonts w:ascii="Verdana" w:hAnsi="Verdana"/>
                <w:sz w:val="16"/>
                <w:szCs w:val="16"/>
                <w:lang w:val="en-US"/>
              </w:rPr>
              <w:t>LOCATION:</w:t>
            </w:r>
            <w:r w:rsidRPr="002A5FE2">
              <w:rPr>
                <w:rFonts w:ascii="Verdana" w:hAnsi="Verdana"/>
                <w:sz w:val="16"/>
                <w:szCs w:val="16"/>
                <w:lang w:val="en-US"/>
              </w:rPr>
              <w:tab/>
            </w:r>
            <w:r>
              <w:rPr>
                <w:rFonts w:ascii="Verdana" w:hAnsi="Verdana"/>
                <w:sz w:val="16"/>
                <w:szCs w:val="16"/>
                <w:lang w:val="en-US"/>
              </w:rPr>
              <w:t>Supplying module, control area, area of storage containers</w:t>
            </w:r>
            <w:r w:rsidRPr="002A5FE2">
              <w:rPr>
                <w:rFonts w:ascii="Verdana" w:hAnsi="Verdana"/>
                <w:sz w:val="16"/>
                <w:szCs w:val="16"/>
                <w:lang w:val="en-US"/>
              </w:rPr>
              <w:t>.</w:t>
            </w:r>
          </w:p>
          <w:p w:rsidR="002A5FE2" w:rsidRPr="002A5FE2" w:rsidRDefault="002A5FE2" w:rsidP="002A5FE2">
            <w:pPr>
              <w:pStyle w:val="texto0"/>
              <w:ind w:left="1643" w:hanging="1643"/>
              <w:rPr>
                <w:rFonts w:ascii="Verdana" w:hAnsi="Verdana"/>
                <w:sz w:val="16"/>
                <w:szCs w:val="16"/>
                <w:lang w:val="en-US"/>
              </w:rPr>
            </w:pPr>
            <w:r w:rsidRPr="002A5FE2">
              <w:rPr>
                <w:rFonts w:ascii="Verdana" w:hAnsi="Verdana"/>
                <w:sz w:val="16"/>
                <w:szCs w:val="16"/>
                <w:lang w:val="en-US"/>
              </w:rPr>
              <w:t>REPRODUCTION:</w:t>
            </w:r>
            <w:r w:rsidRPr="002A5FE2">
              <w:rPr>
                <w:rFonts w:ascii="Verdana" w:hAnsi="Verdana"/>
                <w:sz w:val="16"/>
                <w:szCs w:val="16"/>
                <w:lang w:val="en-US"/>
              </w:rPr>
              <w:tab/>
              <w:t>S</w:t>
            </w:r>
            <w:r>
              <w:rPr>
                <w:rFonts w:ascii="Verdana" w:hAnsi="Verdana"/>
                <w:sz w:val="16"/>
                <w:szCs w:val="16"/>
                <w:lang w:val="en-US"/>
              </w:rPr>
              <w:t xml:space="preserve">elf adhering vinyl label or similar, on an acrylic or laminated plate, galvanized or similar. </w:t>
            </w:r>
          </w:p>
        </w:tc>
      </w:tr>
    </w:tbl>
    <w:p w:rsidR="002A5FE2" w:rsidRPr="002A5FE2" w:rsidRDefault="002A5FE2" w:rsidP="002A5FE2">
      <w:pPr>
        <w:pStyle w:val="texto0"/>
        <w:rPr>
          <w:rFonts w:ascii="Verdana" w:hAnsi="Verdana"/>
          <w:sz w:val="16"/>
          <w:szCs w:val="16"/>
          <w:lang w:val="en-US"/>
        </w:rPr>
      </w:pPr>
    </w:p>
    <w:p w:rsidR="002A5FE2" w:rsidRPr="002A5FE2" w:rsidRDefault="002A5FE2" w:rsidP="00060044">
      <w:pPr>
        <w:pStyle w:val="texto0"/>
        <w:rPr>
          <w:rFonts w:ascii="Verdana" w:hAnsi="Verdana"/>
          <w:sz w:val="16"/>
          <w:szCs w:val="16"/>
          <w:lang w:val="en-US"/>
        </w:rPr>
      </w:pPr>
    </w:p>
    <w:p w:rsidR="002A5FE2" w:rsidRPr="002A5FE2" w:rsidRDefault="002A5FE2" w:rsidP="00060044">
      <w:pPr>
        <w:pStyle w:val="texto0"/>
        <w:rPr>
          <w:rFonts w:ascii="Verdana" w:hAnsi="Verdana"/>
          <w:sz w:val="16"/>
          <w:szCs w:val="16"/>
          <w:lang w:val="en-US"/>
        </w:rPr>
      </w:pPr>
    </w:p>
    <w:p w:rsidR="002A5FE2" w:rsidRP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128"/>
        <w:gridCol w:w="4584"/>
      </w:tblGrid>
      <w:tr w:rsidR="00060044" w:rsidRPr="003E6EEC">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101"/>
              <w:ind w:firstLine="0"/>
              <w:jc w:val="center"/>
              <w:rPr>
                <w:rFonts w:ascii="Verdana" w:hAnsi="Verdana"/>
                <w:sz w:val="16"/>
                <w:szCs w:val="16"/>
              </w:rPr>
            </w:pPr>
            <w:r w:rsidRPr="006C00CD">
              <w:rPr>
                <w:rFonts w:ascii="Verdana" w:hAnsi="Verdana"/>
                <w:sz w:val="16"/>
                <w:szCs w:val="16"/>
              </w:rPr>
              <w:lastRenderedPageBreak/>
              <w:t>SEÑALIZACIÓN PREVENTIVA: PELIGRO DESCARGANDO COMBUSTIBLE</w:t>
            </w:r>
          </w:p>
        </w:tc>
      </w:tr>
      <w:tr w:rsidR="00060044" w:rsidRPr="006C00CD">
        <w:tblPrEx>
          <w:tblCellMar>
            <w:top w:w="0" w:type="dxa"/>
            <w:bottom w:w="0" w:type="dxa"/>
          </w:tblCellMar>
        </w:tblPrEx>
        <w:trPr>
          <w:trHeight w:val="144"/>
        </w:trPr>
        <w:tc>
          <w:tcPr>
            <w:tcW w:w="412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01"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53492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4920" cy="2743200"/>
                          </a:xfrm>
                          <a:prstGeom prst="rect">
                            <a:avLst/>
                          </a:prstGeom>
                          <a:noFill/>
                          <a:ln>
                            <a:noFill/>
                          </a:ln>
                        </pic:spPr>
                      </pic:pic>
                    </a:graphicData>
                  </a:graphic>
                </wp:inline>
              </w:drawing>
            </w:r>
          </w:p>
        </w:tc>
        <w:tc>
          <w:tcPr>
            <w:tcW w:w="4584" w:type="dxa"/>
            <w:tcBorders>
              <w:top w:val="single" w:sz="6" w:space="0" w:color="auto"/>
              <w:left w:val="single" w:sz="6" w:space="0" w:color="auto"/>
              <w:bottom w:val="single" w:sz="6" w:space="0" w:color="auto"/>
              <w:right w:val="single" w:sz="6" w:space="0" w:color="auto"/>
            </w:tcBorders>
          </w:tcPr>
          <w:p w:rsidR="00060044" w:rsidRPr="006C00CD" w:rsidRDefault="00060044" w:rsidP="00876FD3">
            <w:pPr>
              <w:pStyle w:val="texto0"/>
              <w:spacing w:before="60"/>
              <w:ind w:left="1757" w:hanging="1757"/>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60.0 X 80.0 cm Cotas en cm.</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COLORES:</w:t>
            </w:r>
            <w:r w:rsidRPr="006C00CD">
              <w:rPr>
                <w:rFonts w:ascii="Verdana" w:hAnsi="Verdana"/>
                <w:sz w:val="16"/>
                <w:szCs w:val="16"/>
              </w:rPr>
              <w:tab/>
              <w:t>Silueta: negro.</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ab/>
              <w:t>Triángulo: contorno negro.</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ab/>
              <w:t>Relleno: amarillo (PMS 116 o RAL 1003).</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ab/>
              <w:t>Fondo: blanco.</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ab/>
              <w:t>Línea: negro.</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ab/>
              <w:t>Letras: negro.</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ACABADO:</w:t>
            </w:r>
            <w:r w:rsidRPr="006C00CD">
              <w:rPr>
                <w:rFonts w:ascii="Verdana" w:hAnsi="Verdana"/>
                <w:sz w:val="16"/>
                <w:szCs w:val="16"/>
              </w:rPr>
              <w:tab/>
              <w:t>Fondo blanco y amarillo reflejante.</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Área de recipientes de almacenamiento, durante las maniobras de descarga de combustibles.</w:t>
            </w:r>
          </w:p>
          <w:p w:rsidR="00060044" w:rsidRPr="006C00CD" w:rsidRDefault="00060044" w:rsidP="00C1132C">
            <w:pPr>
              <w:pStyle w:val="texto0"/>
              <w:ind w:left="1758" w:hanging="175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placa de acrílico o lámina pintro galvanizada o similar.</w:t>
            </w:r>
          </w:p>
        </w:tc>
      </w:tr>
    </w:tbl>
    <w:p w:rsidR="00060044" w:rsidRPr="006C00CD" w:rsidRDefault="00060044" w:rsidP="00876FD3">
      <w:pPr>
        <w:pStyle w:val="texto0"/>
        <w:spacing w:after="0" w:line="40" w:lineRule="exact"/>
        <w:rPr>
          <w:rFonts w:ascii="Verdana" w:hAnsi="Verdana"/>
          <w:sz w:val="16"/>
          <w:szCs w:val="16"/>
        </w:rPr>
      </w:pPr>
    </w:p>
    <w:p w:rsidR="002A5FE2" w:rsidRDefault="002A5FE2" w:rsidP="00060044">
      <w:pPr>
        <w:pStyle w:val="texto0"/>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128"/>
        <w:gridCol w:w="4584"/>
      </w:tblGrid>
      <w:tr w:rsidR="002A5FE2" w:rsidRPr="008F3533"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2A5FE2" w:rsidRPr="008F3533" w:rsidRDefault="002A5FE2" w:rsidP="00A553FA">
            <w:pPr>
              <w:pStyle w:val="texto0"/>
              <w:spacing w:before="101"/>
              <w:ind w:firstLine="0"/>
              <w:jc w:val="center"/>
              <w:rPr>
                <w:rFonts w:ascii="Verdana" w:hAnsi="Verdana"/>
                <w:sz w:val="16"/>
                <w:szCs w:val="16"/>
                <w:lang w:val="en-US"/>
              </w:rPr>
            </w:pPr>
            <w:r w:rsidRPr="008F3533">
              <w:rPr>
                <w:rFonts w:ascii="Verdana" w:hAnsi="Verdana"/>
                <w:sz w:val="16"/>
                <w:szCs w:val="16"/>
                <w:lang w:val="en-US"/>
              </w:rPr>
              <w:t>PREVENTIV</w:t>
            </w:r>
            <w:r w:rsidR="008F3533" w:rsidRPr="008F3533">
              <w:rPr>
                <w:rFonts w:ascii="Verdana" w:hAnsi="Verdana"/>
                <w:sz w:val="16"/>
                <w:szCs w:val="16"/>
                <w:lang w:val="en-US"/>
              </w:rPr>
              <w:t>E SIGNAGE</w:t>
            </w:r>
            <w:r w:rsidRPr="008F3533">
              <w:rPr>
                <w:rFonts w:ascii="Verdana" w:hAnsi="Verdana"/>
                <w:sz w:val="16"/>
                <w:szCs w:val="16"/>
                <w:lang w:val="en-US"/>
              </w:rPr>
              <w:t xml:space="preserve">: </w:t>
            </w:r>
            <w:r w:rsidR="008F3533" w:rsidRPr="008F3533">
              <w:rPr>
                <w:rFonts w:ascii="Verdana" w:hAnsi="Verdana"/>
                <w:sz w:val="16"/>
                <w:szCs w:val="16"/>
                <w:lang w:val="en-US"/>
              </w:rPr>
              <w:t>DANGER, DISCHARGING F</w:t>
            </w:r>
            <w:r w:rsidR="008F3533">
              <w:rPr>
                <w:rFonts w:ascii="Verdana" w:hAnsi="Verdana"/>
                <w:sz w:val="16"/>
                <w:szCs w:val="16"/>
                <w:lang w:val="en-US"/>
              </w:rPr>
              <w:t>UEL</w:t>
            </w:r>
          </w:p>
        </w:tc>
      </w:tr>
      <w:tr w:rsidR="002A5FE2" w:rsidRPr="008F3533" w:rsidTr="00A553FA">
        <w:tblPrEx>
          <w:tblCellMar>
            <w:top w:w="0" w:type="dxa"/>
            <w:bottom w:w="0" w:type="dxa"/>
          </w:tblCellMar>
        </w:tblPrEx>
        <w:trPr>
          <w:trHeight w:val="144"/>
        </w:trPr>
        <w:tc>
          <w:tcPr>
            <w:tcW w:w="4128" w:type="dxa"/>
            <w:tcBorders>
              <w:top w:val="single" w:sz="6" w:space="0" w:color="auto"/>
              <w:left w:val="single" w:sz="6" w:space="0" w:color="auto"/>
              <w:bottom w:val="single" w:sz="6" w:space="0" w:color="auto"/>
              <w:right w:val="single" w:sz="6" w:space="0" w:color="auto"/>
            </w:tcBorders>
          </w:tcPr>
          <w:p w:rsidR="002A5FE2" w:rsidRPr="006C00CD" w:rsidRDefault="003350ED" w:rsidP="00A553FA">
            <w:pPr>
              <w:pStyle w:val="texto0"/>
              <w:spacing w:before="101" w:line="240" w:lineRule="auto"/>
              <w:ind w:firstLine="0"/>
              <w:jc w:val="center"/>
              <w:rPr>
                <w:rFonts w:ascii="Verdana" w:hAnsi="Verdana"/>
                <w:sz w:val="16"/>
                <w:szCs w:val="16"/>
              </w:rPr>
            </w:pPr>
            <w:r>
              <w:rPr>
                <w:noProof/>
              </w:rPr>
              <mc:AlternateContent>
                <mc:Choice Requires="wps">
                  <w:drawing>
                    <wp:anchor distT="45720" distB="45720" distL="114300" distR="114300" simplePos="0" relativeHeight="251659264" behindDoc="0" locked="0" layoutInCell="1" allowOverlap="1">
                      <wp:simplePos x="0" y="0"/>
                      <wp:positionH relativeFrom="column">
                        <wp:posOffset>607060</wp:posOffset>
                      </wp:positionH>
                      <wp:positionV relativeFrom="paragraph">
                        <wp:posOffset>1604645</wp:posOffset>
                      </wp:positionV>
                      <wp:extent cx="1837055" cy="986155"/>
                      <wp:effectExtent l="12700" t="6985" r="7620" b="698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986155"/>
                              </a:xfrm>
                              <a:prstGeom prst="rect">
                                <a:avLst/>
                              </a:prstGeom>
                              <a:solidFill>
                                <a:srgbClr val="FFFFFF"/>
                              </a:solidFill>
                              <a:ln w="9525">
                                <a:solidFill>
                                  <a:srgbClr val="000000"/>
                                </a:solidFill>
                                <a:miter lim="800000"/>
                                <a:headEnd/>
                                <a:tailEnd/>
                              </a:ln>
                            </wps:spPr>
                            <wps:txbx>
                              <w:txbxContent>
                                <w:p w:rsidR="00A553FA" w:rsidRPr="008F3533" w:rsidRDefault="00A553FA" w:rsidP="00170CF9">
                                  <w:pPr>
                                    <w:spacing w:after="0"/>
                                    <w:jc w:val="center"/>
                                    <w:rPr>
                                      <w:rFonts w:cs="Calibri"/>
                                      <w:b/>
                                      <w:bCs/>
                                      <w:sz w:val="44"/>
                                      <w:szCs w:val="44"/>
                                    </w:rPr>
                                  </w:pPr>
                                  <w:r w:rsidRPr="008F3533">
                                    <w:rPr>
                                      <w:rFonts w:cs="Calibri"/>
                                      <w:b/>
                                      <w:bCs/>
                                      <w:sz w:val="44"/>
                                      <w:szCs w:val="44"/>
                                    </w:rPr>
                                    <w:t>DANGER</w:t>
                                  </w:r>
                                </w:p>
                                <w:p w:rsidR="00A553FA" w:rsidRPr="008F3533" w:rsidRDefault="00A553FA" w:rsidP="008F3533">
                                  <w:pPr>
                                    <w:jc w:val="center"/>
                                    <w:rPr>
                                      <w:rFonts w:cs="Calibri"/>
                                      <w:b/>
                                      <w:bCs/>
                                      <w:sz w:val="32"/>
                                      <w:szCs w:val="32"/>
                                    </w:rPr>
                                  </w:pPr>
                                  <w:r w:rsidRPr="008F3533">
                                    <w:rPr>
                                      <w:rFonts w:cs="Calibri"/>
                                      <w:b/>
                                      <w:bCs/>
                                      <w:sz w:val="32"/>
                                      <w:szCs w:val="32"/>
                                    </w:rPr>
                                    <w:t>DISCHARGING FUEL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8pt;margin-top:126.35pt;width:144.65pt;height:7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UjKAIAAFEEAAAOAAAAZHJzL2Uyb0RvYy54bWysVNtu2zAMfR+wfxD0vtjJkjQ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">
                      <v:textbox>
                        <w:txbxContent>
                          <w:p w:rsidR="00A553FA" w:rsidRPr="008F3533" w:rsidRDefault="00A553FA" w:rsidP="00170CF9">
                            <w:pPr>
                              <w:spacing w:after="0"/>
                              <w:jc w:val="center"/>
                              <w:rPr>
                                <w:rFonts w:cs="Calibri"/>
                                <w:b/>
                                <w:bCs/>
                                <w:sz w:val="44"/>
                                <w:szCs w:val="44"/>
                              </w:rPr>
                            </w:pPr>
                            <w:r w:rsidRPr="008F3533">
                              <w:rPr>
                                <w:rFonts w:cs="Calibri"/>
                                <w:b/>
                                <w:bCs/>
                                <w:sz w:val="44"/>
                                <w:szCs w:val="44"/>
                              </w:rPr>
                              <w:t>DANGER</w:t>
                            </w:r>
                          </w:p>
                          <w:p w:rsidR="00A553FA" w:rsidRPr="008F3533" w:rsidRDefault="00A553FA" w:rsidP="008F3533">
                            <w:pPr>
                              <w:jc w:val="center"/>
                              <w:rPr>
                                <w:rFonts w:cs="Calibri"/>
                                <w:b/>
                                <w:bCs/>
                                <w:sz w:val="32"/>
                                <w:szCs w:val="32"/>
                              </w:rPr>
                            </w:pPr>
                            <w:r w:rsidRPr="008F3533">
                              <w:rPr>
                                <w:rFonts w:cs="Calibri"/>
                                <w:b/>
                                <w:bCs/>
                                <w:sz w:val="32"/>
                                <w:szCs w:val="32"/>
                              </w:rPr>
                              <w:t>DISCHARGING FUEL</w:t>
                            </w:r>
                          </w:p>
                        </w:txbxContent>
                      </v:textbox>
                    </v:shape>
                  </w:pict>
                </mc:Fallback>
              </mc:AlternateContent>
            </w:r>
            <w:r w:rsidRPr="006C00CD">
              <w:rPr>
                <w:rFonts w:ascii="Verdana" w:hAnsi="Verdana"/>
                <w:noProof/>
                <w:sz w:val="16"/>
                <w:szCs w:val="16"/>
              </w:rPr>
              <w:drawing>
                <wp:inline distT="0" distB="0" distL="0" distR="0">
                  <wp:extent cx="2534920" cy="27432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4920" cy="2743200"/>
                          </a:xfrm>
                          <a:prstGeom prst="rect">
                            <a:avLst/>
                          </a:prstGeom>
                          <a:noFill/>
                          <a:ln>
                            <a:noFill/>
                          </a:ln>
                        </pic:spPr>
                      </pic:pic>
                    </a:graphicData>
                  </a:graphic>
                </wp:inline>
              </w:drawing>
            </w:r>
          </w:p>
        </w:tc>
        <w:tc>
          <w:tcPr>
            <w:tcW w:w="4584" w:type="dxa"/>
            <w:tcBorders>
              <w:top w:val="single" w:sz="6" w:space="0" w:color="auto"/>
              <w:left w:val="single" w:sz="6" w:space="0" w:color="auto"/>
              <w:bottom w:val="single" w:sz="6" w:space="0" w:color="auto"/>
              <w:right w:val="single" w:sz="6" w:space="0" w:color="auto"/>
            </w:tcBorders>
          </w:tcPr>
          <w:p w:rsidR="008F3533" w:rsidRDefault="008F3533" w:rsidP="008F3533">
            <w:pPr>
              <w:pStyle w:val="texto0"/>
              <w:spacing w:before="60"/>
              <w:ind w:left="1670" w:hanging="1670"/>
              <w:rPr>
                <w:rFonts w:ascii="Verdana" w:hAnsi="Verdana"/>
                <w:sz w:val="16"/>
                <w:szCs w:val="16"/>
                <w:lang w:val="en-US" w:eastAsia="zh-CN"/>
              </w:rPr>
            </w:pPr>
            <w:r>
              <w:rPr>
                <w:rFonts w:ascii="Verdana" w:hAnsi="Verdana"/>
                <w:sz w:val="16"/>
                <w:szCs w:val="16"/>
                <w:lang w:val="en-US"/>
              </w:rPr>
              <w:t>DIMENSIONS:</w:t>
            </w:r>
            <w:r>
              <w:rPr>
                <w:rFonts w:ascii="Verdana" w:hAnsi="Verdana"/>
                <w:sz w:val="16"/>
                <w:szCs w:val="16"/>
                <w:lang w:val="en-US"/>
              </w:rPr>
              <w:tab/>
              <w:t>60.0 X 80.0 cm Height in cm.</w:t>
            </w:r>
          </w:p>
          <w:p w:rsidR="008F3533" w:rsidRDefault="008F3533" w:rsidP="008F3533">
            <w:pPr>
              <w:pStyle w:val="texto0"/>
              <w:ind w:left="1668" w:hanging="1668"/>
              <w:rPr>
                <w:rFonts w:ascii="Verdana" w:hAnsi="Verdana"/>
                <w:sz w:val="16"/>
                <w:szCs w:val="16"/>
                <w:lang w:val="en-US"/>
              </w:rPr>
            </w:pPr>
            <w:r>
              <w:rPr>
                <w:rFonts w:ascii="Verdana" w:hAnsi="Verdana"/>
                <w:sz w:val="16"/>
                <w:szCs w:val="16"/>
                <w:lang w:val="en-US"/>
              </w:rPr>
              <w:t>COLORS:</w:t>
            </w:r>
            <w:r>
              <w:rPr>
                <w:rFonts w:ascii="Verdana" w:hAnsi="Verdana"/>
                <w:sz w:val="16"/>
                <w:szCs w:val="16"/>
                <w:lang w:val="en-US"/>
              </w:rPr>
              <w:tab/>
              <w:t>Outline: black</w:t>
            </w:r>
          </w:p>
          <w:p w:rsidR="008F3533" w:rsidRDefault="008F3533" w:rsidP="008F3533">
            <w:pPr>
              <w:pStyle w:val="texto0"/>
              <w:ind w:left="1668" w:hanging="1668"/>
              <w:rPr>
                <w:rFonts w:ascii="Verdana" w:hAnsi="Verdana"/>
                <w:sz w:val="16"/>
                <w:szCs w:val="16"/>
                <w:lang w:val="en-US"/>
              </w:rPr>
            </w:pPr>
            <w:r>
              <w:rPr>
                <w:rFonts w:ascii="Verdana" w:hAnsi="Verdana"/>
                <w:sz w:val="16"/>
                <w:szCs w:val="16"/>
                <w:lang w:val="en-US"/>
              </w:rPr>
              <w:t xml:space="preserve">                              Triangle: black shape</w:t>
            </w:r>
          </w:p>
          <w:p w:rsidR="008F3533" w:rsidRDefault="008F3533" w:rsidP="008F3533">
            <w:pPr>
              <w:pStyle w:val="texto0"/>
              <w:ind w:left="1668" w:hanging="1668"/>
              <w:rPr>
                <w:rFonts w:ascii="Verdana" w:hAnsi="Verdana"/>
                <w:sz w:val="16"/>
                <w:szCs w:val="16"/>
                <w:lang w:val="en-US"/>
              </w:rPr>
            </w:pPr>
            <w:r>
              <w:rPr>
                <w:rFonts w:ascii="Verdana" w:hAnsi="Verdana"/>
                <w:sz w:val="16"/>
                <w:szCs w:val="16"/>
                <w:lang w:val="en-US"/>
              </w:rPr>
              <w:t xml:space="preserve">                              Fill: yellow (PMS 116 or RAL 1003)</w:t>
            </w:r>
          </w:p>
          <w:p w:rsidR="008F3533" w:rsidRDefault="008F3533" w:rsidP="008F3533">
            <w:pPr>
              <w:pStyle w:val="texto0"/>
              <w:ind w:left="1668" w:hanging="1668"/>
              <w:rPr>
                <w:rFonts w:ascii="Verdana" w:hAnsi="Verdana"/>
                <w:sz w:val="16"/>
                <w:szCs w:val="16"/>
                <w:lang w:val="en-US"/>
              </w:rPr>
            </w:pPr>
            <w:r>
              <w:rPr>
                <w:rFonts w:ascii="Verdana" w:hAnsi="Verdana"/>
                <w:sz w:val="16"/>
                <w:szCs w:val="16"/>
                <w:lang w:val="en-US"/>
              </w:rPr>
              <w:t xml:space="preserve">                              Background: white</w:t>
            </w:r>
          </w:p>
          <w:p w:rsidR="008F3533" w:rsidRDefault="008F3533" w:rsidP="008F3533">
            <w:pPr>
              <w:pStyle w:val="texto0"/>
              <w:ind w:left="1668" w:hanging="1668"/>
              <w:rPr>
                <w:rFonts w:ascii="Verdana" w:hAnsi="Verdana"/>
                <w:sz w:val="16"/>
                <w:szCs w:val="16"/>
                <w:lang w:val="en-US"/>
              </w:rPr>
            </w:pPr>
            <w:r>
              <w:rPr>
                <w:rFonts w:ascii="Verdana" w:hAnsi="Verdana"/>
                <w:sz w:val="16"/>
                <w:szCs w:val="16"/>
                <w:lang w:val="en-US"/>
              </w:rPr>
              <w:t xml:space="preserve">                              Line: black</w:t>
            </w:r>
          </w:p>
          <w:p w:rsidR="008F3533" w:rsidRDefault="008F3533" w:rsidP="008F3533">
            <w:pPr>
              <w:pStyle w:val="texto0"/>
              <w:ind w:left="1668" w:hanging="1668"/>
              <w:rPr>
                <w:rFonts w:ascii="Verdana" w:hAnsi="Verdana"/>
                <w:sz w:val="16"/>
                <w:szCs w:val="16"/>
                <w:lang w:val="en-US"/>
              </w:rPr>
            </w:pPr>
            <w:r>
              <w:rPr>
                <w:rFonts w:ascii="Verdana" w:hAnsi="Verdana"/>
                <w:sz w:val="16"/>
                <w:szCs w:val="16"/>
                <w:lang w:val="en-US"/>
              </w:rPr>
              <w:tab/>
              <w:t>Letters: black</w:t>
            </w:r>
          </w:p>
          <w:p w:rsidR="008F3533" w:rsidRDefault="008F3533" w:rsidP="008F3533">
            <w:pPr>
              <w:pStyle w:val="texto0"/>
              <w:ind w:left="1668" w:hanging="1668"/>
              <w:jc w:val="left"/>
              <w:rPr>
                <w:rFonts w:ascii="Verdana" w:hAnsi="Verdana"/>
                <w:sz w:val="16"/>
                <w:szCs w:val="16"/>
                <w:lang w:val="en-US"/>
              </w:rPr>
            </w:pPr>
            <w:r>
              <w:rPr>
                <w:rFonts w:ascii="Verdana" w:hAnsi="Verdana"/>
                <w:sz w:val="16"/>
                <w:szCs w:val="16"/>
                <w:lang w:val="en-US"/>
              </w:rPr>
              <w:t>ACABADO:              White Background, yellow reflecting</w:t>
            </w:r>
          </w:p>
          <w:p w:rsidR="008F3533" w:rsidRDefault="008F3533" w:rsidP="008F3533">
            <w:pPr>
              <w:pStyle w:val="texto0"/>
              <w:ind w:left="1668" w:hanging="1668"/>
              <w:jc w:val="left"/>
              <w:rPr>
                <w:rFonts w:ascii="Verdana" w:hAnsi="Verdana"/>
                <w:sz w:val="16"/>
                <w:szCs w:val="16"/>
                <w:lang w:val="en-US"/>
              </w:rPr>
            </w:pPr>
            <w:r>
              <w:rPr>
                <w:rFonts w:ascii="Verdana" w:hAnsi="Verdana"/>
                <w:sz w:val="16"/>
                <w:szCs w:val="16"/>
                <w:lang w:val="en-US"/>
              </w:rPr>
              <w:t>LOCATION:</w:t>
            </w:r>
            <w:r>
              <w:rPr>
                <w:rFonts w:ascii="Verdana" w:hAnsi="Verdana"/>
                <w:sz w:val="16"/>
                <w:szCs w:val="16"/>
                <w:lang w:val="en-US"/>
              </w:rPr>
              <w:tab/>
              <w:t>Area of storage containers, during the maneuvers of discharge of fuel</w:t>
            </w:r>
          </w:p>
          <w:p w:rsidR="002A5FE2" w:rsidRPr="008F3533" w:rsidRDefault="008F3533" w:rsidP="008F3533">
            <w:pPr>
              <w:pStyle w:val="texto0"/>
              <w:ind w:left="1758" w:hanging="1758"/>
              <w:rPr>
                <w:rFonts w:ascii="Verdana" w:hAnsi="Verdana"/>
                <w:sz w:val="16"/>
                <w:szCs w:val="16"/>
                <w:lang w:val="en-US"/>
              </w:rPr>
            </w:pPr>
            <w:r>
              <w:rPr>
                <w:rFonts w:ascii="Verdana" w:hAnsi="Verdana"/>
                <w:sz w:val="16"/>
                <w:szCs w:val="16"/>
                <w:lang w:val="en-US"/>
              </w:rPr>
              <w:t>REPRODUCTION:</w:t>
            </w:r>
            <w:r>
              <w:rPr>
                <w:rFonts w:ascii="Verdana" w:hAnsi="Verdana"/>
                <w:sz w:val="16"/>
                <w:szCs w:val="16"/>
                <w:lang w:val="en-US"/>
              </w:rPr>
              <w:tab/>
              <w:t>Self adhering vinyl label on an acrylic plate or galvanized laminate plate or similar.</w:t>
            </w:r>
          </w:p>
        </w:tc>
      </w:tr>
    </w:tbl>
    <w:p w:rsidR="002A5FE2" w:rsidRPr="008F3533" w:rsidRDefault="002A5FE2" w:rsidP="00060044">
      <w:pPr>
        <w:pStyle w:val="texto0"/>
        <w:rPr>
          <w:rFonts w:ascii="Verdana" w:hAnsi="Verdana"/>
          <w:sz w:val="16"/>
          <w:szCs w:val="16"/>
          <w:lang w:val="en-US"/>
        </w:rPr>
      </w:pPr>
    </w:p>
    <w:p w:rsidR="002A5FE2" w:rsidRPr="008F3533" w:rsidRDefault="002A5FE2" w:rsidP="00060044">
      <w:pPr>
        <w:pStyle w:val="texto0"/>
        <w:rPr>
          <w:rFonts w:ascii="Verdana" w:hAnsi="Verdana"/>
          <w:sz w:val="16"/>
          <w:szCs w:val="16"/>
          <w:lang w:val="en-US"/>
        </w:rPr>
      </w:pPr>
    </w:p>
    <w:p w:rsidR="002A5FE2" w:rsidRPr="008F3533" w:rsidRDefault="002A5FE2" w:rsidP="00060044">
      <w:pPr>
        <w:pStyle w:val="texto0"/>
        <w:rPr>
          <w:rFonts w:ascii="Verdana" w:hAnsi="Verdana"/>
          <w:sz w:val="16"/>
          <w:szCs w:val="16"/>
          <w:lang w:val="en-US"/>
        </w:rPr>
      </w:pPr>
    </w:p>
    <w:p w:rsidR="002A5FE2" w:rsidRPr="008F3533" w:rsidRDefault="002A5FE2" w:rsidP="00060044">
      <w:pPr>
        <w:pStyle w:val="texto0"/>
        <w:rPr>
          <w:rFonts w:ascii="Verdana" w:hAnsi="Verdana"/>
          <w:sz w:val="16"/>
          <w:szCs w:val="16"/>
          <w:lang w:val="en-US"/>
        </w:rPr>
      </w:pPr>
    </w:p>
    <w:p w:rsidR="002A5FE2" w:rsidRPr="008F3533" w:rsidRDefault="002A5FE2" w:rsidP="00060044">
      <w:pPr>
        <w:pStyle w:val="texto0"/>
        <w:rPr>
          <w:rFonts w:ascii="Verdana" w:hAnsi="Verdana"/>
          <w:sz w:val="16"/>
          <w:szCs w:val="16"/>
          <w:lang w:val="en-US"/>
        </w:rPr>
      </w:pPr>
    </w:p>
    <w:p w:rsidR="002A5FE2" w:rsidRPr="008F3533" w:rsidRDefault="002A5FE2" w:rsidP="00060044">
      <w:pPr>
        <w:pStyle w:val="texto0"/>
        <w:rPr>
          <w:rFonts w:ascii="Verdana" w:hAnsi="Verdana"/>
          <w:sz w:val="16"/>
          <w:szCs w:val="16"/>
          <w:lang w:val="en-US"/>
        </w:rPr>
      </w:pPr>
    </w:p>
    <w:p w:rsidR="002A5FE2" w:rsidRPr="008F3533" w:rsidRDefault="002A5FE2"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128"/>
        <w:gridCol w:w="4584"/>
      </w:tblGrid>
      <w:tr w:rsidR="002A5FE2" w:rsidRPr="00170CF9"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2A5FE2" w:rsidRPr="00170CF9" w:rsidRDefault="00170CF9" w:rsidP="00A553FA">
            <w:pPr>
              <w:pStyle w:val="texto0"/>
              <w:spacing w:before="20"/>
              <w:ind w:firstLine="0"/>
              <w:jc w:val="center"/>
              <w:rPr>
                <w:rFonts w:ascii="Verdana" w:hAnsi="Verdana"/>
                <w:sz w:val="16"/>
                <w:szCs w:val="16"/>
              </w:rPr>
            </w:pPr>
            <w:r>
              <w:rPr>
                <w:rFonts w:ascii="Verdana" w:hAnsi="Verdana"/>
                <w:sz w:val="16"/>
                <w:szCs w:val="16"/>
              </w:rPr>
              <w:lastRenderedPageBreak/>
              <w:t>SEÑALIZACIÓN PREVENTIVA</w:t>
            </w:r>
            <w:r w:rsidR="002A5FE2" w:rsidRPr="00170CF9">
              <w:rPr>
                <w:rFonts w:ascii="Verdana" w:hAnsi="Verdana"/>
                <w:sz w:val="16"/>
                <w:szCs w:val="16"/>
              </w:rPr>
              <w:t xml:space="preserve">: </w:t>
            </w:r>
            <w:r w:rsidR="002A5FE2" w:rsidRPr="006C00CD">
              <w:rPr>
                <w:rFonts w:ascii="Verdana" w:hAnsi="Verdana"/>
                <w:sz w:val="16"/>
                <w:szCs w:val="16"/>
              </w:rPr>
              <w:t>PRECAUCIÓN</w:t>
            </w:r>
            <w:r w:rsidR="002A5FE2" w:rsidRPr="00170CF9">
              <w:rPr>
                <w:rFonts w:ascii="Verdana" w:hAnsi="Verdana"/>
                <w:sz w:val="16"/>
                <w:szCs w:val="16"/>
              </w:rPr>
              <w:t xml:space="preserve"> RECIPIENTES CON FUGA</w:t>
            </w:r>
          </w:p>
        </w:tc>
      </w:tr>
      <w:tr w:rsidR="002A5FE2" w:rsidRPr="006C00CD" w:rsidTr="00A553FA">
        <w:tblPrEx>
          <w:tblCellMar>
            <w:top w:w="0" w:type="dxa"/>
            <w:bottom w:w="0" w:type="dxa"/>
          </w:tblCellMar>
        </w:tblPrEx>
        <w:trPr>
          <w:trHeight w:val="144"/>
        </w:trPr>
        <w:tc>
          <w:tcPr>
            <w:tcW w:w="4128" w:type="dxa"/>
            <w:tcBorders>
              <w:top w:val="single" w:sz="6" w:space="0" w:color="auto"/>
              <w:left w:val="single" w:sz="6" w:space="0" w:color="auto"/>
              <w:bottom w:val="single" w:sz="6" w:space="0" w:color="auto"/>
              <w:right w:val="single" w:sz="6" w:space="0" w:color="auto"/>
            </w:tcBorders>
          </w:tcPr>
          <w:p w:rsidR="002A5FE2" w:rsidRPr="006C00CD" w:rsidRDefault="003350ED" w:rsidP="00A553FA">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401570" cy="25177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1570" cy="2517775"/>
                          </a:xfrm>
                          <a:prstGeom prst="rect">
                            <a:avLst/>
                          </a:prstGeom>
                          <a:noFill/>
                          <a:ln>
                            <a:noFill/>
                          </a:ln>
                        </pic:spPr>
                      </pic:pic>
                    </a:graphicData>
                  </a:graphic>
                </wp:inline>
              </w:drawing>
            </w:r>
          </w:p>
        </w:tc>
        <w:tc>
          <w:tcPr>
            <w:tcW w:w="4584" w:type="dxa"/>
            <w:tcBorders>
              <w:top w:val="single" w:sz="6" w:space="0" w:color="auto"/>
              <w:left w:val="single" w:sz="6" w:space="0" w:color="auto"/>
              <w:bottom w:val="single" w:sz="6" w:space="0" w:color="auto"/>
              <w:right w:val="single" w:sz="6" w:space="0" w:color="auto"/>
            </w:tcBorders>
          </w:tcPr>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60.0 X 80.0 cm Cotas en cm.</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COLORES:</w:t>
            </w:r>
            <w:r w:rsidRPr="006C00CD">
              <w:rPr>
                <w:rFonts w:ascii="Verdana" w:hAnsi="Verdana"/>
                <w:sz w:val="16"/>
                <w:szCs w:val="16"/>
              </w:rPr>
              <w:tab/>
              <w:t>Silueta: negro.</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ab/>
              <w:t>Triángulo: contorno negro.</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ab/>
              <w:t>Relleno: amarillo (PMS 116 o RAL 1003).</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ab/>
              <w:t>Fondo: blanco.</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ab/>
              <w:t>Línea: negro.</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ab/>
              <w:t>Letras: negro.</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ACABADO:</w:t>
            </w:r>
            <w:r w:rsidRPr="006C00CD">
              <w:rPr>
                <w:rFonts w:ascii="Verdana" w:hAnsi="Verdana"/>
                <w:sz w:val="16"/>
                <w:szCs w:val="16"/>
              </w:rPr>
              <w:tab/>
              <w:t>Fondo blanco y amarillo reflejante.</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Áreas de recipientes con fuga de Gas Licuado de Petróleo.</w:t>
            </w:r>
          </w:p>
          <w:p w:rsidR="002A5FE2" w:rsidRPr="006C00CD" w:rsidRDefault="002A5FE2" w:rsidP="00A553FA">
            <w:pPr>
              <w:pStyle w:val="texto0"/>
              <w:ind w:left="1758" w:hanging="175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placa de acrílico o lámina pintro galvanizada o similar.</w:t>
            </w:r>
          </w:p>
        </w:tc>
      </w:tr>
    </w:tbl>
    <w:p w:rsidR="002A5FE2" w:rsidRPr="002A5FE2" w:rsidRDefault="002A5FE2" w:rsidP="00060044">
      <w:pPr>
        <w:pStyle w:val="texto0"/>
        <w:rPr>
          <w:rFonts w:ascii="Verdana" w:hAnsi="Verdana"/>
          <w:sz w:val="16"/>
          <w:szCs w:val="16"/>
          <w:lang w:val="es-ES"/>
        </w:rPr>
      </w:pPr>
    </w:p>
    <w:p w:rsidR="002A5FE2" w:rsidRDefault="002A5FE2" w:rsidP="00060044">
      <w:pPr>
        <w:pStyle w:val="texto0"/>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128"/>
        <w:gridCol w:w="4584"/>
      </w:tblGrid>
      <w:tr w:rsidR="008F3533" w:rsidRPr="00170CF9"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8F3533" w:rsidRPr="00170CF9" w:rsidRDefault="00170CF9" w:rsidP="00A553FA">
            <w:pPr>
              <w:pStyle w:val="texto0"/>
              <w:spacing w:before="20"/>
              <w:ind w:firstLine="0"/>
              <w:jc w:val="center"/>
              <w:rPr>
                <w:rFonts w:ascii="Verdana" w:hAnsi="Verdana"/>
                <w:sz w:val="16"/>
                <w:szCs w:val="16"/>
                <w:lang w:val="en-US"/>
              </w:rPr>
            </w:pPr>
            <w:r>
              <w:rPr>
                <w:rFonts w:ascii="Verdana" w:hAnsi="Verdana"/>
                <w:sz w:val="16"/>
                <w:szCs w:val="16"/>
                <w:lang w:val="en-US"/>
              </w:rPr>
              <w:t>PREVENTIVE SIGNAGE: CAUTION, LEAKING CONTAINERS</w:t>
            </w:r>
          </w:p>
        </w:tc>
      </w:tr>
      <w:tr w:rsidR="008F3533" w:rsidRPr="00170CF9" w:rsidTr="00A553FA">
        <w:tblPrEx>
          <w:tblCellMar>
            <w:top w:w="0" w:type="dxa"/>
            <w:bottom w:w="0" w:type="dxa"/>
          </w:tblCellMar>
        </w:tblPrEx>
        <w:trPr>
          <w:trHeight w:val="144"/>
        </w:trPr>
        <w:tc>
          <w:tcPr>
            <w:tcW w:w="4128" w:type="dxa"/>
            <w:tcBorders>
              <w:top w:val="single" w:sz="6" w:space="0" w:color="auto"/>
              <w:left w:val="single" w:sz="6" w:space="0" w:color="auto"/>
              <w:bottom w:val="single" w:sz="6" w:space="0" w:color="auto"/>
              <w:right w:val="single" w:sz="6" w:space="0" w:color="auto"/>
            </w:tcBorders>
          </w:tcPr>
          <w:p w:rsidR="008F3533" w:rsidRPr="006C00CD" w:rsidRDefault="003350ED" w:rsidP="00A553FA">
            <w:pPr>
              <w:pStyle w:val="texto0"/>
              <w:spacing w:before="120" w:line="240" w:lineRule="auto"/>
              <w:ind w:firstLine="0"/>
              <w:jc w:val="center"/>
              <w:rPr>
                <w:rFonts w:ascii="Verdana" w:hAnsi="Verdana"/>
                <w:sz w:val="16"/>
                <w:szCs w:val="16"/>
              </w:rPr>
            </w:pPr>
            <w:r>
              <w:rPr>
                <w:rFonts w:ascii="Verdana" w:hAnsi="Verdana"/>
                <w:noProof/>
                <w:sz w:val="16"/>
                <w:szCs w:val="16"/>
                <w:lang w:val="en-US"/>
              </w:rPr>
              <mc:AlternateContent>
                <mc:Choice Requires="wps">
                  <w:drawing>
                    <wp:anchor distT="45720" distB="45720" distL="114300" distR="114300" simplePos="0" relativeHeight="251662336" behindDoc="0" locked="0" layoutInCell="1" allowOverlap="1">
                      <wp:simplePos x="0" y="0"/>
                      <wp:positionH relativeFrom="column">
                        <wp:posOffset>664845</wp:posOffset>
                      </wp:positionH>
                      <wp:positionV relativeFrom="paragraph">
                        <wp:posOffset>1534795</wp:posOffset>
                      </wp:positionV>
                      <wp:extent cx="1655445" cy="835025"/>
                      <wp:effectExtent l="13335" t="12065" r="7620" b="1016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5445" cy="835025"/>
                              </a:xfrm>
                              <a:prstGeom prst="rect">
                                <a:avLst/>
                              </a:prstGeom>
                              <a:solidFill>
                                <a:srgbClr val="FFFFFF"/>
                              </a:solidFill>
                              <a:ln w="9525">
                                <a:solidFill>
                                  <a:srgbClr val="000000"/>
                                </a:solidFill>
                                <a:miter lim="800000"/>
                                <a:headEnd/>
                                <a:tailEnd/>
                              </a:ln>
                            </wps:spPr>
                            <wps:txbx>
                              <w:txbxContent>
                                <w:p w:rsidR="00A553FA" w:rsidRPr="00170CF9" w:rsidRDefault="00A553FA" w:rsidP="00170CF9">
                                  <w:pPr>
                                    <w:spacing w:after="0"/>
                                    <w:jc w:val="center"/>
                                    <w:rPr>
                                      <w:rFonts w:cs="Calibri"/>
                                      <w:b/>
                                      <w:bCs/>
                                      <w:sz w:val="40"/>
                                      <w:szCs w:val="40"/>
                                    </w:rPr>
                                  </w:pPr>
                                  <w:r>
                                    <w:rPr>
                                      <w:rFonts w:cs="Calibri"/>
                                      <w:b/>
                                      <w:bCs/>
                                      <w:sz w:val="40"/>
                                      <w:szCs w:val="40"/>
                                    </w:rPr>
                                    <w:t>CAUTION</w:t>
                                  </w:r>
                                </w:p>
                                <w:p w:rsidR="00A553FA" w:rsidRPr="00170CF9" w:rsidRDefault="00A553FA" w:rsidP="00170CF9">
                                  <w:pPr>
                                    <w:jc w:val="center"/>
                                    <w:rPr>
                                      <w:rFonts w:cs="Calibri"/>
                                      <w:b/>
                                      <w:bCs/>
                                      <w:sz w:val="28"/>
                                      <w:szCs w:val="28"/>
                                    </w:rPr>
                                  </w:pPr>
                                  <w:r>
                                    <w:rPr>
                                      <w:rFonts w:cs="Calibri"/>
                                      <w:b/>
                                      <w:bCs/>
                                      <w:sz w:val="28"/>
                                      <w:szCs w:val="28"/>
                                    </w:rPr>
                                    <w:t>LEAKING CONTAINERS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2.35pt;margin-top:120.85pt;width:130.35pt;height:65.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">
                      <v:textbox>
                        <w:txbxContent>
                          <w:p w:rsidR="00A553FA" w:rsidRPr="00170CF9" w:rsidRDefault="00A553FA" w:rsidP="00170CF9">
                            <w:pPr>
                              <w:spacing w:after="0"/>
                              <w:jc w:val="center"/>
                              <w:rPr>
                                <w:rFonts w:cs="Calibri"/>
                                <w:b/>
                                <w:bCs/>
                                <w:sz w:val="40"/>
                                <w:szCs w:val="40"/>
                              </w:rPr>
                            </w:pPr>
                            <w:r>
                              <w:rPr>
                                <w:rFonts w:cs="Calibri"/>
                                <w:b/>
                                <w:bCs/>
                                <w:sz w:val="40"/>
                                <w:szCs w:val="40"/>
                              </w:rPr>
                              <w:t>CAUTION</w:t>
                            </w:r>
                          </w:p>
                          <w:p w:rsidR="00A553FA" w:rsidRPr="00170CF9" w:rsidRDefault="00A553FA" w:rsidP="00170CF9">
                            <w:pPr>
                              <w:jc w:val="center"/>
                              <w:rPr>
                                <w:rFonts w:cs="Calibri"/>
                                <w:b/>
                                <w:bCs/>
                                <w:sz w:val="28"/>
                                <w:szCs w:val="28"/>
                              </w:rPr>
                            </w:pPr>
                            <w:r>
                              <w:rPr>
                                <w:rFonts w:cs="Calibri"/>
                                <w:b/>
                                <w:bCs/>
                                <w:sz w:val="28"/>
                                <w:szCs w:val="28"/>
                              </w:rPr>
                              <w:t>LEAKING CONTAINERS</w:t>
                            </w:r>
                          </w:p>
                        </w:txbxContent>
                      </v:textbox>
                    </v:shape>
                  </w:pict>
                </mc:Fallback>
              </mc:AlternateContent>
            </w:r>
            <w:r w:rsidRPr="006C00CD">
              <w:rPr>
                <w:rFonts w:ascii="Verdana" w:hAnsi="Verdana"/>
                <w:noProof/>
                <w:sz w:val="16"/>
                <w:szCs w:val="16"/>
              </w:rPr>
              <w:drawing>
                <wp:inline distT="0" distB="0" distL="0" distR="0">
                  <wp:extent cx="2401570" cy="25177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1570" cy="2517775"/>
                          </a:xfrm>
                          <a:prstGeom prst="rect">
                            <a:avLst/>
                          </a:prstGeom>
                          <a:noFill/>
                          <a:ln>
                            <a:noFill/>
                          </a:ln>
                        </pic:spPr>
                      </pic:pic>
                    </a:graphicData>
                  </a:graphic>
                </wp:inline>
              </w:drawing>
            </w:r>
          </w:p>
        </w:tc>
        <w:tc>
          <w:tcPr>
            <w:tcW w:w="4584" w:type="dxa"/>
            <w:tcBorders>
              <w:top w:val="single" w:sz="6" w:space="0" w:color="auto"/>
              <w:left w:val="single" w:sz="6" w:space="0" w:color="auto"/>
              <w:bottom w:val="single" w:sz="6" w:space="0" w:color="auto"/>
              <w:right w:val="single" w:sz="6" w:space="0" w:color="auto"/>
            </w:tcBorders>
          </w:tcPr>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DIMENSI</w:t>
            </w:r>
            <w:r w:rsidR="00170CF9" w:rsidRPr="00170CF9">
              <w:rPr>
                <w:rFonts w:ascii="Verdana" w:hAnsi="Verdana"/>
                <w:sz w:val="16"/>
                <w:szCs w:val="16"/>
                <w:lang w:val="en-US"/>
              </w:rPr>
              <w:t>O</w:t>
            </w:r>
            <w:r w:rsidRPr="00170CF9">
              <w:rPr>
                <w:rFonts w:ascii="Verdana" w:hAnsi="Verdana"/>
                <w:sz w:val="16"/>
                <w:szCs w:val="16"/>
                <w:lang w:val="en-US"/>
              </w:rPr>
              <w:t>N</w:t>
            </w:r>
            <w:r w:rsidR="00170CF9" w:rsidRPr="00170CF9">
              <w:rPr>
                <w:rFonts w:ascii="Verdana" w:hAnsi="Verdana"/>
                <w:sz w:val="16"/>
                <w:szCs w:val="16"/>
                <w:lang w:val="en-US"/>
              </w:rPr>
              <w:t>S</w:t>
            </w:r>
            <w:r w:rsidRPr="00170CF9">
              <w:rPr>
                <w:rFonts w:ascii="Verdana" w:hAnsi="Verdana"/>
                <w:sz w:val="16"/>
                <w:szCs w:val="16"/>
                <w:lang w:val="en-US"/>
              </w:rPr>
              <w:t>:</w:t>
            </w:r>
            <w:r w:rsidRPr="00170CF9">
              <w:rPr>
                <w:rFonts w:ascii="Verdana" w:hAnsi="Verdana"/>
                <w:sz w:val="16"/>
                <w:szCs w:val="16"/>
                <w:lang w:val="en-US"/>
              </w:rPr>
              <w:tab/>
              <w:t xml:space="preserve">60.0 X 80.0 cm </w:t>
            </w:r>
            <w:r w:rsidR="00170CF9" w:rsidRPr="00170CF9">
              <w:rPr>
                <w:rFonts w:ascii="Verdana" w:hAnsi="Verdana"/>
                <w:sz w:val="16"/>
                <w:szCs w:val="16"/>
                <w:lang w:val="en-US"/>
              </w:rPr>
              <w:t>height in cm</w:t>
            </w:r>
            <w:r w:rsidRPr="00170CF9">
              <w:rPr>
                <w:rFonts w:ascii="Verdana" w:hAnsi="Verdana"/>
                <w:sz w:val="16"/>
                <w:szCs w:val="16"/>
                <w:lang w:val="en-US"/>
              </w:rPr>
              <w:t>.</w:t>
            </w:r>
          </w:p>
          <w:p w:rsidR="00170CF9"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COLORS:</w:t>
            </w:r>
            <w:r w:rsidRPr="00170CF9">
              <w:rPr>
                <w:rFonts w:ascii="Verdana" w:hAnsi="Verdana"/>
                <w:sz w:val="16"/>
                <w:szCs w:val="16"/>
                <w:lang w:val="en-US"/>
              </w:rPr>
              <w:tab/>
            </w:r>
            <w:r w:rsidR="00170CF9" w:rsidRPr="00170CF9">
              <w:rPr>
                <w:rFonts w:ascii="Verdana" w:hAnsi="Verdana"/>
                <w:sz w:val="16"/>
                <w:szCs w:val="16"/>
                <w:lang w:val="en-US"/>
              </w:rPr>
              <w:t>Outline: black</w:t>
            </w:r>
          </w:p>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ab/>
              <w:t>Tri</w:t>
            </w:r>
            <w:r w:rsidR="00170CF9" w:rsidRPr="00170CF9">
              <w:rPr>
                <w:rFonts w:ascii="Verdana" w:hAnsi="Verdana"/>
                <w:sz w:val="16"/>
                <w:szCs w:val="16"/>
                <w:lang w:val="en-US"/>
              </w:rPr>
              <w:t>angle</w:t>
            </w:r>
            <w:r w:rsidRPr="00170CF9">
              <w:rPr>
                <w:rFonts w:ascii="Verdana" w:hAnsi="Verdana"/>
                <w:sz w:val="16"/>
                <w:szCs w:val="16"/>
                <w:lang w:val="en-US"/>
              </w:rPr>
              <w:t xml:space="preserve">: </w:t>
            </w:r>
            <w:r w:rsidR="00170CF9">
              <w:rPr>
                <w:rFonts w:ascii="Verdana" w:hAnsi="Verdana"/>
                <w:sz w:val="16"/>
                <w:szCs w:val="16"/>
                <w:lang w:val="en-US"/>
              </w:rPr>
              <w:t>black outline</w:t>
            </w:r>
            <w:r w:rsidRPr="00170CF9">
              <w:rPr>
                <w:rFonts w:ascii="Verdana" w:hAnsi="Verdana"/>
                <w:sz w:val="16"/>
                <w:szCs w:val="16"/>
                <w:lang w:val="en-US"/>
              </w:rPr>
              <w:t>.</w:t>
            </w:r>
          </w:p>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ab/>
            </w:r>
            <w:r w:rsidR="00170CF9" w:rsidRPr="00170CF9">
              <w:rPr>
                <w:rFonts w:ascii="Verdana" w:hAnsi="Verdana"/>
                <w:sz w:val="16"/>
                <w:szCs w:val="16"/>
                <w:lang w:val="en-US"/>
              </w:rPr>
              <w:t>Fill</w:t>
            </w:r>
            <w:r w:rsidRPr="00170CF9">
              <w:rPr>
                <w:rFonts w:ascii="Verdana" w:hAnsi="Verdana"/>
                <w:sz w:val="16"/>
                <w:szCs w:val="16"/>
                <w:lang w:val="en-US"/>
              </w:rPr>
              <w:t xml:space="preserve">: </w:t>
            </w:r>
            <w:r w:rsidR="00170CF9">
              <w:rPr>
                <w:rFonts w:ascii="Verdana" w:hAnsi="Verdana"/>
                <w:sz w:val="16"/>
                <w:szCs w:val="16"/>
                <w:lang w:val="en-US"/>
              </w:rPr>
              <w:t>yellow</w:t>
            </w:r>
            <w:r w:rsidRPr="00170CF9">
              <w:rPr>
                <w:rFonts w:ascii="Verdana" w:hAnsi="Verdana"/>
                <w:sz w:val="16"/>
                <w:szCs w:val="16"/>
                <w:lang w:val="en-US"/>
              </w:rPr>
              <w:t xml:space="preserve"> (PMS 116 o</w:t>
            </w:r>
            <w:r w:rsidR="00170CF9">
              <w:rPr>
                <w:rFonts w:ascii="Verdana" w:hAnsi="Verdana"/>
                <w:sz w:val="16"/>
                <w:szCs w:val="16"/>
                <w:lang w:val="en-US"/>
              </w:rPr>
              <w:t>r</w:t>
            </w:r>
            <w:r w:rsidRPr="00170CF9">
              <w:rPr>
                <w:rFonts w:ascii="Verdana" w:hAnsi="Verdana"/>
                <w:sz w:val="16"/>
                <w:szCs w:val="16"/>
                <w:lang w:val="en-US"/>
              </w:rPr>
              <w:t xml:space="preserve"> RAL 1003).</w:t>
            </w:r>
          </w:p>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ab/>
            </w:r>
            <w:r w:rsidR="00170CF9" w:rsidRPr="00170CF9">
              <w:rPr>
                <w:rFonts w:ascii="Verdana" w:hAnsi="Verdana"/>
                <w:sz w:val="16"/>
                <w:szCs w:val="16"/>
                <w:lang w:val="en-US"/>
              </w:rPr>
              <w:t>background</w:t>
            </w:r>
            <w:r w:rsidRPr="00170CF9">
              <w:rPr>
                <w:rFonts w:ascii="Verdana" w:hAnsi="Verdana"/>
                <w:sz w:val="16"/>
                <w:szCs w:val="16"/>
                <w:lang w:val="en-US"/>
              </w:rPr>
              <w:t xml:space="preserve">: </w:t>
            </w:r>
            <w:r w:rsidR="00170CF9" w:rsidRPr="00170CF9">
              <w:rPr>
                <w:rFonts w:ascii="Verdana" w:hAnsi="Verdana"/>
                <w:sz w:val="16"/>
                <w:szCs w:val="16"/>
                <w:lang w:val="en-US"/>
              </w:rPr>
              <w:t>white</w:t>
            </w:r>
            <w:r w:rsidRPr="00170CF9">
              <w:rPr>
                <w:rFonts w:ascii="Verdana" w:hAnsi="Verdana"/>
                <w:sz w:val="16"/>
                <w:szCs w:val="16"/>
                <w:lang w:val="en-US"/>
              </w:rPr>
              <w:t>.</w:t>
            </w:r>
          </w:p>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ab/>
              <w:t>L</w:t>
            </w:r>
            <w:r w:rsidR="00170CF9" w:rsidRPr="00170CF9">
              <w:rPr>
                <w:rFonts w:ascii="Verdana" w:hAnsi="Verdana"/>
                <w:sz w:val="16"/>
                <w:szCs w:val="16"/>
                <w:lang w:val="en-US"/>
              </w:rPr>
              <w:t>ine: black</w:t>
            </w:r>
          </w:p>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ab/>
              <w:t>Le</w:t>
            </w:r>
            <w:r w:rsidR="00170CF9" w:rsidRPr="00170CF9">
              <w:rPr>
                <w:rFonts w:ascii="Verdana" w:hAnsi="Verdana"/>
                <w:sz w:val="16"/>
                <w:szCs w:val="16"/>
                <w:lang w:val="en-US"/>
              </w:rPr>
              <w:t>tters: black</w:t>
            </w:r>
            <w:r w:rsidRPr="00170CF9">
              <w:rPr>
                <w:rFonts w:ascii="Verdana" w:hAnsi="Verdana"/>
                <w:sz w:val="16"/>
                <w:szCs w:val="16"/>
                <w:lang w:val="en-US"/>
              </w:rPr>
              <w:t>.</w:t>
            </w:r>
          </w:p>
          <w:p w:rsidR="008F3533" w:rsidRPr="00170CF9" w:rsidRDefault="00170CF9" w:rsidP="00A553FA">
            <w:pPr>
              <w:pStyle w:val="texto0"/>
              <w:ind w:left="1758" w:hanging="1758"/>
              <w:rPr>
                <w:rFonts w:ascii="Verdana" w:hAnsi="Verdana"/>
                <w:sz w:val="16"/>
                <w:szCs w:val="16"/>
                <w:lang w:val="en-US"/>
              </w:rPr>
            </w:pPr>
            <w:r w:rsidRPr="00170CF9">
              <w:rPr>
                <w:rFonts w:ascii="Verdana" w:hAnsi="Verdana"/>
                <w:sz w:val="16"/>
                <w:szCs w:val="16"/>
                <w:lang w:val="en-US"/>
              </w:rPr>
              <w:t>FINISH</w:t>
            </w:r>
            <w:r w:rsidR="008F3533" w:rsidRPr="00170CF9">
              <w:rPr>
                <w:rFonts w:ascii="Verdana" w:hAnsi="Verdana"/>
                <w:sz w:val="16"/>
                <w:szCs w:val="16"/>
                <w:lang w:val="en-US"/>
              </w:rPr>
              <w:t>:</w:t>
            </w:r>
            <w:r w:rsidR="008F3533" w:rsidRPr="00170CF9">
              <w:rPr>
                <w:rFonts w:ascii="Verdana" w:hAnsi="Verdana"/>
                <w:sz w:val="16"/>
                <w:szCs w:val="16"/>
                <w:lang w:val="en-US"/>
              </w:rPr>
              <w:tab/>
            </w:r>
            <w:r w:rsidRPr="00170CF9">
              <w:rPr>
                <w:rFonts w:ascii="Verdana" w:hAnsi="Verdana"/>
                <w:sz w:val="16"/>
                <w:szCs w:val="16"/>
                <w:lang w:val="en-US"/>
              </w:rPr>
              <w:t>White background and yellow reflecting</w:t>
            </w:r>
            <w:r w:rsidR="008F3533" w:rsidRPr="00170CF9">
              <w:rPr>
                <w:rFonts w:ascii="Verdana" w:hAnsi="Verdana"/>
                <w:sz w:val="16"/>
                <w:szCs w:val="16"/>
                <w:lang w:val="en-US"/>
              </w:rPr>
              <w:t>.</w:t>
            </w:r>
          </w:p>
          <w:p w:rsidR="008F3533" w:rsidRPr="00170CF9" w:rsidRDefault="00170CF9" w:rsidP="00A553FA">
            <w:pPr>
              <w:pStyle w:val="texto0"/>
              <w:ind w:left="1758" w:hanging="1758"/>
              <w:rPr>
                <w:rFonts w:ascii="Verdana" w:hAnsi="Verdana"/>
                <w:sz w:val="16"/>
                <w:szCs w:val="16"/>
                <w:lang w:val="en-US"/>
              </w:rPr>
            </w:pPr>
            <w:r w:rsidRPr="00170CF9">
              <w:rPr>
                <w:rFonts w:ascii="Verdana" w:hAnsi="Verdana"/>
                <w:sz w:val="16"/>
                <w:szCs w:val="16"/>
                <w:lang w:val="en-US"/>
              </w:rPr>
              <w:t>LOCATION</w:t>
            </w:r>
            <w:r w:rsidR="008F3533" w:rsidRPr="00170CF9">
              <w:rPr>
                <w:rFonts w:ascii="Verdana" w:hAnsi="Verdana"/>
                <w:sz w:val="16"/>
                <w:szCs w:val="16"/>
                <w:lang w:val="en-US"/>
              </w:rPr>
              <w:t>:</w:t>
            </w:r>
            <w:r w:rsidR="008F3533" w:rsidRPr="00170CF9">
              <w:rPr>
                <w:rFonts w:ascii="Verdana" w:hAnsi="Verdana"/>
                <w:sz w:val="16"/>
                <w:szCs w:val="16"/>
                <w:lang w:val="en-US"/>
              </w:rPr>
              <w:tab/>
            </w:r>
            <w:r w:rsidRPr="00170CF9">
              <w:rPr>
                <w:rFonts w:ascii="Verdana" w:hAnsi="Verdana"/>
                <w:sz w:val="16"/>
                <w:szCs w:val="16"/>
                <w:lang w:val="en-US"/>
              </w:rPr>
              <w:t>Areas of leaking containers with</w:t>
            </w:r>
            <w:r>
              <w:rPr>
                <w:rFonts w:ascii="Verdana" w:hAnsi="Verdana"/>
                <w:sz w:val="16"/>
                <w:szCs w:val="16"/>
                <w:lang w:val="en-US"/>
              </w:rPr>
              <w:t xml:space="preserve"> LP Gas</w:t>
            </w:r>
            <w:r w:rsidR="008F3533" w:rsidRPr="00170CF9">
              <w:rPr>
                <w:rFonts w:ascii="Verdana" w:hAnsi="Verdana"/>
                <w:sz w:val="16"/>
                <w:szCs w:val="16"/>
                <w:lang w:val="en-US"/>
              </w:rPr>
              <w:t xml:space="preserve"> </w:t>
            </w:r>
          </w:p>
          <w:p w:rsidR="008F3533" w:rsidRPr="00170CF9" w:rsidRDefault="008F3533" w:rsidP="00A553FA">
            <w:pPr>
              <w:pStyle w:val="texto0"/>
              <w:ind w:left="1758" w:hanging="1758"/>
              <w:rPr>
                <w:rFonts w:ascii="Verdana" w:hAnsi="Verdana"/>
                <w:sz w:val="16"/>
                <w:szCs w:val="16"/>
                <w:lang w:val="en-US"/>
              </w:rPr>
            </w:pPr>
            <w:r w:rsidRPr="00170CF9">
              <w:rPr>
                <w:rFonts w:ascii="Verdana" w:hAnsi="Verdana"/>
                <w:sz w:val="16"/>
                <w:szCs w:val="16"/>
                <w:lang w:val="en-US"/>
              </w:rPr>
              <w:t>REPRODUC</w:t>
            </w:r>
            <w:r w:rsidR="00170CF9" w:rsidRPr="00170CF9">
              <w:rPr>
                <w:rFonts w:ascii="Verdana" w:hAnsi="Verdana"/>
                <w:sz w:val="16"/>
                <w:szCs w:val="16"/>
                <w:lang w:val="en-US"/>
              </w:rPr>
              <w:t>TION</w:t>
            </w:r>
            <w:r w:rsidRPr="00170CF9">
              <w:rPr>
                <w:rFonts w:ascii="Verdana" w:hAnsi="Verdana"/>
                <w:sz w:val="16"/>
                <w:szCs w:val="16"/>
                <w:lang w:val="en-US"/>
              </w:rPr>
              <w:t>:</w:t>
            </w:r>
            <w:r w:rsidRPr="00170CF9">
              <w:rPr>
                <w:rFonts w:ascii="Verdana" w:hAnsi="Verdana"/>
                <w:sz w:val="16"/>
                <w:szCs w:val="16"/>
                <w:lang w:val="en-US"/>
              </w:rPr>
              <w:tab/>
            </w:r>
            <w:r w:rsidR="00170CF9">
              <w:rPr>
                <w:rFonts w:ascii="Verdana" w:hAnsi="Verdana"/>
                <w:sz w:val="16"/>
                <w:szCs w:val="16"/>
                <w:lang w:val="en-US"/>
              </w:rPr>
              <w:t>Self-adhering vinyl label on an acrylic plate or galvanized laminate plate or similar.</w:t>
            </w:r>
          </w:p>
        </w:tc>
      </w:tr>
    </w:tbl>
    <w:p w:rsidR="008F3533" w:rsidRPr="00170CF9" w:rsidRDefault="008F3533" w:rsidP="00060044">
      <w:pPr>
        <w:pStyle w:val="texto0"/>
        <w:rPr>
          <w:rFonts w:ascii="Verdana" w:hAnsi="Verdana"/>
          <w:sz w:val="16"/>
          <w:szCs w:val="16"/>
          <w:lang w:val="en-US"/>
        </w:rPr>
      </w:pPr>
    </w:p>
    <w:p w:rsidR="002A5FE2" w:rsidRDefault="002A5FE2" w:rsidP="00060044">
      <w:pPr>
        <w:pStyle w:val="texto0"/>
        <w:rPr>
          <w:rFonts w:ascii="Verdana" w:hAnsi="Verdana"/>
          <w:sz w:val="16"/>
          <w:szCs w:val="16"/>
          <w:lang w:val="en-US"/>
        </w:rPr>
      </w:pPr>
    </w:p>
    <w:p w:rsidR="00170CF9" w:rsidRDefault="00170CF9" w:rsidP="00060044">
      <w:pPr>
        <w:pStyle w:val="texto0"/>
        <w:rPr>
          <w:rFonts w:ascii="Verdana" w:hAnsi="Verdana"/>
          <w:sz w:val="16"/>
          <w:szCs w:val="16"/>
          <w:lang w:val="en-US"/>
        </w:rPr>
      </w:pPr>
    </w:p>
    <w:p w:rsidR="00170CF9" w:rsidRDefault="00170CF9" w:rsidP="00060044">
      <w:pPr>
        <w:pStyle w:val="texto0"/>
        <w:rPr>
          <w:rFonts w:ascii="Verdana" w:hAnsi="Verdana"/>
          <w:sz w:val="16"/>
          <w:szCs w:val="16"/>
          <w:lang w:val="en-US"/>
        </w:rPr>
      </w:pPr>
    </w:p>
    <w:p w:rsidR="00170CF9" w:rsidRPr="00170CF9" w:rsidRDefault="00170CF9" w:rsidP="00060044">
      <w:pPr>
        <w:pStyle w:val="texto0"/>
        <w:rPr>
          <w:rFonts w:ascii="Verdana" w:hAnsi="Verdana"/>
          <w:sz w:val="16"/>
          <w:szCs w:val="16"/>
          <w:lang w:val="en-US"/>
        </w:rPr>
      </w:pPr>
    </w:p>
    <w:p w:rsidR="002A5FE2" w:rsidRPr="00170CF9" w:rsidRDefault="003350ED" w:rsidP="00060044">
      <w:pPr>
        <w:pStyle w:val="texto0"/>
        <w:rPr>
          <w:rFonts w:ascii="Verdana" w:hAnsi="Verdana"/>
          <w:sz w:val="16"/>
          <w:szCs w:val="16"/>
          <w:lang w:val="en-US"/>
        </w:rPr>
      </w:pPr>
      <w:r>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1349375</wp:posOffset>
                </wp:positionH>
                <wp:positionV relativeFrom="paragraph">
                  <wp:posOffset>6358890</wp:posOffset>
                </wp:positionV>
                <wp:extent cx="1837055" cy="914400"/>
                <wp:effectExtent l="6350" t="6985" r="13970" b="1206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914400"/>
                        </a:xfrm>
                        <a:prstGeom prst="rect">
                          <a:avLst/>
                        </a:prstGeom>
                        <a:solidFill>
                          <a:srgbClr val="FFFFFF"/>
                        </a:solidFill>
                        <a:ln w="9525">
                          <a:solidFill>
                            <a:srgbClr val="000000"/>
                          </a:solidFill>
                          <a:miter lim="800000"/>
                          <a:headEnd/>
                          <a:tailEnd/>
                        </a:ln>
                      </wps:spPr>
                      <wps:txbx>
                        <w:txbxContent>
                          <w:p w:rsidR="00A553FA" w:rsidRPr="00170CF9" w:rsidRDefault="00A553FA" w:rsidP="00170CF9">
                            <w:pPr>
                              <w:jc w:val="center"/>
                              <w:rPr>
                                <w:rFonts w:cs="Calibri"/>
                                <w:b/>
                                <w:bCs/>
                                <w:sz w:val="44"/>
                                <w:szCs w:val="44"/>
                              </w:rPr>
                            </w:pPr>
                            <w:r w:rsidRPr="00170CF9">
                              <w:rPr>
                                <w:rFonts w:cs="Calibri"/>
                                <w:b/>
                                <w:bCs/>
                                <w:sz w:val="44"/>
                                <w:szCs w:val="44"/>
                              </w:rPr>
                              <w:t>DANGER</w:t>
                            </w:r>
                          </w:p>
                          <w:p w:rsidR="00A553FA" w:rsidRPr="00170CF9" w:rsidRDefault="00A553FA" w:rsidP="00170CF9">
                            <w:pPr>
                              <w:jc w:val="center"/>
                              <w:rPr>
                                <w:rFonts w:cs="Calibri"/>
                                <w:b/>
                                <w:bCs/>
                                <w:sz w:val="32"/>
                                <w:szCs w:val="32"/>
                              </w:rPr>
                            </w:pPr>
                            <w:r w:rsidRPr="00170CF9">
                              <w:rPr>
                                <w:rFonts w:cs="Calibri"/>
                                <w:b/>
                                <w:bCs/>
                                <w:sz w:val="32"/>
                                <w:szCs w:val="32"/>
                              </w:rPr>
                              <w:t>DISCHARGING FUEL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06.25pt;margin-top:500.7pt;width:144.65pt;height:1in;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">
                <v:textbox>
                  <w:txbxContent>
                    <w:p w:rsidR="00A553FA" w:rsidRPr="00170CF9" w:rsidRDefault="00A553FA" w:rsidP="00170CF9">
                      <w:pPr>
                        <w:jc w:val="center"/>
                        <w:rPr>
                          <w:rFonts w:cs="Calibri"/>
                          <w:b/>
                          <w:bCs/>
                          <w:sz w:val="44"/>
                          <w:szCs w:val="44"/>
                        </w:rPr>
                      </w:pPr>
                      <w:r w:rsidRPr="00170CF9">
                        <w:rPr>
                          <w:rFonts w:cs="Calibri"/>
                          <w:b/>
                          <w:bCs/>
                          <w:sz w:val="44"/>
                          <w:szCs w:val="44"/>
                        </w:rPr>
                        <w:t>DANGER</w:t>
                      </w:r>
                    </w:p>
                    <w:p w:rsidR="00A553FA" w:rsidRPr="00170CF9" w:rsidRDefault="00A553FA" w:rsidP="00170CF9">
                      <w:pPr>
                        <w:jc w:val="center"/>
                        <w:rPr>
                          <w:rFonts w:cs="Calibri"/>
                          <w:b/>
                          <w:bCs/>
                          <w:sz w:val="32"/>
                          <w:szCs w:val="32"/>
                        </w:rPr>
                      </w:pPr>
                      <w:r w:rsidRPr="00170CF9">
                        <w:rPr>
                          <w:rFonts w:cs="Calibri"/>
                          <w:b/>
                          <w:bCs/>
                          <w:sz w:val="32"/>
                          <w:szCs w:val="32"/>
                        </w:rPr>
                        <w:t>DISCHARGING FUEL</w:t>
                      </w:r>
                    </w:p>
                  </w:txbxContent>
                </v:textbox>
              </v:shape>
            </w:pict>
          </mc:Fallback>
        </mc:AlternateContent>
      </w:r>
    </w:p>
    <w:p w:rsidR="002A5FE2" w:rsidRPr="00170CF9" w:rsidRDefault="002A5FE2" w:rsidP="00060044">
      <w:pPr>
        <w:pStyle w:val="texto0"/>
        <w:rPr>
          <w:rFonts w:ascii="Verdana" w:hAnsi="Verdana"/>
          <w:sz w:val="16"/>
          <w:szCs w:val="16"/>
          <w:lang w:val="en-US"/>
        </w:rPr>
      </w:pPr>
    </w:p>
    <w:p w:rsidR="002A5FE2" w:rsidRPr="00170CF9" w:rsidRDefault="002A5FE2"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101"/>
        <w:gridCol w:w="4611"/>
      </w:tblGrid>
      <w:tr w:rsidR="00060044" w:rsidRPr="006C00CD">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20"/>
              <w:ind w:firstLine="0"/>
              <w:jc w:val="center"/>
              <w:rPr>
                <w:rFonts w:ascii="Verdana" w:hAnsi="Verdana"/>
                <w:sz w:val="16"/>
                <w:szCs w:val="16"/>
              </w:rPr>
            </w:pPr>
            <w:r w:rsidRPr="006C00CD">
              <w:rPr>
                <w:rFonts w:ascii="Verdana" w:hAnsi="Verdana"/>
                <w:sz w:val="16"/>
                <w:szCs w:val="16"/>
              </w:rPr>
              <w:lastRenderedPageBreak/>
              <w:t>SEÑALIZACIÓN PREVENTIVA: PRECAUCIÓN ÁREA FUERA DE SERVICIO</w:t>
            </w:r>
          </w:p>
        </w:tc>
      </w:tr>
      <w:tr w:rsidR="00060044" w:rsidRPr="006C00CD">
        <w:tblPrEx>
          <w:tblCellMar>
            <w:top w:w="0" w:type="dxa"/>
            <w:bottom w:w="0" w:type="dxa"/>
          </w:tblCellMar>
        </w:tblPrEx>
        <w:trPr>
          <w:trHeight w:val="144"/>
        </w:trPr>
        <w:tc>
          <w:tcPr>
            <w:tcW w:w="4101"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199005" cy="241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9005" cy="2419350"/>
                          </a:xfrm>
                          <a:prstGeom prst="rect">
                            <a:avLst/>
                          </a:prstGeom>
                          <a:noFill/>
                          <a:ln>
                            <a:noFill/>
                          </a:ln>
                        </pic:spPr>
                      </pic:pic>
                    </a:graphicData>
                  </a:graphic>
                </wp:inline>
              </w:drawing>
            </w:r>
          </w:p>
        </w:tc>
        <w:tc>
          <w:tcPr>
            <w:tcW w:w="4611" w:type="dxa"/>
            <w:tcBorders>
              <w:top w:val="single" w:sz="6" w:space="0" w:color="auto"/>
              <w:left w:val="single" w:sz="6" w:space="0" w:color="auto"/>
              <w:bottom w:val="single" w:sz="6" w:space="0" w:color="auto"/>
              <w:right w:val="single" w:sz="6" w:space="0" w:color="auto"/>
            </w:tcBorders>
          </w:tcPr>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60.0 X 80.0 cm Cotas en cm.</w:t>
            </w:r>
          </w:p>
          <w:p w:rsidR="00060044" w:rsidRPr="006C00CD" w:rsidRDefault="00060044" w:rsidP="00C1132C">
            <w:pPr>
              <w:pStyle w:val="texto0"/>
              <w:ind w:left="1695" w:hanging="1695"/>
              <w:rPr>
                <w:rFonts w:ascii="Verdana" w:hAnsi="Verdana"/>
                <w:sz w:val="16"/>
                <w:szCs w:val="16"/>
                <w:lang w:val="pt-BR"/>
              </w:rPr>
            </w:pPr>
            <w:r w:rsidRPr="006C00CD">
              <w:rPr>
                <w:rFonts w:ascii="Verdana" w:hAnsi="Verdana"/>
                <w:sz w:val="16"/>
                <w:szCs w:val="16"/>
                <w:lang w:val="pt-BR"/>
              </w:rPr>
              <w:t>COLORES:</w:t>
            </w:r>
            <w:r w:rsidRPr="006C00CD">
              <w:rPr>
                <w:rFonts w:ascii="Verdana" w:hAnsi="Verdana"/>
                <w:sz w:val="16"/>
                <w:szCs w:val="16"/>
                <w:lang w:val="pt-BR"/>
              </w:rPr>
              <w:tab/>
              <w:t>Silueta: negro.</w:t>
            </w:r>
          </w:p>
          <w:p w:rsidR="00060044" w:rsidRPr="006C00CD" w:rsidRDefault="00060044" w:rsidP="00C1132C">
            <w:pPr>
              <w:pStyle w:val="texto0"/>
              <w:ind w:left="1695" w:hanging="1695"/>
              <w:rPr>
                <w:rFonts w:ascii="Verdana" w:hAnsi="Verdana"/>
                <w:sz w:val="16"/>
                <w:szCs w:val="16"/>
                <w:lang w:val="pt-BR"/>
              </w:rPr>
            </w:pPr>
            <w:r w:rsidRPr="006C00CD">
              <w:rPr>
                <w:rFonts w:ascii="Verdana" w:hAnsi="Verdana"/>
                <w:sz w:val="16"/>
                <w:szCs w:val="16"/>
                <w:lang w:val="pt-BR"/>
              </w:rPr>
              <w:tab/>
            </w:r>
            <w:r w:rsidRPr="006C00CD">
              <w:rPr>
                <w:rFonts w:ascii="Verdana" w:hAnsi="Verdana"/>
                <w:sz w:val="16"/>
                <w:szCs w:val="16"/>
              </w:rPr>
              <w:t>Relleno: amarillo (PMS 116 o RAL 1003).</w:t>
            </w:r>
          </w:p>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ab/>
              <w:t>Fondo: blanco.</w:t>
            </w:r>
          </w:p>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ab/>
              <w:t>Línea: negro.</w:t>
            </w:r>
          </w:p>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ab/>
              <w:t>Letras: negro.</w:t>
            </w:r>
          </w:p>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ACABADO:</w:t>
            </w:r>
            <w:r w:rsidRPr="006C00CD">
              <w:rPr>
                <w:rFonts w:ascii="Verdana" w:hAnsi="Verdana"/>
                <w:sz w:val="16"/>
                <w:szCs w:val="16"/>
              </w:rPr>
              <w:tab/>
              <w:t>Fondo blanco y amarillo reflejante.</w:t>
            </w:r>
          </w:p>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Donde sea requerido.</w:t>
            </w:r>
          </w:p>
          <w:p w:rsidR="00060044" w:rsidRPr="006C00CD" w:rsidRDefault="00060044" w:rsidP="00C1132C">
            <w:pPr>
              <w:pStyle w:val="texto0"/>
              <w:ind w:left="1695" w:hanging="1695"/>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lámina pintro galvanizada o similar.</w:t>
            </w:r>
          </w:p>
        </w:tc>
      </w:tr>
    </w:tbl>
    <w:p w:rsidR="00060044" w:rsidRDefault="00060044" w:rsidP="00225667">
      <w:pPr>
        <w:pStyle w:val="texto0"/>
        <w:spacing w:after="0"/>
        <w:rPr>
          <w:rFonts w:ascii="Verdana" w:hAnsi="Verdana"/>
          <w:sz w:val="16"/>
          <w:szCs w:val="16"/>
        </w:rPr>
      </w:pPr>
    </w:p>
    <w:p w:rsidR="003E6EEC" w:rsidRDefault="003E6EEC" w:rsidP="00225667">
      <w:pPr>
        <w:pStyle w:val="texto0"/>
        <w:spacing w:after="0"/>
        <w:rPr>
          <w:rFonts w:ascii="Verdana" w:hAnsi="Verdana"/>
          <w:sz w:val="16"/>
          <w:szCs w:val="16"/>
        </w:rPr>
      </w:pPr>
    </w:p>
    <w:p w:rsidR="003E6EEC" w:rsidRDefault="003E6EEC" w:rsidP="00225667">
      <w:pPr>
        <w:pStyle w:val="texto0"/>
        <w:spacing w:after="0"/>
        <w:rPr>
          <w:rFonts w:ascii="Verdana" w:hAnsi="Verdana"/>
          <w:sz w:val="16"/>
          <w:szCs w:val="16"/>
        </w:rPr>
      </w:pPr>
    </w:p>
    <w:p w:rsidR="003E6EEC" w:rsidRDefault="003E6EEC" w:rsidP="00225667">
      <w:pPr>
        <w:pStyle w:val="texto0"/>
        <w:spacing w:after="0"/>
        <w:rPr>
          <w:rFonts w:ascii="Verdana" w:hAnsi="Verdana"/>
          <w:sz w:val="16"/>
          <w:szCs w:val="16"/>
        </w:rPr>
      </w:pPr>
    </w:p>
    <w:p w:rsidR="003E6EEC" w:rsidRDefault="003E6EEC" w:rsidP="00225667">
      <w:pPr>
        <w:pStyle w:val="texto0"/>
        <w:spacing w:after="0"/>
        <w:rPr>
          <w:rFonts w:ascii="Verdana" w:hAnsi="Verdana"/>
          <w:sz w:val="16"/>
          <w:szCs w:val="16"/>
        </w:rPr>
      </w:pPr>
    </w:p>
    <w:p w:rsidR="003E6EEC" w:rsidRDefault="003E6EEC" w:rsidP="00225667">
      <w:pPr>
        <w:pStyle w:val="texto0"/>
        <w:spacing w:after="0"/>
        <w:rPr>
          <w:rFonts w:ascii="Verdana" w:hAnsi="Verdana"/>
          <w:sz w:val="16"/>
          <w:szCs w:val="16"/>
        </w:rPr>
      </w:pPr>
    </w:p>
    <w:p w:rsidR="003E6EEC" w:rsidRDefault="003E6EEC" w:rsidP="00225667">
      <w:pPr>
        <w:pStyle w:val="texto0"/>
        <w:spacing w:after="0"/>
        <w:rPr>
          <w:rFonts w:ascii="Verdana" w:hAnsi="Verdana"/>
          <w:sz w:val="16"/>
          <w:szCs w:val="16"/>
        </w:rPr>
      </w:pPr>
    </w:p>
    <w:p w:rsidR="00170CF9" w:rsidRDefault="00170CF9" w:rsidP="00225667">
      <w:pPr>
        <w:pStyle w:val="texto0"/>
        <w:spacing w:after="0"/>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101"/>
        <w:gridCol w:w="4611"/>
      </w:tblGrid>
      <w:tr w:rsidR="00170CF9" w:rsidRPr="00170CF9"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170CF9" w:rsidRPr="00170CF9" w:rsidRDefault="00170CF9" w:rsidP="00A553FA">
            <w:pPr>
              <w:pStyle w:val="texto0"/>
              <w:spacing w:before="20"/>
              <w:ind w:firstLine="0"/>
              <w:jc w:val="center"/>
              <w:rPr>
                <w:rFonts w:ascii="Verdana" w:hAnsi="Verdana"/>
                <w:sz w:val="16"/>
                <w:szCs w:val="16"/>
                <w:lang w:val="en-US"/>
              </w:rPr>
            </w:pPr>
            <w:r w:rsidRPr="00170CF9">
              <w:rPr>
                <w:rFonts w:ascii="Verdana" w:hAnsi="Verdana"/>
                <w:sz w:val="16"/>
                <w:szCs w:val="16"/>
                <w:lang w:val="en-US"/>
              </w:rPr>
              <w:t>PREVENTIVE SIGNAGE: CAUTION, AREA OUT OF S</w:t>
            </w:r>
            <w:r>
              <w:rPr>
                <w:rFonts w:ascii="Verdana" w:hAnsi="Verdana"/>
                <w:sz w:val="16"/>
                <w:szCs w:val="16"/>
                <w:lang w:val="en-US"/>
              </w:rPr>
              <w:t>ERVICE</w:t>
            </w:r>
          </w:p>
        </w:tc>
      </w:tr>
      <w:tr w:rsidR="00170CF9" w:rsidRPr="000007E3" w:rsidTr="00A553FA">
        <w:tblPrEx>
          <w:tblCellMar>
            <w:top w:w="0" w:type="dxa"/>
            <w:bottom w:w="0" w:type="dxa"/>
          </w:tblCellMar>
        </w:tblPrEx>
        <w:trPr>
          <w:trHeight w:val="144"/>
        </w:trPr>
        <w:tc>
          <w:tcPr>
            <w:tcW w:w="4101" w:type="dxa"/>
            <w:tcBorders>
              <w:top w:val="single" w:sz="6" w:space="0" w:color="auto"/>
              <w:left w:val="single" w:sz="6" w:space="0" w:color="auto"/>
              <w:bottom w:val="single" w:sz="6" w:space="0" w:color="auto"/>
              <w:right w:val="single" w:sz="6" w:space="0" w:color="auto"/>
            </w:tcBorders>
          </w:tcPr>
          <w:p w:rsidR="00170CF9" w:rsidRPr="006C00CD" w:rsidRDefault="003350ED" w:rsidP="00A553FA">
            <w:pPr>
              <w:pStyle w:val="texto0"/>
              <w:spacing w:before="120" w:line="240" w:lineRule="auto"/>
              <w:ind w:firstLine="0"/>
              <w:jc w:val="center"/>
              <w:rPr>
                <w:rFonts w:ascii="Verdana" w:hAnsi="Verdana"/>
                <w:sz w:val="16"/>
                <w:szCs w:val="16"/>
              </w:rPr>
            </w:pPr>
            <w:r>
              <w:rPr>
                <w:noProof/>
              </w:rPr>
              <mc:AlternateContent>
                <mc:Choice Requires="wps">
                  <w:drawing>
                    <wp:anchor distT="45720" distB="45720" distL="114300" distR="114300" simplePos="0" relativeHeight="251668480" behindDoc="0" locked="0" layoutInCell="1" allowOverlap="1">
                      <wp:simplePos x="0" y="0"/>
                      <wp:positionH relativeFrom="column">
                        <wp:posOffset>657225</wp:posOffset>
                      </wp:positionH>
                      <wp:positionV relativeFrom="paragraph">
                        <wp:posOffset>1543050</wp:posOffset>
                      </wp:positionV>
                      <wp:extent cx="1684655" cy="770255"/>
                      <wp:effectExtent l="5715" t="10160" r="5080" b="1016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770255"/>
                              </a:xfrm>
                              <a:prstGeom prst="rect">
                                <a:avLst/>
                              </a:prstGeom>
                              <a:solidFill>
                                <a:srgbClr val="FFFFFF"/>
                              </a:solidFill>
                              <a:ln w="9525">
                                <a:solidFill>
                                  <a:srgbClr val="000000"/>
                                </a:solidFill>
                                <a:miter lim="800000"/>
                                <a:headEnd/>
                                <a:tailEnd/>
                              </a:ln>
                            </wps:spPr>
                            <wps:txbx>
                              <w:txbxContent>
                                <w:p w:rsidR="00A553FA" w:rsidRPr="000007E3" w:rsidRDefault="00A553FA" w:rsidP="000007E3">
                                  <w:pPr>
                                    <w:spacing w:after="0"/>
                                    <w:jc w:val="center"/>
                                    <w:rPr>
                                      <w:rFonts w:ascii="Arial Black" w:hAnsi="Arial Black"/>
                                      <w:sz w:val="40"/>
                                      <w:szCs w:val="40"/>
                                    </w:rPr>
                                  </w:pPr>
                                  <w:r w:rsidRPr="000007E3">
                                    <w:rPr>
                                      <w:rFonts w:ascii="Arial Black" w:hAnsi="Arial Black"/>
                                      <w:sz w:val="40"/>
                                      <w:szCs w:val="40"/>
                                    </w:rPr>
                                    <w:t>CAUTION</w:t>
                                  </w:r>
                                </w:p>
                                <w:p w:rsidR="00A553FA" w:rsidRPr="000007E3" w:rsidRDefault="00A553FA" w:rsidP="000007E3">
                                  <w:pPr>
                                    <w:jc w:val="center"/>
                                    <w:rPr>
                                      <w:b/>
                                      <w:bCs/>
                                      <w:sz w:val="28"/>
                                      <w:szCs w:val="28"/>
                                    </w:rPr>
                                  </w:pPr>
                                  <w:r w:rsidRPr="000007E3">
                                    <w:rPr>
                                      <w:b/>
                                      <w:bCs/>
                                      <w:sz w:val="24"/>
                                      <w:szCs w:val="24"/>
                                    </w:rPr>
                                    <w:t>AREA OUT OF</w:t>
                                  </w:r>
                                  <w:r w:rsidRPr="000007E3">
                                    <w:rPr>
                                      <w:b/>
                                      <w:bCs/>
                                      <w:sz w:val="28"/>
                                      <w:szCs w:val="28"/>
                                    </w:rPr>
                                    <w:t xml:space="preserve"> </w:t>
                                  </w:r>
                                  <w:r w:rsidRPr="000007E3">
                                    <w:rPr>
                                      <w:b/>
                                      <w:bCs/>
                                      <w:sz w:val="24"/>
                                      <w:szCs w:val="24"/>
                                    </w:rPr>
                                    <w:t>SERVICE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1.75pt;margin-top:121.5pt;width:132.65pt;height:60.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">
                      <v:textbox>
                        <w:txbxContent>
                          <w:p w:rsidR="00A553FA" w:rsidRPr="000007E3" w:rsidRDefault="00A553FA" w:rsidP="000007E3">
                            <w:pPr>
                              <w:spacing w:after="0"/>
                              <w:jc w:val="center"/>
                              <w:rPr>
                                <w:rFonts w:ascii="Arial Black" w:hAnsi="Arial Black"/>
                                <w:sz w:val="40"/>
                                <w:szCs w:val="40"/>
                              </w:rPr>
                            </w:pPr>
                            <w:r w:rsidRPr="000007E3">
                              <w:rPr>
                                <w:rFonts w:ascii="Arial Black" w:hAnsi="Arial Black"/>
                                <w:sz w:val="40"/>
                                <w:szCs w:val="40"/>
                              </w:rPr>
                              <w:t>CAUTION</w:t>
                            </w:r>
                          </w:p>
                          <w:p w:rsidR="00A553FA" w:rsidRPr="000007E3" w:rsidRDefault="00A553FA" w:rsidP="000007E3">
                            <w:pPr>
                              <w:jc w:val="center"/>
                              <w:rPr>
                                <w:b/>
                                <w:bCs/>
                                <w:sz w:val="28"/>
                                <w:szCs w:val="28"/>
                              </w:rPr>
                            </w:pPr>
                            <w:r w:rsidRPr="000007E3">
                              <w:rPr>
                                <w:b/>
                                <w:bCs/>
                                <w:sz w:val="24"/>
                                <w:szCs w:val="24"/>
                              </w:rPr>
                              <w:t>AREA OUT OF</w:t>
                            </w:r>
                            <w:r w:rsidRPr="000007E3">
                              <w:rPr>
                                <w:b/>
                                <w:bCs/>
                                <w:sz w:val="28"/>
                                <w:szCs w:val="28"/>
                              </w:rPr>
                              <w:t xml:space="preserve"> </w:t>
                            </w:r>
                            <w:r w:rsidRPr="000007E3">
                              <w:rPr>
                                <w:b/>
                                <w:bCs/>
                                <w:sz w:val="24"/>
                                <w:szCs w:val="24"/>
                              </w:rPr>
                              <w:t>SERVICE</w:t>
                            </w:r>
                          </w:p>
                        </w:txbxContent>
                      </v:textbox>
                    </v:shape>
                  </w:pict>
                </mc:Fallback>
              </mc:AlternateContent>
            </w:r>
            <w:r w:rsidRPr="006C00CD">
              <w:rPr>
                <w:rFonts w:ascii="Verdana" w:hAnsi="Verdana"/>
                <w:noProof/>
                <w:sz w:val="16"/>
                <w:szCs w:val="16"/>
              </w:rPr>
              <w:drawing>
                <wp:inline distT="0" distB="0" distL="0" distR="0">
                  <wp:extent cx="2199005" cy="24193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9005" cy="2419350"/>
                          </a:xfrm>
                          <a:prstGeom prst="rect">
                            <a:avLst/>
                          </a:prstGeom>
                          <a:noFill/>
                          <a:ln>
                            <a:noFill/>
                          </a:ln>
                        </pic:spPr>
                      </pic:pic>
                    </a:graphicData>
                  </a:graphic>
                </wp:inline>
              </w:drawing>
            </w:r>
          </w:p>
        </w:tc>
        <w:tc>
          <w:tcPr>
            <w:tcW w:w="4611" w:type="dxa"/>
            <w:tcBorders>
              <w:top w:val="single" w:sz="6" w:space="0" w:color="auto"/>
              <w:left w:val="single" w:sz="6" w:space="0" w:color="auto"/>
              <w:bottom w:val="single" w:sz="6" w:space="0" w:color="auto"/>
              <w:right w:val="single" w:sz="6" w:space="0" w:color="auto"/>
            </w:tcBorders>
          </w:tcPr>
          <w:p w:rsidR="00170CF9" w:rsidRPr="00170CF9" w:rsidRDefault="00170CF9" w:rsidP="00A553FA">
            <w:pPr>
              <w:pStyle w:val="texto0"/>
              <w:ind w:left="1695" w:hanging="1695"/>
              <w:rPr>
                <w:rFonts w:ascii="Verdana" w:hAnsi="Verdana"/>
                <w:sz w:val="16"/>
                <w:szCs w:val="16"/>
                <w:lang w:val="en-US"/>
              </w:rPr>
            </w:pPr>
            <w:r w:rsidRPr="00170CF9">
              <w:rPr>
                <w:rFonts w:ascii="Verdana" w:hAnsi="Verdana"/>
                <w:sz w:val="16"/>
                <w:szCs w:val="16"/>
                <w:lang w:val="en-US"/>
              </w:rPr>
              <w:t>DIMENSION:</w:t>
            </w:r>
            <w:r w:rsidRPr="00170CF9">
              <w:rPr>
                <w:rFonts w:ascii="Verdana" w:hAnsi="Verdana"/>
                <w:sz w:val="16"/>
                <w:szCs w:val="16"/>
                <w:lang w:val="en-US"/>
              </w:rPr>
              <w:tab/>
              <w:t>60.0 X 80.0 cm height in cm.</w:t>
            </w:r>
          </w:p>
          <w:p w:rsidR="00170CF9" w:rsidRPr="006C00CD" w:rsidRDefault="00170CF9" w:rsidP="00A553FA">
            <w:pPr>
              <w:pStyle w:val="texto0"/>
              <w:ind w:left="1695" w:hanging="1695"/>
              <w:rPr>
                <w:rFonts w:ascii="Verdana" w:hAnsi="Verdana"/>
                <w:sz w:val="16"/>
                <w:szCs w:val="16"/>
                <w:lang w:val="pt-BR"/>
              </w:rPr>
            </w:pPr>
            <w:r w:rsidRPr="006C00CD">
              <w:rPr>
                <w:rFonts w:ascii="Verdana" w:hAnsi="Verdana"/>
                <w:sz w:val="16"/>
                <w:szCs w:val="16"/>
                <w:lang w:val="pt-BR"/>
              </w:rPr>
              <w:t>COLORS:</w:t>
            </w:r>
            <w:r w:rsidRPr="006C00CD">
              <w:rPr>
                <w:rFonts w:ascii="Verdana" w:hAnsi="Verdana"/>
                <w:sz w:val="16"/>
                <w:szCs w:val="16"/>
                <w:lang w:val="pt-BR"/>
              </w:rPr>
              <w:tab/>
            </w:r>
            <w:r w:rsidR="000007E3">
              <w:rPr>
                <w:rFonts w:ascii="Verdana" w:hAnsi="Verdana"/>
                <w:sz w:val="16"/>
                <w:szCs w:val="16"/>
                <w:lang w:val="pt-BR"/>
              </w:rPr>
              <w:t>O</w:t>
            </w:r>
            <w:r>
              <w:rPr>
                <w:rFonts w:ascii="Verdana" w:hAnsi="Verdana"/>
                <w:sz w:val="16"/>
                <w:szCs w:val="16"/>
                <w:lang w:val="pt-BR"/>
              </w:rPr>
              <w:t>utline</w:t>
            </w:r>
            <w:r w:rsidRPr="006C00CD">
              <w:rPr>
                <w:rFonts w:ascii="Verdana" w:hAnsi="Verdana"/>
                <w:sz w:val="16"/>
                <w:szCs w:val="16"/>
                <w:lang w:val="pt-BR"/>
              </w:rPr>
              <w:t xml:space="preserve">: </w:t>
            </w:r>
            <w:r w:rsidR="000007E3">
              <w:rPr>
                <w:rFonts w:ascii="Verdana" w:hAnsi="Verdana"/>
                <w:sz w:val="16"/>
                <w:szCs w:val="16"/>
                <w:lang w:val="pt-BR"/>
              </w:rPr>
              <w:t>black</w:t>
            </w:r>
          </w:p>
          <w:p w:rsidR="00170CF9" w:rsidRPr="006C00CD" w:rsidRDefault="00170CF9" w:rsidP="00A553FA">
            <w:pPr>
              <w:pStyle w:val="texto0"/>
              <w:ind w:left="1695" w:hanging="1695"/>
              <w:rPr>
                <w:rFonts w:ascii="Verdana" w:hAnsi="Verdana"/>
                <w:sz w:val="16"/>
                <w:szCs w:val="16"/>
                <w:lang w:val="pt-BR"/>
              </w:rPr>
            </w:pPr>
            <w:r w:rsidRPr="006C00CD">
              <w:rPr>
                <w:rFonts w:ascii="Verdana" w:hAnsi="Verdana"/>
                <w:sz w:val="16"/>
                <w:szCs w:val="16"/>
                <w:lang w:val="pt-BR"/>
              </w:rPr>
              <w:tab/>
            </w:r>
            <w:r w:rsidR="000007E3" w:rsidRPr="000007E3">
              <w:rPr>
                <w:rFonts w:ascii="Verdana" w:hAnsi="Verdana"/>
                <w:sz w:val="16"/>
                <w:szCs w:val="16"/>
                <w:lang w:val="en-US"/>
              </w:rPr>
              <w:t>Fill</w:t>
            </w:r>
            <w:r w:rsidRPr="000007E3">
              <w:rPr>
                <w:rFonts w:ascii="Verdana" w:hAnsi="Verdana"/>
                <w:sz w:val="16"/>
                <w:szCs w:val="16"/>
                <w:lang w:val="en-US"/>
              </w:rPr>
              <w:t xml:space="preserve">: </w:t>
            </w:r>
            <w:r w:rsidR="000007E3">
              <w:rPr>
                <w:rFonts w:ascii="Verdana" w:hAnsi="Verdana"/>
                <w:sz w:val="16"/>
                <w:szCs w:val="16"/>
                <w:lang w:val="en-US"/>
              </w:rPr>
              <w:t>yellow</w:t>
            </w:r>
            <w:r w:rsidRPr="000007E3">
              <w:rPr>
                <w:rFonts w:ascii="Verdana" w:hAnsi="Verdana"/>
                <w:sz w:val="16"/>
                <w:szCs w:val="16"/>
                <w:lang w:val="en-US"/>
              </w:rPr>
              <w:t xml:space="preserve"> (PMS 116 o</w:t>
            </w:r>
            <w:r w:rsidR="000007E3">
              <w:rPr>
                <w:rFonts w:ascii="Verdana" w:hAnsi="Verdana"/>
                <w:sz w:val="16"/>
                <w:szCs w:val="16"/>
                <w:lang w:val="en-US"/>
              </w:rPr>
              <w:t>r</w:t>
            </w:r>
            <w:r w:rsidRPr="000007E3">
              <w:rPr>
                <w:rFonts w:ascii="Verdana" w:hAnsi="Verdana"/>
                <w:sz w:val="16"/>
                <w:szCs w:val="16"/>
                <w:lang w:val="en-US"/>
              </w:rPr>
              <w:t xml:space="preserve"> RAL 1003).</w:t>
            </w:r>
          </w:p>
          <w:p w:rsidR="00170CF9" w:rsidRPr="000007E3" w:rsidRDefault="00170CF9" w:rsidP="00A553FA">
            <w:pPr>
              <w:pStyle w:val="texto0"/>
              <w:ind w:left="1695" w:hanging="1695"/>
              <w:rPr>
                <w:rFonts w:ascii="Verdana" w:hAnsi="Verdana"/>
                <w:sz w:val="16"/>
                <w:szCs w:val="16"/>
                <w:lang w:val="en-US"/>
              </w:rPr>
            </w:pPr>
            <w:r w:rsidRPr="000007E3">
              <w:rPr>
                <w:rFonts w:ascii="Verdana" w:hAnsi="Verdana"/>
                <w:sz w:val="16"/>
                <w:szCs w:val="16"/>
                <w:lang w:val="en-US"/>
              </w:rPr>
              <w:tab/>
            </w:r>
            <w:r w:rsidR="000007E3" w:rsidRPr="000007E3">
              <w:rPr>
                <w:rFonts w:ascii="Verdana" w:hAnsi="Verdana"/>
                <w:sz w:val="16"/>
                <w:szCs w:val="16"/>
                <w:lang w:val="en-US"/>
              </w:rPr>
              <w:t>Background</w:t>
            </w:r>
            <w:r w:rsidRPr="000007E3">
              <w:rPr>
                <w:rFonts w:ascii="Verdana" w:hAnsi="Verdana"/>
                <w:sz w:val="16"/>
                <w:szCs w:val="16"/>
                <w:lang w:val="en-US"/>
              </w:rPr>
              <w:t xml:space="preserve">: </w:t>
            </w:r>
            <w:r w:rsidR="000007E3" w:rsidRPr="000007E3">
              <w:rPr>
                <w:rFonts w:ascii="Verdana" w:hAnsi="Verdana"/>
                <w:sz w:val="16"/>
                <w:szCs w:val="16"/>
                <w:lang w:val="en-US"/>
              </w:rPr>
              <w:t>white</w:t>
            </w:r>
            <w:r w:rsidRPr="000007E3">
              <w:rPr>
                <w:rFonts w:ascii="Verdana" w:hAnsi="Verdana"/>
                <w:sz w:val="16"/>
                <w:szCs w:val="16"/>
                <w:lang w:val="en-US"/>
              </w:rPr>
              <w:t>.</w:t>
            </w:r>
          </w:p>
          <w:p w:rsidR="00170CF9" w:rsidRPr="000007E3" w:rsidRDefault="00170CF9" w:rsidP="00A553FA">
            <w:pPr>
              <w:pStyle w:val="texto0"/>
              <w:ind w:left="1695" w:hanging="1695"/>
              <w:rPr>
                <w:rFonts w:ascii="Verdana" w:hAnsi="Verdana"/>
                <w:sz w:val="16"/>
                <w:szCs w:val="16"/>
                <w:lang w:val="en-US"/>
              </w:rPr>
            </w:pPr>
            <w:r w:rsidRPr="000007E3">
              <w:rPr>
                <w:rFonts w:ascii="Verdana" w:hAnsi="Verdana"/>
                <w:sz w:val="16"/>
                <w:szCs w:val="16"/>
                <w:lang w:val="en-US"/>
              </w:rPr>
              <w:tab/>
              <w:t>L</w:t>
            </w:r>
            <w:r w:rsidR="000007E3" w:rsidRPr="000007E3">
              <w:rPr>
                <w:rFonts w:ascii="Verdana" w:hAnsi="Verdana"/>
                <w:sz w:val="16"/>
                <w:szCs w:val="16"/>
                <w:lang w:val="en-US"/>
              </w:rPr>
              <w:t>ine: black</w:t>
            </w:r>
            <w:r w:rsidRPr="000007E3">
              <w:rPr>
                <w:rFonts w:ascii="Verdana" w:hAnsi="Verdana"/>
                <w:sz w:val="16"/>
                <w:szCs w:val="16"/>
                <w:lang w:val="en-US"/>
              </w:rPr>
              <w:t>.</w:t>
            </w:r>
          </w:p>
          <w:p w:rsidR="00170CF9" w:rsidRPr="000007E3" w:rsidRDefault="00170CF9" w:rsidP="00A553FA">
            <w:pPr>
              <w:pStyle w:val="texto0"/>
              <w:ind w:left="1695" w:hanging="1695"/>
              <w:rPr>
                <w:rFonts w:ascii="Verdana" w:hAnsi="Verdana"/>
                <w:sz w:val="16"/>
                <w:szCs w:val="16"/>
              </w:rPr>
            </w:pPr>
            <w:r w:rsidRPr="000007E3">
              <w:rPr>
                <w:rFonts w:ascii="Verdana" w:hAnsi="Verdana"/>
                <w:sz w:val="16"/>
                <w:szCs w:val="16"/>
                <w:lang w:val="en-US"/>
              </w:rPr>
              <w:tab/>
            </w:r>
            <w:r w:rsidRPr="000007E3">
              <w:rPr>
                <w:rFonts w:ascii="Verdana" w:hAnsi="Verdana"/>
                <w:sz w:val="16"/>
                <w:szCs w:val="16"/>
              </w:rPr>
              <w:t>L</w:t>
            </w:r>
            <w:r w:rsidR="000007E3" w:rsidRPr="000007E3">
              <w:rPr>
                <w:rFonts w:ascii="Verdana" w:hAnsi="Verdana"/>
                <w:sz w:val="16"/>
                <w:szCs w:val="16"/>
              </w:rPr>
              <w:t>etters: black.</w:t>
            </w:r>
          </w:p>
          <w:p w:rsidR="00170CF9" w:rsidRPr="000007E3" w:rsidRDefault="000007E3" w:rsidP="00A553FA">
            <w:pPr>
              <w:pStyle w:val="texto0"/>
              <w:ind w:left="1695" w:hanging="1695"/>
              <w:rPr>
                <w:rFonts w:ascii="Verdana" w:hAnsi="Verdana"/>
                <w:sz w:val="16"/>
                <w:szCs w:val="16"/>
                <w:lang w:val="en-US"/>
              </w:rPr>
            </w:pPr>
            <w:r w:rsidRPr="000007E3">
              <w:rPr>
                <w:rFonts w:ascii="Verdana" w:hAnsi="Verdana"/>
                <w:sz w:val="16"/>
                <w:szCs w:val="16"/>
                <w:lang w:val="en-US"/>
              </w:rPr>
              <w:t>FINISH</w:t>
            </w:r>
            <w:r w:rsidR="00170CF9" w:rsidRPr="000007E3">
              <w:rPr>
                <w:rFonts w:ascii="Verdana" w:hAnsi="Verdana"/>
                <w:sz w:val="16"/>
                <w:szCs w:val="16"/>
                <w:lang w:val="en-US"/>
              </w:rPr>
              <w:t>:</w:t>
            </w:r>
            <w:r w:rsidR="00170CF9" w:rsidRPr="000007E3">
              <w:rPr>
                <w:rFonts w:ascii="Verdana" w:hAnsi="Verdana"/>
                <w:sz w:val="16"/>
                <w:szCs w:val="16"/>
                <w:lang w:val="en-US"/>
              </w:rPr>
              <w:tab/>
            </w:r>
            <w:r w:rsidRPr="000007E3">
              <w:rPr>
                <w:rFonts w:ascii="Verdana" w:hAnsi="Verdana"/>
                <w:sz w:val="16"/>
                <w:szCs w:val="16"/>
                <w:lang w:val="en-US"/>
              </w:rPr>
              <w:t>White background,</w:t>
            </w:r>
            <w:r w:rsidR="00170CF9" w:rsidRPr="000007E3">
              <w:rPr>
                <w:rFonts w:ascii="Verdana" w:hAnsi="Verdana"/>
                <w:sz w:val="16"/>
                <w:szCs w:val="16"/>
                <w:lang w:val="en-US"/>
              </w:rPr>
              <w:t xml:space="preserve"> </w:t>
            </w:r>
            <w:r w:rsidRPr="000007E3">
              <w:rPr>
                <w:rFonts w:ascii="Verdana" w:hAnsi="Verdana"/>
                <w:sz w:val="16"/>
                <w:szCs w:val="16"/>
                <w:lang w:val="en-US"/>
              </w:rPr>
              <w:t>reflecting yellow</w:t>
            </w:r>
            <w:r w:rsidR="00170CF9" w:rsidRPr="000007E3">
              <w:rPr>
                <w:rFonts w:ascii="Verdana" w:hAnsi="Verdana"/>
                <w:sz w:val="16"/>
                <w:szCs w:val="16"/>
                <w:lang w:val="en-US"/>
              </w:rPr>
              <w:t>.</w:t>
            </w:r>
          </w:p>
          <w:p w:rsidR="00170CF9" w:rsidRPr="000007E3" w:rsidRDefault="000007E3" w:rsidP="00A553FA">
            <w:pPr>
              <w:pStyle w:val="texto0"/>
              <w:ind w:left="1695" w:hanging="1695"/>
              <w:rPr>
                <w:rFonts w:ascii="Verdana" w:hAnsi="Verdana"/>
                <w:sz w:val="16"/>
                <w:szCs w:val="16"/>
                <w:lang w:val="en-US"/>
              </w:rPr>
            </w:pPr>
            <w:r w:rsidRPr="000007E3">
              <w:rPr>
                <w:rFonts w:ascii="Verdana" w:hAnsi="Verdana"/>
                <w:sz w:val="16"/>
                <w:szCs w:val="16"/>
                <w:lang w:val="en-US"/>
              </w:rPr>
              <w:t>LOCATION</w:t>
            </w:r>
            <w:r w:rsidR="00170CF9" w:rsidRPr="000007E3">
              <w:rPr>
                <w:rFonts w:ascii="Verdana" w:hAnsi="Verdana"/>
                <w:sz w:val="16"/>
                <w:szCs w:val="16"/>
                <w:lang w:val="en-US"/>
              </w:rPr>
              <w:t>:</w:t>
            </w:r>
            <w:r w:rsidR="00170CF9" w:rsidRPr="000007E3">
              <w:rPr>
                <w:rFonts w:ascii="Verdana" w:hAnsi="Verdana"/>
                <w:sz w:val="16"/>
                <w:szCs w:val="16"/>
                <w:lang w:val="en-US"/>
              </w:rPr>
              <w:tab/>
            </w:r>
            <w:r w:rsidRPr="000007E3">
              <w:rPr>
                <w:rFonts w:ascii="Verdana" w:hAnsi="Verdana"/>
                <w:sz w:val="16"/>
                <w:szCs w:val="16"/>
                <w:lang w:val="en-US"/>
              </w:rPr>
              <w:t>Where required</w:t>
            </w:r>
            <w:r w:rsidR="00170CF9" w:rsidRPr="000007E3">
              <w:rPr>
                <w:rFonts w:ascii="Verdana" w:hAnsi="Verdana"/>
                <w:sz w:val="16"/>
                <w:szCs w:val="16"/>
                <w:lang w:val="en-US"/>
              </w:rPr>
              <w:t>.</w:t>
            </w:r>
          </w:p>
          <w:p w:rsidR="00170CF9" w:rsidRPr="000007E3" w:rsidRDefault="00170CF9" w:rsidP="00A553FA">
            <w:pPr>
              <w:pStyle w:val="texto0"/>
              <w:ind w:left="1695" w:hanging="1695"/>
              <w:rPr>
                <w:rFonts w:ascii="Verdana" w:hAnsi="Verdana"/>
                <w:sz w:val="16"/>
                <w:szCs w:val="16"/>
                <w:lang w:val="en-US"/>
              </w:rPr>
            </w:pPr>
            <w:r w:rsidRPr="000007E3">
              <w:rPr>
                <w:rFonts w:ascii="Verdana" w:hAnsi="Verdana"/>
                <w:sz w:val="16"/>
                <w:szCs w:val="16"/>
                <w:lang w:val="en-US"/>
              </w:rPr>
              <w:t>REPRODUC</w:t>
            </w:r>
            <w:r w:rsidR="000007E3">
              <w:rPr>
                <w:rFonts w:ascii="Verdana" w:hAnsi="Verdana"/>
                <w:sz w:val="16"/>
                <w:szCs w:val="16"/>
                <w:lang w:val="en-US"/>
              </w:rPr>
              <w:t>TION</w:t>
            </w:r>
            <w:r w:rsidRPr="000007E3">
              <w:rPr>
                <w:rFonts w:ascii="Verdana" w:hAnsi="Verdana"/>
                <w:sz w:val="16"/>
                <w:szCs w:val="16"/>
                <w:lang w:val="en-US"/>
              </w:rPr>
              <w:t>:</w:t>
            </w:r>
            <w:r w:rsidRPr="000007E3">
              <w:rPr>
                <w:rFonts w:ascii="Verdana" w:hAnsi="Verdana"/>
                <w:sz w:val="16"/>
                <w:szCs w:val="16"/>
                <w:lang w:val="en-US"/>
              </w:rPr>
              <w:tab/>
            </w:r>
            <w:r w:rsidR="000007E3">
              <w:rPr>
                <w:rFonts w:ascii="Verdana" w:hAnsi="Verdana"/>
                <w:sz w:val="16"/>
                <w:szCs w:val="16"/>
                <w:lang w:val="en-US"/>
              </w:rPr>
              <w:t>Self-adhering vinyl label on an acrylic plate or galvanized laminate plate or similar.</w:t>
            </w:r>
          </w:p>
        </w:tc>
      </w:tr>
    </w:tbl>
    <w:p w:rsidR="00170CF9" w:rsidRPr="000007E3" w:rsidRDefault="00170CF9" w:rsidP="00225667">
      <w:pPr>
        <w:pStyle w:val="texto0"/>
        <w:spacing w:after="0"/>
        <w:rPr>
          <w:rFonts w:ascii="Verdana" w:hAnsi="Verdana"/>
          <w:sz w:val="16"/>
          <w:szCs w:val="16"/>
          <w:lang w:val="en-US"/>
        </w:rPr>
      </w:pPr>
    </w:p>
    <w:p w:rsidR="00170CF9" w:rsidRDefault="00170CF9"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p w:rsidR="003E6EEC" w:rsidRDefault="003E6EEC" w:rsidP="00225667">
      <w:pPr>
        <w:pStyle w:val="texto0"/>
        <w:spacing w:after="0"/>
        <w:rPr>
          <w:rFonts w:ascii="Verdana" w:hAnsi="Verdana"/>
          <w:sz w:val="16"/>
          <w:szCs w:val="16"/>
          <w:lang w:val="en-US"/>
        </w:rPr>
      </w:pPr>
    </w:p>
    <w:tbl>
      <w:tblPr>
        <w:tblW w:w="8700" w:type="dxa"/>
        <w:tblInd w:w="144" w:type="dxa"/>
        <w:tblLayout w:type="fixed"/>
        <w:tblCellMar>
          <w:left w:w="72" w:type="dxa"/>
          <w:right w:w="72" w:type="dxa"/>
        </w:tblCellMar>
        <w:tblLook w:val="04A0" w:firstRow="1" w:lastRow="0" w:firstColumn="1" w:lastColumn="0" w:noHBand="0" w:noVBand="1"/>
      </w:tblPr>
      <w:tblGrid>
        <w:gridCol w:w="4067"/>
        <w:gridCol w:w="4633"/>
      </w:tblGrid>
      <w:tr w:rsidR="003E6EEC" w:rsidTr="003E6EEC">
        <w:trPr>
          <w:trHeight w:val="144"/>
        </w:trPr>
        <w:tc>
          <w:tcPr>
            <w:tcW w:w="8703" w:type="dxa"/>
            <w:gridSpan w:val="2"/>
            <w:tcBorders>
              <w:top w:val="single" w:sz="6" w:space="0" w:color="auto"/>
              <w:left w:val="single" w:sz="6" w:space="0" w:color="auto"/>
              <w:bottom w:val="single" w:sz="6" w:space="0" w:color="auto"/>
              <w:right w:val="single" w:sz="6" w:space="0" w:color="auto"/>
            </w:tcBorders>
            <w:shd w:val="clear" w:color="auto" w:fill="C0C0C0"/>
            <w:noWrap/>
            <w:hideMark/>
          </w:tcPr>
          <w:p w:rsidR="003E6EEC" w:rsidRDefault="003E6EEC">
            <w:pPr>
              <w:pStyle w:val="texto0"/>
              <w:spacing w:before="20"/>
              <w:ind w:firstLine="0"/>
              <w:jc w:val="center"/>
              <w:rPr>
                <w:rFonts w:ascii="Verdana" w:hAnsi="Verdana"/>
                <w:sz w:val="16"/>
                <w:szCs w:val="16"/>
              </w:rPr>
            </w:pPr>
            <w:r>
              <w:rPr>
                <w:rFonts w:ascii="Verdana" w:hAnsi="Verdana"/>
                <w:sz w:val="16"/>
                <w:szCs w:val="16"/>
              </w:rPr>
              <w:t>SEÑALIZACIÓN RESTRICTIVA: NO ESTACIONARSE</w:t>
            </w:r>
          </w:p>
        </w:tc>
      </w:tr>
      <w:tr w:rsidR="003E6EEC" w:rsidRPr="003E6EEC" w:rsidTr="003E6EEC">
        <w:trPr>
          <w:trHeight w:val="144"/>
        </w:trPr>
        <w:tc>
          <w:tcPr>
            <w:tcW w:w="4068" w:type="dxa"/>
            <w:tcBorders>
              <w:top w:val="single" w:sz="6" w:space="0" w:color="auto"/>
              <w:left w:val="single" w:sz="6" w:space="0" w:color="auto"/>
              <w:bottom w:val="single" w:sz="6" w:space="0" w:color="auto"/>
              <w:right w:val="single" w:sz="6" w:space="0" w:color="auto"/>
            </w:tcBorders>
            <w:hideMark/>
          </w:tcPr>
          <w:p w:rsidR="003E6EEC" w:rsidRDefault="003350ED">
            <w:pPr>
              <w:pStyle w:val="texto0"/>
              <w:spacing w:before="120" w:line="240" w:lineRule="auto"/>
              <w:ind w:firstLine="0"/>
              <w:jc w:val="center"/>
              <w:rPr>
                <w:rFonts w:ascii="Verdana" w:hAnsi="Verdana"/>
                <w:sz w:val="16"/>
                <w:szCs w:val="16"/>
              </w:rPr>
            </w:pPr>
            <w:r>
              <w:rPr>
                <w:rFonts w:ascii="Verdana" w:hAnsi="Verdana"/>
                <w:noProof/>
                <w:sz w:val="16"/>
                <w:szCs w:val="16"/>
              </w:rPr>
              <w:drawing>
                <wp:inline distT="0" distB="0" distL="0" distR="0">
                  <wp:extent cx="2181860" cy="184594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860" cy="1845945"/>
                          </a:xfrm>
                          <a:prstGeom prst="rect">
                            <a:avLst/>
                          </a:prstGeom>
                          <a:noFill/>
                          <a:ln>
                            <a:noFill/>
                          </a:ln>
                        </pic:spPr>
                      </pic:pic>
                    </a:graphicData>
                  </a:graphic>
                </wp:inline>
              </w:drawing>
            </w:r>
          </w:p>
        </w:tc>
        <w:tc>
          <w:tcPr>
            <w:tcW w:w="4635" w:type="dxa"/>
            <w:tcBorders>
              <w:top w:val="single" w:sz="6" w:space="0" w:color="auto"/>
              <w:left w:val="single" w:sz="6" w:space="0" w:color="auto"/>
              <w:bottom w:val="single" w:sz="6" w:space="0" w:color="auto"/>
              <w:right w:val="single" w:sz="6" w:space="0" w:color="auto"/>
            </w:tcBorders>
            <w:hideMark/>
          </w:tcPr>
          <w:p w:rsidR="003E6EEC" w:rsidRDefault="003E6EEC">
            <w:pPr>
              <w:pStyle w:val="texto0"/>
              <w:ind w:left="1728" w:hanging="1728"/>
              <w:rPr>
                <w:rFonts w:ascii="Verdana" w:hAnsi="Verdana"/>
                <w:sz w:val="16"/>
                <w:szCs w:val="16"/>
              </w:rPr>
            </w:pPr>
            <w:r>
              <w:rPr>
                <w:rFonts w:ascii="Verdana" w:hAnsi="Verdana"/>
                <w:sz w:val="16"/>
                <w:szCs w:val="16"/>
              </w:rPr>
              <w:t>DIMENSIÓN:</w:t>
            </w:r>
            <w:r>
              <w:rPr>
                <w:rFonts w:ascii="Verdana" w:hAnsi="Verdana"/>
                <w:sz w:val="16"/>
                <w:szCs w:val="16"/>
              </w:rPr>
              <w:tab/>
              <w:t>30.0 X 30.0 cm Cotas en cm.</w:t>
            </w:r>
          </w:p>
          <w:p w:rsidR="003E6EEC" w:rsidRDefault="003E6EEC">
            <w:pPr>
              <w:pStyle w:val="texto0"/>
              <w:ind w:left="1728" w:hanging="1728"/>
              <w:rPr>
                <w:rFonts w:ascii="Verdana" w:hAnsi="Verdana"/>
                <w:sz w:val="16"/>
                <w:szCs w:val="16"/>
                <w:lang w:val="pt-BR"/>
              </w:rPr>
            </w:pPr>
            <w:r>
              <w:rPr>
                <w:rFonts w:ascii="Verdana" w:hAnsi="Verdana"/>
                <w:sz w:val="16"/>
                <w:szCs w:val="16"/>
                <w:lang w:val="pt-BR"/>
              </w:rPr>
              <w:t>COLORES:</w:t>
            </w:r>
            <w:r>
              <w:rPr>
                <w:rFonts w:ascii="Verdana" w:hAnsi="Verdana"/>
                <w:sz w:val="16"/>
                <w:szCs w:val="16"/>
                <w:lang w:val="pt-BR"/>
              </w:rPr>
              <w:tab/>
              <w:t>Letra: negro.</w:t>
            </w:r>
          </w:p>
          <w:p w:rsidR="003E6EEC" w:rsidRDefault="003E6EEC">
            <w:pPr>
              <w:pStyle w:val="texto0"/>
              <w:ind w:left="1728" w:hanging="1728"/>
              <w:rPr>
                <w:rFonts w:ascii="Verdana" w:hAnsi="Verdana"/>
                <w:sz w:val="16"/>
                <w:szCs w:val="16"/>
                <w:lang w:val="pt-BR"/>
              </w:rPr>
            </w:pPr>
            <w:r>
              <w:rPr>
                <w:rFonts w:ascii="Verdana" w:hAnsi="Verdana"/>
                <w:sz w:val="16"/>
                <w:szCs w:val="16"/>
                <w:lang w:val="pt-BR"/>
              </w:rPr>
              <w:tab/>
              <w:t>Círculo: rojo (PMS 186 o RAL 3001).</w:t>
            </w:r>
          </w:p>
          <w:p w:rsidR="003E6EEC" w:rsidRDefault="003E6EEC">
            <w:pPr>
              <w:pStyle w:val="texto0"/>
              <w:ind w:left="1728" w:hanging="1728"/>
              <w:rPr>
                <w:rFonts w:ascii="Verdana" w:hAnsi="Verdana"/>
                <w:sz w:val="16"/>
                <w:szCs w:val="16"/>
              </w:rPr>
            </w:pPr>
            <w:r>
              <w:rPr>
                <w:rFonts w:ascii="Verdana" w:hAnsi="Verdana"/>
                <w:sz w:val="16"/>
                <w:szCs w:val="16"/>
                <w:lang w:val="pt-BR"/>
              </w:rPr>
              <w:tab/>
            </w:r>
            <w:r>
              <w:rPr>
                <w:rFonts w:ascii="Verdana" w:hAnsi="Verdana"/>
                <w:sz w:val="16"/>
                <w:szCs w:val="16"/>
              </w:rPr>
              <w:t>Fondo: blanco.</w:t>
            </w:r>
          </w:p>
          <w:p w:rsidR="003E6EEC" w:rsidRDefault="003E6EEC">
            <w:pPr>
              <w:pStyle w:val="texto0"/>
              <w:ind w:left="1728" w:hanging="1728"/>
              <w:rPr>
                <w:rFonts w:ascii="Verdana" w:hAnsi="Verdana"/>
                <w:sz w:val="16"/>
                <w:szCs w:val="16"/>
              </w:rPr>
            </w:pPr>
            <w:r>
              <w:rPr>
                <w:rFonts w:ascii="Verdana" w:hAnsi="Verdana"/>
                <w:sz w:val="16"/>
                <w:szCs w:val="16"/>
              </w:rPr>
              <w:t>ACABADO:</w:t>
            </w:r>
            <w:r>
              <w:rPr>
                <w:rFonts w:ascii="Verdana" w:hAnsi="Verdana"/>
                <w:sz w:val="16"/>
                <w:szCs w:val="16"/>
              </w:rPr>
              <w:tab/>
              <w:t>Fondo blanco y rojo reflejante.</w:t>
            </w:r>
          </w:p>
          <w:p w:rsidR="003E6EEC" w:rsidRDefault="003E6EEC">
            <w:pPr>
              <w:pStyle w:val="texto0"/>
              <w:ind w:left="1728" w:hanging="1728"/>
              <w:rPr>
                <w:rFonts w:ascii="Verdana" w:hAnsi="Verdana"/>
                <w:sz w:val="16"/>
                <w:szCs w:val="16"/>
              </w:rPr>
            </w:pPr>
            <w:r>
              <w:rPr>
                <w:rFonts w:ascii="Verdana" w:hAnsi="Verdana"/>
                <w:sz w:val="16"/>
                <w:szCs w:val="16"/>
              </w:rPr>
              <w:t>UBICACIÓN:</w:t>
            </w:r>
            <w:r>
              <w:rPr>
                <w:rFonts w:ascii="Verdana" w:hAnsi="Verdana"/>
                <w:sz w:val="16"/>
                <w:szCs w:val="16"/>
              </w:rPr>
              <w:tab/>
              <w:t>Área de recipientes de almacenamiento.</w:t>
            </w:r>
          </w:p>
          <w:p w:rsidR="003E6EEC" w:rsidRDefault="003E6EEC">
            <w:pPr>
              <w:pStyle w:val="texto0"/>
              <w:ind w:left="1728" w:hanging="1728"/>
              <w:rPr>
                <w:rFonts w:ascii="Verdana" w:hAnsi="Verdana"/>
                <w:sz w:val="16"/>
                <w:szCs w:val="16"/>
              </w:rPr>
            </w:pPr>
            <w:r>
              <w:rPr>
                <w:rFonts w:ascii="Verdana" w:hAnsi="Verdana"/>
                <w:sz w:val="16"/>
                <w:szCs w:val="16"/>
              </w:rPr>
              <w:t>REPRODUCCIÓN:</w:t>
            </w:r>
            <w:r>
              <w:rPr>
                <w:rFonts w:ascii="Verdana" w:hAnsi="Verdana"/>
                <w:sz w:val="16"/>
                <w:szCs w:val="16"/>
              </w:rPr>
              <w:tab/>
              <w:t>Calcomanía autoadherible de vinil, sobre placa de acrílico o lámina pintro galvanizada o similar.</w:t>
            </w:r>
          </w:p>
        </w:tc>
      </w:tr>
    </w:tbl>
    <w:p w:rsidR="003E6EEC" w:rsidRPr="003E6EEC" w:rsidRDefault="003E6EEC" w:rsidP="00225667">
      <w:pPr>
        <w:pStyle w:val="texto0"/>
        <w:spacing w:after="0"/>
        <w:rPr>
          <w:rFonts w:ascii="Verdana" w:hAnsi="Verdana"/>
          <w:sz w:val="16"/>
          <w:szCs w:val="16"/>
        </w:rPr>
      </w:pPr>
    </w:p>
    <w:p w:rsidR="00170CF9" w:rsidRPr="003E6EEC" w:rsidRDefault="00170CF9" w:rsidP="00225667">
      <w:pPr>
        <w:pStyle w:val="texto0"/>
        <w:spacing w:after="0"/>
        <w:rPr>
          <w:rFonts w:ascii="Verdana" w:hAnsi="Verdana"/>
          <w:sz w:val="16"/>
          <w:szCs w:val="16"/>
        </w:rPr>
      </w:pPr>
    </w:p>
    <w:p w:rsidR="00170CF9" w:rsidRPr="003E6EEC" w:rsidRDefault="00170CF9" w:rsidP="00225667">
      <w:pPr>
        <w:pStyle w:val="texto0"/>
        <w:spacing w:after="0"/>
        <w:rPr>
          <w:rFonts w:ascii="Verdana" w:hAnsi="Verdana"/>
          <w:sz w:val="16"/>
          <w:szCs w:val="16"/>
        </w:rPr>
      </w:pPr>
    </w:p>
    <w:p w:rsidR="00170CF9" w:rsidRPr="003E6EEC" w:rsidRDefault="003350ED" w:rsidP="00225667">
      <w:pPr>
        <w:pStyle w:val="texto0"/>
        <w:spacing w:after="0"/>
        <w:rPr>
          <w:rFonts w:ascii="Verdana" w:hAnsi="Verdana"/>
          <w:sz w:val="16"/>
          <w:szCs w:val="16"/>
        </w:rPr>
      </w:pPr>
      <w:r>
        <w:rPr>
          <w:rFonts w:ascii="Times New Roman" w:hAnsi="Times New Roman" w:cs="Times New Roman"/>
          <w:noProof/>
          <w:sz w:val="24"/>
          <w:szCs w:val="24"/>
        </w:rPr>
        <mc:AlternateContent>
          <mc:Choice Requires="wps">
            <w:drawing>
              <wp:anchor distT="45720" distB="45720" distL="114300" distR="114300" simplePos="0" relativeHeight="251664384" behindDoc="0" locked="0" layoutInCell="1" allowOverlap="1">
                <wp:simplePos x="0" y="0"/>
                <wp:positionH relativeFrom="column">
                  <wp:posOffset>1327150</wp:posOffset>
                </wp:positionH>
                <wp:positionV relativeFrom="paragraph">
                  <wp:posOffset>6329680</wp:posOffset>
                </wp:positionV>
                <wp:extent cx="1837055" cy="986155"/>
                <wp:effectExtent l="12700" t="6985" r="7620" b="698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986155"/>
                        </a:xfrm>
                        <a:prstGeom prst="rect">
                          <a:avLst/>
                        </a:prstGeom>
                        <a:solidFill>
                          <a:srgbClr val="FFFFFF"/>
                        </a:solidFill>
                        <a:ln w="9525">
                          <a:solidFill>
                            <a:srgbClr val="000000"/>
                          </a:solidFill>
                          <a:miter lim="800000"/>
                          <a:headEnd/>
                          <a:tailEnd/>
                        </a:ln>
                      </wps:spPr>
                      <wps:txbx>
                        <w:txbxContent>
                          <w:p w:rsidR="00A553FA" w:rsidRDefault="00A553FA" w:rsidP="000007E3">
                            <w:pPr>
                              <w:spacing w:after="0"/>
                              <w:jc w:val="center"/>
                              <w:rPr>
                                <w:rFonts w:cs="Calibri"/>
                                <w:b/>
                                <w:bCs/>
                                <w:sz w:val="44"/>
                                <w:szCs w:val="44"/>
                              </w:rPr>
                            </w:pPr>
                            <w:r>
                              <w:rPr>
                                <w:rFonts w:cs="Calibri"/>
                                <w:b/>
                                <w:bCs/>
                                <w:sz w:val="44"/>
                                <w:szCs w:val="44"/>
                              </w:rPr>
                              <w:t>DANGER</w:t>
                            </w:r>
                          </w:p>
                          <w:p w:rsidR="00A553FA" w:rsidRDefault="00A553FA" w:rsidP="000007E3">
                            <w:pPr>
                              <w:jc w:val="center"/>
                              <w:rPr>
                                <w:rFonts w:cs="Calibri"/>
                                <w:b/>
                                <w:bCs/>
                                <w:sz w:val="32"/>
                                <w:szCs w:val="32"/>
                              </w:rPr>
                            </w:pPr>
                            <w:r>
                              <w:rPr>
                                <w:rFonts w:cs="Calibri"/>
                                <w:b/>
                                <w:bCs/>
                                <w:sz w:val="32"/>
                                <w:szCs w:val="32"/>
                              </w:rPr>
                              <w:t>DISCHARGING FUEL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04.5pt;margin-top:498.4pt;width:144.65pt;height:77.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IBKwIAAFg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">
                <v:textbox>
                  <w:txbxContent>
                    <w:p w:rsidR="00A553FA" w:rsidRDefault="00A553FA" w:rsidP="000007E3">
                      <w:pPr>
                        <w:spacing w:after="0"/>
                        <w:jc w:val="center"/>
                        <w:rPr>
                          <w:rFonts w:cs="Calibri"/>
                          <w:b/>
                          <w:bCs/>
                          <w:sz w:val="44"/>
                          <w:szCs w:val="44"/>
                        </w:rPr>
                      </w:pPr>
                      <w:r>
                        <w:rPr>
                          <w:rFonts w:cs="Calibri"/>
                          <w:b/>
                          <w:bCs/>
                          <w:sz w:val="44"/>
                          <w:szCs w:val="44"/>
                        </w:rPr>
                        <w:t>DANGER</w:t>
                      </w:r>
                    </w:p>
                    <w:p w:rsidR="00A553FA" w:rsidRDefault="00A553FA" w:rsidP="000007E3">
                      <w:pPr>
                        <w:jc w:val="center"/>
                        <w:rPr>
                          <w:rFonts w:cs="Calibri"/>
                          <w:b/>
                          <w:bCs/>
                          <w:sz w:val="32"/>
                          <w:szCs w:val="32"/>
                        </w:rPr>
                      </w:pPr>
                      <w:r>
                        <w:rPr>
                          <w:rFonts w:cs="Calibri"/>
                          <w:b/>
                          <w:bCs/>
                          <w:sz w:val="32"/>
                          <w:szCs w:val="32"/>
                        </w:rPr>
                        <w:t>DISCHARGING FUEL</w:t>
                      </w:r>
                    </w:p>
                  </w:txbxContent>
                </v:textbox>
              </v:shape>
            </w:pict>
          </mc:Fallback>
        </mc:AlternateContent>
      </w:r>
      <w:r>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simplePos x="0" y="0"/>
                <wp:positionH relativeFrom="column">
                  <wp:posOffset>1327150</wp:posOffset>
                </wp:positionH>
                <wp:positionV relativeFrom="paragraph">
                  <wp:posOffset>6329680</wp:posOffset>
                </wp:positionV>
                <wp:extent cx="1837055" cy="986155"/>
                <wp:effectExtent l="12700" t="6985" r="7620" b="698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986155"/>
                        </a:xfrm>
                        <a:prstGeom prst="rect">
                          <a:avLst/>
                        </a:prstGeom>
                        <a:solidFill>
                          <a:srgbClr val="FFFFFF"/>
                        </a:solidFill>
                        <a:ln w="9525">
                          <a:solidFill>
                            <a:srgbClr val="000000"/>
                          </a:solidFill>
                          <a:miter lim="800000"/>
                          <a:headEnd/>
                          <a:tailEnd/>
                        </a:ln>
                      </wps:spPr>
                      <wps:txbx>
                        <w:txbxContent>
                          <w:p w:rsidR="00A553FA" w:rsidRDefault="00A553FA" w:rsidP="000007E3">
                            <w:pPr>
                              <w:spacing w:after="0"/>
                              <w:jc w:val="center"/>
                              <w:rPr>
                                <w:rFonts w:cs="Calibri"/>
                                <w:b/>
                                <w:bCs/>
                                <w:sz w:val="44"/>
                                <w:szCs w:val="44"/>
                              </w:rPr>
                            </w:pPr>
                            <w:r>
                              <w:rPr>
                                <w:rFonts w:cs="Calibri"/>
                                <w:b/>
                                <w:bCs/>
                                <w:sz w:val="44"/>
                                <w:szCs w:val="44"/>
                              </w:rPr>
                              <w:t>DANGER</w:t>
                            </w:r>
                          </w:p>
                          <w:p w:rsidR="00A553FA" w:rsidRDefault="00A553FA" w:rsidP="000007E3">
                            <w:pPr>
                              <w:jc w:val="center"/>
                              <w:rPr>
                                <w:rFonts w:cs="Calibri"/>
                                <w:b/>
                                <w:bCs/>
                                <w:sz w:val="32"/>
                                <w:szCs w:val="32"/>
                              </w:rPr>
                            </w:pPr>
                            <w:r>
                              <w:rPr>
                                <w:rFonts w:cs="Calibri"/>
                                <w:b/>
                                <w:bCs/>
                                <w:sz w:val="32"/>
                                <w:szCs w:val="32"/>
                              </w:rPr>
                              <w:t>DISCHARGING FUEL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4.5pt;margin-top:498.4pt;width:144.65pt;height:77.6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">
                <v:textbox>
                  <w:txbxContent>
                    <w:p w:rsidR="00A553FA" w:rsidRDefault="00A553FA" w:rsidP="000007E3">
                      <w:pPr>
                        <w:spacing w:after="0"/>
                        <w:jc w:val="center"/>
                        <w:rPr>
                          <w:rFonts w:cs="Calibri"/>
                          <w:b/>
                          <w:bCs/>
                          <w:sz w:val="44"/>
                          <w:szCs w:val="44"/>
                        </w:rPr>
                      </w:pPr>
                      <w:r>
                        <w:rPr>
                          <w:rFonts w:cs="Calibri"/>
                          <w:b/>
                          <w:bCs/>
                          <w:sz w:val="44"/>
                          <w:szCs w:val="44"/>
                        </w:rPr>
                        <w:t>DANGER</w:t>
                      </w:r>
                    </w:p>
                    <w:p w:rsidR="00A553FA" w:rsidRDefault="00A553FA" w:rsidP="000007E3">
                      <w:pPr>
                        <w:jc w:val="center"/>
                        <w:rPr>
                          <w:rFonts w:cs="Calibri"/>
                          <w:b/>
                          <w:bCs/>
                          <w:sz w:val="32"/>
                          <w:szCs w:val="32"/>
                        </w:rPr>
                      </w:pPr>
                      <w:r>
                        <w:rPr>
                          <w:rFonts w:cs="Calibri"/>
                          <w:b/>
                          <w:bCs/>
                          <w:sz w:val="32"/>
                          <w:szCs w:val="32"/>
                        </w:rPr>
                        <w:t>DISCHARGING FUEL</w:t>
                      </w:r>
                    </w:p>
                  </w:txbxContent>
                </v:textbox>
              </v:shape>
            </w:pict>
          </mc:Fallback>
        </mc:AlternateContent>
      </w:r>
    </w:p>
    <w:p w:rsidR="00170CF9" w:rsidRPr="003E6EEC" w:rsidRDefault="00170CF9" w:rsidP="00225667">
      <w:pPr>
        <w:pStyle w:val="texto0"/>
        <w:spacing w:after="0"/>
        <w:rPr>
          <w:rFonts w:ascii="Verdana" w:hAnsi="Verdana"/>
          <w:sz w:val="16"/>
          <w:szCs w:val="16"/>
        </w:rPr>
      </w:pPr>
    </w:p>
    <w:tbl>
      <w:tblPr>
        <w:tblW w:w="8703" w:type="dxa"/>
        <w:tblInd w:w="144" w:type="dxa"/>
        <w:tblLayout w:type="fixed"/>
        <w:tblCellMar>
          <w:left w:w="72" w:type="dxa"/>
          <w:right w:w="72" w:type="dxa"/>
        </w:tblCellMar>
        <w:tblLook w:val="0000" w:firstRow="0" w:lastRow="0" w:firstColumn="0" w:lastColumn="0" w:noHBand="0" w:noVBand="0"/>
      </w:tblPr>
      <w:tblGrid>
        <w:gridCol w:w="4068"/>
        <w:gridCol w:w="4635"/>
      </w:tblGrid>
      <w:tr w:rsidR="00060044" w:rsidRPr="006C00CD">
        <w:tblPrEx>
          <w:tblCellMar>
            <w:top w:w="0" w:type="dxa"/>
            <w:bottom w:w="0" w:type="dxa"/>
          </w:tblCellMar>
        </w:tblPrEx>
        <w:trPr>
          <w:trHeight w:val="144"/>
        </w:trPr>
        <w:tc>
          <w:tcPr>
            <w:tcW w:w="8703"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3E6EEC" w:rsidRDefault="00060044" w:rsidP="00876FD3">
            <w:pPr>
              <w:pStyle w:val="texto0"/>
              <w:spacing w:before="20"/>
              <w:ind w:firstLine="0"/>
              <w:jc w:val="center"/>
              <w:rPr>
                <w:rFonts w:ascii="Verdana" w:hAnsi="Verdana"/>
                <w:sz w:val="16"/>
                <w:szCs w:val="16"/>
                <w:lang w:val="en-US"/>
              </w:rPr>
            </w:pPr>
            <w:r w:rsidRPr="003E6EEC">
              <w:rPr>
                <w:rFonts w:ascii="Verdana" w:hAnsi="Verdana"/>
                <w:sz w:val="16"/>
                <w:szCs w:val="16"/>
                <w:lang w:val="en-US"/>
              </w:rPr>
              <w:t>RESTRICTIV</w:t>
            </w:r>
            <w:r w:rsidR="003E6EEC" w:rsidRPr="003E6EEC">
              <w:rPr>
                <w:rFonts w:ascii="Verdana" w:hAnsi="Verdana"/>
                <w:sz w:val="16"/>
                <w:szCs w:val="16"/>
                <w:lang w:val="en-US"/>
              </w:rPr>
              <w:t>E SIGNAGE</w:t>
            </w:r>
            <w:r w:rsidRPr="003E6EEC">
              <w:rPr>
                <w:rFonts w:ascii="Verdana" w:hAnsi="Verdana"/>
                <w:sz w:val="16"/>
                <w:szCs w:val="16"/>
                <w:lang w:val="en-US"/>
              </w:rPr>
              <w:t xml:space="preserve">: </w:t>
            </w:r>
            <w:r w:rsidR="003E6EEC" w:rsidRPr="003E6EEC">
              <w:rPr>
                <w:rFonts w:ascii="Verdana" w:hAnsi="Verdana"/>
                <w:sz w:val="16"/>
                <w:szCs w:val="16"/>
                <w:lang w:val="en-US"/>
              </w:rPr>
              <w:t>DO NOT P</w:t>
            </w:r>
            <w:r w:rsidR="003E6EEC">
              <w:rPr>
                <w:rFonts w:ascii="Verdana" w:hAnsi="Verdana"/>
                <w:sz w:val="16"/>
                <w:szCs w:val="16"/>
                <w:lang w:val="en-US"/>
              </w:rPr>
              <w:t>ARK</w:t>
            </w:r>
          </w:p>
        </w:tc>
      </w:tr>
      <w:tr w:rsidR="00060044" w:rsidRPr="003E6EEC">
        <w:tblPrEx>
          <w:tblCellMar>
            <w:top w:w="0" w:type="dxa"/>
            <w:bottom w:w="0" w:type="dxa"/>
          </w:tblCellMar>
        </w:tblPrEx>
        <w:trPr>
          <w:trHeight w:val="144"/>
        </w:trPr>
        <w:tc>
          <w:tcPr>
            <w:tcW w:w="406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181860" cy="18459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860" cy="1845945"/>
                          </a:xfrm>
                          <a:prstGeom prst="rect">
                            <a:avLst/>
                          </a:prstGeom>
                          <a:noFill/>
                          <a:ln>
                            <a:noFill/>
                          </a:ln>
                        </pic:spPr>
                      </pic:pic>
                    </a:graphicData>
                  </a:graphic>
                </wp:inline>
              </w:drawing>
            </w:r>
          </w:p>
        </w:tc>
        <w:tc>
          <w:tcPr>
            <w:tcW w:w="4635" w:type="dxa"/>
            <w:tcBorders>
              <w:top w:val="single" w:sz="6" w:space="0" w:color="auto"/>
              <w:left w:val="single" w:sz="6" w:space="0" w:color="auto"/>
              <w:bottom w:val="single" w:sz="6" w:space="0" w:color="auto"/>
              <w:right w:val="single" w:sz="6" w:space="0" w:color="auto"/>
            </w:tcBorders>
          </w:tcPr>
          <w:p w:rsidR="00060044" w:rsidRPr="003E6EEC" w:rsidRDefault="00060044" w:rsidP="00C1132C">
            <w:pPr>
              <w:pStyle w:val="texto0"/>
              <w:ind w:left="1728" w:hanging="1728"/>
              <w:rPr>
                <w:rFonts w:ascii="Verdana" w:hAnsi="Verdana"/>
                <w:sz w:val="16"/>
                <w:szCs w:val="16"/>
                <w:lang w:val="en-US"/>
              </w:rPr>
            </w:pPr>
            <w:r w:rsidRPr="003E6EEC">
              <w:rPr>
                <w:rFonts w:ascii="Verdana" w:hAnsi="Verdana"/>
                <w:sz w:val="16"/>
                <w:szCs w:val="16"/>
                <w:lang w:val="en-US"/>
              </w:rPr>
              <w:t>DIMENS</w:t>
            </w:r>
            <w:r w:rsidR="003E6EEC">
              <w:rPr>
                <w:rFonts w:ascii="Verdana" w:hAnsi="Verdana"/>
                <w:sz w:val="16"/>
                <w:szCs w:val="16"/>
                <w:lang w:val="en-US"/>
              </w:rPr>
              <w:t>IO</w:t>
            </w:r>
            <w:r w:rsidRPr="003E6EEC">
              <w:rPr>
                <w:rFonts w:ascii="Verdana" w:hAnsi="Verdana"/>
                <w:sz w:val="16"/>
                <w:szCs w:val="16"/>
                <w:lang w:val="en-US"/>
              </w:rPr>
              <w:t>N:</w:t>
            </w:r>
            <w:r w:rsidRPr="003E6EEC">
              <w:rPr>
                <w:rFonts w:ascii="Verdana" w:hAnsi="Verdana"/>
                <w:sz w:val="16"/>
                <w:szCs w:val="16"/>
                <w:lang w:val="en-US"/>
              </w:rPr>
              <w:tab/>
              <w:t xml:space="preserve">30.0 X 30.0 cm </w:t>
            </w:r>
            <w:r w:rsidR="003E6EEC" w:rsidRPr="003E6EEC">
              <w:rPr>
                <w:rFonts w:ascii="Verdana" w:hAnsi="Verdana"/>
                <w:sz w:val="16"/>
                <w:szCs w:val="16"/>
                <w:lang w:val="en-US"/>
              </w:rPr>
              <w:t>height in</w:t>
            </w:r>
            <w:r w:rsidRPr="003E6EEC">
              <w:rPr>
                <w:rFonts w:ascii="Verdana" w:hAnsi="Verdana"/>
                <w:sz w:val="16"/>
                <w:szCs w:val="16"/>
                <w:lang w:val="en-US"/>
              </w:rPr>
              <w:t xml:space="preserve"> cm.</w:t>
            </w:r>
          </w:p>
          <w:p w:rsidR="00060044" w:rsidRPr="006C00CD" w:rsidRDefault="00060044" w:rsidP="00C1132C">
            <w:pPr>
              <w:pStyle w:val="texto0"/>
              <w:ind w:left="1728" w:hanging="1728"/>
              <w:rPr>
                <w:rFonts w:ascii="Verdana" w:hAnsi="Verdana"/>
                <w:sz w:val="16"/>
                <w:szCs w:val="16"/>
                <w:lang w:val="pt-BR"/>
              </w:rPr>
            </w:pPr>
            <w:r w:rsidRPr="006C00CD">
              <w:rPr>
                <w:rFonts w:ascii="Verdana" w:hAnsi="Verdana"/>
                <w:sz w:val="16"/>
                <w:szCs w:val="16"/>
                <w:lang w:val="pt-BR"/>
              </w:rPr>
              <w:t>COLORS:</w:t>
            </w:r>
            <w:r w:rsidRPr="006C00CD">
              <w:rPr>
                <w:rFonts w:ascii="Verdana" w:hAnsi="Verdana"/>
                <w:sz w:val="16"/>
                <w:szCs w:val="16"/>
                <w:lang w:val="pt-BR"/>
              </w:rPr>
              <w:tab/>
              <w:t>Let</w:t>
            </w:r>
            <w:r w:rsidR="003E6EEC">
              <w:rPr>
                <w:rFonts w:ascii="Verdana" w:hAnsi="Verdana"/>
                <w:sz w:val="16"/>
                <w:szCs w:val="16"/>
                <w:lang w:val="pt-BR"/>
              </w:rPr>
              <w:t>ters</w:t>
            </w:r>
            <w:r w:rsidRPr="006C00CD">
              <w:rPr>
                <w:rFonts w:ascii="Verdana" w:hAnsi="Verdana"/>
                <w:sz w:val="16"/>
                <w:szCs w:val="16"/>
                <w:lang w:val="pt-BR"/>
              </w:rPr>
              <w:t xml:space="preserve">: </w:t>
            </w:r>
            <w:r w:rsidR="003E6EEC">
              <w:rPr>
                <w:rFonts w:ascii="Verdana" w:hAnsi="Verdana"/>
                <w:sz w:val="16"/>
                <w:szCs w:val="16"/>
                <w:lang w:val="pt-BR"/>
              </w:rPr>
              <w:t>black</w:t>
            </w:r>
            <w:r w:rsidRPr="006C00CD">
              <w:rPr>
                <w:rFonts w:ascii="Verdana" w:hAnsi="Verdana"/>
                <w:sz w:val="16"/>
                <w:szCs w:val="16"/>
                <w:lang w:val="pt-BR"/>
              </w:rPr>
              <w:t>.</w:t>
            </w:r>
          </w:p>
          <w:p w:rsidR="00060044" w:rsidRPr="006C00CD" w:rsidRDefault="00060044" w:rsidP="00C1132C">
            <w:pPr>
              <w:pStyle w:val="texto0"/>
              <w:ind w:left="1728" w:hanging="1728"/>
              <w:rPr>
                <w:rFonts w:ascii="Verdana" w:hAnsi="Verdana"/>
                <w:sz w:val="16"/>
                <w:szCs w:val="16"/>
                <w:lang w:val="pt-BR"/>
              </w:rPr>
            </w:pPr>
            <w:r w:rsidRPr="006C00CD">
              <w:rPr>
                <w:rFonts w:ascii="Verdana" w:hAnsi="Verdana"/>
                <w:sz w:val="16"/>
                <w:szCs w:val="16"/>
                <w:lang w:val="pt-BR"/>
              </w:rPr>
              <w:tab/>
              <w:t>C</w:t>
            </w:r>
            <w:r w:rsidR="003E6EEC">
              <w:rPr>
                <w:rFonts w:ascii="Verdana" w:hAnsi="Verdana"/>
                <w:sz w:val="16"/>
                <w:szCs w:val="16"/>
                <w:lang w:val="pt-BR"/>
              </w:rPr>
              <w:t>ircle</w:t>
            </w:r>
            <w:r w:rsidRPr="006C00CD">
              <w:rPr>
                <w:rFonts w:ascii="Verdana" w:hAnsi="Verdana"/>
                <w:sz w:val="16"/>
                <w:szCs w:val="16"/>
                <w:lang w:val="pt-BR"/>
              </w:rPr>
              <w:t xml:space="preserve">: </w:t>
            </w:r>
            <w:r w:rsidR="003E6EEC">
              <w:rPr>
                <w:rFonts w:ascii="Verdana" w:hAnsi="Verdana"/>
                <w:sz w:val="16"/>
                <w:szCs w:val="16"/>
                <w:lang w:val="pt-BR"/>
              </w:rPr>
              <w:t>red</w:t>
            </w:r>
            <w:r w:rsidRPr="006C00CD">
              <w:rPr>
                <w:rFonts w:ascii="Verdana" w:hAnsi="Verdana"/>
                <w:sz w:val="16"/>
                <w:szCs w:val="16"/>
                <w:lang w:val="pt-BR"/>
              </w:rPr>
              <w:t xml:space="preserve"> (PMS 186 o</w:t>
            </w:r>
            <w:r w:rsidR="003E6EEC">
              <w:rPr>
                <w:rFonts w:ascii="Verdana" w:hAnsi="Verdana"/>
                <w:sz w:val="16"/>
                <w:szCs w:val="16"/>
                <w:lang w:val="pt-BR"/>
              </w:rPr>
              <w:t>r</w:t>
            </w:r>
            <w:r w:rsidRPr="006C00CD">
              <w:rPr>
                <w:rFonts w:ascii="Verdana" w:hAnsi="Verdana"/>
                <w:sz w:val="16"/>
                <w:szCs w:val="16"/>
                <w:lang w:val="pt-BR"/>
              </w:rPr>
              <w:t xml:space="preserve"> RAL 3001).</w:t>
            </w:r>
          </w:p>
          <w:p w:rsidR="00060044" w:rsidRPr="003E6EEC" w:rsidRDefault="00060044" w:rsidP="00C1132C">
            <w:pPr>
              <w:pStyle w:val="texto0"/>
              <w:ind w:left="1728" w:hanging="1728"/>
              <w:rPr>
                <w:rFonts w:ascii="Verdana" w:hAnsi="Verdana"/>
                <w:sz w:val="16"/>
                <w:szCs w:val="16"/>
                <w:lang w:val="en-US"/>
              </w:rPr>
            </w:pPr>
            <w:r w:rsidRPr="006C00CD">
              <w:rPr>
                <w:rFonts w:ascii="Verdana" w:hAnsi="Verdana"/>
                <w:sz w:val="16"/>
                <w:szCs w:val="16"/>
                <w:lang w:val="pt-BR"/>
              </w:rPr>
              <w:tab/>
            </w:r>
            <w:r w:rsidR="003E6EEC" w:rsidRPr="003E6EEC">
              <w:rPr>
                <w:rFonts w:ascii="Verdana" w:hAnsi="Verdana"/>
                <w:sz w:val="16"/>
                <w:szCs w:val="16"/>
                <w:lang w:val="en-US"/>
              </w:rPr>
              <w:t>Background</w:t>
            </w:r>
            <w:r w:rsidRPr="003E6EEC">
              <w:rPr>
                <w:rFonts w:ascii="Verdana" w:hAnsi="Verdana"/>
                <w:sz w:val="16"/>
                <w:szCs w:val="16"/>
                <w:lang w:val="en-US"/>
              </w:rPr>
              <w:t xml:space="preserve">: </w:t>
            </w:r>
            <w:r w:rsidR="003E6EEC" w:rsidRPr="003E6EEC">
              <w:rPr>
                <w:rFonts w:ascii="Verdana" w:hAnsi="Verdana"/>
                <w:sz w:val="16"/>
                <w:szCs w:val="16"/>
                <w:lang w:val="en-US"/>
              </w:rPr>
              <w:t>white</w:t>
            </w:r>
            <w:r w:rsidRPr="003E6EEC">
              <w:rPr>
                <w:rFonts w:ascii="Verdana" w:hAnsi="Verdana"/>
                <w:sz w:val="16"/>
                <w:szCs w:val="16"/>
                <w:lang w:val="en-US"/>
              </w:rPr>
              <w:t>.</w:t>
            </w:r>
          </w:p>
          <w:p w:rsidR="00060044" w:rsidRPr="003E6EEC" w:rsidRDefault="003E6EEC" w:rsidP="00C1132C">
            <w:pPr>
              <w:pStyle w:val="texto0"/>
              <w:ind w:left="1728" w:hanging="1728"/>
              <w:rPr>
                <w:rFonts w:ascii="Verdana" w:hAnsi="Verdana"/>
                <w:sz w:val="16"/>
                <w:szCs w:val="16"/>
                <w:lang w:val="en-US"/>
              </w:rPr>
            </w:pPr>
            <w:r w:rsidRPr="003E6EEC">
              <w:rPr>
                <w:rFonts w:ascii="Verdana" w:hAnsi="Verdana"/>
                <w:sz w:val="16"/>
                <w:szCs w:val="16"/>
                <w:lang w:val="en-US"/>
              </w:rPr>
              <w:t>FINISH</w:t>
            </w:r>
            <w:r w:rsidR="00060044" w:rsidRPr="003E6EEC">
              <w:rPr>
                <w:rFonts w:ascii="Verdana" w:hAnsi="Verdana"/>
                <w:sz w:val="16"/>
                <w:szCs w:val="16"/>
                <w:lang w:val="en-US"/>
              </w:rPr>
              <w:t>:</w:t>
            </w:r>
            <w:r w:rsidR="00060044" w:rsidRPr="003E6EEC">
              <w:rPr>
                <w:rFonts w:ascii="Verdana" w:hAnsi="Verdana"/>
                <w:sz w:val="16"/>
                <w:szCs w:val="16"/>
                <w:lang w:val="en-US"/>
              </w:rPr>
              <w:tab/>
            </w:r>
            <w:r w:rsidRPr="003E6EEC">
              <w:rPr>
                <w:rFonts w:ascii="Verdana" w:hAnsi="Verdana"/>
                <w:sz w:val="16"/>
                <w:szCs w:val="16"/>
                <w:lang w:val="en-US"/>
              </w:rPr>
              <w:t>White background and reflecting red</w:t>
            </w:r>
            <w:r w:rsidR="00060044" w:rsidRPr="003E6EEC">
              <w:rPr>
                <w:rFonts w:ascii="Verdana" w:hAnsi="Verdana"/>
                <w:sz w:val="16"/>
                <w:szCs w:val="16"/>
                <w:lang w:val="en-US"/>
              </w:rPr>
              <w:t>.</w:t>
            </w:r>
          </w:p>
          <w:p w:rsidR="00060044" w:rsidRPr="003E6EEC" w:rsidRDefault="003E6EEC" w:rsidP="00C1132C">
            <w:pPr>
              <w:pStyle w:val="texto0"/>
              <w:ind w:left="1728" w:hanging="1728"/>
              <w:rPr>
                <w:rFonts w:ascii="Verdana" w:hAnsi="Verdana"/>
                <w:sz w:val="16"/>
                <w:szCs w:val="16"/>
                <w:lang w:val="en-US"/>
              </w:rPr>
            </w:pPr>
            <w:r w:rsidRPr="003E6EEC">
              <w:rPr>
                <w:rFonts w:ascii="Verdana" w:hAnsi="Verdana"/>
                <w:sz w:val="16"/>
                <w:szCs w:val="16"/>
                <w:lang w:val="en-US"/>
              </w:rPr>
              <w:t>LOCATION</w:t>
            </w:r>
            <w:r w:rsidR="00060044" w:rsidRPr="003E6EEC">
              <w:rPr>
                <w:rFonts w:ascii="Verdana" w:hAnsi="Verdana"/>
                <w:sz w:val="16"/>
                <w:szCs w:val="16"/>
                <w:lang w:val="en-US"/>
              </w:rPr>
              <w:t>:</w:t>
            </w:r>
            <w:r w:rsidR="00060044" w:rsidRPr="003E6EEC">
              <w:rPr>
                <w:rFonts w:ascii="Verdana" w:hAnsi="Verdana"/>
                <w:sz w:val="16"/>
                <w:szCs w:val="16"/>
                <w:lang w:val="en-US"/>
              </w:rPr>
              <w:tab/>
            </w:r>
            <w:r w:rsidRPr="003E6EEC">
              <w:rPr>
                <w:rFonts w:ascii="Verdana" w:hAnsi="Verdana"/>
                <w:sz w:val="16"/>
                <w:szCs w:val="16"/>
                <w:lang w:val="en-US"/>
              </w:rPr>
              <w:t>Area for storage of containers</w:t>
            </w:r>
            <w:r w:rsidR="00060044" w:rsidRPr="003E6EEC">
              <w:rPr>
                <w:rFonts w:ascii="Verdana" w:hAnsi="Verdana"/>
                <w:sz w:val="16"/>
                <w:szCs w:val="16"/>
                <w:lang w:val="en-US"/>
              </w:rPr>
              <w:t>.</w:t>
            </w:r>
          </w:p>
          <w:p w:rsidR="00060044" w:rsidRPr="003E6EEC" w:rsidRDefault="00060044" w:rsidP="00C1132C">
            <w:pPr>
              <w:pStyle w:val="texto0"/>
              <w:ind w:left="1728" w:hanging="1728"/>
              <w:rPr>
                <w:rFonts w:ascii="Verdana" w:hAnsi="Verdana"/>
                <w:sz w:val="16"/>
                <w:szCs w:val="16"/>
                <w:lang w:val="en-US"/>
              </w:rPr>
            </w:pPr>
            <w:r w:rsidRPr="003E6EEC">
              <w:rPr>
                <w:rFonts w:ascii="Verdana" w:hAnsi="Verdana"/>
                <w:sz w:val="16"/>
                <w:szCs w:val="16"/>
                <w:lang w:val="en-US"/>
              </w:rPr>
              <w:t>REPRODUC</w:t>
            </w:r>
            <w:r w:rsidR="003E6EEC" w:rsidRPr="003E6EEC">
              <w:rPr>
                <w:rFonts w:ascii="Verdana" w:hAnsi="Verdana"/>
                <w:sz w:val="16"/>
                <w:szCs w:val="16"/>
                <w:lang w:val="en-US"/>
              </w:rPr>
              <w:t>TION</w:t>
            </w:r>
            <w:r w:rsidRPr="003E6EEC">
              <w:rPr>
                <w:rFonts w:ascii="Verdana" w:hAnsi="Verdana"/>
                <w:sz w:val="16"/>
                <w:szCs w:val="16"/>
                <w:lang w:val="en-US"/>
              </w:rPr>
              <w:t>:</w:t>
            </w:r>
            <w:r w:rsidRPr="003E6EEC">
              <w:rPr>
                <w:rFonts w:ascii="Verdana" w:hAnsi="Verdana"/>
                <w:sz w:val="16"/>
                <w:szCs w:val="16"/>
                <w:lang w:val="en-US"/>
              </w:rPr>
              <w:tab/>
            </w:r>
            <w:r w:rsidR="003E6EEC">
              <w:rPr>
                <w:rFonts w:ascii="Verdana" w:hAnsi="Verdana"/>
                <w:sz w:val="16"/>
                <w:szCs w:val="16"/>
                <w:lang w:val="en-US"/>
              </w:rPr>
              <w:t>Self-adhering vinyl label on an acrylic plate or galvanized laminate plate or similar.</w:t>
            </w:r>
          </w:p>
        </w:tc>
      </w:tr>
    </w:tbl>
    <w:p w:rsidR="00060044" w:rsidRPr="003E6EEC" w:rsidRDefault="00060044"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p w:rsidR="000007E3" w:rsidRPr="003E6EEC" w:rsidRDefault="000007E3" w:rsidP="00ED232F">
      <w:pPr>
        <w:pStyle w:val="texto0"/>
        <w:spacing w:line="14"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248"/>
        <w:gridCol w:w="4464"/>
      </w:tblGrid>
      <w:tr w:rsidR="00060044" w:rsidRPr="006C00CD">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20"/>
              <w:ind w:firstLine="0"/>
              <w:jc w:val="center"/>
              <w:rPr>
                <w:rFonts w:ascii="Verdana" w:hAnsi="Verdana"/>
                <w:sz w:val="16"/>
                <w:szCs w:val="16"/>
              </w:rPr>
            </w:pPr>
            <w:r w:rsidRPr="006C00CD">
              <w:rPr>
                <w:rFonts w:ascii="Verdana" w:hAnsi="Verdana"/>
                <w:sz w:val="16"/>
                <w:szCs w:val="16"/>
              </w:rPr>
              <w:t>SEÑALIZACIÓN RESTRICTIVA: 10 KM./H. MÁXIMA</w:t>
            </w:r>
          </w:p>
        </w:tc>
      </w:tr>
      <w:tr w:rsidR="00060044" w:rsidRPr="006C00CD">
        <w:tblPrEx>
          <w:tblCellMar>
            <w:top w:w="0" w:type="dxa"/>
            <w:bottom w:w="0" w:type="dxa"/>
          </w:tblCellMar>
        </w:tblPrEx>
        <w:trPr>
          <w:trHeight w:val="144"/>
        </w:trPr>
        <w:tc>
          <w:tcPr>
            <w:tcW w:w="424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540635" cy="2303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0635" cy="2303145"/>
                          </a:xfrm>
                          <a:prstGeom prst="rect">
                            <a:avLst/>
                          </a:prstGeom>
                          <a:noFill/>
                          <a:ln>
                            <a:noFill/>
                          </a:ln>
                        </pic:spPr>
                      </pic:pic>
                    </a:graphicData>
                  </a:graphic>
                </wp:inline>
              </w:drawing>
            </w:r>
          </w:p>
        </w:tc>
        <w:tc>
          <w:tcPr>
            <w:tcW w:w="4464" w:type="dxa"/>
            <w:tcBorders>
              <w:top w:val="single" w:sz="6" w:space="0" w:color="auto"/>
              <w:left w:val="single" w:sz="6" w:space="0" w:color="auto"/>
              <w:bottom w:val="single" w:sz="6" w:space="0" w:color="auto"/>
              <w:right w:val="single" w:sz="6" w:space="0" w:color="auto"/>
            </w:tcBorders>
          </w:tcPr>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45.0 X 60.0 cm Cotas en cm.</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COLORES:</w:t>
            </w:r>
            <w:r w:rsidRPr="006C00CD">
              <w:rPr>
                <w:rFonts w:ascii="Verdana" w:hAnsi="Verdana"/>
                <w:sz w:val="16"/>
                <w:szCs w:val="16"/>
              </w:rPr>
              <w:tab/>
              <w:t>Números y Letras: negro.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Círculo: rojo (</w:t>
            </w:r>
            <w:r w:rsidRPr="006C00CD">
              <w:rPr>
                <w:rFonts w:ascii="Verdana" w:hAnsi="Verdana"/>
                <w:sz w:val="16"/>
                <w:szCs w:val="16"/>
                <w:lang w:val="pt-BR"/>
              </w:rPr>
              <w:t>PMS 186 o RAL 3001</w:t>
            </w:r>
            <w:r w:rsidRPr="006C00CD">
              <w:rPr>
                <w:rFonts w:ascii="Verdana" w:hAnsi="Verdana"/>
                <w:sz w:val="16"/>
                <w:szCs w:val="16"/>
              </w:rPr>
              <w:t>).</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Línea: negro.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Fondo: blanco.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ACABADO:</w:t>
            </w:r>
            <w:r w:rsidRPr="006C00CD">
              <w:rPr>
                <w:rFonts w:ascii="Verdana" w:hAnsi="Verdana"/>
                <w:sz w:val="16"/>
                <w:szCs w:val="16"/>
              </w:rPr>
              <w:tab/>
              <w:t>Fondo blanco y rojo reflejante.</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Accesos y circulaciones internas.</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placa de acrílico o similar.</w:t>
            </w:r>
          </w:p>
        </w:tc>
      </w:tr>
    </w:tbl>
    <w:p w:rsidR="00060044" w:rsidRDefault="00060044" w:rsidP="00060044">
      <w:pPr>
        <w:pStyle w:val="texto0"/>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248"/>
        <w:gridCol w:w="4464"/>
      </w:tblGrid>
      <w:tr w:rsidR="003E6EEC" w:rsidRPr="003E6EEC"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3E6EEC" w:rsidRPr="003E6EEC" w:rsidRDefault="003E6EEC" w:rsidP="00A553FA">
            <w:pPr>
              <w:pStyle w:val="texto0"/>
              <w:spacing w:before="20"/>
              <w:ind w:firstLine="0"/>
              <w:jc w:val="center"/>
              <w:rPr>
                <w:rFonts w:ascii="Verdana" w:hAnsi="Verdana"/>
                <w:sz w:val="16"/>
                <w:szCs w:val="16"/>
                <w:lang w:val="en-US"/>
              </w:rPr>
            </w:pPr>
            <w:r w:rsidRPr="003E6EEC">
              <w:rPr>
                <w:rFonts w:ascii="Verdana" w:hAnsi="Verdana"/>
                <w:sz w:val="16"/>
                <w:szCs w:val="16"/>
                <w:lang w:val="en-US"/>
              </w:rPr>
              <w:t>RESTRICTIVE SIGNAGE: 10 KM./MAXIMUM H</w:t>
            </w:r>
            <w:r>
              <w:rPr>
                <w:rFonts w:ascii="Verdana" w:hAnsi="Verdana"/>
                <w:sz w:val="16"/>
                <w:szCs w:val="16"/>
                <w:lang w:val="en-US"/>
              </w:rPr>
              <w:t>EIGHT</w:t>
            </w:r>
          </w:p>
        </w:tc>
      </w:tr>
      <w:tr w:rsidR="003E6EEC" w:rsidRPr="003E6EEC" w:rsidTr="00A553FA">
        <w:tblPrEx>
          <w:tblCellMar>
            <w:top w:w="0" w:type="dxa"/>
            <w:bottom w:w="0" w:type="dxa"/>
          </w:tblCellMar>
        </w:tblPrEx>
        <w:trPr>
          <w:trHeight w:val="144"/>
        </w:trPr>
        <w:tc>
          <w:tcPr>
            <w:tcW w:w="4248" w:type="dxa"/>
            <w:tcBorders>
              <w:top w:val="single" w:sz="6" w:space="0" w:color="auto"/>
              <w:left w:val="single" w:sz="6" w:space="0" w:color="auto"/>
              <w:bottom w:val="single" w:sz="6" w:space="0" w:color="auto"/>
              <w:right w:val="single" w:sz="6" w:space="0" w:color="auto"/>
            </w:tcBorders>
          </w:tcPr>
          <w:p w:rsidR="003E6EEC" w:rsidRPr="006C00CD" w:rsidRDefault="003350ED" w:rsidP="00A553FA">
            <w:pPr>
              <w:pStyle w:val="texto0"/>
              <w:spacing w:before="120" w:line="240" w:lineRule="auto"/>
              <w:ind w:firstLine="0"/>
              <w:jc w:val="center"/>
              <w:rPr>
                <w:rFonts w:ascii="Verdana" w:hAnsi="Verdana"/>
                <w:sz w:val="16"/>
                <w:szCs w:val="16"/>
              </w:rPr>
            </w:pPr>
            <w:r>
              <w:rPr>
                <w:noProof/>
              </w:rPr>
              <mc:AlternateContent>
                <mc:Choice Requires="wps">
                  <w:drawing>
                    <wp:anchor distT="45720" distB="45720" distL="114300" distR="114300" simplePos="0" relativeHeight="251670528" behindDoc="0" locked="0" layoutInCell="1" allowOverlap="1">
                      <wp:simplePos x="0" y="0"/>
                      <wp:positionH relativeFrom="column">
                        <wp:posOffset>503555</wp:posOffset>
                      </wp:positionH>
                      <wp:positionV relativeFrom="paragraph">
                        <wp:posOffset>1608455</wp:posOffset>
                      </wp:positionV>
                      <wp:extent cx="2035810" cy="514350"/>
                      <wp:effectExtent l="13970" t="8890" r="762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514350"/>
                              </a:xfrm>
                              <a:prstGeom prst="rect">
                                <a:avLst/>
                              </a:prstGeom>
                              <a:solidFill>
                                <a:srgbClr val="FFFFFF"/>
                              </a:solidFill>
                              <a:ln w="9525">
                                <a:solidFill>
                                  <a:srgbClr val="000000"/>
                                </a:solidFill>
                                <a:miter lim="800000"/>
                                <a:headEnd/>
                                <a:tailEnd/>
                              </a:ln>
                            </wps:spPr>
                            <wps:txbx>
                              <w:txbxContent>
                                <w:p w:rsidR="00A553FA" w:rsidRPr="004F38E3" w:rsidRDefault="00A553FA" w:rsidP="004F38E3">
                                  <w:pPr>
                                    <w:jc w:val="center"/>
                                    <w:rPr>
                                      <w:rFonts w:ascii="Arial Black" w:hAnsi="Arial Black"/>
                                      <w:sz w:val="36"/>
                                      <w:szCs w:val="36"/>
                                    </w:rPr>
                                  </w:pPr>
                                  <w:r w:rsidRPr="004F38E3">
                                    <w:rPr>
                                      <w:rFonts w:ascii="Arial Black" w:hAnsi="Arial Black"/>
                                      <w:sz w:val="36"/>
                                      <w:szCs w:val="36"/>
                                    </w:rPr>
                                    <w:t>MAXIMUM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9.65pt;margin-top:126.65pt;width:160.3pt;height:4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">
                      <v:textbox>
                        <w:txbxContent>
                          <w:p w:rsidR="00A553FA" w:rsidRPr="004F38E3" w:rsidRDefault="00A553FA" w:rsidP="004F38E3">
                            <w:pPr>
                              <w:jc w:val="center"/>
                              <w:rPr>
                                <w:rFonts w:ascii="Arial Black" w:hAnsi="Arial Black"/>
                                <w:sz w:val="36"/>
                                <w:szCs w:val="36"/>
                              </w:rPr>
                            </w:pPr>
                            <w:r w:rsidRPr="004F38E3">
                              <w:rPr>
                                <w:rFonts w:ascii="Arial Black" w:hAnsi="Arial Black"/>
                                <w:sz w:val="36"/>
                                <w:szCs w:val="36"/>
                              </w:rPr>
                              <w:t>MAXIMUM</w:t>
                            </w:r>
                          </w:p>
                        </w:txbxContent>
                      </v:textbox>
                    </v:shape>
                  </w:pict>
                </mc:Fallback>
              </mc:AlternateContent>
            </w:r>
            <w:r w:rsidRPr="006C00CD">
              <w:rPr>
                <w:rFonts w:ascii="Verdana" w:hAnsi="Verdana"/>
                <w:noProof/>
                <w:sz w:val="16"/>
                <w:szCs w:val="16"/>
              </w:rPr>
              <w:drawing>
                <wp:inline distT="0" distB="0" distL="0" distR="0">
                  <wp:extent cx="2540635" cy="230314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0635" cy="2303145"/>
                          </a:xfrm>
                          <a:prstGeom prst="rect">
                            <a:avLst/>
                          </a:prstGeom>
                          <a:noFill/>
                          <a:ln>
                            <a:noFill/>
                          </a:ln>
                        </pic:spPr>
                      </pic:pic>
                    </a:graphicData>
                  </a:graphic>
                </wp:inline>
              </w:drawing>
            </w:r>
          </w:p>
        </w:tc>
        <w:tc>
          <w:tcPr>
            <w:tcW w:w="4464" w:type="dxa"/>
            <w:tcBorders>
              <w:top w:val="single" w:sz="6" w:space="0" w:color="auto"/>
              <w:left w:val="single" w:sz="6" w:space="0" w:color="auto"/>
              <w:bottom w:val="single" w:sz="6" w:space="0" w:color="auto"/>
              <w:right w:val="single" w:sz="6" w:space="0" w:color="auto"/>
            </w:tcBorders>
          </w:tcPr>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DIMENSION:</w:t>
            </w:r>
            <w:r w:rsidRPr="003E6EEC">
              <w:rPr>
                <w:rFonts w:ascii="Verdana" w:hAnsi="Verdana"/>
                <w:sz w:val="16"/>
                <w:szCs w:val="16"/>
                <w:lang w:val="en-US"/>
              </w:rPr>
              <w:tab/>
              <w:t>45.0 X 60.0 cm height in cm.</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COLORS:</w:t>
            </w:r>
            <w:r w:rsidRPr="003E6EEC">
              <w:rPr>
                <w:rFonts w:ascii="Verdana" w:hAnsi="Verdana"/>
                <w:sz w:val="16"/>
                <w:szCs w:val="16"/>
                <w:lang w:val="en-US"/>
              </w:rPr>
              <w:tab/>
              <w:t>Numbers and Letters: black.</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ab/>
              <w:t>Circle: red (</w:t>
            </w:r>
            <w:r w:rsidRPr="006C00CD">
              <w:rPr>
                <w:rFonts w:ascii="Verdana" w:hAnsi="Verdana"/>
                <w:sz w:val="16"/>
                <w:szCs w:val="16"/>
                <w:lang w:val="pt-BR"/>
              </w:rPr>
              <w:t>PMS 186 o</w:t>
            </w:r>
            <w:r>
              <w:rPr>
                <w:rFonts w:ascii="Verdana" w:hAnsi="Verdana"/>
                <w:sz w:val="16"/>
                <w:szCs w:val="16"/>
                <w:lang w:val="pt-BR"/>
              </w:rPr>
              <w:t>r</w:t>
            </w:r>
            <w:r w:rsidRPr="006C00CD">
              <w:rPr>
                <w:rFonts w:ascii="Verdana" w:hAnsi="Verdana"/>
                <w:sz w:val="16"/>
                <w:szCs w:val="16"/>
                <w:lang w:val="pt-BR"/>
              </w:rPr>
              <w:t xml:space="preserve"> RAL 3001</w:t>
            </w:r>
            <w:r w:rsidRPr="003E6EEC">
              <w:rPr>
                <w:rFonts w:ascii="Verdana" w:hAnsi="Verdana"/>
                <w:sz w:val="16"/>
                <w:szCs w:val="16"/>
                <w:lang w:val="en-US"/>
              </w:rPr>
              <w:t>).</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ab/>
              <w:t>Line: black.</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ab/>
              <w:t>Background: white.</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FINISH:</w:t>
            </w:r>
            <w:r w:rsidRPr="003E6EEC">
              <w:rPr>
                <w:rFonts w:ascii="Verdana" w:hAnsi="Verdana"/>
                <w:sz w:val="16"/>
                <w:szCs w:val="16"/>
                <w:lang w:val="en-US"/>
              </w:rPr>
              <w:tab/>
            </w:r>
            <w:r>
              <w:rPr>
                <w:rFonts w:ascii="Verdana" w:hAnsi="Verdana"/>
                <w:sz w:val="16"/>
                <w:szCs w:val="16"/>
                <w:lang w:val="en-US"/>
              </w:rPr>
              <w:t>white background, reflecting red</w:t>
            </w:r>
            <w:r w:rsidRPr="003E6EEC">
              <w:rPr>
                <w:rFonts w:ascii="Verdana" w:hAnsi="Verdana"/>
                <w:sz w:val="16"/>
                <w:szCs w:val="16"/>
                <w:lang w:val="en-US"/>
              </w:rPr>
              <w:t>.</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LOCATION:</w:t>
            </w:r>
            <w:r w:rsidRPr="003E6EEC">
              <w:rPr>
                <w:rFonts w:ascii="Verdana" w:hAnsi="Verdana"/>
                <w:sz w:val="16"/>
                <w:szCs w:val="16"/>
                <w:lang w:val="en-US"/>
              </w:rPr>
              <w:tab/>
              <w:t>Access and internal circulation.</w:t>
            </w:r>
          </w:p>
          <w:p w:rsidR="003E6EEC" w:rsidRPr="003E6EEC" w:rsidRDefault="003E6EEC" w:rsidP="00A553FA">
            <w:pPr>
              <w:pStyle w:val="texto0"/>
              <w:ind w:left="1728" w:hanging="1728"/>
              <w:rPr>
                <w:rFonts w:ascii="Verdana" w:hAnsi="Verdana"/>
                <w:sz w:val="16"/>
                <w:szCs w:val="16"/>
                <w:lang w:val="en-US"/>
              </w:rPr>
            </w:pPr>
            <w:r w:rsidRPr="003E6EEC">
              <w:rPr>
                <w:rFonts w:ascii="Verdana" w:hAnsi="Verdana"/>
                <w:sz w:val="16"/>
                <w:szCs w:val="16"/>
                <w:lang w:val="en-US"/>
              </w:rPr>
              <w:t>REPRODUCTION:</w:t>
            </w:r>
            <w:r w:rsidRPr="003E6EEC">
              <w:rPr>
                <w:rFonts w:ascii="Verdana" w:hAnsi="Verdana"/>
                <w:sz w:val="16"/>
                <w:szCs w:val="16"/>
                <w:lang w:val="en-US"/>
              </w:rPr>
              <w:tab/>
            </w:r>
            <w:r>
              <w:rPr>
                <w:rFonts w:ascii="Verdana" w:hAnsi="Verdana"/>
                <w:sz w:val="16"/>
                <w:szCs w:val="16"/>
                <w:lang w:val="en-US"/>
              </w:rPr>
              <w:t>Self adhering vinyl label on an acrylic plate or galvanized laminate plate or similar.</w:t>
            </w:r>
          </w:p>
        </w:tc>
      </w:tr>
    </w:tbl>
    <w:p w:rsidR="003E6EEC" w:rsidRPr="003E6EEC" w:rsidRDefault="003E6EEC" w:rsidP="00060044">
      <w:pPr>
        <w:pStyle w:val="texto0"/>
        <w:rPr>
          <w:rFonts w:ascii="Verdana" w:hAnsi="Verdana"/>
          <w:sz w:val="16"/>
          <w:szCs w:val="16"/>
          <w:lang w:val="en-US"/>
        </w:rPr>
      </w:pPr>
    </w:p>
    <w:p w:rsidR="003E6EEC" w:rsidRPr="003E6EEC" w:rsidRDefault="003E6EEC" w:rsidP="00060044">
      <w:pPr>
        <w:pStyle w:val="texto0"/>
        <w:rPr>
          <w:rFonts w:ascii="Verdana" w:hAnsi="Verdana"/>
          <w:sz w:val="16"/>
          <w:szCs w:val="16"/>
          <w:lang w:val="en-US"/>
        </w:rPr>
      </w:pPr>
    </w:p>
    <w:p w:rsidR="003E6EEC" w:rsidRDefault="003E6EEC"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Default="004F38E3" w:rsidP="00060044">
      <w:pPr>
        <w:pStyle w:val="texto0"/>
        <w:rPr>
          <w:rFonts w:ascii="Verdana" w:hAnsi="Verdana"/>
          <w:sz w:val="16"/>
          <w:szCs w:val="16"/>
          <w:lang w:val="en-US"/>
        </w:rPr>
      </w:pPr>
    </w:p>
    <w:p w:rsidR="004F38E3" w:rsidRPr="003E6EEC" w:rsidRDefault="004F38E3" w:rsidP="00060044">
      <w:pPr>
        <w:pStyle w:val="texto0"/>
        <w:rPr>
          <w:rFonts w:ascii="Verdana" w:hAnsi="Verdana"/>
          <w:sz w:val="16"/>
          <w:szCs w:val="16"/>
          <w:lang w:val="en-US"/>
        </w:rPr>
      </w:pPr>
    </w:p>
    <w:p w:rsidR="003E6EEC" w:rsidRPr="003E6EEC" w:rsidRDefault="003E6EEC"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248"/>
        <w:gridCol w:w="4464"/>
      </w:tblGrid>
      <w:tr w:rsidR="00060044" w:rsidRPr="006C00CD">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20"/>
              <w:ind w:firstLine="0"/>
              <w:jc w:val="center"/>
              <w:rPr>
                <w:rFonts w:ascii="Verdana" w:hAnsi="Verdana"/>
                <w:sz w:val="16"/>
                <w:szCs w:val="16"/>
              </w:rPr>
            </w:pPr>
            <w:r w:rsidRPr="006C00CD">
              <w:rPr>
                <w:rFonts w:ascii="Verdana" w:hAnsi="Verdana"/>
                <w:sz w:val="16"/>
                <w:szCs w:val="16"/>
              </w:rPr>
              <w:t>SEÑALIZACIÓN RESTRICTIVA: PROHIBIDO EL USO DE CELULAR</w:t>
            </w:r>
          </w:p>
        </w:tc>
      </w:tr>
      <w:tr w:rsidR="00060044" w:rsidRPr="006C00CD">
        <w:tblPrEx>
          <w:tblCellMar>
            <w:top w:w="0" w:type="dxa"/>
            <w:bottom w:w="0" w:type="dxa"/>
          </w:tblCellMar>
        </w:tblPrEx>
        <w:trPr>
          <w:trHeight w:val="144"/>
        </w:trPr>
        <w:tc>
          <w:tcPr>
            <w:tcW w:w="424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20" w:line="240" w:lineRule="auto"/>
              <w:ind w:firstLine="0"/>
              <w:jc w:val="center"/>
              <w:rPr>
                <w:rFonts w:ascii="Verdana" w:hAnsi="Verdana"/>
                <w:sz w:val="16"/>
                <w:szCs w:val="16"/>
                <w:lang w:val="es-ES"/>
              </w:rPr>
            </w:pPr>
            <w:r w:rsidRPr="006C00CD">
              <w:rPr>
                <w:rFonts w:ascii="Verdana" w:hAnsi="Verdana"/>
                <w:noProof/>
                <w:sz w:val="16"/>
                <w:szCs w:val="16"/>
              </w:rPr>
              <w:drawing>
                <wp:inline distT="0" distB="0" distL="0" distR="0">
                  <wp:extent cx="2465705" cy="27260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5705" cy="2726055"/>
                          </a:xfrm>
                          <a:prstGeom prst="rect">
                            <a:avLst/>
                          </a:prstGeom>
                          <a:noFill/>
                          <a:ln>
                            <a:noFill/>
                          </a:ln>
                        </pic:spPr>
                      </pic:pic>
                    </a:graphicData>
                  </a:graphic>
                </wp:inline>
              </w:drawing>
            </w:r>
          </w:p>
        </w:tc>
        <w:tc>
          <w:tcPr>
            <w:tcW w:w="4464" w:type="dxa"/>
            <w:tcBorders>
              <w:top w:val="single" w:sz="6" w:space="0" w:color="auto"/>
              <w:left w:val="single" w:sz="6" w:space="0" w:color="auto"/>
              <w:bottom w:val="single" w:sz="6" w:space="0" w:color="auto"/>
              <w:right w:val="single" w:sz="6" w:space="0" w:color="auto"/>
            </w:tcBorders>
          </w:tcPr>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18.0 X 25.0 cm Cotas en cm.</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COLORES:</w:t>
            </w:r>
            <w:r w:rsidRPr="006C00CD">
              <w:rPr>
                <w:rFonts w:ascii="Verdana" w:hAnsi="Verdana"/>
                <w:sz w:val="16"/>
                <w:szCs w:val="16"/>
              </w:rPr>
              <w:tab/>
              <w:t>Números y Letras: negro.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Círculo: rojo (</w:t>
            </w:r>
            <w:r w:rsidRPr="006C00CD">
              <w:rPr>
                <w:rFonts w:ascii="Verdana" w:hAnsi="Verdana"/>
                <w:sz w:val="16"/>
                <w:szCs w:val="16"/>
                <w:lang w:val="pt-BR"/>
              </w:rPr>
              <w:t>PMS 186 o RAL 3001</w:t>
            </w:r>
            <w:r w:rsidRPr="006C00CD">
              <w:rPr>
                <w:rFonts w:ascii="Verdana" w:hAnsi="Verdana"/>
                <w:sz w:val="16"/>
                <w:szCs w:val="16"/>
              </w:rPr>
              <w:t>).</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Línea: negro.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Fondo: blanco.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ACABADO:</w:t>
            </w:r>
            <w:r w:rsidRPr="006C00CD">
              <w:rPr>
                <w:rFonts w:ascii="Verdana" w:hAnsi="Verdana"/>
                <w:sz w:val="16"/>
                <w:szCs w:val="16"/>
              </w:rPr>
              <w:tab/>
              <w:t>Fondo blanco y rojo reflejante.</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Costados laterales del área de expendio y en caso de no poderse ubicar en éstos, se pueden colocar en las columnas o en el lateral del gabinete del área de expendio.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placa de acrílico o similar.</w:t>
            </w:r>
          </w:p>
        </w:tc>
      </w:tr>
    </w:tbl>
    <w:p w:rsidR="00060044" w:rsidRDefault="00060044" w:rsidP="00060044">
      <w:pPr>
        <w:pStyle w:val="texto0"/>
        <w:rPr>
          <w:rFonts w:ascii="Verdana" w:hAnsi="Verdana"/>
          <w:sz w:val="16"/>
          <w:szCs w:val="16"/>
        </w:rPr>
      </w:pPr>
    </w:p>
    <w:p w:rsidR="00EE3C42" w:rsidRDefault="00EE3C42" w:rsidP="00060044">
      <w:pPr>
        <w:pStyle w:val="texto0"/>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248"/>
        <w:gridCol w:w="4464"/>
      </w:tblGrid>
      <w:tr w:rsidR="00EE3C42" w:rsidRPr="00EE3C42"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EE3C42" w:rsidRPr="00EE3C42" w:rsidRDefault="00EE3C42" w:rsidP="00A553FA">
            <w:pPr>
              <w:pStyle w:val="texto0"/>
              <w:spacing w:before="20"/>
              <w:ind w:firstLine="0"/>
              <w:jc w:val="center"/>
              <w:rPr>
                <w:rFonts w:ascii="Verdana" w:hAnsi="Verdana"/>
                <w:sz w:val="16"/>
                <w:szCs w:val="16"/>
                <w:lang w:val="en-US"/>
              </w:rPr>
            </w:pPr>
            <w:r w:rsidRPr="00EE3C42">
              <w:rPr>
                <w:rFonts w:ascii="Verdana" w:hAnsi="Verdana"/>
                <w:sz w:val="16"/>
                <w:szCs w:val="16"/>
                <w:lang w:val="en-US"/>
              </w:rPr>
              <w:t>RESTRICTIVE SIGNAGE: THE USE O</w:t>
            </w:r>
            <w:r>
              <w:rPr>
                <w:rFonts w:ascii="Verdana" w:hAnsi="Verdana"/>
                <w:sz w:val="16"/>
                <w:szCs w:val="16"/>
                <w:lang w:val="en-US"/>
              </w:rPr>
              <w:t>F CELL PHONES PROHIBITED</w:t>
            </w:r>
          </w:p>
        </w:tc>
      </w:tr>
      <w:tr w:rsidR="00EE3C42" w:rsidRPr="00EE3C42" w:rsidTr="00A553FA">
        <w:tblPrEx>
          <w:tblCellMar>
            <w:top w:w="0" w:type="dxa"/>
            <w:bottom w:w="0" w:type="dxa"/>
          </w:tblCellMar>
        </w:tblPrEx>
        <w:trPr>
          <w:trHeight w:val="144"/>
        </w:trPr>
        <w:tc>
          <w:tcPr>
            <w:tcW w:w="4248" w:type="dxa"/>
            <w:tcBorders>
              <w:top w:val="single" w:sz="6" w:space="0" w:color="auto"/>
              <w:left w:val="single" w:sz="6" w:space="0" w:color="auto"/>
              <w:bottom w:val="single" w:sz="6" w:space="0" w:color="auto"/>
              <w:right w:val="single" w:sz="6" w:space="0" w:color="auto"/>
            </w:tcBorders>
          </w:tcPr>
          <w:p w:rsidR="00EE3C42" w:rsidRPr="006C00CD" w:rsidRDefault="003350ED" w:rsidP="00A553FA">
            <w:pPr>
              <w:pStyle w:val="texto0"/>
              <w:spacing w:before="120" w:line="240" w:lineRule="auto"/>
              <w:ind w:firstLine="0"/>
              <w:jc w:val="center"/>
              <w:rPr>
                <w:rFonts w:ascii="Verdana" w:hAnsi="Verdana"/>
                <w:sz w:val="16"/>
                <w:szCs w:val="16"/>
                <w:lang w:val="es-ES"/>
              </w:rPr>
            </w:pPr>
            <w:r>
              <w:rPr>
                <w:noProof/>
              </w:rPr>
              <mc:AlternateContent>
                <mc:Choice Requires="wps">
                  <w:drawing>
                    <wp:anchor distT="45720" distB="45720" distL="114300" distR="114300" simplePos="0" relativeHeight="251672576" behindDoc="0" locked="0" layoutInCell="1" allowOverlap="1">
                      <wp:simplePos x="0" y="0"/>
                      <wp:positionH relativeFrom="column">
                        <wp:posOffset>543560</wp:posOffset>
                      </wp:positionH>
                      <wp:positionV relativeFrom="paragraph">
                        <wp:posOffset>1712595</wp:posOffset>
                      </wp:positionV>
                      <wp:extent cx="1938655" cy="876300"/>
                      <wp:effectExtent l="6350" t="9525" r="762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876300"/>
                              </a:xfrm>
                              <a:prstGeom prst="rect">
                                <a:avLst/>
                              </a:prstGeom>
                              <a:solidFill>
                                <a:srgbClr val="FFFFFF"/>
                              </a:solidFill>
                              <a:ln w="9525">
                                <a:solidFill>
                                  <a:srgbClr val="000000"/>
                                </a:solidFill>
                                <a:miter lim="800000"/>
                                <a:headEnd/>
                                <a:tailEnd/>
                              </a:ln>
                            </wps:spPr>
                            <wps:txbx>
                              <w:txbxContent>
                                <w:p w:rsidR="00A553FA" w:rsidRPr="00EE3C42" w:rsidRDefault="00A553FA" w:rsidP="00EE3C42">
                                  <w:pPr>
                                    <w:spacing w:after="0"/>
                                    <w:jc w:val="center"/>
                                    <w:rPr>
                                      <w:rFonts w:ascii="Arial Black" w:hAnsi="Arial Black"/>
                                      <w:sz w:val="32"/>
                                      <w:szCs w:val="32"/>
                                    </w:rPr>
                                  </w:pPr>
                                  <w:r w:rsidRPr="00EE3C42">
                                    <w:rPr>
                                      <w:rFonts w:ascii="Arial Black" w:hAnsi="Arial Black"/>
                                      <w:sz w:val="32"/>
                                      <w:szCs w:val="32"/>
                                    </w:rPr>
                                    <w:t>PROHIBITED</w:t>
                                  </w:r>
                                </w:p>
                                <w:p w:rsidR="00A553FA" w:rsidRPr="00EE3C42" w:rsidRDefault="00A553FA" w:rsidP="00EE3C42">
                                  <w:pPr>
                                    <w:jc w:val="center"/>
                                    <w:rPr>
                                      <w:rFonts w:ascii="Arial Black" w:hAnsi="Arial Black"/>
                                    </w:rPr>
                                  </w:pPr>
                                  <w:r w:rsidRPr="00EE3C42">
                                    <w:rPr>
                                      <w:rFonts w:ascii="Arial Black" w:hAnsi="Arial Black"/>
                                    </w:rPr>
                                    <w:t>THE USE OF CELL PHONES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2.8pt;margin-top:134.85pt;width:152.65pt;height:6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">
                      <v:textbox>
                        <w:txbxContent>
                          <w:p w:rsidR="00A553FA" w:rsidRPr="00EE3C42" w:rsidRDefault="00A553FA" w:rsidP="00EE3C42">
                            <w:pPr>
                              <w:spacing w:after="0"/>
                              <w:jc w:val="center"/>
                              <w:rPr>
                                <w:rFonts w:ascii="Arial Black" w:hAnsi="Arial Black"/>
                                <w:sz w:val="32"/>
                                <w:szCs w:val="32"/>
                              </w:rPr>
                            </w:pPr>
                            <w:r w:rsidRPr="00EE3C42">
                              <w:rPr>
                                <w:rFonts w:ascii="Arial Black" w:hAnsi="Arial Black"/>
                                <w:sz w:val="32"/>
                                <w:szCs w:val="32"/>
                              </w:rPr>
                              <w:t>PROHIBITED</w:t>
                            </w:r>
                          </w:p>
                          <w:p w:rsidR="00A553FA" w:rsidRPr="00EE3C42" w:rsidRDefault="00A553FA" w:rsidP="00EE3C42">
                            <w:pPr>
                              <w:jc w:val="center"/>
                              <w:rPr>
                                <w:rFonts w:ascii="Arial Black" w:hAnsi="Arial Black"/>
                              </w:rPr>
                            </w:pPr>
                            <w:r w:rsidRPr="00EE3C42">
                              <w:rPr>
                                <w:rFonts w:ascii="Arial Black" w:hAnsi="Arial Black"/>
                              </w:rPr>
                              <w:t>THE USE OF CELL PHONES</w:t>
                            </w:r>
                          </w:p>
                        </w:txbxContent>
                      </v:textbox>
                    </v:shape>
                  </w:pict>
                </mc:Fallback>
              </mc:AlternateContent>
            </w:r>
            <w:r w:rsidRPr="006C00CD">
              <w:rPr>
                <w:rFonts w:ascii="Verdana" w:hAnsi="Verdana"/>
                <w:noProof/>
                <w:sz w:val="16"/>
                <w:szCs w:val="16"/>
              </w:rPr>
              <w:drawing>
                <wp:inline distT="0" distB="0" distL="0" distR="0">
                  <wp:extent cx="2465705" cy="272605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5705" cy="2726055"/>
                          </a:xfrm>
                          <a:prstGeom prst="rect">
                            <a:avLst/>
                          </a:prstGeom>
                          <a:noFill/>
                          <a:ln>
                            <a:noFill/>
                          </a:ln>
                        </pic:spPr>
                      </pic:pic>
                    </a:graphicData>
                  </a:graphic>
                </wp:inline>
              </w:drawing>
            </w:r>
          </w:p>
        </w:tc>
        <w:tc>
          <w:tcPr>
            <w:tcW w:w="4464" w:type="dxa"/>
            <w:tcBorders>
              <w:top w:val="single" w:sz="6" w:space="0" w:color="auto"/>
              <w:left w:val="single" w:sz="6" w:space="0" w:color="auto"/>
              <w:bottom w:val="single" w:sz="6" w:space="0" w:color="auto"/>
              <w:right w:val="single" w:sz="6" w:space="0" w:color="auto"/>
            </w:tcBorders>
          </w:tcPr>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DIMENSIONS:</w:t>
            </w:r>
            <w:r w:rsidRPr="00EE3C42">
              <w:rPr>
                <w:rFonts w:ascii="Verdana" w:hAnsi="Verdana"/>
                <w:sz w:val="16"/>
                <w:szCs w:val="16"/>
                <w:lang w:val="en-US"/>
              </w:rPr>
              <w:tab/>
              <w:t>18.0 X 25.0 cm height in cm.</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COLORS:</w:t>
            </w:r>
            <w:r w:rsidRPr="00EE3C42">
              <w:rPr>
                <w:rFonts w:ascii="Verdana" w:hAnsi="Verdana"/>
                <w:sz w:val="16"/>
                <w:szCs w:val="16"/>
                <w:lang w:val="en-US"/>
              </w:rPr>
              <w:tab/>
              <w:t>Numbers and Letters: black</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ab/>
              <w:t>Circle: r</w:t>
            </w:r>
            <w:r>
              <w:rPr>
                <w:rFonts w:ascii="Verdana" w:hAnsi="Verdana"/>
                <w:sz w:val="16"/>
                <w:szCs w:val="16"/>
                <w:lang w:val="en-US"/>
              </w:rPr>
              <w:t>ed</w:t>
            </w:r>
            <w:r w:rsidRPr="00EE3C42">
              <w:rPr>
                <w:rFonts w:ascii="Verdana" w:hAnsi="Verdana"/>
                <w:sz w:val="16"/>
                <w:szCs w:val="16"/>
                <w:lang w:val="en-US"/>
              </w:rPr>
              <w:t xml:space="preserve"> (</w:t>
            </w:r>
            <w:r w:rsidRPr="006C00CD">
              <w:rPr>
                <w:rFonts w:ascii="Verdana" w:hAnsi="Verdana"/>
                <w:sz w:val="16"/>
                <w:szCs w:val="16"/>
                <w:lang w:val="pt-BR"/>
              </w:rPr>
              <w:t>PMS 186 o</w:t>
            </w:r>
            <w:r>
              <w:rPr>
                <w:rFonts w:ascii="Verdana" w:hAnsi="Verdana"/>
                <w:sz w:val="16"/>
                <w:szCs w:val="16"/>
                <w:lang w:val="pt-BR"/>
              </w:rPr>
              <w:t>r</w:t>
            </w:r>
            <w:r w:rsidRPr="006C00CD">
              <w:rPr>
                <w:rFonts w:ascii="Verdana" w:hAnsi="Verdana"/>
                <w:sz w:val="16"/>
                <w:szCs w:val="16"/>
                <w:lang w:val="pt-BR"/>
              </w:rPr>
              <w:t xml:space="preserve"> RAL 3001</w:t>
            </w:r>
            <w:r w:rsidRPr="00EE3C42">
              <w:rPr>
                <w:rFonts w:ascii="Verdana" w:hAnsi="Verdana"/>
                <w:sz w:val="16"/>
                <w:szCs w:val="16"/>
                <w:lang w:val="en-US"/>
              </w:rPr>
              <w:t>).</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ab/>
              <w:t>Line: black.</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ab/>
              <w:t>Background: white.</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FINISH:</w:t>
            </w:r>
            <w:r w:rsidRPr="00EE3C42">
              <w:rPr>
                <w:rFonts w:ascii="Verdana" w:hAnsi="Verdana"/>
                <w:sz w:val="16"/>
                <w:szCs w:val="16"/>
                <w:lang w:val="en-US"/>
              </w:rPr>
              <w:tab/>
            </w:r>
            <w:r>
              <w:rPr>
                <w:rFonts w:ascii="Verdana" w:hAnsi="Verdana"/>
                <w:sz w:val="16"/>
                <w:szCs w:val="16"/>
                <w:lang w:val="en-US"/>
              </w:rPr>
              <w:t>White background, reflecting red</w:t>
            </w:r>
            <w:r w:rsidRPr="00EE3C42">
              <w:rPr>
                <w:rFonts w:ascii="Verdana" w:hAnsi="Verdana"/>
                <w:sz w:val="16"/>
                <w:szCs w:val="16"/>
                <w:lang w:val="en-US"/>
              </w:rPr>
              <w:t>.</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LOCATION:</w:t>
            </w:r>
            <w:r w:rsidRPr="00EE3C42">
              <w:rPr>
                <w:rFonts w:ascii="Verdana" w:hAnsi="Verdana"/>
                <w:sz w:val="16"/>
                <w:szCs w:val="16"/>
                <w:lang w:val="en-US"/>
              </w:rPr>
              <w:tab/>
              <w:t>Lateral sides of the dispensing area and when not located on the sides, they can be located on columns or the side of the dispensing cabinet.</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REPRODUCTION:</w:t>
            </w:r>
            <w:r w:rsidRPr="00EE3C42">
              <w:rPr>
                <w:rFonts w:ascii="Verdana" w:hAnsi="Verdana"/>
                <w:sz w:val="16"/>
                <w:szCs w:val="16"/>
                <w:lang w:val="en-US"/>
              </w:rPr>
              <w:tab/>
            </w:r>
            <w:r>
              <w:rPr>
                <w:rFonts w:ascii="Verdana" w:hAnsi="Verdana"/>
                <w:sz w:val="16"/>
                <w:szCs w:val="16"/>
                <w:lang w:val="en-US"/>
              </w:rPr>
              <w:t>Self adhering vinyl label on an acrylic plate or galvanized laminate plate or similar.</w:t>
            </w:r>
          </w:p>
        </w:tc>
      </w:tr>
    </w:tbl>
    <w:p w:rsidR="00EE3C42" w:rsidRPr="00EE3C42" w:rsidRDefault="00EE3C42" w:rsidP="00EE3C42">
      <w:pPr>
        <w:pStyle w:val="texto0"/>
        <w:ind w:firstLine="0"/>
        <w:rPr>
          <w:rFonts w:ascii="Verdana" w:hAnsi="Verdana"/>
          <w:sz w:val="16"/>
          <w:szCs w:val="16"/>
          <w:lang w:val="en-US"/>
        </w:rPr>
      </w:pPr>
    </w:p>
    <w:p w:rsidR="00EE3C42" w:rsidRPr="00EE3C42" w:rsidRDefault="00EE3C42" w:rsidP="00060044">
      <w:pPr>
        <w:pStyle w:val="texto0"/>
        <w:rPr>
          <w:rFonts w:ascii="Verdana" w:hAnsi="Verdana"/>
          <w:sz w:val="16"/>
          <w:szCs w:val="16"/>
          <w:lang w:val="en-US"/>
        </w:rPr>
      </w:pPr>
    </w:p>
    <w:p w:rsidR="00EE3C42" w:rsidRPr="00EE3C42" w:rsidRDefault="00EE3C42" w:rsidP="00060044">
      <w:pPr>
        <w:pStyle w:val="texto0"/>
        <w:rPr>
          <w:rFonts w:ascii="Verdana" w:hAnsi="Verdana"/>
          <w:sz w:val="16"/>
          <w:szCs w:val="16"/>
          <w:lang w:val="en-US"/>
        </w:rPr>
      </w:pPr>
    </w:p>
    <w:p w:rsidR="00EE3C42" w:rsidRPr="00EE3C42" w:rsidRDefault="00EE3C42" w:rsidP="00060044">
      <w:pPr>
        <w:pStyle w:val="texto0"/>
        <w:rPr>
          <w:rFonts w:ascii="Verdana" w:hAnsi="Verdana"/>
          <w:sz w:val="16"/>
          <w:szCs w:val="16"/>
          <w:lang w:val="en-US"/>
        </w:rPr>
      </w:pPr>
    </w:p>
    <w:p w:rsidR="00EE3C42" w:rsidRPr="00EE3C42" w:rsidRDefault="00EE3C42" w:rsidP="00060044">
      <w:pPr>
        <w:pStyle w:val="texto0"/>
        <w:rPr>
          <w:rFonts w:ascii="Verdana" w:hAnsi="Verdana"/>
          <w:sz w:val="16"/>
          <w:szCs w:val="16"/>
          <w:lang w:val="en-US"/>
        </w:rPr>
      </w:pPr>
    </w:p>
    <w:p w:rsidR="00EE3C42" w:rsidRPr="00EE3C42" w:rsidRDefault="00EE3C42" w:rsidP="00060044">
      <w:pPr>
        <w:pStyle w:val="texto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248"/>
        <w:gridCol w:w="4464"/>
      </w:tblGrid>
      <w:tr w:rsidR="00060044" w:rsidRPr="006C00CD">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20"/>
              <w:ind w:firstLine="0"/>
              <w:jc w:val="center"/>
              <w:rPr>
                <w:rFonts w:ascii="Verdana" w:hAnsi="Verdana"/>
                <w:sz w:val="16"/>
                <w:szCs w:val="16"/>
              </w:rPr>
            </w:pPr>
            <w:r w:rsidRPr="006C00CD">
              <w:rPr>
                <w:rFonts w:ascii="Verdana" w:hAnsi="Verdana"/>
                <w:sz w:val="16"/>
                <w:szCs w:val="16"/>
              </w:rPr>
              <w:lastRenderedPageBreak/>
              <w:t>SEÑALIZACIÓN DE OBLIGACIÓN: INDICADOR DE SENTIDO</w:t>
            </w:r>
          </w:p>
        </w:tc>
      </w:tr>
      <w:tr w:rsidR="00060044" w:rsidRPr="006C00CD">
        <w:tblPrEx>
          <w:tblCellMar>
            <w:top w:w="0" w:type="dxa"/>
            <w:bottom w:w="0" w:type="dxa"/>
          </w:tblCellMar>
        </w:tblPrEx>
        <w:trPr>
          <w:trHeight w:val="144"/>
        </w:trPr>
        <w:tc>
          <w:tcPr>
            <w:tcW w:w="424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465705" cy="19157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5705" cy="1915795"/>
                          </a:xfrm>
                          <a:prstGeom prst="rect">
                            <a:avLst/>
                          </a:prstGeom>
                          <a:noFill/>
                          <a:ln>
                            <a:noFill/>
                          </a:ln>
                        </pic:spPr>
                      </pic:pic>
                    </a:graphicData>
                  </a:graphic>
                </wp:inline>
              </w:drawing>
            </w:r>
          </w:p>
        </w:tc>
        <w:tc>
          <w:tcPr>
            <w:tcW w:w="4464" w:type="dxa"/>
            <w:tcBorders>
              <w:top w:val="single" w:sz="6" w:space="0" w:color="auto"/>
              <w:left w:val="single" w:sz="6" w:space="0" w:color="auto"/>
              <w:bottom w:val="single" w:sz="6" w:space="0" w:color="auto"/>
              <w:right w:val="single" w:sz="6" w:space="0" w:color="auto"/>
            </w:tcBorders>
          </w:tcPr>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25.0 X 25.0 cm Cotas en cm.</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COLORES:</w:t>
            </w:r>
            <w:r w:rsidRPr="006C00CD">
              <w:rPr>
                <w:rFonts w:ascii="Verdana" w:hAnsi="Verdana"/>
                <w:sz w:val="16"/>
                <w:szCs w:val="16"/>
              </w:rPr>
              <w:tab/>
              <w:t>Silueta: blanco.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Fondo: azul (PMS 3005 o RAL 5005).</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Accesos.</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sobre placa de acrílico o lámina pintro galvanizada o similar.</w:t>
            </w:r>
          </w:p>
        </w:tc>
      </w:tr>
    </w:tbl>
    <w:p w:rsidR="00060044" w:rsidRDefault="00060044" w:rsidP="00876FD3">
      <w:pPr>
        <w:pStyle w:val="texto0"/>
        <w:spacing w:after="0" w:line="40" w:lineRule="exact"/>
        <w:rPr>
          <w:rFonts w:ascii="Verdana" w:hAnsi="Verdana"/>
          <w:sz w:val="16"/>
          <w:szCs w:val="16"/>
        </w:rPr>
      </w:pPr>
    </w:p>
    <w:p w:rsidR="00EE3C42" w:rsidRDefault="00EE3C42" w:rsidP="00876FD3">
      <w:pPr>
        <w:pStyle w:val="texto0"/>
        <w:spacing w:after="0" w:line="40" w:lineRule="exact"/>
        <w:rPr>
          <w:rFonts w:ascii="Verdana" w:hAnsi="Verdana"/>
          <w:sz w:val="16"/>
          <w:szCs w:val="16"/>
        </w:rPr>
      </w:pPr>
    </w:p>
    <w:p w:rsidR="00EE3C42" w:rsidRDefault="00EE3C42" w:rsidP="00876FD3">
      <w:pPr>
        <w:pStyle w:val="texto0"/>
        <w:spacing w:after="0" w:line="40" w:lineRule="exact"/>
        <w:rPr>
          <w:rFonts w:ascii="Verdana" w:hAnsi="Verdana"/>
          <w:sz w:val="16"/>
          <w:szCs w:val="16"/>
        </w:rPr>
      </w:pPr>
    </w:p>
    <w:p w:rsidR="00EE3C42" w:rsidRDefault="00EE3C42" w:rsidP="00876FD3">
      <w:pPr>
        <w:pStyle w:val="texto0"/>
        <w:spacing w:after="0" w:line="40" w:lineRule="exact"/>
        <w:rPr>
          <w:rFonts w:ascii="Verdana" w:hAnsi="Verdana"/>
          <w:sz w:val="16"/>
          <w:szCs w:val="16"/>
        </w:rPr>
      </w:pPr>
    </w:p>
    <w:p w:rsidR="00EE3C42" w:rsidRPr="00EE3C42" w:rsidRDefault="00EE3C42" w:rsidP="00876FD3">
      <w:pPr>
        <w:pStyle w:val="texto0"/>
        <w:spacing w:after="0" w:line="40" w:lineRule="exact"/>
        <w:rPr>
          <w:rFonts w:ascii="Verdana" w:hAnsi="Verdana"/>
          <w:sz w:val="24"/>
          <w:szCs w:val="24"/>
        </w:rPr>
      </w:pPr>
    </w:p>
    <w:p w:rsidR="00EE3C42" w:rsidRPr="00EE3C42" w:rsidRDefault="00EE3C42" w:rsidP="00876FD3">
      <w:pPr>
        <w:pStyle w:val="texto0"/>
        <w:spacing w:after="0" w:line="40" w:lineRule="exact"/>
        <w:rPr>
          <w:rFonts w:ascii="Verdana" w:hAnsi="Verdana"/>
          <w:sz w:val="24"/>
          <w:szCs w:val="24"/>
        </w:rPr>
      </w:pPr>
    </w:p>
    <w:p w:rsidR="00EE3C42" w:rsidRPr="00EE3C42" w:rsidRDefault="00EE3C42" w:rsidP="00876FD3">
      <w:pPr>
        <w:pStyle w:val="texto0"/>
        <w:spacing w:after="0" w:line="40" w:lineRule="exact"/>
        <w:rPr>
          <w:rFonts w:ascii="Verdana" w:hAnsi="Verdana"/>
          <w:sz w:val="24"/>
          <w:szCs w:val="24"/>
        </w:rPr>
      </w:pPr>
    </w:p>
    <w:p w:rsidR="00EE3C42" w:rsidRPr="00EE3C42" w:rsidRDefault="00EE3C42" w:rsidP="00876FD3">
      <w:pPr>
        <w:pStyle w:val="texto0"/>
        <w:spacing w:after="0" w:line="40" w:lineRule="exact"/>
        <w:rPr>
          <w:rFonts w:ascii="Verdana" w:hAnsi="Verdana"/>
          <w:sz w:val="24"/>
          <w:szCs w:val="24"/>
        </w:rPr>
      </w:pPr>
    </w:p>
    <w:p w:rsidR="00EE3C42" w:rsidRPr="00EE3C42" w:rsidRDefault="00EE3C42" w:rsidP="00876FD3">
      <w:pPr>
        <w:pStyle w:val="texto0"/>
        <w:spacing w:after="0" w:line="40" w:lineRule="exact"/>
        <w:rPr>
          <w:rFonts w:ascii="Verdana" w:hAnsi="Verdana"/>
          <w:sz w:val="24"/>
          <w:szCs w:val="24"/>
        </w:rPr>
      </w:pPr>
    </w:p>
    <w:p w:rsidR="00EE3C42" w:rsidRDefault="00EE3C42" w:rsidP="00876FD3">
      <w:pPr>
        <w:pStyle w:val="texto0"/>
        <w:spacing w:after="0" w:line="40" w:lineRule="exact"/>
        <w:rPr>
          <w:rFonts w:ascii="Verdana" w:hAnsi="Verdana"/>
          <w:sz w:val="16"/>
          <w:szCs w:val="16"/>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p w:rsidR="00EE3C42" w:rsidRPr="00EE3C42" w:rsidRDefault="00EE3C42" w:rsidP="00876FD3">
      <w:pPr>
        <w:pStyle w:val="texto0"/>
        <w:spacing w:after="0" w:line="40" w:lineRule="exact"/>
        <w:rPr>
          <w:rFonts w:ascii="Verdana" w:hAnsi="Verdana"/>
          <w:sz w:val="22"/>
          <w:szCs w:val="22"/>
        </w:rPr>
      </w:pPr>
    </w:p>
    <w:tbl>
      <w:tblPr>
        <w:tblW w:w="8712" w:type="dxa"/>
        <w:tblInd w:w="144" w:type="dxa"/>
        <w:tblLayout w:type="fixed"/>
        <w:tblCellMar>
          <w:left w:w="72" w:type="dxa"/>
          <w:right w:w="72" w:type="dxa"/>
        </w:tblCellMar>
        <w:tblLook w:val="0000" w:firstRow="0" w:lastRow="0" w:firstColumn="0" w:lastColumn="0" w:noHBand="0" w:noVBand="0"/>
      </w:tblPr>
      <w:tblGrid>
        <w:gridCol w:w="4248"/>
        <w:gridCol w:w="4464"/>
      </w:tblGrid>
      <w:tr w:rsidR="00EE3C42" w:rsidRPr="00EE3C42" w:rsidTr="00A553FA">
        <w:tblPrEx>
          <w:tblCellMar>
            <w:top w:w="0" w:type="dxa"/>
            <w:bottom w:w="0" w:type="dxa"/>
          </w:tblCellMar>
        </w:tblPrEx>
        <w:trPr>
          <w:trHeight w:val="144"/>
        </w:trPr>
        <w:tc>
          <w:tcPr>
            <w:tcW w:w="8712" w:type="dxa"/>
            <w:gridSpan w:val="2"/>
            <w:tcBorders>
              <w:top w:val="single" w:sz="6" w:space="0" w:color="auto"/>
              <w:left w:val="single" w:sz="6" w:space="0" w:color="auto"/>
              <w:bottom w:val="single" w:sz="6" w:space="0" w:color="auto"/>
              <w:right w:val="single" w:sz="6" w:space="0" w:color="auto"/>
            </w:tcBorders>
            <w:shd w:val="clear" w:color="auto" w:fill="C0C0C0"/>
            <w:noWrap/>
          </w:tcPr>
          <w:p w:rsidR="00EE3C42" w:rsidRPr="006C00CD" w:rsidRDefault="00EE3C42" w:rsidP="00A553FA">
            <w:pPr>
              <w:pStyle w:val="texto0"/>
              <w:spacing w:before="20"/>
              <w:ind w:firstLine="0"/>
              <w:jc w:val="center"/>
              <w:rPr>
                <w:rFonts w:ascii="Verdana" w:hAnsi="Verdana"/>
                <w:sz w:val="16"/>
                <w:szCs w:val="16"/>
              </w:rPr>
            </w:pPr>
            <w:r>
              <w:rPr>
                <w:rFonts w:ascii="Verdana" w:hAnsi="Verdana"/>
                <w:sz w:val="16"/>
                <w:szCs w:val="16"/>
              </w:rPr>
              <w:t>OBLIGATION SIGNAGE</w:t>
            </w:r>
            <w:r w:rsidRPr="006C00CD">
              <w:rPr>
                <w:rFonts w:ascii="Verdana" w:hAnsi="Verdana"/>
                <w:sz w:val="16"/>
                <w:szCs w:val="16"/>
              </w:rPr>
              <w:t xml:space="preserve">: </w:t>
            </w:r>
            <w:r>
              <w:rPr>
                <w:rFonts w:ascii="Verdana" w:hAnsi="Verdana"/>
                <w:sz w:val="16"/>
                <w:szCs w:val="16"/>
              </w:rPr>
              <w:t>DIRECTION INDICATOR</w:t>
            </w:r>
          </w:p>
        </w:tc>
      </w:tr>
      <w:tr w:rsidR="00EE3C42" w:rsidRPr="00CD7DCD" w:rsidTr="00A553FA">
        <w:tblPrEx>
          <w:tblCellMar>
            <w:top w:w="0" w:type="dxa"/>
            <w:bottom w:w="0" w:type="dxa"/>
          </w:tblCellMar>
        </w:tblPrEx>
        <w:trPr>
          <w:trHeight w:val="144"/>
        </w:trPr>
        <w:tc>
          <w:tcPr>
            <w:tcW w:w="4248" w:type="dxa"/>
            <w:tcBorders>
              <w:top w:val="single" w:sz="6" w:space="0" w:color="auto"/>
              <w:left w:val="single" w:sz="6" w:space="0" w:color="auto"/>
              <w:bottom w:val="single" w:sz="6" w:space="0" w:color="auto"/>
              <w:right w:val="single" w:sz="6" w:space="0" w:color="auto"/>
            </w:tcBorders>
          </w:tcPr>
          <w:p w:rsidR="00EE3C42" w:rsidRPr="006C00CD" w:rsidRDefault="003350ED" w:rsidP="00A553FA">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465705" cy="191579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5705" cy="1915795"/>
                          </a:xfrm>
                          <a:prstGeom prst="rect">
                            <a:avLst/>
                          </a:prstGeom>
                          <a:noFill/>
                          <a:ln>
                            <a:noFill/>
                          </a:ln>
                        </pic:spPr>
                      </pic:pic>
                    </a:graphicData>
                  </a:graphic>
                </wp:inline>
              </w:drawing>
            </w:r>
          </w:p>
        </w:tc>
        <w:tc>
          <w:tcPr>
            <w:tcW w:w="4464" w:type="dxa"/>
            <w:tcBorders>
              <w:top w:val="single" w:sz="6" w:space="0" w:color="auto"/>
              <w:left w:val="single" w:sz="6" w:space="0" w:color="auto"/>
              <w:bottom w:val="single" w:sz="6" w:space="0" w:color="auto"/>
              <w:right w:val="single" w:sz="6" w:space="0" w:color="auto"/>
            </w:tcBorders>
          </w:tcPr>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DIMENSION:</w:t>
            </w:r>
            <w:r w:rsidRPr="00EE3C42">
              <w:rPr>
                <w:rFonts w:ascii="Verdana" w:hAnsi="Verdana"/>
                <w:sz w:val="16"/>
                <w:szCs w:val="16"/>
                <w:lang w:val="en-US"/>
              </w:rPr>
              <w:tab/>
              <w:t>25.0 X 25.0 cm height in cm.</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COLORES:</w:t>
            </w:r>
            <w:r w:rsidRPr="00EE3C42">
              <w:rPr>
                <w:rFonts w:ascii="Verdana" w:hAnsi="Verdana"/>
                <w:sz w:val="16"/>
                <w:szCs w:val="16"/>
                <w:lang w:val="en-US"/>
              </w:rPr>
              <w:tab/>
              <w:t>Outline: White.</w:t>
            </w:r>
          </w:p>
          <w:p w:rsidR="00EE3C42" w:rsidRPr="00EE3C42" w:rsidRDefault="00EE3C42" w:rsidP="00A553FA">
            <w:pPr>
              <w:pStyle w:val="texto0"/>
              <w:ind w:left="1728" w:hanging="1728"/>
              <w:rPr>
                <w:rFonts w:ascii="Verdana" w:hAnsi="Verdana"/>
                <w:sz w:val="16"/>
                <w:szCs w:val="16"/>
                <w:lang w:val="en-US"/>
              </w:rPr>
            </w:pPr>
            <w:r w:rsidRPr="00EE3C42">
              <w:rPr>
                <w:rFonts w:ascii="Verdana" w:hAnsi="Verdana"/>
                <w:sz w:val="16"/>
                <w:szCs w:val="16"/>
                <w:lang w:val="en-US"/>
              </w:rPr>
              <w:tab/>
              <w:t xml:space="preserve">Background: </w:t>
            </w:r>
            <w:r>
              <w:rPr>
                <w:rFonts w:ascii="Verdana" w:hAnsi="Verdana"/>
                <w:sz w:val="16"/>
                <w:szCs w:val="16"/>
                <w:lang w:val="en-US"/>
              </w:rPr>
              <w:t>blue</w:t>
            </w:r>
            <w:r w:rsidRPr="00EE3C42">
              <w:rPr>
                <w:rFonts w:ascii="Verdana" w:hAnsi="Verdana"/>
                <w:sz w:val="16"/>
                <w:szCs w:val="16"/>
                <w:lang w:val="en-US"/>
              </w:rPr>
              <w:t xml:space="preserve"> (PMS 3005 </w:t>
            </w:r>
            <w:r>
              <w:rPr>
                <w:rFonts w:ascii="Verdana" w:hAnsi="Verdana"/>
                <w:sz w:val="16"/>
                <w:szCs w:val="16"/>
                <w:lang w:val="en-US"/>
              </w:rPr>
              <w:t>or</w:t>
            </w:r>
            <w:r w:rsidRPr="00EE3C42">
              <w:rPr>
                <w:rFonts w:ascii="Verdana" w:hAnsi="Verdana"/>
                <w:sz w:val="16"/>
                <w:szCs w:val="16"/>
                <w:lang w:val="en-US"/>
              </w:rPr>
              <w:t xml:space="preserve"> RAL 5005).</w:t>
            </w:r>
          </w:p>
          <w:p w:rsidR="00EE3C42" w:rsidRPr="006C00CD" w:rsidRDefault="00EE3C42" w:rsidP="00A553FA">
            <w:pPr>
              <w:pStyle w:val="texto0"/>
              <w:ind w:left="1728" w:hanging="1728"/>
              <w:rPr>
                <w:rFonts w:ascii="Verdana" w:hAnsi="Verdana"/>
                <w:sz w:val="16"/>
                <w:szCs w:val="16"/>
              </w:rPr>
            </w:pPr>
            <w:r>
              <w:rPr>
                <w:rFonts w:ascii="Verdana" w:hAnsi="Verdana"/>
                <w:sz w:val="16"/>
                <w:szCs w:val="16"/>
              </w:rPr>
              <w:t>LOCATION</w:t>
            </w:r>
            <w:r w:rsidRPr="006C00CD">
              <w:rPr>
                <w:rFonts w:ascii="Verdana" w:hAnsi="Verdana"/>
                <w:sz w:val="16"/>
                <w:szCs w:val="16"/>
              </w:rPr>
              <w:t>:</w:t>
            </w:r>
            <w:r w:rsidRPr="006C00CD">
              <w:rPr>
                <w:rFonts w:ascii="Verdana" w:hAnsi="Verdana"/>
                <w:sz w:val="16"/>
                <w:szCs w:val="16"/>
              </w:rPr>
              <w:tab/>
              <w:t>Acces</w:t>
            </w:r>
            <w:r>
              <w:rPr>
                <w:rFonts w:ascii="Verdana" w:hAnsi="Verdana"/>
                <w:sz w:val="16"/>
                <w:szCs w:val="16"/>
              </w:rPr>
              <w:t>se</w:t>
            </w:r>
            <w:r w:rsidRPr="006C00CD">
              <w:rPr>
                <w:rFonts w:ascii="Verdana" w:hAnsi="Verdana"/>
                <w:sz w:val="16"/>
                <w:szCs w:val="16"/>
              </w:rPr>
              <w:t>s.</w:t>
            </w:r>
          </w:p>
          <w:p w:rsidR="00EE3C42" w:rsidRPr="00CD7DCD" w:rsidRDefault="00EE3C42" w:rsidP="00A553FA">
            <w:pPr>
              <w:pStyle w:val="texto0"/>
              <w:ind w:left="1728" w:hanging="1728"/>
              <w:rPr>
                <w:rFonts w:ascii="Verdana" w:hAnsi="Verdana"/>
                <w:sz w:val="16"/>
                <w:szCs w:val="16"/>
                <w:lang w:val="en-US"/>
              </w:rPr>
            </w:pPr>
            <w:r w:rsidRPr="00CD7DCD">
              <w:rPr>
                <w:rFonts w:ascii="Verdana" w:hAnsi="Verdana"/>
                <w:sz w:val="16"/>
                <w:szCs w:val="16"/>
                <w:lang w:val="en-US"/>
              </w:rPr>
              <w:t>REPRODUCTION:</w:t>
            </w:r>
            <w:r w:rsidRPr="00CD7DCD">
              <w:rPr>
                <w:rFonts w:ascii="Verdana" w:hAnsi="Verdana"/>
                <w:sz w:val="16"/>
                <w:szCs w:val="16"/>
                <w:lang w:val="en-US"/>
              </w:rPr>
              <w:tab/>
            </w:r>
            <w:r w:rsidR="00CD7DCD" w:rsidRPr="00CD7DCD">
              <w:rPr>
                <w:rFonts w:ascii="Verdana" w:hAnsi="Verdana"/>
                <w:sz w:val="16"/>
                <w:szCs w:val="16"/>
                <w:lang w:val="en-US"/>
              </w:rPr>
              <w:t>Self adhering vinyl label on an acrylic plate or galvanized laminate plate or similar.</w:t>
            </w:r>
          </w:p>
        </w:tc>
      </w:tr>
    </w:tbl>
    <w:p w:rsidR="00EE3C42" w:rsidRPr="00CD7DCD" w:rsidRDefault="00EE3C42" w:rsidP="00876FD3">
      <w:pPr>
        <w:pStyle w:val="texto0"/>
        <w:spacing w:after="0" w:line="40" w:lineRule="exact"/>
        <w:rPr>
          <w:rFonts w:ascii="Verdana" w:hAnsi="Verdana"/>
          <w:sz w:val="22"/>
          <w:szCs w:val="22"/>
          <w:lang w:val="en-US"/>
        </w:rPr>
      </w:pPr>
    </w:p>
    <w:p w:rsidR="00EE3C42" w:rsidRPr="00CD7DCD" w:rsidRDefault="00EE3C42" w:rsidP="00876FD3">
      <w:pPr>
        <w:pStyle w:val="texto0"/>
        <w:spacing w:after="0" w:line="40" w:lineRule="exact"/>
        <w:rPr>
          <w:rFonts w:ascii="Verdana" w:hAnsi="Verdana"/>
          <w:sz w:val="22"/>
          <w:szCs w:val="22"/>
          <w:lang w:val="en-US"/>
        </w:rPr>
      </w:pPr>
    </w:p>
    <w:p w:rsidR="00EE3C42" w:rsidRPr="00CD7DCD" w:rsidRDefault="00EE3C42" w:rsidP="00876FD3">
      <w:pPr>
        <w:pStyle w:val="texto0"/>
        <w:spacing w:after="0" w:line="40" w:lineRule="exact"/>
        <w:rPr>
          <w:rFonts w:ascii="Verdana" w:hAnsi="Verdana"/>
          <w:sz w:val="22"/>
          <w:szCs w:val="22"/>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Default="00EE3C42"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Default="00CD7DCD" w:rsidP="00876FD3">
      <w:pPr>
        <w:pStyle w:val="texto0"/>
        <w:spacing w:after="0" w:line="40" w:lineRule="exact"/>
        <w:rPr>
          <w:rFonts w:ascii="Verdana" w:hAnsi="Verdana"/>
          <w:sz w:val="16"/>
          <w:szCs w:val="16"/>
          <w:lang w:val="en-US"/>
        </w:rPr>
      </w:pPr>
    </w:p>
    <w:p w:rsidR="00CD7DCD" w:rsidRPr="00CD7DCD" w:rsidRDefault="00CD7DCD"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p w:rsidR="00EE3C42" w:rsidRPr="00CD7DCD" w:rsidRDefault="00EE3C42" w:rsidP="00876FD3">
      <w:pPr>
        <w:pStyle w:val="texto0"/>
        <w:spacing w:after="0" w:line="40" w:lineRule="exact"/>
        <w:rPr>
          <w:rFonts w:ascii="Verdana" w:hAnsi="Verdana"/>
          <w:sz w:val="16"/>
          <w:szCs w:val="16"/>
          <w:lang w:val="en-US"/>
        </w:rPr>
      </w:pPr>
    </w:p>
    <w:tbl>
      <w:tblPr>
        <w:tblW w:w="8748" w:type="dxa"/>
        <w:tblInd w:w="144" w:type="dxa"/>
        <w:tblLayout w:type="fixed"/>
        <w:tblCellMar>
          <w:left w:w="72" w:type="dxa"/>
          <w:right w:w="72" w:type="dxa"/>
        </w:tblCellMar>
        <w:tblLook w:val="0000" w:firstRow="0" w:lastRow="0" w:firstColumn="0" w:lastColumn="0" w:noHBand="0" w:noVBand="0"/>
      </w:tblPr>
      <w:tblGrid>
        <w:gridCol w:w="4068"/>
        <w:gridCol w:w="4680"/>
      </w:tblGrid>
      <w:tr w:rsidR="00060044" w:rsidRPr="00EE3C42">
        <w:tblPrEx>
          <w:tblCellMar>
            <w:top w:w="0" w:type="dxa"/>
            <w:bottom w:w="0" w:type="dxa"/>
          </w:tblCellMar>
        </w:tblPrEx>
        <w:trPr>
          <w:trHeight w:val="20"/>
        </w:trPr>
        <w:tc>
          <w:tcPr>
            <w:tcW w:w="8748" w:type="dxa"/>
            <w:gridSpan w:val="2"/>
            <w:tcBorders>
              <w:top w:val="single" w:sz="6" w:space="0" w:color="auto"/>
              <w:left w:val="single" w:sz="6" w:space="0" w:color="auto"/>
              <w:bottom w:val="single" w:sz="6" w:space="0" w:color="auto"/>
              <w:right w:val="single" w:sz="6" w:space="0" w:color="auto"/>
            </w:tcBorders>
            <w:shd w:val="clear" w:color="auto" w:fill="C0C0C0"/>
            <w:noWrap/>
          </w:tcPr>
          <w:p w:rsidR="00060044" w:rsidRPr="006C00CD" w:rsidRDefault="00060044" w:rsidP="00876FD3">
            <w:pPr>
              <w:pStyle w:val="texto0"/>
              <w:spacing w:before="60"/>
              <w:ind w:firstLine="0"/>
              <w:jc w:val="center"/>
              <w:rPr>
                <w:rFonts w:ascii="Verdana" w:hAnsi="Verdana"/>
                <w:sz w:val="16"/>
                <w:szCs w:val="16"/>
              </w:rPr>
            </w:pPr>
            <w:r w:rsidRPr="006C00CD">
              <w:rPr>
                <w:rFonts w:ascii="Verdana" w:hAnsi="Verdana"/>
                <w:sz w:val="16"/>
                <w:szCs w:val="16"/>
              </w:rPr>
              <w:lastRenderedPageBreak/>
              <w:t>SEÑALIZACIÓN DE OBLIGACIÓN: APAGUE EL MOTOR</w:t>
            </w:r>
          </w:p>
        </w:tc>
      </w:tr>
      <w:tr w:rsidR="00060044" w:rsidRPr="006C00CD">
        <w:tblPrEx>
          <w:tblCellMar>
            <w:top w:w="0" w:type="dxa"/>
            <w:bottom w:w="0" w:type="dxa"/>
          </w:tblCellMar>
        </w:tblPrEx>
        <w:trPr>
          <w:trHeight w:val="20"/>
        </w:trPr>
        <w:tc>
          <w:tcPr>
            <w:tcW w:w="4068" w:type="dxa"/>
            <w:tcBorders>
              <w:top w:val="single" w:sz="6" w:space="0" w:color="auto"/>
              <w:left w:val="single" w:sz="6" w:space="0" w:color="auto"/>
              <w:bottom w:val="single" w:sz="6" w:space="0" w:color="auto"/>
              <w:right w:val="single" w:sz="6" w:space="0" w:color="auto"/>
            </w:tcBorders>
          </w:tcPr>
          <w:p w:rsidR="00060044" w:rsidRPr="006C00CD" w:rsidRDefault="003350ED" w:rsidP="00876FD3">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199005" cy="196215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9005" cy="1962150"/>
                          </a:xfrm>
                          <a:prstGeom prst="rect">
                            <a:avLst/>
                          </a:prstGeom>
                          <a:noFill/>
                          <a:ln>
                            <a:noFill/>
                          </a:ln>
                        </pic:spPr>
                      </pic:pic>
                    </a:graphicData>
                  </a:graphic>
                </wp:inline>
              </w:drawing>
            </w:r>
          </w:p>
        </w:tc>
        <w:tc>
          <w:tcPr>
            <w:tcW w:w="4680" w:type="dxa"/>
            <w:tcBorders>
              <w:top w:val="single" w:sz="6" w:space="0" w:color="auto"/>
              <w:left w:val="single" w:sz="6" w:space="0" w:color="auto"/>
              <w:bottom w:val="single" w:sz="6" w:space="0" w:color="auto"/>
              <w:right w:val="single" w:sz="6" w:space="0" w:color="auto"/>
            </w:tcBorders>
          </w:tcPr>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DIMENSIÓN:</w:t>
            </w:r>
            <w:r w:rsidRPr="006C00CD">
              <w:rPr>
                <w:rFonts w:ascii="Verdana" w:hAnsi="Verdana"/>
                <w:sz w:val="16"/>
                <w:szCs w:val="16"/>
              </w:rPr>
              <w:tab/>
              <w:t>25.0 X 25.0 cm Cotas en cm.</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COLORES:</w:t>
            </w:r>
            <w:r w:rsidRPr="006C00CD">
              <w:rPr>
                <w:rFonts w:ascii="Verdana" w:hAnsi="Verdana"/>
                <w:sz w:val="16"/>
                <w:szCs w:val="16"/>
              </w:rPr>
              <w:tab/>
              <w:t>Letras: negro.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Fondo: azul (PMS 3005 o RAL 5005).</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ab/>
              <w:t>Fondo: blanco.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UBICACIÓN:</w:t>
            </w:r>
            <w:r w:rsidRPr="006C00CD">
              <w:rPr>
                <w:rFonts w:ascii="Verdana" w:hAnsi="Verdana"/>
                <w:sz w:val="16"/>
                <w:szCs w:val="16"/>
              </w:rPr>
              <w:tab/>
              <w:t>Costados laterales del área de expendio y e</w:t>
            </w:r>
            <w:r w:rsidR="00876FD3" w:rsidRPr="006C00CD">
              <w:rPr>
                <w:rFonts w:ascii="Verdana" w:hAnsi="Verdana"/>
                <w:sz w:val="16"/>
                <w:szCs w:val="16"/>
              </w:rPr>
              <w:t>n caso de no poderse ubicar en é</w:t>
            </w:r>
            <w:r w:rsidRPr="006C00CD">
              <w:rPr>
                <w:rFonts w:ascii="Verdana" w:hAnsi="Verdana"/>
                <w:sz w:val="16"/>
                <w:szCs w:val="16"/>
              </w:rPr>
              <w:t>stos, se pueden colocar en las columnas o en el lateral del gabinete envolvente del área de expendio.</w:t>
            </w:r>
          </w:p>
          <w:p w:rsidR="00060044" w:rsidRPr="006C00CD" w:rsidRDefault="00060044" w:rsidP="00C1132C">
            <w:pPr>
              <w:pStyle w:val="texto0"/>
              <w:ind w:left="1728" w:hanging="1728"/>
              <w:rPr>
                <w:rFonts w:ascii="Verdana" w:hAnsi="Verdana"/>
                <w:sz w:val="16"/>
                <w:szCs w:val="16"/>
              </w:rPr>
            </w:pPr>
            <w:r w:rsidRPr="006C00CD">
              <w:rPr>
                <w:rFonts w:ascii="Verdana" w:hAnsi="Verdana"/>
                <w:sz w:val="16"/>
                <w:szCs w:val="16"/>
              </w:rPr>
              <w:t>REPRODUCCIÓN:</w:t>
            </w:r>
            <w:r w:rsidRPr="006C00CD">
              <w:rPr>
                <w:rFonts w:ascii="Verdana" w:hAnsi="Verdana"/>
                <w:sz w:val="16"/>
                <w:szCs w:val="16"/>
              </w:rPr>
              <w:tab/>
              <w:t>Calcomanía autoadherible de vinil o similar.</w:t>
            </w:r>
          </w:p>
        </w:tc>
      </w:tr>
    </w:tbl>
    <w:p w:rsidR="00060044" w:rsidRDefault="00060044" w:rsidP="00060044">
      <w:pPr>
        <w:pStyle w:val="texto0"/>
        <w:rPr>
          <w:rFonts w:ascii="Verdana" w:hAnsi="Verdana"/>
          <w:sz w:val="16"/>
          <w:szCs w:val="16"/>
        </w:rPr>
      </w:pPr>
    </w:p>
    <w:tbl>
      <w:tblPr>
        <w:tblW w:w="8748" w:type="dxa"/>
        <w:tblInd w:w="144" w:type="dxa"/>
        <w:tblLayout w:type="fixed"/>
        <w:tblCellMar>
          <w:left w:w="72" w:type="dxa"/>
          <w:right w:w="72" w:type="dxa"/>
        </w:tblCellMar>
        <w:tblLook w:val="0000" w:firstRow="0" w:lastRow="0" w:firstColumn="0" w:lastColumn="0" w:noHBand="0" w:noVBand="0"/>
      </w:tblPr>
      <w:tblGrid>
        <w:gridCol w:w="4068"/>
        <w:gridCol w:w="4680"/>
      </w:tblGrid>
      <w:tr w:rsidR="00CD7DCD" w:rsidRPr="00CD7DCD" w:rsidTr="00A553FA">
        <w:tblPrEx>
          <w:tblCellMar>
            <w:top w:w="0" w:type="dxa"/>
            <w:bottom w:w="0" w:type="dxa"/>
          </w:tblCellMar>
        </w:tblPrEx>
        <w:trPr>
          <w:trHeight w:val="20"/>
        </w:trPr>
        <w:tc>
          <w:tcPr>
            <w:tcW w:w="8748" w:type="dxa"/>
            <w:gridSpan w:val="2"/>
            <w:tcBorders>
              <w:top w:val="single" w:sz="6" w:space="0" w:color="auto"/>
              <w:left w:val="single" w:sz="6" w:space="0" w:color="auto"/>
              <w:bottom w:val="single" w:sz="6" w:space="0" w:color="auto"/>
              <w:right w:val="single" w:sz="6" w:space="0" w:color="auto"/>
            </w:tcBorders>
            <w:shd w:val="clear" w:color="auto" w:fill="C0C0C0"/>
            <w:noWrap/>
          </w:tcPr>
          <w:p w:rsidR="00CD7DCD" w:rsidRPr="00CD7DCD" w:rsidRDefault="00CD7DCD" w:rsidP="00A553FA">
            <w:pPr>
              <w:pStyle w:val="texto0"/>
              <w:spacing w:before="60"/>
              <w:ind w:firstLine="0"/>
              <w:jc w:val="center"/>
              <w:rPr>
                <w:rFonts w:ascii="Verdana" w:hAnsi="Verdana"/>
                <w:sz w:val="16"/>
                <w:szCs w:val="16"/>
                <w:lang w:val="en-US"/>
              </w:rPr>
            </w:pPr>
            <w:r w:rsidRPr="00CD7DCD">
              <w:rPr>
                <w:rFonts w:ascii="Verdana" w:hAnsi="Verdana"/>
                <w:sz w:val="16"/>
                <w:szCs w:val="16"/>
                <w:lang w:val="en-US"/>
              </w:rPr>
              <w:t>OBLIGATION SIGNAGE: SHUT OFF M</w:t>
            </w:r>
            <w:r>
              <w:rPr>
                <w:rFonts w:ascii="Verdana" w:hAnsi="Verdana"/>
                <w:sz w:val="16"/>
                <w:szCs w:val="16"/>
                <w:lang w:val="en-US"/>
              </w:rPr>
              <w:t>OTOR</w:t>
            </w:r>
          </w:p>
        </w:tc>
      </w:tr>
      <w:tr w:rsidR="00CD7DCD" w:rsidRPr="00CD7DCD" w:rsidTr="00A553FA">
        <w:tblPrEx>
          <w:tblCellMar>
            <w:top w:w="0" w:type="dxa"/>
            <w:bottom w:w="0" w:type="dxa"/>
          </w:tblCellMar>
        </w:tblPrEx>
        <w:trPr>
          <w:trHeight w:val="20"/>
        </w:trPr>
        <w:tc>
          <w:tcPr>
            <w:tcW w:w="4068" w:type="dxa"/>
            <w:tcBorders>
              <w:top w:val="single" w:sz="6" w:space="0" w:color="auto"/>
              <w:left w:val="single" w:sz="6" w:space="0" w:color="auto"/>
              <w:bottom w:val="single" w:sz="6" w:space="0" w:color="auto"/>
              <w:right w:val="single" w:sz="6" w:space="0" w:color="auto"/>
            </w:tcBorders>
          </w:tcPr>
          <w:p w:rsidR="00CD7DCD" w:rsidRPr="006C00CD" w:rsidRDefault="003350ED" w:rsidP="00A553FA">
            <w:pPr>
              <w:pStyle w:val="texto0"/>
              <w:spacing w:before="120" w:line="240" w:lineRule="auto"/>
              <w:ind w:firstLine="0"/>
              <w:jc w:val="center"/>
              <w:rPr>
                <w:rFonts w:ascii="Verdana" w:hAnsi="Verdana"/>
                <w:sz w:val="16"/>
                <w:szCs w:val="16"/>
              </w:rPr>
            </w:pPr>
            <w:r w:rsidRPr="006C00CD">
              <w:rPr>
                <w:rFonts w:ascii="Verdana" w:hAnsi="Verdana"/>
                <w:noProof/>
                <w:sz w:val="16"/>
                <w:szCs w:val="16"/>
              </w:rPr>
              <w:drawing>
                <wp:inline distT="0" distB="0" distL="0" distR="0">
                  <wp:extent cx="2199005" cy="19621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9005" cy="1962150"/>
                          </a:xfrm>
                          <a:prstGeom prst="rect">
                            <a:avLst/>
                          </a:prstGeom>
                          <a:noFill/>
                          <a:ln>
                            <a:noFill/>
                          </a:ln>
                        </pic:spPr>
                      </pic:pic>
                    </a:graphicData>
                  </a:graphic>
                </wp:inline>
              </w:drawing>
            </w:r>
          </w:p>
        </w:tc>
        <w:tc>
          <w:tcPr>
            <w:tcW w:w="4680" w:type="dxa"/>
            <w:tcBorders>
              <w:top w:val="single" w:sz="6" w:space="0" w:color="auto"/>
              <w:left w:val="single" w:sz="6" w:space="0" w:color="auto"/>
              <w:bottom w:val="single" w:sz="6" w:space="0" w:color="auto"/>
              <w:right w:val="single" w:sz="6" w:space="0" w:color="auto"/>
            </w:tcBorders>
          </w:tcPr>
          <w:p w:rsidR="00CD7DCD" w:rsidRPr="00CD7DCD" w:rsidRDefault="00CD7DCD" w:rsidP="00A553FA">
            <w:pPr>
              <w:pStyle w:val="texto0"/>
              <w:ind w:left="1728" w:hanging="1728"/>
              <w:rPr>
                <w:rFonts w:ascii="Verdana" w:hAnsi="Verdana"/>
                <w:sz w:val="16"/>
                <w:szCs w:val="16"/>
                <w:lang w:val="en-US"/>
              </w:rPr>
            </w:pPr>
            <w:r w:rsidRPr="00CD7DCD">
              <w:rPr>
                <w:rFonts w:ascii="Verdana" w:hAnsi="Verdana"/>
                <w:sz w:val="16"/>
                <w:szCs w:val="16"/>
                <w:lang w:val="en-US"/>
              </w:rPr>
              <w:t>DIMENSION:</w:t>
            </w:r>
            <w:r w:rsidRPr="00CD7DCD">
              <w:rPr>
                <w:rFonts w:ascii="Verdana" w:hAnsi="Verdana"/>
                <w:sz w:val="16"/>
                <w:szCs w:val="16"/>
                <w:lang w:val="en-US"/>
              </w:rPr>
              <w:tab/>
              <w:t>25.0 X 25.0 cm height in cm.</w:t>
            </w:r>
          </w:p>
          <w:p w:rsidR="00CD7DCD" w:rsidRPr="00CD7DCD" w:rsidRDefault="00CD7DCD" w:rsidP="00A553FA">
            <w:pPr>
              <w:pStyle w:val="texto0"/>
              <w:ind w:left="1728" w:hanging="1728"/>
              <w:rPr>
                <w:rFonts w:ascii="Verdana" w:hAnsi="Verdana"/>
                <w:sz w:val="16"/>
                <w:szCs w:val="16"/>
                <w:lang w:val="en-US"/>
              </w:rPr>
            </w:pPr>
            <w:r w:rsidRPr="00CD7DCD">
              <w:rPr>
                <w:rFonts w:ascii="Verdana" w:hAnsi="Verdana"/>
                <w:sz w:val="16"/>
                <w:szCs w:val="16"/>
                <w:lang w:val="en-US"/>
              </w:rPr>
              <w:t>COLORS:</w:t>
            </w:r>
            <w:r w:rsidRPr="00CD7DCD">
              <w:rPr>
                <w:rFonts w:ascii="Verdana" w:hAnsi="Verdana"/>
                <w:sz w:val="16"/>
                <w:szCs w:val="16"/>
                <w:lang w:val="en-US"/>
              </w:rPr>
              <w:tab/>
              <w:t>Letters: black.</w:t>
            </w:r>
          </w:p>
          <w:p w:rsidR="00CD7DCD" w:rsidRPr="00CD7DCD" w:rsidRDefault="00CD7DCD" w:rsidP="00A553FA">
            <w:pPr>
              <w:pStyle w:val="texto0"/>
              <w:ind w:left="1728" w:hanging="1728"/>
              <w:rPr>
                <w:rFonts w:ascii="Verdana" w:hAnsi="Verdana"/>
                <w:sz w:val="16"/>
                <w:szCs w:val="16"/>
                <w:lang w:val="en-US"/>
              </w:rPr>
            </w:pPr>
            <w:r w:rsidRPr="00CD7DCD">
              <w:rPr>
                <w:rFonts w:ascii="Verdana" w:hAnsi="Verdana"/>
                <w:sz w:val="16"/>
                <w:szCs w:val="16"/>
                <w:lang w:val="en-US"/>
              </w:rPr>
              <w:tab/>
              <w:t xml:space="preserve">Background: </w:t>
            </w:r>
            <w:r>
              <w:rPr>
                <w:rFonts w:ascii="Verdana" w:hAnsi="Verdana"/>
                <w:sz w:val="16"/>
                <w:szCs w:val="16"/>
                <w:lang w:val="en-US"/>
              </w:rPr>
              <w:t>blue</w:t>
            </w:r>
            <w:r w:rsidRPr="00CD7DCD">
              <w:rPr>
                <w:rFonts w:ascii="Verdana" w:hAnsi="Verdana"/>
                <w:sz w:val="16"/>
                <w:szCs w:val="16"/>
                <w:lang w:val="en-US"/>
              </w:rPr>
              <w:t xml:space="preserve"> (PMS 3005 o</w:t>
            </w:r>
            <w:r>
              <w:rPr>
                <w:rFonts w:ascii="Verdana" w:hAnsi="Verdana"/>
                <w:sz w:val="16"/>
                <w:szCs w:val="16"/>
                <w:lang w:val="en-US"/>
              </w:rPr>
              <w:t>r</w:t>
            </w:r>
            <w:r w:rsidRPr="00CD7DCD">
              <w:rPr>
                <w:rFonts w:ascii="Verdana" w:hAnsi="Verdana"/>
                <w:sz w:val="16"/>
                <w:szCs w:val="16"/>
                <w:lang w:val="en-US"/>
              </w:rPr>
              <w:t xml:space="preserve"> RAL 5005).</w:t>
            </w:r>
          </w:p>
          <w:p w:rsidR="00CD7DCD" w:rsidRPr="00CD7DCD" w:rsidRDefault="00CD7DCD" w:rsidP="00A553FA">
            <w:pPr>
              <w:pStyle w:val="texto0"/>
              <w:ind w:left="1728" w:hanging="1728"/>
              <w:rPr>
                <w:rFonts w:ascii="Verdana" w:hAnsi="Verdana"/>
                <w:sz w:val="16"/>
                <w:szCs w:val="16"/>
                <w:lang w:val="en-US"/>
              </w:rPr>
            </w:pPr>
            <w:r w:rsidRPr="00CD7DCD">
              <w:rPr>
                <w:rFonts w:ascii="Verdana" w:hAnsi="Verdana"/>
                <w:sz w:val="16"/>
                <w:szCs w:val="16"/>
                <w:lang w:val="en-US"/>
              </w:rPr>
              <w:tab/>
              <w:t>Backgroound:  white</w:t>
            </w:r>
          </w:p>
          <w:p w:rsidR="00CD7DCD" w:rsidRPr="00CD7DCD" w:rsidRDefault="00CD7DCD" w:rsidP="00A553FA">
            <w:pPr>
              <w:pStyle w:val="texto0"/>
              <w:ind w:left="1728" w:hanging="1728"/>
              <w:rPr>
                <w:rFonts w:ascii="Verdana" w:hAnsi="Verdana"/>
                <w:sz w:val="16"/>
                <w:szCs w:val="16"/>
                <w:lang w:val="en-US"/>
              </w:rPr>
            </w:pPr>
            <w:r w:rsidRPr="00CD7DCD">
              <w:rPr>
                <w:rFonts w:ascii="Verdana" w:hAnsi="Verdana"/>
                <w:sz w:val="16"/>
                <w:szCs w:val="16"/>
                <w:lang w:val="en-US"/>
              </w:rPr>
              <w:t>LOCATION:</w:t>
            </w:r>
            <w:r w:rsidRPr="00CD7DCD">
              <w:rPr>
                <w:rFonts w:ascii="Verdana" w:hAnsi="Verdana"/>
                <w:sz w:val="16"/>
                <w:szCs w:val="16"/>
                <w:lang w:val="en-US"/>
              </w:rPr>
              <w:tab/>
            </w:r>
            <w:r w:rsidRPr="00EE3C42">
              <w:rPr>
                <w:rFonts w:ascii="Verdana" w:hAnsi="Verdana"/>
                <w:sz w:val="16"/>
                <w:szCs w:val="16"/>
                <w:lang w:val="en-US"/>
              </w:rPr>
              <w:t>Lateral sides of the dispensing area and when not located on the sides, they can be located on columns or the side of the dispensing cabinet.</w:t>
            </w:r>
          </w:p>
          <w:p w:rsidR="00CD7DCD" w:rsidRPr="00CD7DCD" w:rsidRDefault="00CD7DCD" w:rsidP="00A553FA">
            <w:pPr>
              <w:pStyle w:val="texto0"/>
              <w:ind w:left="1728" w:hanging="1728"/>
              <w:rPr>
                <w:rFonts w:ascii="Verdana" w:hAnsi="Verdana"/>
                <w:sz w:val="16"/>
                <w:szCs w:val="16"/>
                <w:lang w:val="en-US"/>
              </w:rPr>
            </w:pPr>
            <w:r w:rsidRPr="00CD7DCD">
              <w:rPr>
                <w:rFonts w:ascii="Verdana" w:hAnsi="Verdana"/>
                <w:sz w:val="16"/>
                <w:szCs w:val="16"/>
                <w:lang w:val="en-US"/>
              </w:rPr>
              <w:t>REPRODUCTION:</w:t>
            </w:r>
            <w:r w:rsidRPr="00CD7DCD">
              <w:rPr>
                <w:rFonts w:ascii="Verdana" w:hAnsi="Verdana"/>
                <w:sz w:val="16"/>
                <w:szCs w:val="16"/>
                <w:lang w:val="en-US"/>
              </w:rPr>
              <w:tab/>
              <w:t>Self adhering vinyl label on an acrylic plate or galvanized laminate plate or similar.</w:t>
            </w:r>
          </w:p>
        </w:tc>
      </w:tr>
    </w:tbl>
    <w:p w:rsidR="00CD7DCD" w:rsidRPr="00CD7DCD" w:rsidRDefault="00CD7DCD" w:rsidP="00060044">
      <w:pPr>
        <w:pStyle w:val="texto0"/>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CD7DCD" w:rsidRPr="00984A72" w:rsidTr="00984A72">
        <w:tc>
          <w:tcPr>
            <w:tcW w:w="4788" w:type="dxa"/>
            <w:shd w:val="clear" w:color="auto" w:fill="auto"/>
          </w:tcPr>
          <w:p w:rsidR="00CD7DCD" w:rsidRPr="00984A72" w:rsidRDefault="00CD7DCD" w:rsidP="00984A72">
            <w:pPr>
              <w:pStyle w:val="texto0"/>
              <w:spacing w:after="60" w:line="200" w:lineRule="exact"/>
              <w:ind w:firstLine="0"/>
              <w:rPr>
                <w:rFonts w:ascii="Verdana" w:hAnsi="Verdana"/>
                <w:b/>
                <w:sz w:val="16"/>
                <w:szCs w:val="16"/>
              </w:rPr>
            </w:pPr>
            <w:r w:rsidRPr="00984A72">
              <w:rPr>
                <w:rFonts w:ascii="Verdana" w:hAnsi="Verdana"/>
                <w:b/>
                <w:sz w:val="16"/>
                <w:szCs w:val="16"/>
              </w:rPr>
              <w:t>APÉNDICE NORMATIVO B: Planos</w:t>
            </w:r>
          </w:p>
        </w:tc>
        <w:tc>
          <w:tcPr>
            <w:tcW w:w="4788" w:type="dxa"/>
            <w:shd w:val="clear" w:color="auto" w:fill="auto"/>
          </w:tcPr>
          <w:p w:rsidR="00CD7DCD" w:rsidRPr="00984A72" w:rsidRDefault="00CD7DCD" w:rsidP="00984A72">
            <w:pPr>
              <w:pStyle w:val="texto0"/>
              <w:spacing w:after="60" w:line="200" w:lineRule="exact"/>
              <w:ind w:firstLine="0"/>
              <w:rPr>
                <w:rFonts w:ascii="Verdana" w:hAnsi="Verdana"/>
                <w:b/>
                <w:sz w:val="16"/>
                <w:szCs w:val="16"/>
                <w:lang w:val="en-US"/>
              </w:rPr>
            </w:pPr>
            <w:r w:rsidRPr="00984A72">
              <w:rPr>
                <w:rFonts w:ascii="Verdana" w:hAnsi="Verdana"/>
                <w:b/>
                <w:sz w:val="16"/>
                <w:szCs w:val="16"/>
                <w:lang w:val="en-US"/>
              </w:rPr>
              <w:t>MANDATORY APPENDIX B: Plans</w:t>
            </w:r>
          </w:p>
        </w:tc>
      </w:tr>
      <w:tr w:rsidR="00CD7DCD" w:rsidRPr="00984A72" w:rsidTr="00984A72">
        <w:tc>
          <w:tcPr>
            <w:tcW w:w="4788" w:type="dxa"/>
            <w:shd w:val="clear" w:color="auto" w:fill="auto"/>
          </w:tcPr>
          <w:p w:rsidR="00CD7DCD" w:rsidRPr="00984A72" w:rsidRDefault="00CD7DCD" w:rsidP="00984A72">
            <w:pPr>
              <w:pStyle w:val="texto0"/>
              <w:spacing w:after="60" w:line="200" w:lineRule="exact"/>
              <w:ind w:firstLine="0"/>
              <w:rPr>
                <w:rFonts w:ascii="Verdana" w:hAnsi="Verdana"/>
                <w:sz w:val="16"/>
                <w:szCs w:val="16"/>
              </w:rPr>
            </w:pPr>
            <w:r w:rsidRPr="00984A72">
              <w:rPr>
                <w:rFonts w:ascii="Verdana" w:hAnsi="Verdana"/>
                <w:sz w:val="16"/>
                <w:szCs w:val="16"/>
              </w:rPr>
              <w:t>Los planos se presentan doblados a tamaño carta con las dimensiones siguientes: de 90.00 cm de largo X 60.00 cm de ancho, 110.00 cm de largo X 70.00 cm de ancho o 120.00 cm de largo X 90.00 cm de ancho, con 1.00 cm de margen excepto del lado izquierdo que debe ser de 2.00 cm.</w:t>
            </w:r>
          </w:p>
        </w:tc>
        <w:tc>
          <w:tcPr>
            <w:tcW w:w="4788" w:type="dxa"/>
            <w:shd w:val="clear" w:color="auto" w:fill="auto"/>
          </w:tcPr>
          <w:p w:rsidR="00CD7DCD" w:rsidRPr="00984A72" w:rsidRDefault="00CD7DCD" w:rsidP="00984A72">
            <w:pPr>
              <w:pStyle w:val="texto0"/>
              <w:spacing w:after="60" w:line="200" w:lineRule="exact"/>
              <w:ind w:firstLine="0"/>
              <w:rPr>
                <w:rFonts w:ascii="Verdana" w:hAnsi="Verdana"/>
                <w:sz w:val="16"/>
                <w:szCs w:val="16"/>
                <w:lang w:val="en-US"/>
              </w:rPr>
            </w:pPr>
            <w:r w:rsidRPr="00984A72">
              <w:rPr>
                <w:rStyle w:val="tlid-translation"/>
                <w:rFonts w:ascii="Verdana" w:hAnsi="Verdana"/>
                <w:sz w:val="16"/>
                <w:szCs w:val="16"/>
                <w:lang w:val="en"/>
              </w:rPr>
              <w:t>The plans are presented folded to letter size with the following dimensions: 90.00 cm long X 60.00 cm wide, 110.00 cm long X 70.00 cm wide or 120.00 cm long X 90.00 cm wide, with 1.00 cm margin except from the left side that should be 2.00 cm.</w:t>
            </w:r>
          </w:p>
        </w:tc>
      </w:tr>
      <w:tr w:rsidR="00CD7DCD" w:rsidRPr="00984A72" w:rsidTr="00984A72">
        <w:tc>
          <w:tcPr>
            <w:tcW w:w="4788" w:type="dxa"/>
            <w:shd w:val="clear" w:color="auto" w:fill="auto"/>
          </w:tcPr>
          <w:p w:rsidR="00CD7DCD" w:rsidRPr="00984A72" w:rsidRDefault="00CD7DCD" w:rsidP="00984A72">
            <w:pPr>
              <w:pStyle w:val="texto0"/>
              <w:spacing w:after="60" w:line="200" w:lineRule="exact"/>
              <w:ind w:firstLine="0"/>
              <w:rPr>
                <w:rFonts w:ascii="Verdana" w:hAnsi="Verdana"/>
                <w:sz w:val="16"/>
                <w:szCs w:val="16"/>
              </w:rPr>
            </w:pPr>
            <w:r w:rsidRPr="00984A72">
              <w:rPr>
                <w:rFonts w:ascii="Verdana" w:hAnsi="Verdana"/>
                <w:sz w:val="16"/>
                <w:szCs w:val="16"/>
              </w:rPr>
              <w:t>La escala a utilizar en los planos debe ser la necesaria para acomodar todas las instalaciones, dentro del siguiente rango: 1:25 hasta 1:200, pudiendo utilizar otras escalas cuando las indicadas no permitan colocar todas las instalaciones del proyecto.</w:t>
            </w:r>
          </w:p>
        </w:tc>
        <w:tc>
          <w:tcPr>
            <w:tcW w:w="4788" w:type="dxa"/>
            <w:shd w:val="clear" w:color="auto" w:fill="auto"/>
          </w:tcPr>
          <w:p w:rsidR="00CD7DCD" w:rsidRPr="00984A72" w:rsidRDefault="00CD7DCD" w:rsidP="00984A72">
            <w:pPr>
              <w:pStyle w:val="texto0"/>
              <w:spacing w:after="60" w:line="200" w:lineRule="exact"/>
              <w:ind w:firstLine="0"/>
              <w:rPr>
                <w:rFonts w:ascii="Verdana" w:hAnsi="Verdana"/>
                <w:sz w:val="16"/>
                <w:szCs w:val="16"/>
                <w:lang w:val="en"/>
              </w:rPr>
            </w:pPr>
            <w:r w:rsidRPr="00984A72">
              <w:rPr>
                <w:rStyle w:val="tlid-translation"/>
                <w:rFonts w:ascii="Verdana" w:hAnsi="Verdana"/>
                <w:sz w:val="16"/>
                <w:szCs w:val="16"/>
                <w:lang w:val="en"/>
              </w:rPr>
              <w:t>The scale to be used in the plans must be that necessary to accommodate all the installations, within the following range: 1:25 to 1: 200, being able to use other scales when the indicated ones do not allow to place all the facilities of the project.</w:t>
            </w:r>
          </w:p>
        </w:tc>
      </w:tr>
      <w:tr w:rsidR="00CD7DCD" w:rsidRPr="00984A72" w:rsidTr="00984A72">
        <w:tc>
          <w:tcPr>
            <w:tcW w:w="4788" w:type="dxa"/>
            <w:shd w:val="clear" w:color="auto" w:fill="auto"/>
          </w:tcPr>
          <w:p w:rsidR="00CD7DCD" w:rsidRPr="00984A72" w:rsidRDefault="00CD7DCD" w:rsidP="00984A72">
            <w:pPr>
              <w:pStyle w:val="texto0"/>
              <w:spacing w:after="60" w:line="200" w:lineRule="exact"/>
              <w:ind w:firstLine="0"/>
              <w:rPr>
                <w:rFonts w:ascii="Verdana" w:hAnsi="Verdana"/>
                <w:sz w:val="16"/>
                <w:szCs w:val="16"/>
              </w:rPr>
            </w:pPr>
            <w:r w:rsidRPr="00984A72">
              <w:rPr>
                <w:rFonts w:ascii="Verdana" w:hAnsi="Verdana"/>
                <w:sz w:val="16"/>
                <w:szCs w:val="16"/>
              </w:rPr>
              <w:t>Al pie de plano debe tener espacios, para el cuadro de descripción de revisiones, sellos de revisión, actualización y/o aprobación, fecha de elaboración, razón social, domicilio y tipo de Estación de Servicio con Fin Específico; son opcionales los logotipos del constructor, contratista y/o Regulado.</w:t>
            </w:r>
          </w:p>
        </w:tc>
        <w:tc>
          <w:tcPr>
            <w:tcW w:w="4788" w:type="dxa"/>
            <w:shd w:val="clear" w:color="auto" w:fill="auto"/>
          </w:tcPr>
          <w:p w:rsidR="00CD7DCD" w:rsidRPr="00984A72" w:rsidRDefault="00CD7DCD" w:rsidP="00984A72">
            <w:pPr>
              <w:pStyle w:val="texto0"/>
              <w:spacing w:after="60" w:line="200" w:lineRule="exact"/>
              <w:ind w:firstLine="0"/>
              <w:rPr>
                <w:rFonts w:ascii="Verdana" w:hAnsi="Verdana"/>
                <w:sz w:val="16"/>
                <w:szCs w:val="16"/>
                <w:lang w:val="en-US"/>
              </w:rPr>
            </w:pPr>
            <w:r w:rsidRPr="00984A72">
              <w:rPr>
                <w:rStyle w:val="tlid-translation"/>
                <w:rFonts w:ascii="Verdana" w:hAnsi="Verdana"/>
                <w:sz w:val="16"/>
                <w:szCs w:val="16"/>
                <w:lang w:val="en"/>
              </w:rPr>
              <w:t>At the bottom of the plan there must be spaces, for the description box of revisions, revision stamps, updates and/or approval stamps, date of preparation, company name, address and type of Service Station with a Specific Purpose; the logos of the builder, contractor and/or Regulated party are optional.</w:t>
            </w:r>
          </w:p>
        </w:tc>
      </w:tr>
      <w:tr w:rsidR="00CD7DCD" w:rsidRPr="00984A72" w:rsidTr="00984A72">
        <w:tc>
          <w:tcPr>
            <w:tcW w:w="4788" w:type="dxa"/>
            <w:shd w:val="clear" w:color="auto" w:fill="auto"/>
          </w:tcPr>
          <w:p w:rsidR="00CD7DCD" w:rsidRPr="00984A72" w:rsidRDefault="00CD7DCD" w:rsidP="00984A72">
            <w:pPr>
              <w:pStyle w:val="texto0"/>
              <w:spacing w:line="200" w:lineRule="exact"/>
              <w:ind w:firstLine="0"/>
              <w:rPr>
                <w:rFonts w:ascii="Verdana" w:hAnsi="Verdana"/>
                <w:sz w:val="16"/>
                <w:szCs w:val="16"/>
              </w:rPr>
            </w:pPr>
            <w:r w:rsidRPr="00984A72">
              <w:rPr>
                <w:rFonts w:ascii="Verdana" w:hAnsi="Verdana"/>
                <w:sz w:val="16"/>
                <w:szCs w:val="16"/>
              </w:rPr>
              <w:t>Se debe reservar un apartado adyacente al margen derecho del plano para notas generales y simbología utilizada.</w:t>
            </w:r>
          </w:p>
        </w:tc>
        <w:tc>
          <w:tcPr>
            <w:tcW w:w="4788" w:type="dxa"/>
            <w:shd w:val="clear" w:color="auto" w:fill="auto"/>
          </w:tcPr>
          <w:p w:rsidR="00CD7DCD" w:rsidRPr="00984A72" w:rsidRDefault="00CD7DCD" w:rsidP="00984A72">
            <w:pPr>
              <w:pStyle w:val="texto0"/>
              <w:spacing w:line="200" w:lineRule="exact"/>
              <w:ind w:firstLine="0"/>
              <w:rPr>
                <w:rFonts w:ascii="Verdana" w:hAnsi="Verdana"/>
                <w:sz w:val="16"/>
                <w:szCs w:val="16"/>
                <w:lang w:val="en-US"/>
              </w:rPr>
            </w:pPr>
            <w:r w:rsidRPr="00984A72">
              <w:rPr>
                <w:rFonts w:ascii="Verdana" w:hAnsi="Verdana"/>
                <w:sz w:val="16"/>
                <w:szCs w:val="16"/>
                <w:lang w:val="en-US"/>
              </w:rPr>
              <w:t xml:space="preserve">A section adjacent to the right margin of the plan must be reserved for general notes and symbols used. </w:t>
            </w:r>
          </w:p>
        </w:tc>
      </w:tr>
    </w:tbl>
    <w:p w:rsidR="00CD7DCD" w:rsidRPr="00CD7DCD" w:rsidRDefault="00CD7DCD" w:rsidP="008D7B38">
      <w:pPr>
        <w:pStyle w:val="texto0"/>
        <w:ind w:firstLine="0"/>
        <w:jc w:val="center"/>
        <w:rPr>
          <w:rFonts w:ascii="Verdana" w:hAnsi="Verdana"/>
          <w:b/>
          <w:sz w:val="16"/>
          <w:szCs w:val="16"/>
          <w:lang w:val="en-US"/>
        </w:rPr>
      </w:pPr>
    </w:p>
    <w:p w:rsidR="00CD7DCD" w:rsidRPr="00CD7DCD" w:rsidRDefault="00CD7DCD" w:rsidP="008D7B38">
      <w:pPr>
        <w:pStyle w:val="texto0"/>
        <w:ind w:firstLine="0"/>
        <w:jc w:val="center"/>
        <w:rPr>
          <w:rFonts w:ascii="Verdana" w:hAnsi="Verdana"/>
          <w:b/>
          <w:sz w:val="16"/>
          <w:szCs w:val="16"/>
          <w:lang w:val="en-US"/>
        </w:rPr>
      </w:pPr>
    </w:p>
    <w:p w:rsidR="00060044" w:rsidRPr="006C00CD" w:rsidRDefault="00060044" w:rsidP="008D7B38">
      <w:pPr>
        <w:pStyle w:val="texto0"/>
        <w:ind w:firstLine="0"/>
        <w:jc w:val="center"/>
        <w:rPr>
          <w:rFonts w:ascii="Verdana" w:hAnsi="Verdana"/>
          <w:b/>
          <w:sz w:val="16"/>
          <w:szCs w:val="16"/>
        </w:rPr>
      </w:pPr>
      <w:r w:rsidRPr="006C00CD">
        <w:rPr>
          <w:rFonts w:ascii="Verdana" w:hAnsi="Verdana"/>
          <w:b/>
          <w:sz w:val="16"/>
          <w:szCs w:val="16"/>
        </w:rPr>
        <w:t>Plano</w:t>
      </w:r>
      <w:r w:rsidR="00CD7DCD">
        <w:rPr>
          <w:rFonts w:ascii="Verdana" w:hAnsi="Verdana"/>
          <w:b/>
          <w:sz w:val="16"/>
          <w:szCs w:val="16"/>
        </w:rPr>
        <w:t>- Plan</w:t>
      </w:r>
    </w:p>
    <w:p w:rsidR="008D7B38" w:rsidRPr="006C00CD" w:rsidRDefault="003350ED" w:rsidP="008D7B38">
      <w:pPr>
        <w:pStyle w:val="texto0"/>
        <w:spacing w:line="240" w:lineRule="auto"/>
        <w:ind w:firstLine="0"/>
        <w:jc w:val="center"/>
        <w:rPr>
          <w:rFonts w:ascii="Verdana" w:hAnsi="Verdana"/>
          <w:sz w:val="16"/>
          <w:szCs w:val="16"/>
        </w:rPr>
      </w:pPr>
      <w:r w:rsidRPr="00BA3B39">
        <w:rPr>
          <w:noProof/>
        </w:rPr>
        <w:drawing>
          <wp:inline distT="0" distB="0" distL="0" distR="0">
            <wp:extent cx="6105525" cy="4601210"/>
            <wp:effectExtent l="0" t="0" r="0" b="0"/>
            <wp:docPr id="1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l="32829" t="25381" r="20135" b="11607"/>
                    <a:stretch>
                      <a:fillRect/>
                    </a:stretch>
                  </pic:blipFill>
                  <pic:spPr bwMode="auto">
                    <a:xfrm>
                      <a:off x="0" y="0"/>
                      <a:ext cx="6105525" cy="4601210"/>
                    </a:xfrm>
                    <a:prstGeom prst="rect">
                      <a:avLst/>
                    </a:prstGeom>
                    <a:noFill/>
                    <a:ln>
                      <a:noFill/>
                    </a:ln>
                  </pic:spPr>
                </pic:pic>
              </a:graphicData>
            </a:graphic>
          </wp:inline>
        </w:drawing>
      </w:r>
    </w:p>
    <w:p w:rsidR="00A553FA" w:rsidRDefault="00A553FA" w:rsidP="00605257">
      <w:pPr>
        <w:pStyle w:val="texto0"/>
        <w:spacing w:after="80"/>
        <w:rPr>
          <w:rFonts w:ascii="Verdana" w:hAnsi="Verdana"/>
          <w:b/>
          <w:sz w:val="16"/>
          <w:szCs w:val="16"/>
        </w:rPr>
      </w:pPr>
      <w:bookmarkStart w:id="25" w:name="N_GoBack"/>
      <w:bookmarkEnd w:id="25"/>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p w:rsidR="00A553FA" w:rsidRDefault="00A553FA" w:rsidP="00605257">
      <w:pPr>
        <w:pStyle w:val="texto0"/>
        <w:spacing w:after="80"/>
        <w:rPr>
          <w:rFonts w:ascii="Verdana" w:hAnsi="Verdana"/>
          <w:b/>
          <w:sz w:val="16"/>
          <w:szCs w:val="16"/>
        </w:rPr>
      </w:pPr>
    </w:p>
    <w:tbl>
      <w:tblPr>
        <w:tblW w:w="9350" w:type="dxa"/>
        <w:tblLook w:val="04A0" w:firstRow="1" w:lastRow="0" w:firstColumn="1" w:lastColumn="0" w:noHBand="0" w:noVBand="1"/>
      </w:tblPr>
      <w:tblGrid>
        <w:gridCol w:w="4706"/>
        <w:gridCol w:w="4644"/>
      </w:tblGrid>
      <w:tr w:rsidR="003350ED"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b/>
                <w:sz w:val="16"/>
                <w:szCs w:val="16"/>
                <w:lang w:val="es-MX"/>
              </w:rPr>
            </w:pPr>
            <w:r w:rsidRPr="00984A72">
              <w:rPr>
                <w:rFonts w:ascii="Verdana" w:hAnsi="Verdana"/>
                <w:b/>
                <w:sz w:val="16"/>
                <w:szCs w:val="16"/>
                <w:lang w:val="es-MX"/>
              </w:rPr>
              <w:lastRenderedPageBreak/>
              <w:t xml:space="preserve">APÉNDICE NORMATIVO C: </w:t>
            </w:r>
            <w:bookmarkStart w:id="26" w:name="N_Hlk496090728"/>
            <w:r w:rsidRPr="00984A72">
              <w:rPr>
                <w:rFonts w:ascii="Verdana" w:hAnsi="Verdana"/>
                <w:b/>
                <w:sz w:val="16"/>
                <w:szCs w:val="16"/>
                <w:lang w:val="es-MX"/>
              </w:rPr>
              <w:t>Expediente de integridad</w:t>
            </w:r>
            <w:bookmarkEnd w:id="26"/>
          </w:p>
        </w:tc>
        <w:tc>
          <w:tcPr>
            <w:tcW w:w="4644" w:type="dxa"/>
            <w:shd w:val="clear" w:color="auto" w:fill="auto"/>
          </w:tcPr>
          <w:p w:rsidR="00984A72" w:rsidRPr="00984A72" w:rsidRDefault="00984A72" w:rsidP="00984A72">
            <w:pPr>
              <w:snapToGrid w:val="0"/>
              <w:spacing w:after="80" w:line="216" w:lineRule="exact"/>
              <w:rPr>
                <w:rFonts w:ascii="Verdana" w:hAnsi="Verdana"/>
                <w:b/>
                <w:sz w:val="16"/>
                <w:szCs w:val="16"/>
              </w:rPr>
            </w:pPr>
            <w:r w:rsidRPr="00984A72">
              <w:rPr>
                <w:rFonts w:ascii="Verdana" w:hAnsi="Verdana"/>
                <w:b/>
                <w:bCs/>
                <w:sz w:val="16"/>
                <w:szCs w:val="16"/>
              </w:rPr>
              <w:t>MANDATORY APPENDIX C: Integrity File</w:t>
            </w:r>
          </w:p>
        </w:tc>
      </w:tr>
      <w:tr w:rsidR="003350ED"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El Expediente de Integridad del recipiente de almacenamiento deberá contener lo siguiente:</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The Integrity File of the storage container must contain the following:</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w:t>
            </w:r>
            <w:r w:rsidRPr="00984A72">
              <w:rPr>
                <w:rFonts w:ascii="Verdana" w:hAnsi="Verdana"/>
                <w:b/>
                <w:sz w:val="16"/>
                <w:szCs w:val="16"/>
                <w:lang w:val="es-MX"/>
              </w:rPr>
              <w:tab/>
            </w:r>
            <w:r w:rsidRPr="00984A72">
              <w:rPr>
                <w:rFonts w:ascii="Verdana" w:hAnsi="Verdana"/>
                <w:sz w:val="16"/>
                <w:szCs w:val="16"/>
                <w:lang w:val="es-MX"/>
              </w:rPr>
              <w:t>El número de serie o único de identificación, o de registro de acuerdo al Código, la clave del equipo o número de identificación (TAG);</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 </w:t>
            </w:r>
            <w:r w:rsidRPr="00984A72">
              <w:rPr>
                <w:rFonts w:ascii="Verdana" w:hAnsi="Verdana"/>
                <w:sz w:val="16"/>
                <w:szCs w:val="16"/>
              </w:rPr>
              <w:t>The serial or unique identification number, or registration number according to the Code, the equipment code or identification number (TAG);</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2.</w:t>
            </w:r>
            <w:r w:rsidRPr="00984A72">
              <w:rPr>
                <w:rFonts w:ascii="Verdana" w:hAnsi="Verdana"/>
                <w:b/>
                <w:sz w:val="16"/>
                <w:szCs w:val="16"/>
                <w:lang w:val="es-MX"/>
              </w:rPr>
              <w:tab/>
            </w:r>
            <w:r w:rsidRPr="00984A72">
              <w:rPr>
                <w:rFonts w:ascii="Verdana" w:hAnsi="Verdana"/>
                <w:sz w:val="16"/>
                <w:szCs w:val="16"/>
                <w:lang w:val="es-MX"/>
              </w:rPr>
              <w:t>La descripción con datos técnicos que incluya:</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2. </w:t>
            </w:r>
            <w:r w:rsidRPr="00984A72">
              <w:rPr>
                <w:rFonts w:ascii="Verdana" w:hAnsi="Verdana"/>
                <w:sz w:val="16"/>
                <w:szCs w:val="16"/>
              </w:rPr>
              <w:t>The description with technical data that includes: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a.</w:t>
            </w:r>
            <w:r w:rsidRPr="00984A72">
              <w:rPr>
                <w:rFonts w:ascii="Verdana" w:hAnsi="Verdana"/>
                <w:b/>
                <w:sz w:val="16"/>
                <w:szCs w:val="16"/>
                <w:lang w:val="es-MX"/>
              </w:rPr>
              <w:tab/>
            </w:r>
            <w:r w:rsidRPr="00984A72">
              <w:rPr>
                <w:rFonts w:ascii="Verdana" w:hAnsi="Verdana"/>
                <w:sz w:val="16"/>
                <w:szCs w:val="16"/>
                <w:lang w:val="es-MX"/>
              </w:rPr>
              <w:t>Presión de diseño;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a. </w:t>
            </w:r>
            <w:r w:rsidRPr="00984A72">
              <w:rPr>
                <w:rFonts w:ascii="Verdana" w:hAnsi="Verdana"/>
                <w:sz w:val="16"/>
                <w:szCs w:val="16"/>
              </w:rPr>
              <w:t>Design pressure;</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b.</w:t>
            </w:r>
            <w:r w:rsidRPr="00984A72">
              <w:rPr>
                <w:rFonts w:ascii="Verdana" w:hAnsi="Verdana"/>
                <w:b/>
                <w:sz w:val="16"/>
                <w:szCs w:val="16"/>
                <w:lang w:val="es-MX"/>
              </w:rPr>
              <w:tab/>
            </w:r>
            <w:r w:rsidRPr="00984A72">
              <w:rPr>
                <w:rFonts w:ascii="Verdana" w:hAnsi="Verdana"/>
                <w:sz w:val="16"/>
                <w:szCs w:val="16"/>
                <w:lang w:val="es-MX"/>
              </w:rPr>
              <w:t>Capacidad de almacenamiento;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b. </w:t>
            </w:r>
            <w:r w:rsidRPr="00984A72">
              <w:rPr>
                <w:rFonts w:ascii="Verdana" w:hAnsi="Verdana"/>
                <w:sz w:val="16"/>
                <w:szCs w:val="16"/>
              </w:rPr>
              <w:t>Storage capacity;</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c.</w:t>
            </w:r>
            <w:r w:rsidRPr="00984A72">
              <w:rPr>
                <w:rFonts w:ascii="Verdana" w:hAnsi="Verdana"/>
                <w:b/>
                <w:sz w:val="16"/>
                <w:szCs w:val="16"/>
                <w:lang w:val="es-MX"/>
              </w:rPr>
              <w:tab/>
            </w:r>
            <w:r w:rsidRPr="00984A72">
              <w:rPr>
                <w:rFonts w:ascii="Verdana" w:hAnsi="Verdana"/>
                <w:sz w:val="16"/>
                <w:szCs w:val="16"/>
                <w:lang w:val="es-MX"/>
              </w:rPr>
              <w:t>Fecha de inicio de operación;</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c. </w:t>
            </w:r>
            <w:r w:rsidRPr="00984A72">
              <w:rPr>
                <w:rFonts w:ascii="Verdana" w:hAnsi="Verdana"/>
                <w:sz w:val="16"/>
                <w:szCs w:val="16"/>
              </w:rPr>
              <w:t>Start date of operation;</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d.</w:t>
            </w:r>
            <w:r w:rsidRPr="00984A72">
              <w:rPr>
                <w:rFonts w:ascii="Verdana" w:hAnsi="Verdana"/>
                <w:b/>
                <w:sz w:val="16"/>
                <w:szCs w:val="16"/>
                <w:lang w:val="es-MX"/>
              </w:rPr>
              <w:tab/>
            </w:r>
            <w:r w:rsidRPr="00984A72">
              <w:rPr>
                <w:rFonts w:ascii="Verdana" w:hAnsi="Verdana"/>
                <w:sz w:val="16"/>
                <w:szCs w:val="16"/>
                <w:lang w:val="es-MX"/>
              </w:rPr>
              <w:t>Espesores de pared de cuerpo y/o casquetes;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d. </w:t>
            </w:r>
            <w:r w:rsidRPr="00984A72">
              <w:rPr>
                <w:rFonts w:ascii="Verdana" w:hAnsi="Verdana"/>
                <w:sz w:val="16"/>
                <w:szCs w:val="16"/>
              </w:rPr>
              <w:t>Thicknesses of the body wall and/or caps;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e.</w:t>
            </w:r>
            <w:r w:rsidRPr="00984A72">
              <w:rPr>
                <w:rFonts w:ascii="Verdana" w:hAnsi="Verdana"/>
                <w:b/>
                <w:sz w:val="16"/>
                <w:szCs w:val="16"/>
                <w:lang w:val="es-MX"/>
              </w:rPr>
              <w:tab/>
            </w:r>
            <w:r w:rsidRPr="00984A72">
              <w:rPr>
                <w:rFonts w:ascii="Verdana" w:hAnsi="Verdana"/>
                <w:sz w:val="16"/>
                <w:szCs w:val="16"/>
                <w:lang w:val="es-MX"/>
              </w:rPr>
              <w:t>Diámetro y longitud;</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e. </w:t>
            </w:r>
            <w:r w:rsidRPr="00984A72">
              <w:rPr>
                <w:rFonts w:ascii="Verdana" w:hAnsi="Verdana"/>
                <w:sz w:val="16"/>
                <w:szCs w:val="16"/>
              </w:rPr>
              <w:t>Diameter and length;</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f.</w:t>
            </w:r>
            <w:r w:rsidRPr="00984A72">
              <w:rPr>
                <w:rFonts w:ascii="Verdana" w:hAnsi="Verdana"/>
                <w:b/>
                <w:sz w:val="16"/>
                <w:szCs w:val="16"/>
                <w:lang w:val="es-MX"/>
              </w:rPr>
              <w:tab/>
            </w:r>
            <w:r w:rsidRPr="00984A72">
              <w:rPr>
                <w:rFonts w:ascii="Verdana" w:hAnsi="Verdana"/>
                <w:sz w:val="16"/>
                <w:szCs w:val="16"/>
                <w:lang w:val="es-MX"/>
              </w:rPr>
              <w:t>Peso (TARA);</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F. </w:t>
            </w:r>
            <w:r w:rsidRPr="00984A72">
              <w:rPr>
                <w:rFonts w:ascii="Verdana" w:hAnsi="Verdana"/>
                <w:sz w:val="16"/>
                <w:szCs w:val="16"/>
              </w:rPr>
              <w:t>Weight (TARE);</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g.</w:t>
            </w:r>
            <w:r w:rsidRPr="00984A72">
              <w:rPr>
                <w:rFonts w:ascii="Verdana" w:hAnsi="Verdana"/>
                <w:b/>
                <w:sz w:val="16"/>
                <w:szCs w:val="16"/>
                <w:lang w:val="es-MX"/>
              </w:rPr>
              <w:tab/>
            </w:r>
            <w:r w:rsidRPr="00984A72">
              <w:rPr>
                <w:rFonts w:ascii="Verdana" w:hAnsi="Verdana"/>
                <w:sz w:val="16"/>
                <w:szCs w:val="16"/>
                <w:lang w:val="es-MX"/>
              </w:rPr>
              <w:t>Temperatura de diseño;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g. </w:t>
            </w:r>
            <w:r w:rsidRPr="00984A72">
              <w:rPr>
                <w:rFonts w:ascii="Verdana" w:hAnsi="Verdana"/>
                <w:sz w:val="16"/>
                <w:szCs w:val="16"/>
              </w:rPr>
              <w:t>Design temperature;</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h.</w:t>
            </w:r>
            <w:r w:rsidRPr="00984A72">
              <w:rPr>
                <w:rFonts w:ascii="Verdana" w:hAnsi="Verdana"/>
                <w:b/>
                <w:sz w:val="16"/>
                <w:szCs w:val="16"/>
                <w:lang w:val="es-MX"/>
              </w:rPr>
              <w:tab/>
            </w:r>
            <w:r w:rsidRPr="00984A72">
              <w:rPr>
                <w:rFonts w:ascii="Verdana" w:hAnsi="Verdana"/>
                <w:sz w:val="16"/>
                <w:szCs w:val="16"/>
                <w:lang w:val="es-MX"/>
              </w:rPr>
              <w:t>Dispositivos, instrumentos y accesorios de control y seguridad, incluyendo sus datos de calibración, y</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h. </w:t>
            </w:r>
            <w:r w:rsidRPr="00984A72">
              <w:rPr>
                <w:rFonts w:ascii="Verdana" w:hAnsi="Verdana"/>
                <w:sz w:val="16"/>
                <w:szCs w:val="16"/>
              </w:rPr>
              <w:t>Control and safety devices, instruments and accessories, including their calibration data, and</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i.</w:t>
            </w:r>
            <w:r w:rsidRPr="00984A72">
              <w:rPr>
                <w:rFonts w:ascii="Verdana" w:hAnsi="Verdana"/>
                <w:b/>
                <w:sz w:val="16"/>
                <w:szCs w:val="16"/>
                <w:lang w:val="es-MX"/>
              </w:rPr>
              <w:tab/>
            </w:r>
            <w:r w:rsidRPr="00984A72">
              <w:rPr>
                <w:rFonts w:ascii="Verdana" w:hAnsi="Verdana"/>
                <w:sz w:val="16"/>
                <w:szCs w:val="16"/>
                <w:lang w:val="es-MX"/>
              </w:rPr>
              <w:t>Accesorios.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i. </w:t>
            </w:r>
            <w:r w:rsidRPr="00984A72">
              <w:rPr>
                <w:rFonts w:ascii="Verdana" w:hAnsi="Verdana"/>
                <w:sz w:val="16"/>
                <w:szCs w:val="16"/>
              </w:rPr>
              <w:t>Accessories.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3.</w:t>
            </w:r>
            <w:r w:rsidRPr="00984A72">
              <w:rPr>
                <w:rFonts w:ascii="Verdana" w:hAnsi="Verdana"/>
                <w:b/>
                <w:sz w:val="16"/>
                <w:szCs w:val="16"/>
                <w:lang w:val="es-MX"/>
              </w:rPr>
              <w:tab/>
            </w:r>
            <w:r w:rsidRPr="00984A72">
              <w:rPr>
                <w:rFonts w:ascii="Verdana" w:hAnsi="Verdana"/>
                <w:sz w:val="16"/>
                <w:szCs w:val="16"/>
                <w:lang w:val="es-MX"/>
              </w:rPr>
              <w:t>El año de fabricación;</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3. </w:t>
            </w:r>
            <w:r w:rsidRPr="00984A72">
              <w:rPr>
                <w:rFonts w:ascii="Verdana" w:hAnsi="Verdana"/>
                <w:sz w:val="16"/>
                <w:szCs w:val="16"/>
              </w:rPr>
              <w:t>The year of manufacture;</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4.</w:t>
            </w:r>
            <w:r w:rsidRPr="00984A72">
              <w:rPr>
                <w:rFonts w:ascii="Verdana" w:hAnsi="Verdana"/>
                <w:b/>
                <w:sz w:val="16"/>
                <w:szCs w:val="16"/>
                <w:lang w:val="es-MX"/>
              </w:rPr>
              <w:tab/>
            </w:r>
            <w:r w:rsidRPr="00984A72">
              <w:rPr>
                <w:rFonts w:ascii="Verdana" w:hAnsi="Verdana"/>
                <w:sz w:val="16"/>
                <w:szCs w:val="16"/>
                <w:lang w:val="es-MX"/>
              </w:rPr>
              <w:t>El Código o Norma de Diseño y Construcción;</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4. </w:t>
            </w:r>
            <w:r w:rsidRPr="00984A72">
              <w:rPr>
                <w:rFonts w:ascii="Verdana" w:hAnsi="Verdana"/>
                <w:sz w:val="16"/>
                <w:szCs w:val="16"/>
              </w:rPr>
              <w:t>The Design or Construction Code or Standard;</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5.</w:t>
            </w:r>
            <w:r w:rsidRPr="00984A72">
              <w:rPr>
                <w:rFonts w:ascii="Verdana" w:hAnsi="Verdana"/>
                <w:b/>
                <w:sz w:val="16"/>
                <w:szCs w:val="16"/>
                <w:lang w:val="es-MX"/>
              </w:rPr>
              <w:tab/>
            </w:r>
            <w:r w:rsidRPr="00984A72">
              <w:rPr>
                <w:rFonts w:ascii="Verdana" w:hAnsi="Verdana"/>
                <w:sz w:val="16"/>
                <w:szCs w:val="16"/>
                <w:lang w:val="es-MX"/>
              </w:rPr>
              <w:t>El fluido manejado;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5. </w:t>
            </w:r>
            <w:r w:rsidRPr="00984A72">
              <w:rPr>
                <w:rFonts w:ascii="Verdana" w:hAnsi="Verdana"/>
                <w:sz w:val="16"/>
                <w:szCs w:val="16"/>
              </w:rPr>
              <w:t>The fluid handled;</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6.</w:t>
            </w:r>
            <w:r w:rsidRPr="00984A72">
              <w:rPr>
                <w:rFonts w:ascii="Verdana" w:hAnsi="Verdana"/>
                <w:b/>
                <w:sz w:val="16"/>
                <w:szCs w:val="16"/>
                <w:lang w:val="es-MX"/>
              </w:rPr>
              <w:tab/>
            </w:r>
            <w:r w:rsidRPr="00984A72">
              <w:rPr>
                <w:rFonts w:ascii="Verdana" w:hAnsi="Verdana"/>
                <w:sz w:val="16"/>
                <w:szCs w:val="16"/>
                <w:lang w:val="es-MX"/>
              </w:rPr>
              <w:t>Copia simple del informe de las pruebas al Recipiente de almacenamiento y del reporte de la prueba integral de hermeticidad, cuando apliquen;</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6. </w:t>
            </w:r>
            <w:r w:rsidRPr="00984A72">
              <w:rPr>
                <w:rFonts w:ascii="Verdana" w:hAnsi="Verdana"/>
                <w:sz w:val="16"/>
                <w:szCs w:val="16"/>
              </w:rPr>
              <w:t>Simple copy of the test report to the Storage Vessel and the report of the integral hermeticity test, when applicable;</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7.</w:t>
            </w:r>
            <w:r w:rsidRPr="00984A72">
              <w:rPr>
                <w:rFonts w:ascii="Verdana" w:hAnsi="Verdana"/>
                <w:b/>
                <w:sz w:val="16"/>
                <w:szCs w:val="16"/>
                <w:lang w:val="es-MX"/>
              </w:rPr>
              <w:tab/>
            </w:r>
            <w:r w:rsidRPr="00984A72">
              <w:rPr>
                <w:rFonts w:ascii="Verdana" w:hAnsi="Verdana"/>
                <w:sz w:val="16"/>
                <w:szCs w:val="16"/>
                <w:lang w:val="es-MX"/>
              </w:rPr>
              <w:t>El documento que avale cumplimiento con la norma de fabricación aplicable;</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7. </w:t>
            </w:r>
            <w:r w:rsidRPr="00984A72">
              <w:rPr>
                <w:rFonts w:ascii="Verdana" w:hAnsi="Verdana"/>
                <w:sz w:val="16"/>
                <w:szCs w:val="16"/>
              </w:rPr>
              <w:t>The document that guarantees compliance with the applicable manufacturing standard;</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8.</w:t>
            </w:r>
            <w:r w:rsidRPr="00984A72">
              <w:rPr>
                <w:rFonts w:ascii="Verdana" w:hAnsi="Verdana"/>
                <w:b/>
                <w:sz w:val="16"/>
                <w:szCs w:val="16"/>
                <w:lang w:val="es-MX"/>
              </w:rPr>
              <w:tab/>
            </w:r>
            <w:r w:rsidRPr="00984A72">
              <w:rPr>
                <w:rFonts w:ascii="Verdana" w:hAnsi="Verdana"/>
                <w:sz w:val="16"/>
                <w:szCs w:val="16"/>
                <w:lang w:val="es-MX"/>
              </w:rPr>
              <w:t>La ubicación del recipiente de almacenamiento (plano de localización o croquis), cuando se cuente con éste;</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8. </w:t>
            </w:r>
            <w:r w:rsidRPr="00984A72">
              <w:rPr>
                <w:rFonts w:ascii="Verdana" w:hAnsi="Verdana"/>
                <w:sz w:val="16"/>
                <w:szCs w:val="16"/>
              </w:rPr>
              <w:t>The location of the storage container (location map or sketches), when available;</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9.</w:t>
            </w:r>
            <w:r w:rsidRPr="00984A72">
              <w:rPr>
                <w:rFonts w:ascii="Verdana" w:hAnsi="Verdana"/>
                <w:b/>
                <w:sz w:val="16"/>
                <w:szCs w:val="16"/>
                <w:lang w:val="es-MX"/>
              </w:rPr>
              <w:tab/>
            </w:r>
            <w:r w:rsidRPr="00984A72">
              <w:rPr>
                <w:rFonts w:ascii="Verdana" w:hAnsi="Verdana"/>
                <w:sz w:val="16"/>
                <w:szCs w:val="16"/>
                <w:lang w:val="es-MX"/>
              </w:rPr>
              <w:t>Las especificaciones técnicas de los instrumentos y dispositivos de seguridad;</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9. </w:t>
            </w:r>
            <w:r w:rsidRPr="00984A72">
              <w:rPr>
                <w:rFonts w:ascii="Verdana" w:hAnsi="Verdana"/>
                <w:sz w:val="16"/>
                <w:szCs w:val="16"/>
              </w:rPr>
              <w:t>The technical specifications of safety instruments and devices;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10.</w:t>
            </w:r>
            <w:r w:rsidRPr="00984A72">
              <w:rPr>
                <w:rFonts w:ascii="Verdana" w:hAnsi="Verdana"/>
                <w:b/>
                <w:sz w:val="16"/>
                <w:szCs w:val="16"/>
                <w:lang w:val="es-MX"/>
              </w:rPr>
              <w:tab/>
            </w:r>
            <w:r w:rsidRPr="00984A72">
              <w:rPr>
                <w:rFonts w:ascii="Verdana" w:hAnsi="Verdana"/>
                <w:sz w:val="16"/>
                <w:szCs w:val="16"/>
                <w:lang w:val="es-MX"/>
              </w:rPr>
              <w:t>El documento que avale el cumplimiento de pruebas del recipiente de almacenamiento, posterior a su puesta en operación;</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10. </w:t>
            </w:r>
            <w:r w:rsidRPr="00984A72">
              <w:rPr>
                <w:rFonts w:ascii="Verdana" w:hAnsi="Verdana"/>
                <w:sz w:val="16"/>
                <w:szCs w:val="16"/>
              </w:rPr>
              <w:t>The document that guarantees the fulfillment of tests of the storage container, after being put into operation;</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11.</w:t>
            </w:r>
            <w:r w:rsidRPr="00984A72">
              <w:rPr>
                <w:rFonts w:ascii="Verdana" w:hAnsi="Verdana"/>
                <w:b/>
                <w:sz w:val="16"/>
                <w:szCs w:val="16"/>
                <w:lang w:val="es-MX"/>
              </w:rPr>
              <w:tab/>
            </w:r>
            <w:r w:rsidRPr="00984A72">
              <w:rPr>
                <w:rFonts w:ascii="Verdana" w:hAnsi="Verdana"/>
                <w:sz w:val="16"/>
                <w:szCs w:val="16"/>
                <w:lang w:val="es-MX"/>
              </w:rPr>
              <w:t>El documento que avale el cumplimiento del mantenimiento de los instrumentos de control;</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11. </w:t>
            </w:r>
            <w:r w:rsidRPr="00984A72">
              <w:rPr>
                <w:rFonts w:ascii="Verdana" w:hAnsi="Verdana"/>
                <w:sz w:val="16"/>
                <w:szCs w:val="16"/>
              </w:rPr>
              <w:t>The document that guarantees compliance with the maintenance of the control instruments;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12.</w:t>
            </w:r>
            <w:r w:rsidRPr="00984A72">
              <w:rPr>
                <w:rFonts w:ascii="Verdana" w:hAnsi="Verdana"/>
                <w:b/>
                <w:sz w:val="16"/>
                <w:szCs w:val="16"/>
                <w:lang w:val="es-MX"/>
              </w:rPr>
              <w:tab/>
            </w:r>
            <w:r w:rsidRPr="00984A72">
              <w:rPr>
                <w:rFonts w:ascii="Verdana" w:hAnsi="Verdana"/>
                <w:sz w:val="16"/>
                <w:szCs w:val="16"/>
                <w:lang w:val="es-MX"/>
              </w:rPr>
              <w:t>El documento que avale el remplazo de los dispositivos de seguridad;</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12. </w:t>
            </w:r>
            <w:r w:rsidRPr="00984A72">
              <w:rPr>
                <w:rFonts w:ascii="Verdana" w:hAnsi="Verdana"/>
                <w:sz w:val="16"/>
                <w:szCs w:val="16"/>
              </w:rPr>
              <w:t>The document that guarantees the replacement of safety devices;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13.</w:t>
            </w:r>
            <w:r w:rsidRPr="00984A72">
              <w:rPr>
                <w:rFonts w:ascii="Verdana" w:hAnsi="Verdana"/>
                <w:b/>
                <w:sz w:val="16"/>
                <w:szCs w:val="16"/>
                <w:lang w:val="es-MX"/>
              </w:rPr>
              <w:tab/>
            </w:r>
            <w:r w:rsidRPr="00984A72">
              <w:rPr>
                <w:rFonts w:ascii="Verdana" w:hAnsi="Verdana"/>
                <w:sz w:val="16"/>
                <w:szCs w:val="16"/>
                <w:lang w:val="es-MX"/>
              </w:rPr>
              <w:t>Planos de diseño del recipiente de almacenamiento que contengan como mínimo: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13. </w:t>
            </w:r>
            <w:r w:rsidRPr="00984A72">
              <w:rPr>
                <w:rFonts w:ascii="Verdana" w:hAnsi="Verdana"/>
                <w:sz w:val="16"/>
                <w:szCs w:val="16"/>
              </w:rPr>
              <w:t>Design drawings of the storage container containing at least:</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a.</w:t>
            </w:r>
            <w:r w:rsidRPr="00984A72">
              <w:rPr>
                <w:rFonts w:ascii="Verdana" w:hAnsi="Verdana"/>
                <w:b/>
                <w:sz w:val="16"/>
                <w:szCs w:val="16"/>
                <w:lang w:val="es-MX"/>
              </w:rPr>
              <w:tab/>
            </w:r>
            <w:r w:rsidRPr="00984A72">
              <w:rPr>
                <w:rFonts w:ascii="Verdana" w:hAnsi="Verdana"/>
                <w:sz w:val="16"/>
                <w:szCs w:val="16"/>
                <w:lang w:val="es-MX"/>
              </w:rPr>
              <w:t>Los cortes;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a. </w:t>
            </w:r>
            <w:r w:rsidRPr="00984A72">
              <w:rPr>
                <w:rFonts w:ascii="Verdana" w:hAnsi="Verdana"/>
                <w:sz w:val="16"/>
                <w:szCs w:val="16"/>
              </w:rPr>
              <w:t>The cuts;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b.</w:t>
            </w:r>
            <w:r w:rsidRPr="00984A72">
              <w:rPr>
                <w:rFonts w:ascii="Verdana" w:hAnsi="Verdana"/>
                <w:b/>
                <w:sz w:val="16"/>
                <w:szCs w:val="16"/>
                <w:lang w:val="es-MX"/>
              </w:rPr>
              <w:tab/>
            </w:r>
            <w:r w:rsidRPr="00984A72">
              <w:rPr>
                <w:rFonts w:ascii="Verdana" w:hAnsi="Verdana"/>
                <w:sz w:val="16"/>
                <w:szCs w:val="16"/>
                <w:lang w:val="es-MX"/>
              </w:rPr>
              <w:t>Las dimensiones;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b. </w:t>
            </w:r>
            <w:r w:rsidRPr="00984A72">
              <w:rPr>
                <w:rFonts w:ascii="Verdana" w:hAnsi="Verdana"/>
                <w:sz w:val="16"/>
                <w:szCs w:val="16"/>
              </w:rPr>
              <w:t>Dimensions;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c.</w:t>
            </w:r>
            <w:r w:rsidRPr="00984A72">
              <w:rPr>
                <w:rFonts w:ascii="Verdana" w:hAnsi="Verdana"/>
                <w:b/>
                <w:sz w:val="16"/>
                <w:szCs w:val="16"/>
                <w:lang w:val="es-MX"/>
              </w:rPr>
              <w:tab/>
            </w:r>
            <w:r w:rsidRPr="00984A72">
              <w:rPr>
                <w:rFonts w:ascii="Verdana" w:hAnsi="Verdana"/>
                <w:sz w:val="16"/>
                <w:szCs w:val="16"/>
                <w:lang w:val="es-MX"/>
              </w:rPr>
              <w:t>La ubicación de boquillas;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c. </w:t>
            </w:r>
            <w:r w:rsidRPr="00984A72">
              <w:rPr>
                <w:rFonts w:ascii="Verdana" w:hAnsi="Verdana"/>
                <w:sz w:val="16"/>
                <w:szCs w:val="16"/>
              </w:rPr>
              <w:t>The location of nozzles;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d.</w:t>
            </w:r>
            <w:r w:rsidRPr="00984A72">
              <w:rPr>
                <w:rFonts w:ascii="Verdana" w:hAnsi="Verdana"/>
                <w:b/>
                <w:sz w:val="16"/>
                <w:szCs w:val="16"/>
                <w:lang w:val="es-MX"/>
              </w:rPr>
              <w:tab/>
            </w:r>
            <w:r w:rsidRPr="00984A72">
              <w:rPr>
                <w:rFonts w:ascii="Verdana" w:hAnsi="Verdana"/>
                <w:sz w:val="16"/>
                <w:szCs w:val="16"/>
                <w:lang w:val="es-MX"/>
              </w:rPr>
              <w:t xml:space="preserve">Ubicación de los instrumentos, dispositivos de </w:t>
            </w:r>
            <w:r w:rsidRPr="00984A72">
              <w:rPr>
                <w:rFonts w:ascii="Verdana" w:hAnsi="Verdana"/>
                <w:sz w:val="16"/>
                <w:szCs w:val="16"/>
                <w:lang w:val="es-MX"/>
              </w:rPr>
              <w:lastRenderedPageBreak/>
              <w:t>control y de seguridad;</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lastRenderedPageBreak/>
              <w:t xml:space="preserve">d. </w:t>
            </w:r>
            <w:r w:rsidRPr="00984A72">
              <w:rPr>
                <w:rFonts w:ascii="Verdana" w:hAnsi="Verdana"/>
                <w:sz w:val="16"/>
                <w:szCs w:val="16"/>
              </w:rPr>
              <w:t xml:space="preserve">Location of instruments, control and safety </w:t>
            </w:r>
            <w:r w:rsidRPr="00984A72">
              <w:rPr>
                <w:rFonts w:ascii="Verdana" w:hAnsi="Verdana"/>
                <w:sz w:val="16"/>
                <w:szCs w:val="16"/>
              </w:rPr>
              <w:lastRenderedPageBreak/>
              <w:t>devices;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e.</w:t>
            </w:r>
            <w:r w:rsidRPr="00984A72">
              <w:rPr>
                <w:rFonts w:ascii="Verdana" w:hAnsi="Verdana"/>
                <w:b/>
                <w:sz w:val="16"/>
                <w:szCs w:val="16"/>
                <w:lang w:val="es-MX"/>
              </w:rPr>
              <w:tab/>
            </w:r>
            <w:r w:rsidRPr="00984A72">
              <w:rPr>
                <w:rFonts w:ascii="Verdana" w:hAnsi="Verdana"/>
                <w:sz w:val="16"/>
                <w:szCs w:val="16"/>
                <w:lang w:val="es-MX"/>
              </w:rPr>
              <w:t>Arreglo básico de soporte o cimentación, y</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e. </w:t>
            </w:r>
            <w:r w:rsidRPr="00984A72">
              <w:rPr>
                <w:rFonts w:ascii="Verdana" w:hAnsi="Verdana"/>
                <w:sz w:val="16"/>
                <w:szCs w:val="16"/>
              </w:rPr>
              <w:t>Basic support or foundation arrangement, and</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f.</w:t>
            </w:r>
            <w:r w:rsidRPr="00984A72">
              <w:rPr>
                <w:rFonts w:ascii="Verdana" w:hAnsi="Verdana"/>
                <w:b/>
                <w:sz w:val="16"/>
                <w:szCs w:val="16"/>
                <w:lang w:val="es-MX"/>
              </w:rPr>
              <w:tab/>
            </w:r>
            <w:r w:rsidRPr="00984A72">
              <w:rPr>
                <w:rFonts w:ascii="Verdana" w:hAnsi="Verdana"/>
                <w:sz w:val="16"/>
                <w:szCs w:val="16"/>
                <w:lang w:val="es-MX"/>
              </w:rPr>
              <w:t>Placa de identificación del recipiente de almacenamiento.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f. </w:t>
            </w:r>
            <w:r w:rsidRPr="00984A72">
              <w:rPr>
                <w:rFonts w:ascii="Verdana" w:hAnsi="Verdana"/>
                <w:sz w:val="16"/>
                <w:szCs w:val="16"/>
              </w:rPr>
              <w:t>Identification plate of the storage container.</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bookmarkStart w:id="27" w:name="N_Hlk497211849"/>
            <w:r w:rsidRPr="00984A72">
              <w:rPr>
                <w:rFonts w:ascii="Verdana" w:hAnsi="Verdana"/>
                <w:b/>
                <w:sz w:val="16"/>
                <w:szCs w:val="16"/>
                <w:lang w:val="es-MX"/>
              </w:rPr>
              <w:t>14.</w:t>
            </w:r>
            <w:r w:rsidRPr="00984A72">
              <w:rPr>
                <w:rFonts w:ascii="Verdana" w:hAnsi="Verdana"/>
                <w:b/>
                <w:sz w:val="16"/>
                <w:szCs w:val="16"/>
                <w:lang w:val="es-MX"/>
              </w:rPr>
              <w:tab/>
            </w:r>
            <w:r w:rsidRPr="00984A72">
              <w:rPr>
                <w:rFonts w:ascii="Verdana" w:hAnsi="Verdana"/>
                <w:sz w:val="16"/>
                <w:szCs w:val="16"/>
                <w:lang w:val="es-MX"/>
              </w:rPr>
              <w:t>El documento que avale el cumplimiento normativo de la evaluación, al recipiente de almacenamiento en términos de la LFMN, realizada a los 10 años del inicio de operaciones y posteriormente cada  5 años, para Estaciones de Servicio con Fin Específico tipo 1</w:t>
            </w:r>
            <w:bookmarkEnd w:id="27"/>
            <w:r w:rsidRPr="00984A72">
              <w:rPr>
                <w:rFonts w:ascii="Verdana" w:hAnsi="Verdana"/>
                <w:sz w:val="16"/>
                <w:szCs w:val="16"/>
                <w:lang w:val="es-MX"/>
              </w:rPr>
              <w:t>;</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14. </w:t>
            </w:r>
            <w:r w:rsidRPr="00984A72">
              <w:rPr>
                <w:rFonts w:ascii="Verdana" w:hAnsi="Verdana"/>
                <w:sz w:val="16"/>
                <w:szCs w:val="16"/>
              </w:rPr>
              <w:t>The document that supports the regulatory compliance of the evaluation of the storage vessel in terms of the LFMN, made 10 years after the start of operations and subsequently every 5 years, for Service Stations with a Specific Purpose Type 1;</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15.</w:t>
            </w:r>
            <w:r w:rsidRPr="00984A72">
              <w:rPr>
                <w:rFonts w:ascii="Verdana" w:hAnsi="Verdana"/>
                <w:b/>
                <w:sz w:val="16"/>
                <w:szCs w:val="16"/>
                <w:lang w:val="es-MX"/>
              </w:rPr>
              <w:tab/>
            </w:r>
            <w:r w:rsidRPr="00984A72">
              <w:rPr>
                <w:rFonts w:ascii="Verdana" w:hAnsi="Verdana"/>
                <w:sz w:val="16"/>
                <w:szCs w:val="16"/>
                <w:lang w:val="es-MX"/>
              </w:rPr>
              <w:t>Registro de las modificaciones realizadas al recipiente de almacenamiento, y</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15. </w:t>
            </w:r>
            <w:r w:rsidRPr="00984A72">
              <w:rPr>
                <w:rFonts w:ascii="Verdana" w:hAnsi="Verdana"/>
                <w:sz w:val="16"/>
                <w:szCs w:val="16"/>
              </w:rPr>
              <w:t>Record of modifications made to the storage container, and</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16.</w:t>
            </w:r>
            <w:r w:rsidRPr="00984A72">
              <w:rPr>
                <w:rFonts w:ascii="Verdana" w:hAnsi="Verdana"/>
                <w:b/>
                <w:sz w:val="16"/>
                <w:szCs w:val="16"/>
                <w:lang w:val="es-MX"/>
              </w:rPr>
              <w:tab/>
            </w:r>
            <w:r w:rsidRPr="00984A72">
              <w:rPr>
                <w:rFonts w:ascii="Verdana" w:hAnsi="Verdana"/>
                <w:sz w:val="16"/>
                <w:szCs w:val="16"/>
                <w:lang w:val="es-MX"/>
              </w:rPr>
              <w:t>Información técnica disponible proporcionada por proveedores (catálogos, manuales, etc.);</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16. </w:t>
            </w:r>
            <w:r w:rsidRPr="00984A72">
              <w:rPr>
                <w:rFonts w:ascii="Verdana" w:hAnsi="Verdana"/>
                <w:sz w:val="16"/>
                <w:szCs w:val="16"/>
              </w:rPr>
              <w:t>Available technical information provided by suppliers (catalogs, manuals, etc.);</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b/>
                <w:sz w:val="16"/>
                <w:szCs w:val="16"/>
                <w:lang w:val="es-MX"/>
              </w:rPr>
            </w:pPr>
            <w:r w:rsidRPr="00984A72">
              <w:rPr>
                <w:rFonts w:ascii="Verdana" w:hAnsi="Verdana"/>
                <w:b/>
                <w:sz w:val="16"/>
                <w:szCs w:val="16"/>
                <w:lang w:val="es-MX"/>
              </w:rPr>
              <w:t>BIBLIOGRAFÍA</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BIBLIOGRAPHY</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LEY GENERAL DEL EQUILIBRIO ECOLÓGICO Y LA PROTECCIÓN AL AMBIENTE.</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GENERAL LAW OF ECOLOGICAL EQUILIBRIUM AND PROTECTION OF THE ENVIRONMENT.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REGLAMENTO DE LA LEY GENERAL DEL EQUILIBRIO ECOLÓGICO Y LA PROTECCIÓN AL AMBIENTE EN MATERIA DE EVALUACIÓN DEL IMPACTO AMBIENTAL.</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REGULATION OF THE GENERAL LAW OF ECOLOGICAL EQUILIBRIUM AND PROTECTION OF THE ENVIRONMENT IN THE EVALUATION OF ENVIRONMENTAL IMPACT.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LEY GENERAL PARA LA PREVENCIÓN Y GESTIÓN INTEGRAL DE LOS RESIDUOS.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GENERAL LAW FOR THE PREVENTION AND INTEGRAL MANAGEMENT OF WASTES.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LEY GENERAL DE PROTECCIÓN CIVIL.</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rPr>
              <w:t xml:space="preserve">● GENERAL CIVIL PROTECTION LAW.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REGLAMENTO FEDERAL DE SEGURIDAD Y SALUD EN EL TRABAJO.</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FEDERAL REGULATION OF OCCUPATIONAL SAFETY AND HEALTH.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DISPOSICIONES Administrativas de carácter general que establecen los Lineamientos para la conformación, implementación y autorización de los Sistemas de Administración de Seguridad Industrial, Seguridad Operativa y Protección al Medio Ambiente aplicables a las actividades de Expendio al Público de Gas Natural, Distribución y Expendio al Público de Gas Licuado de Petróleo y de Petrolíferos.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General Administrative Provisions that establish the Guidelines for the formation, implementation and authorization of the Industrial Safety, Operational Safety and Environmental Protection Administration Systems applicable to dispensing activities to the Public of Natural Gas, Distribution and Dispensation to the Public of Liquefied Petroleum and Petroleum Gas.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NOM-001-SESH-2014, Plantas de distribución de Gas L.P. Diseño, construcción y condiciones seguras en su operación.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NOM-001-SESH-2014, LP Gas Distribution Plants Design, construction and safe conditions in its operation.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NOM-001-SEDE-2012, Instalaciones Eléctricas (utilización).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NOM-001-SEDE-2012, Electrical Installations (use).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NOM-002-STPS-2010, Condiciones de seguridad-Prevención y protección contra incendios en los centros de trabajo.</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NOM-002-STPS-2010, Safety conditions-Prevention and fire protection in the workplace.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NOM-003-SEDG-2004, Estaciones de Gas L. P. para carburación. Diseño y construcción.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NOM-003-SEDG-2004, LP Gas Stations for carburation. Design and construction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NOM-005-STPS-1998, “Relativa a las condiciones de seguridad e higiene en los centros de trabajo para el manejo, transporte y almacenamiento de substancias químicas peligrosas”. Secretaría del Trabajo y Previsión Social, 1998.</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NOM-005-STPS-1998, "Relating to the conditions of safety and hygiene in the workplace for the handling, transport and storage of hazardous chemicals". Secretary of Labor and Social Welfare, 1998.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 xml:space="preserve">NOM-008-SESH/SCFI-2010, Recipientes transportables para contener Gas L.P. Especificaciones </w:t>
            </w:r>
            <w:r w:rsidRPr="00984A72">
              <w:rPr>
                <w:rFonts w:ascii="Verdana" w:hAnsi="Verdana"/>
                <w:sz w:val="16"/>
                <w:szCs w:val="16"/>
                <w:lang w:val="es-MX"/>
              </w:rPr>
              <w:lastRenderedPageBreak/>
              <w:t>de fabricación, materiales y métodos de prueba.</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lastRenderedPageBreak/>
              <w:t xml:space="preserve">● NOM-008-SESH/SCFI-2010, Transportable containers to contain LP Gas Manufacturing </w:t>
            </w:r>
            <w:r w:rsidRPr="00984A72">
              <w:rPr>
                <w:rFonts w:ascii="Verdana" w:hAnsi="Verdana"/>
                <w:sz w:val="16"/>
                <w:szCs w:val="16"/>
              </w:rPr>
              <w:lastRenderedPageBreak/>
              <w:t xml:space="preserve">specifications, materials and test methods.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NOM-008-SCFI-2002, Sistema General de Unidades de Medida.</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NOM-008-SCFI-2002, General System of Units of  Measurement.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NOM-009-SESH-2011, Recipientes para contener Gas L.P., tipo no transportable. Especificaciones y métodos de prueba.</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NOM-009-SESH-2011, Containers to contain LP Gas, non-transportable type. Specifications and test methods.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NOM-11/1-SEDG-1999, Condiciones de seguridad de los Recipientes Portátiles para contener Gas L.P. en Uso.</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NOM-11/1-SEDG-1999, Safety Conditions for Portable Containers to contain LP Gas in Use.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NOM-013-SEDG-2002, Evaluación de espesores mediante medición ultrasónica usando el método de pulso-eco, para la verificación de recipientes tipo no portátil para contener Gas L.P. en uso.</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NOM-013-SEDG-2002, Evaluation of thicknesses by ultrasonic measurement using the pulse-echo method, for the verification of non-portable type containers to contain LP Gas in use.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NOM-018-STPS-2015, Sistema armonizado para la identificación y comunicación de peligros y riesgos por sustancias químicas peligrosas en los centros de trabajo. Octubre de 2015.</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NOM-018-STPS-2015, Harmonized system for the identification and communication of hazards and risks by hazardous chemicals in the workplace. October 2015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NOM-020-STPS-2011, Recipientes sujetos a presión, recipientes criogénicos y generadores de vapor o calderas-Funcionamiento-Condiciones de Seguridad.</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NOM-020-STPS-2011, Pressure vessels, cryogenic vessels and steam generators or boilers-Operation-Safety Conditions.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NOM-026-STPS-2008, Colores y señales de seguridad e higiene, e identificación de riesgos por fluidos conducidos en tuberías.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NOM-026-STPS-2008, Colors and safety and hygiene signs, and risk identification due to fluids conducted in pipes.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NOM-028-STPS-2004, “Organización del trabajo-Seguridad en los procesos de sustancias químicas”. Secretaría del Trabajo y Previsión Social, Enero de 2005.</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NOM-028-STPS-2004, "Work organization-Safety in chemical processes". Secretary of Labor and Social Welfare, January 2005.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NOM-093-SCFI-1994, Válvulas de relevo de presión (Seguridad, seguridad-Alivio y alivio), operadas por resorte y piloto; fabricadas de acero y bronce.</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NOM-093-SCFI-1994, Pressure relief valves (Safety, Safety-Relief and Relief), operated by spring and pilot; made of steel and bronze.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NOM-EM-004-ASEA-2017, Especificaciones y requisitos en materia de Seguridad Industrial, Seguridad Operativa y protección al medio ambiente para el diseño, construcción, pre-arranque, operación, mantenimiento, cierre y desmantelamiento de Estaciones de Servicio con Fin Específico para el expendio al público de Gas Licuado de Petróleo, por medio del llenado parcial o total de recipientes portátiles a presión.</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NOM-EM-004-ASEA-2017, Specifications and requirements regarding Industrial Safety, Operational Safety and environmental protection for the design, construction, pre-start, operation, maintenance, closure and dismantling of Service Stations with the End Specific for the sale to the public of Liquefied Petroleum Gas, through the partial or total filling of portable pressure vessels.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NOM-EM-005-ASEA-2017, Que establece los criterios para clasificar a los Residuos de Manejo Especial del Sector Hidrocarburos y determinar cuáles están sujetos a Plan de Manejo; el listado de los mismos, así como los elementos y procedimientos para la formulación de los Planes de Manejo de Residuos Peligrosos y de Manejo Especial del Sector Hidrocarburos.</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NOM-EM-005-ASEA-2017, which establishes the criteria to classify the Wastes Requiring Special Handling of the Hydrocarbons Sector and determine which are subject to the Management Plan; the list of them, as well as the elements and procedures for the formulation of the Hazardous Waste Management and Wastes requiring special handling Plans of the Hydrocarbons Sector.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NMX-X-020-SCFI-2013, Industria del gas–Dispositivo de llenado de desconexión seca para uso en trasiego, entre recipientes no transportables–Especificaciones y métodos de prueba (cancela a la NMX-X-020-SCFI-2007).</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NMX-X-020-SCFI-2013, Gas industry – Dry disconnect filling device for transfer use, between non-transportable containers – Specifications and test methods (cancels NMX-X-020-SCFI-2007) .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NMX-X-023-SCFI-2013, Industria del gas–Acoplamiento de llenado de desconexión seca para carga y descarga de los vehículos que transportan Gas L.P.– Especificaciones y métodos de prueba (cancela a la NMX-X-023-SCFI-2007).</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NMX-X-023-SCFI-2013, Gas industry – Dry disconnect filling coupling for loading and unloading of vehicles transporting LP Gas– Specifications and test methods (cancels NMX-X-023-SCFI- 2007).              </w:t>
            </w:r>
          </w:p>
        </w:tc>
      </w:tr>
      <w:tr w:rsidR="00984F47" w:rsidRPr="00984A72" w:rsidTr="00984A72">
        <w:tc>
          <w:tcPr>
            <w:tcW w:w="4706" w:type="dxa"/>
            <w:shd w:val="clear" w:color="auto" w:fill="auto"/>
          </w:tcPr>
          <w:p w:rsidR="00984A72" w:rsidRPr="00984A72" w:rsidRDefault="00984A72" w:rsidP="00984A72">
            <w:pPr>
              <w:snapToGrid w:val="0"/>
              <w:spacing w:after="80" w:line="216"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NMX-AA-009-1993-SCFI, Contaminación Atmosférica-fuentes fijas-determinación de flujo de gases en un conducto por medio de tubo pitot.</w:t>
            </w:r>
          </w:p>
        </w:tc>
        <w:tc>
          <w:tcPr>
            <w:tcW w:w="4644" w:type="dxa"/>
            <w:shd w:val="clear" w:color="auto" w:fill="auto"/>
          </w:tcPr>
          <w:p w:rsidR="00984A72" w:rsidRPr="00984A72" w:rsidRDefault="00984A72" w:rsidP="00984A72">
            <w:pPr>
              <w:snapToGrid w:val="0"/>
              <w:spacing w:after="80" w:line="216" w:lineRule="exact"/>
              <w:rPr>
                <w:rFonts w:ascii="Verdana" w:hAnsi="Verdana"/>
                <w:sz w:val="16"/>
                <w:szCs w:val="16"/>
              </w:rPr>
            </w:pPr>
            <w:r w:rsidRPr="00984A72">
              <w:rPr>
                <w:rFonts w:ascii="Verdana" w:hAnsi="Verdana"/>
                <w:sz w:val="16"/>
                <w:szCs w:val="16"/>
              </w:rPr>
              <w:t xml:space="preserve">● NMX-AA-009-1993-SCFI, Air Pollution-fixed sources-determination of gas flow in a duct by means of pitot tube .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NMX-B-482-1991, Capacitación, calificación y certificación de personal de ensayos no destructivos.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NMX-B-482-1991, Training, qualification and certification of non-destructive testing personnel.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NMX-R-019-SCFI-2011, Sistema armonizado de clasificación y comunicación de peligros de los productos químicos (Globally harmonized system).</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NMX-R-019-SCFI-2011, Harmonized system of classification and communication of hazards of chemical products (Globally harmonized system).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Manual de Obras Civiles Estructuras, Comisión Federal de Electricidad, Instituto de Investigaciones Eléctricas.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Manual of Civil Works Structures, Federal Electricity Commission, Institute of Electrical Research.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EC0252-2012, Estándar de competencia, Respuesta a emergencias que involucran materiales peligrosos.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EC0252-2012, Competency Standard, Emergency response involving hazardous materials.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EC0290-2012, Estándar de competencia, Atención de incendios que involucran materiales, productos y sustancias químicas.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EC0290-2012, Competency Standard, Fire Fighting involving materials, products and chemicals.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EC0291-2012, Estándar de competencia, Implementación de acciones de respuesta a emergencias en plantas industriales.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EC0291-2012, Competence Standard, Implementation of emergency response actions in industrial plants.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Guía para la aplicación del estándar de competencia laboral: Implementación de la metodología para la gestión de perfiles y mapas de riesgo en seguridad y salud en el trabajo en la organización. Basada en la metodología de la OIT de trabajo seguro (safework).</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Guide for the application of the labor competency standard: Implementation of the methodology for managing profiles and risk maps in occupational safety and health in the organization. Based on the methodology of the ILO safe work (SafeWork).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Lineamientos para la operación del Programa de Apoyo para la Productividad, 2012</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Guidelines for the operation of the Productivity Support Program, 2012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ISO-12944-1-8:1998, Corrosion protection of steel structures by protective paint systems.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ISO-12944-1-8: 1998, Corrosion protection of steel structures by protective paint systems.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ISO 7010, 2011, Graphical symbols--Safety colours and safety signs--Registered safety signs.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ISO 7010, 2011, Graphical symbols - Safety colors and safety signs - Registered safety signs.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ISO 9712, 2012, Non-destructive testing--Qualification and certification of NDT personnel.</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ISO 9712, 2012, Non-destructive testing - Qualification and certification of NDT personnel.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fr-FR"/>
              </w:rPr>
            </w:pPr>
            <w:r w:rsidRPr="00984A72">
              <w:rPr>
                <w:rFonts w:ascii="Verdana" w:hAnsi="Verdana"/>
                <w:sz w:val="16"/>
                <w:szCs w:val="16"/>
                <w:lang w:val="fr-FR"/>
              </w:rPr>
              <w:t>●</w:t>
            </w:r>
            <w:r w:rsidRPr="00984A72">
              <w:rPr>
                <w:rFonts w:ascii="Verdana" w:hAnsi="Verdana"/>
                <w:sz w:val="16"/>
                <w:szCs w:val="16"/>
                <w:lang w:val="fr-FR"/>
              </w:rPr>
              <w:tab/>
              <w:t>ISO 31000 :2009, Risk management--Principles and guidelines.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ISO 31000: 2009, Risk management - Principles and guidelines.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ISO 10628-1:2014; Diagrams for the chemical and petrochemical industry—Part 1: Specification of diagrams.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ISO 10628-1: 2014; Diagrams for the chemical and petrochemical industry — Part 1: Specification of diagrams.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ISO 10628-2:2012; Diagrams for the chemical and petrochemical industry-Part 2: Graphical symbols.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ISO 10628-2: 2012; Diagrams for the chemical and petrochemical industry-Part 2: Graphical symbols.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 xml:space="preserve">IEC 60079-10-1, Explosive atmospheres–Part 10-1: Classification of areas–Explosive Gas </w:t>
            </w:r>
            <w:r w:rsidRPr="00984A72">
              <w:rPr>
                <w:rFonts w:ascii="Verdana" w:hAnsi="Verdana"/>
                <w:sz w:val="16"/>
                <w:szCs w:val="16"/>
              </w:rPr>
              <w:lastRenderedPageBreak/>
              <w:t>atmospheres, 2008.</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lastRenderedPageBreak/>
              <w:t xml:space="preserve">● IEC 60079-10-1, Explosive atmospheres – Part 10-1: Classification of areas – Explosive Gas </w:t>
            </w:r>
            <w:r w:rsidRPr="00984A72">
              <w:rPr>
                <w:rFonts w:ascii="Verdana" w:hAnsi="Verdana"/>
                <w:sz w:val="16"/>
                <w:szCs w:val="16"/>
              </w:rPr>
              <w:lastRenderedPageBreak/>
              <w:t xml:space="preserve">atmospheres, 2008.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IEC 61131-3:2003. Programmable Controllers–Part 1-3.</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IEC 61131-3: 2003. Programmable Controllers – Part 1-3.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IEC 61508-1-7: 2010 Electronic Functional safety systems.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IEC 61508-1-7: 2010 Electronic Functional safety systems.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IEC 61511-1-3:2016 Functional safety-Safety instrumented systems for the process industry  sector-Part 1-3.</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IEC 61511-1-3: 2016 Functional safety-Safety instrumented systems for the process industry sector-Part 1-3.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sz w:val="16"/>
                <w:szCs w:val="16"/>
                <w:lang w:val="es-MX"/>
              </w:rPr>
              <w:t>●</w:t>
            </w:r>
            <w:r w:rsidRPr="00984A72">
              <w:rPr>
                <w:rFonts w:ascii="Verdana" w:hAnsi="Verdana"/>
                <w:sz w:val="16"/>
                <w:szCs w:val="16"/>
                <w:lang w:val="es-MX"/>
              </w:rPr>
              <w:tab/>
              <w:t>Procedimientos de PEMEX:</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PEMEX procedures: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a.</w:t>
            </w:r>
            <w:r w:rsidRPr="00984A72">
              <w:rPr>
                <w:rFonts w:ascii="Verdana" w:hAnsi="Verdana"/>
                <w:b/>
                <w:sz w:val="16"/>
                <w:szCs w:val="16"/>
                <w:lang w:val="es-MX"/>
              </w:rPr>
              <w:tab/>
            </w:r>
            <w:r w:rsidRPr="00984A72">
              <w:rPr>
                <w:rFonts w:ascii="Verdana" w:hAnsi="Verdana"/>
                <w:sz w:val="16"/>
                <w:szCs w:val="16"/>
                <w:lang w:val="es-MX"/>
              </w:rPr>
              <w:t>Permisos de Trabajo.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a. </w:t>
            </w:r>
            <w:r w:rsidRPr="00984A72">
              <w:rPr>
                <w:rFonts w:ascii="Verdana" w:hAnsi="Verdana"/>
                <w:sz w:val="16"/>
                <w:szCs w:val="16"/>
              </w:rPr>
              <w:t>Work permits.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b.</w:t>
            </w:r>
            <w:r w:rsidRPr="00984A72">
              <w:rPr>
                <w:rFonts w:ascii="Verdana" w:hAnsi="Verdana"/>
                <w:b/>
                <w:sz w:val="16"/>
                <w:szCs w:val="16"/>
                <w:lang w:val="es-MX"/>
              </w:rPr>
              <w:tab/>
            </w:r>
            <w:r w:rsidRPr="00984A72">
              <w:rPr>
                <w:rFonts w:ascii="Verdana" w:hAnsi="Verdana"/>
                <w:sz w:val="16"/>
                <w:szCs w:val="16"/>
                <w:lang w:val="es-MX"/>
              </w:rPr>
              <w:t>PXR-PC-01-2012 Entrada segura a espacios confinados.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b. </w:t>
            </w:r>
            <w:r w:rsidRPr="00984A72">
              <w:rPr>
                <w:rFonts w:ascii="Verdana" w:hAnsi="Verdana"/>
                <w:sz w:val="16"/>
                <w:szCs w:val="16"/>
              </w:rPr>
              <w:t>PXR-PC-01-2012 Secure entry to confined spaces.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c.</w:t>
            </w:r>
            <w:r w:rsidRPr="00984A72">
              <w:rPr>
                <w:rFonts w:ascii="Verdana" w:hAnsi="Verdana"/>
                <w:b/>
                <w:sz w:val="16"/>
                <w:szCs w:val="16"/>
                <w:lang w:val="es-MX"/>
              </w:rPr>
              <w:tab/>
            </w:r>
            <w:r w:rsidRPr="00984A72">
              <w:rPr>
                <w:rFonts w:ascii="Verdana" w:hAnsi="Verdana"/>
                <w:sz w:val="16"/>
                <w:szCs w:val="16"/>
                <w:lang w:val="es-MX"/>
              </w:rPr>
              <w:t>PXR-PC-02-2012 Protección contra incendio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c. </w:t>
            </w:r>
            <w:r w:rsidRPr="00984A72">
              <w:rPr>
                <w:rFonts w:ascii="Verdana" w:hAnsi="Verdana"/>
                <w:sz w:val="16"/>
                <w:szCs w:val="16"/>
              </w:rPr>
              <w:t>PXR-PC-02-2012 Fire Protection</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d.</w:t>
            </w:r>
            <w:r w:rsidRPr="00984A72">
              <w:rPr>
                <w:rFonts w:ascii="Verdana" w:hAnsi="Verdana"/>
                <w:sz w:val="16"/>
                <w:szCs w:val="16"/>
                <w:lang w:val="es-MX"/>
              </w:rPr>
              <w:tab/>
              <w:t>PXR-PC-04-2012 Prevención de caídas.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d. </w:t>
            </w:r>
            <w:r w:rsidRPr="00984A72">
              <w:rPr>
                <w:rFonts w:ascii="Verdana" w:hAnsi="Verdana"/>
                <w:sz w:val="16"/>
                <w:szCs w:val="16"/>
              </w:rPr>
              <w:t xml:space="preserve">PXR-PC-04-2012 Fall prevention.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e.</w:t>
            </w:r>
            <w:r w:rsidRPr="00984A72">
              <w:rPr>
                <w:rFonts w:ascii="Verdana" w:hAnsi="Verdana"/>
                <w:sz w:val="16"/>
                <w:szCs w:val="16"/>
                <w:lang w:val="es-MX"/>
              </w:rPr>
              <w:tab/>
              <w:t>PXR-PC-05-2012 Seguridad eléctrica.</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e. </w:t>
            </w:r>
            <w:r w:rsidRPr="00984A72">
              <w:rPr>
                <w:rFonts w:ascii="Verdana" w:hAnsi="Verdana"/>
                <w:sz w:val="16"/>
                <w:szCs w:val="16"/>
              </w:rPr>
              <w:t xml:space="preserve">PXR-PC-05-2012 Electrical safety.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f.</w:t>
            </w:r>
            <w:r w:rsidRPr="00984A72">
              <w:rPr>
                <w:rFonts w:ascii="Verdana" w:hAnsi="Verdana"/>
                <w:b/>
                <w:sz w:val="16"/>
                <w:szCs w:val="16"/>
                <w:lang w:val="es-MX"/>
              </w:rPr>
              <w:tab/>
            </w:r>
            <w:r w:rsidRPr="00984A72">
              <w:rPr>
                <w:rFonts w:ascii="Verdana" w:hAnsi="Verdana"/>
                <w:sz w:val="16"/>
                <w:szCs w:val="16"/>
                <w:lang w:val="es-MX"/>
              </w:rPr>
              <w:t>PXR-PC-06-2012 Bloqueo de energía y materiales peligrosos.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f. </w:t>
            </w:r>
            <w:r w:rsidRPr="00984A72">
              <w:rPr>
                <w:rFonts w:ascii="Verdana" w:hAnsi="Verdana"/>
                <w:sz w:val="16"/>
                <w:szCs w:val="16"/>
              </w:rPr>
              <w:t>PXR-PC-06-2012 Blocking of energy and hazardous materials.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g.</w:t>
            </w:r>
            <w:r w:rsidRPr="00984A72">
              <w:rPr>
                <w:rFonts w:ascii="Verdana" w:hAnsi="Verdana"/>
                <w:b/>
                <w:sz w:val="16"/>
                <w:szCs w:val="16"/>
                <w:lang w:val="es-MX"/>
              </w:rPr>
              <w:tab/>
            </w:r>
            <w:r w:rsidRPr="00984A72">
              <w:rPr>
                <w:rFonts w:ascii="Verdana" w:hAnsi="Verdana"/>
                <w:sz w:val="16"/>
                <w:szCs w:val="16"/>
                <w:lang w:val="es-MX"/>
              </w:rPr>
              <w:t>PXR-PC-07-2012 Delimitación de áreas de riesgo (peligrosas).</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g. </w:t>
            </w:r>
            <w:r w:rsidRPr="00984A72">
              <w:rPr>
                <w:rFonts w:ascii="Verdana" w:hAnsi="Verdana"/>
                <w:sz w:val="16"/>
                <w:szCs w:val="16"/>
              </w:rPr>
              <w:t>PXR-PC-07-2012 Delimitation of risk areas (dangerous).</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lang w:val="es-MX"/>
              </w:rPr>
            </w:pPr>
            <w:r w:rsidRPr="00984A72">
              <w:rPr>
                <w:rFonts w:ascii="Verdana" w:hAnsi="Verdana"/>
                <w:b/>
                <w:sz w:val="16"/>
                <w:szCs w:val="16"/>
                <w:lang w:val="es-MX"/>
              </w:rPr>
              <w:t>h.</w:t>
            </w:r>
            <w:r w:rsidRPr="00984A72">
              <w:rPr>
                <w:rFonts w:ascii="Verdana" w:hAnsi="Verdana"/>
                <w:b/>
                <w:sz w:val="16"/>
                <w:szCs w:val="16"/>
                <w:lang w:val="es-MX"/>
              </w:rPr>
              <w:tab/>
            </w:r>
            <w:r w:rsidRPr="00984A72">
              <w:rPr>
                <w:rFonts w:ascii="Verdana" w:hAnsi="Verdana"/>
                <w:sz w:val="16"/>
                <w:szCs w:val="16"/>
                <w:lang w:val="es-MX"/>
              </w:rPr>
              <w:t>PXR-PC-08-2012 Apertura y cierre de líneas y equipos de proceso.</w:t>
            </w:r>
          </w:p>
        </w:tc>
        <w:tc>
          <w:tcPr>
            <w:tcW w:w="4644"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b/>
                <w:bCs/>
                <w:sz w:val="16"/>
                <w:szCs w:val="16"/>
              </w:rPr>
              <w:t xml:space="preserve">h. </w:t>
            </w:r>
            <w:r w:rsidRPr="00984A72">
              <w:rPr>
                <w:rFonts w:ascii="Verdana" w:hAnsi="Verdana"/>
                <w:sz w:val="16"/>
                <w:szCs w:val="16"/>
              </w:rPr>
              <w:t>PXR-PC-08-2012 Opening and closing of lines and process equipment.</w:t>
            </w:r>
            <w:r w:rsidRPr="00984A72">
              <w:rPr>
                <w:rFonts w:ascii="Verdana" w:hAnsi="Verdana"/>
                <w:b/>
                <w:bCs/>
                <w:sz w:val="16"/>
                <w:szCs w:val="16"/>
              </w:rPr>
              <w:t xml:space="preserv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ASME B16.34, 2013, Valves-Flanged, Threaded, and Welding End.</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ASME B16.34, 2013, Valves-Flanged, Threaded, and Welding End.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ASME Section V, 2017, Nondestructive Examination.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ASME Section V, 2017, Nondestructive Examination.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ASME Section VIII Division I, 2017, Rules for Construction of Pressure Vessels.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ASME Section VIII Division I, 2017, Rules for Construction of Pressure Vessels.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ASME B31.3-2016, PROCESS PIPING.</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ASME B31.3-2016, PROCESS PIPING.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 510, 2014, Pressure Vessel Inspection Code: In-Service Inspection, Rating, Repair, and Alteration.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 510, 2014, Pressure Vessel Inspection Code: In-Service Inspection, Rating, Repair, and Alteration.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 Standard 520-Part I, 2014, Sizing, Selection, and Installation of Pressure-relieving Devices,  Part I—Sizing and Selection.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 Standard 520-Part I, 2014, Sizing, Selection, and Installation of Pressure-relieving Devices, Part I — Sizing and Selection.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 Standard 526, 2012, Flanged Steel Pressure Relief Valves.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 Standard 526, 2012, Flanged Steel Pressure Relief Valves.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 570: 2016, Piping Inspection Code: In-service Inspection, Rating, Repair, and Alteration of Piping Systems.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 570: 2016, Piping Inspection Code: In-service Inspection, Rating, Repair, and Alteration of Piping Systems.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API-RP-572, 2016, Inspection of Pressure Vessels.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API-RP-572, 2016, Inspection of Pressure Vessels.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 RP 574, 2009 Inspection Practices for Piping System Components.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 RP 574, 2009 Inspection Practices for Piping System Components.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API-579-1/ASME FFS-1, 2007, Fitness-For-Service.</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API-579-1 / ASME FFS-1, 2007, Fitness-For-Service.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API-580: 2016, Risk-Based Inspection.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API-580: 2016, Risk-Based Inspection.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API Standard 608-2009, Metal Ball Valves-Flanged, Threaded and Welding End.</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API Standard 608-2009, Metal Ball Valves-Flanged, Threaded and Welding End.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 xml:space="preserve">API 2510, 8th Edition-2001, Design and </w:t>
            </w:r>
            <w:r w:rsidRPr="00984A72">
              <w:rPr>
                <w:rFonts w:ascii="Verdana" w:hAnsi="Verdana"/>
                <w:sz w:val="16"/>
                <w:szCs w:val="16"/>
              </w:rPr>
              <w:lastRenderedPageBreak/>
              <w:t>Construction of LPG Installations.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lastRenderedPageBreak/>
              <w:t xml:space="preserve">● API 2510, 8th Edition-2001, Design and </w:t>
            </w:r>
            <w:r w:rsidRPr="00984A72">
              <w:rPr>
                <w:rFonts w:ascii="Verdana" w:hAnsi="Verdana"/>
                <w:sz w:val="16"/>
                <w:szCs w:val="16"/>
              </w:rPr>
              <w:lastRenderedPageBreak/>
              <w:t xml:space="preserve">Construction of LPG Installations.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Fire Protection Handbook, Nineteenth Edition Volumes I &amp; II.</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Fire Protection Handbook, Nineteenth Edition Volumes I &amp; II.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Fire Safety Analysis Manual for LP-Gas Storage Installations, 2011, Propane Education &amp; Research Council.</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Fire Safety Analysis Manual for LP-Gas Storage Installations, 2011, Propane Education &amp; Research Council.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13, 2013, Standard for the Installation of Sprinkler System.</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13, 2013, Standard for the Installation of Sprinkler System.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14, 2013, Standard for the Installation of Standpipe and Hose Systems.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14, 2013, Standard for the Installation of Standpipe and Hose Systems.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15, 2015, Standard for Water Spray Stationary Systems for Fire Protection.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15, 2015, Standard for Water Spray Stationary Systems for Fire Protection.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20, 2013, Standard for the Installation of Stationary Pumps for Fire Protection.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20, 2013, Standard for the Installation of Stationary Pumps for Fire Protection.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24, 2013, Standard for the Installation of Private Fire Service Mains and Their Appurtenances.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24, 2013, Standard for the Installation of Private Fire Service Mains and Their Appurtenances.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30, 2012, Flammable and Combustible Liquids Code.</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30, 2012, Flammable and Fuel Liquids Code.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58, 2014, Liquefied Petroleum Gas Code; National Fire Protection Association.</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58, 2014, Liquefied Petroleum Gas Code; National Fire Protection Association.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NFPA 72, 2013, National Fire Alarm Code.</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72, 2013, National Fire Alarm Code.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b/>
                <w:sz w:val="16"/>
                <w:szCs w:val="16"/>
              </w:rPr>
            </w:pPr>
            <w:r w:rsidRPr="00984A72">
              <w:rPr>
                <w:rFonts w:ascii="Verdana" w:hAnsi="Verdana"/>
                <w:sz w:val="16"/>
                <w:szCs w:val="16"/>
              </w:rPr>
              <w:t>●</w:t>
            </w:r>
            <w:r w:rsidRPr="00984A72">
              <w:rPr>
                <w:rFonts w:ascii="Verdana" w:hAnsi="Verdana"/>
                <w:sz w:val="16"/>
                <w:szCs w:val="16"/>
              </w:rPr>
              <w:tab/>
              <w:t>NFPA 25: 2011, Standard for the Inspection, Testing, and Maintenance of Water-Based Fire Protection Systems.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NFPA 25: 2011, Standard for the Inspection, Testing, and Maintenance of Water-Based Fire Protection Systems.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2, Determination of Gas Velocity and Volumetric Flow Rate (Type S Pitot Tube) February 2000.</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2, Determination of Gas Velocity and Volumetric Flow Rate (Type S Pitot Tube) February 2000.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2A, Direct Measurement of Gas Volume Through Pipes and Small Ducts February 2000.</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2A, Direct Measurement of Gas Volume Through Pipes and Small Ducts February 2000.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2B, Determination of Exhaust Gas Volume Flow rate From Gasoline Vapor Incinerators February, 2000.</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2B, Determination of Exhaust Gas Volume Flow rate From Gasoline Vapor Incinerators February, 2000.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3A, Determination of Oxygen and Carbon Dioxide Concentrations in Emissions from Stationary Sources (Instrumental Analyzer Procedure) 11/6/08.</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3A, Determination of Oxygen and Carbon Dioxide Concentrations in Emissions from Stationary Sources (Instrumental Analyzer Procedure) 11/6/08.              </w:t>
            </w:r>
          </w:p>
        </w:tc>
      </w:tr>
      <w:tr w:rsidR="00984F47" w:rsidRPr="00984A72" w:rsidTr="00984A72">
        <w:tc>
          <w:tcPr>
            <w:tcW w:w="4706" w:type="dxa"/>
            <w:shd w:val="clear" w:color="auto" w:fill="auto"/>
          </w:tcPr>
          <w:p w:rsidR="00984A72" w:rsidRPr="00984A72" w:rsidRDefault="00984A72" w:rsidP="00984A72">
            <w:pPr>
              <w:snapToGrid w:val="0"/>
              <w:spacing w:after="80" w:line="228"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6C, Determination of Sulfur Dioxide Emissions From Stationary Sources (Instrumental Analyzer Procedure) 11/6/08.</w:t>
            </w:r>
          </w:p>
        </w:tc>
        <w:tc>
          <w:tcPr>
            <w:tcW w:w="4644" w:type="dxa"/>
            <w:shd w:val="clear" w:color="auto" w:fill="auto"/>
          </w:tcPr>
          <w:p w:rsidR="00984A72" w:rsidRPr="00984A72" w:rsidRDefault="00984A72" w:rsidP="00984A72">
            <w:pPr>
              <w:snapToGrid w:val="0"/>
              <w:spacing w:after="80" w:line="228" w:lineRule="exact"/>
              <w:rPr>
                <w:rFonts w:ascii="Verdana" w:hAnsi="Verdana"/>
                <w:sz w:val="16"/>
                <w:szCs w:val="16"/>
              </w:rPr>
            </w:pPr>
            <w:r w:rsidRPr="00984A72">
              <w:rPr>
                <w:rFonts w:ascii="Verdana" w:hAnsi="Verdana"/>
                <w:sz w:val="16"/>
                <w:szCs w:val="16"/>
              </w:rPr>
              <w:t xml:space="preserve">● US EPA Method 6C, Determination of Sulfur Dioxide Emissions From Stationary Sources (Instrumental Analyzer Procedure) 11/6/08.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7E, Determination of Nitrogen Oxides Emissions From Stationary Sources (Instrumental Analyzer Procedure) 6/2/09.</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7E, Determination of Nitrogen Oxides Emissions From Stationary Sources (Instrumental Analyzer Procedure) 6/2/09.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10, Determination of carbon monoxide emissions from stationary sources 8/14/06.</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10, Determination of carbon monoxide emissions from stationary sources 8/14/06.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21, Determination of volatile organic compound leaks February 2000.</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US EPA Method 21, Determination of volatile organic compound leaks February 2000.              </w:t>
            </w:r>
          </w:p>
        </w:tc>
      </w:tr>
      <w:tr w:rsidR="00984F47" w:rsidRPr="00984A72" w:rsidTr="00984A72">
        <w:tc>
          <w:tcPr>
            <w:tcW w:w="4706" w:type="dxa"/>
            <w:shd w:val="clear" w:color="auto" w:fill="auto"/>
          </w:tcPr>
          <w:p w:rsidR="00984A72" w:rsidRPr="00984A72" w:rsidRDefault="00984A72" w:rsidP="00984A72">
            <w:pPr>
              <w:snapToGrid w:val="0"/>
              <w:spacing w:after="80" w:line="228"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 xml:space="preserve">US EPA Method 25A, Determination of total gaseous organic concentration using a flame ionization </w:t>
            </w:r>
            <w:r w:rsidRPr="00984A72">
              <w:rPr>
                <w:rFonts w:ascii="Verdana" w:hAnsi="Verdana"/>
                <w:sz w:val="16"/>
                <w:szCs w:val="16"/>
              </w:rPr>
              <w:lastRenderedPageBreak/>
              <w:t>analyzer February 2000.</w:t>
            </w:r>
          </w:p>
        </w:tc>
        <w:tc>
          <w:tcPr>
            <w:tcW w:w="4644" w:type="dxa"/>
            <w:shd w:val="clear" w:color="auto" w:fill="auto"/>
          </w:tcPr>
          <w:p w:rsidR="00984A72" w:rsidRPr="00984A72" w:rsidRDefault="00984A72" w:rsidP="00984A72">
            <w:pPr>
              <w:snapToGrid w:val="0"/>
              <w:spacing w:after="80" w:line="228" w:lineRule="exact"/>
              <w:rPr>
                <w:rFonts w:ascii="Verdana" w:hAnsi="Verdana"/>
                <w:sz w:val="16"/>
                <w:szCs w:val="16"/>
              </w:rPr>
            </w:pPr>
            <w:r w:rsidRPr="00984A72">
              <w:rPr>
                <w:rFonts w:ascii="Verdana" w:hAnsi="Verdana"/>
                <w:sz w:val="16"/>
                <w:szCs w:val="16"/>
              </w:rPr>
              <w:lastRenderedPageBreak/>
              <w:t xml:space="preserve">● US EPA Method 25A, Determination of total gaseous organic concentration using a flame ionization </w:t>
            </w:r>
            <w:r w:rsidRPr="00984A72">
              <w:rPr>
                <w:rFonts w:ascii="Verdana" w:hAnsi="Verdana"/>
                <w:sz w:val="16"/>
                <w:szCs w:val="16"/>
              </w:rPr>
              <w:lastRenderedPageBreak/>
              <w:t xml:space="preserve">analyzer February 2000.              </w:t>
            </w:r>
          </w:p>
        </w:tc>
      </w:tr>
      <w:tr w:rsidR="00984F47" w:rsidRPr="00984A72" w:rsidTr="00984A72">
        <w:tc>
          <w:tcPr>
            <w:tcW w:w="4706" w:type="dxa"/>
            <w:shd w:val="clear" w:color="auto" w:fill="auto"/>
          </w:tcPr>
          <w:p w:rsidR="00984A72" w:rsidRPr="00984A72" w:rsidRDefault="00984A72" w:rsidP="00984A72">
            <w:pPr>
              <w:snapToGrid w:val="0"/>
              <w:spacing w:after="80" w:line="228"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US EPA Method 25B, Determination of total gaseous organic concentration using a nondispersive infrared analyzer February 2000.</w:t>
            </w:r>
          </w:p>
        </w:tc>
        <w:tc>
          <w:tcPr>
            <w:tcW w:w="4644" w:type="dxa"/>
            <w:shd w:val="clear" w:color="auto" w:fill="auto"/>
          </w:tcPr>
          <w:p w:rsidR="00984A72" w:rsidRPr="00984A72" w:rsidRDefault="00984A72" w:rsidP="00984A72">
            <w:pPr>
              <w:snapToGrid w:val="0"/>
              <w:spacing w:after="80" w:line="228" w:lineRule="exact"/>
              <w:rPr>
                <w:rFonts w:ascii="Verdana" w:hAnsi="Verdana"/>
                <w:sz w:val="16"/>
                <w:szCs w:val="16"/>
              </w:rPr>
            </w:pPr>
            <w:r w:rsidRPr="00984A72">
              <w:rPr>
                <w:rFonts w:ascii="Verdana" w:hAnsi="Verdana"/>
                <w:sz w:val="16"/>
                <w:szCs w:val="16"/>
              </w:rPr>
              <w:t xml:space="preserve">● US EPA Method 25B, Determination of total gaseous organic concentration using a nondispersive infrared analyzer February 2000.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ISGOTT, International Safety Guide for Oil Tankers and Terminals.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ISGOTT, International Safety Guide for Oil Tankers and Terminals.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ISA-84.00.01-2004 Functional safety–safety instrumented systems for the process industry sector.</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ISA-84.00.01-2004 Functional safety – safety instrumented systems for the process industry sector.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Impact of Gasoline Blended with Ethanol on the Long-Term Structural Integrity of Liquid Petroleum Storage Systems and Components: 2003.</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Impact of Gasoline Blended with Ethanol on the Long-Term Structural Integrity of Liquid Petroleum Storage Systems and Components: 2003.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Guidelines for Engineering Design for Process Safety, 2nd Edition CCPS.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Guidelines for Engineering Design for Process Safety, 2nd Edition CCPS.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Inherently Safer Chemical Processes: A Life Cycle Approach, 2nd Edition. (CCPS)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Inherently Safer Chemical Processes: A Life Cycle Approach, 2nd Edition. (CCPS)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Continuous Monitoring for Hazardous Material Releases, March 2009 CCPS.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Continuous Monitoring for Hazardous Material Releases, March 2009 CCPS.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United States Code of Federal Regulations, 33 CFR, Chapter I, Subchapter or Part 154, 156</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United States Code of Federal Regulations, 33 CFR, Chapter I, Subchapter or Part 154, 156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Layer of Protection Analysis: Simplified Process Risk Assessment, October 2001. (CCPS).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Layer of Protection Analysis: Simplified Process Risk Assessment, October 2001. (CCPS).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Guidelines for Initiating Events and Independent Protection Layers in Layer of Protection Analysis, February 2015. (CCPS).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Guidelines for Initiating Events and Independent Protection Layers in Layer of Protection Analysis, February 2015. (CCPS).              </w:t>
            </w:r>
          </w:p>
        </w:tc>
      </w:tr>
      <w:tr w:rsidR="00984F47" w:rsidRPr="00984A72" w:rsidTr="00984A72">
        <w:tc>
          <w:tcPr>
            <w:tcW w:w="4706"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w:t>
            </w:r>
            <w:r w:rsidRPr="00984A72">
              <w:rPr>
                <w:rFonts w:ascii="Verdana" w:hAnsi="Verdana"/>
                <w:sz w:val="16"/>
                <w:szCs w:val="16"/>
              </w:rPr>
              <w:tab/>
              <w:t>Guidelines for Enabling Conditions and Conditional Modifiers in Layers of Protection Analysis, November 2013. (CCPS).</w:t>
            </w:r>
          </w:p>
        </w:tc>
        <w:tc>
          <w:tcPr>
            <w:tcW w:w="4644" w:type="dxa"/>
            <w:shd w:val="clear" w:color="auto" w:fill="auto"/>
          </w:tcPr>
          <w:p w:rsidR="00984A72" w:rsidRPr="00984A72" w:rsidRDefault="00984A72" w:rsidP="00984A72">
            <w:pPr>
              <w:snapToGrid w:val="0"/>
              <w:spacing w:after="80" w:line="220" w:lineRule="exact"/>
              <w:rPr>
                <w:rFonts w:ascii="Verdana" w:hAnsi="Verdana"/>
                <w:sz w:val="16"/>
                <w:szCs w:val="16"/>
              </w:rPr>
            </w:pPr>
            <w:r w:rsidRPr="00984A72">
              <w:rPr>
                <w:rFonts w:ascii="Verdana" w:hAnsi="Verdana"/>
                <w:sz w:val="16"/>
                <w:szCs w:val="16"/>
              </w:rPr>
              <w:t xml:space="preserve">● Guidelines for Enabling Conditions and Conditional Modifiers in Layers of Protection Analysis, November 2013. (CCPS).              </w:t>
            </w:r>
          </w:p>
        </w:tc>
      </w:tr>
    </w:tbl>
    <w:p w:rsidR="00A553FA" w:rsidRDefault="00A553FA" w:rsidP="00605257">
      <w:pPr>
        <w:pStyle w:val="texto0"/>
        <w:spacing w:after="80"/>
        <w:rPr>
          <w:rFonts w:ascii="Verdana" w:hAnsi="Verdana"/>
          <w:b/>
          <w:sz w:val="16"/>
          <w:szCs w:val="16"/>
        </w:rPr>
      </w:pPr>
    </w:p>
    <w:sectPr w:rsidR="00A553FA" w:rsidSect="00984A72">
      <w:headerReference w:type="even" r:id="rId19"/>
      <w:headerReference w:type="default" r:id="rId20"/>
      <w:footerReference w:type="default" r:id="rId21"/>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F47" w:rsidRDefault="00984F47">
      <w:r>
        <w:separator/>
      </w:r>
    </w:p>
  </w:endnote>
  <w:endnote w:type="continuationSeparator" w:id="0">
    <w:p w:rsidR="00984F47" w:rsidRDefault="0098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AOAHAN+Arial,Bold">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A72" w:rsidRPr="00984A72" w:rsidRDefault="00984A72">
    <w:pPr>
      <w:pStyle w:val="Footer"/>
      <w:rPr>
        <w:rFonts w:ascii="Verdana" w:hAnsi="Verdana"/>
        <w:b/>
        <w:bCs/>
        <w:sz w:val="16"/>
        <w:szCs w:val="16"/>
        <w:lang w:val="es-MX"/>
      </w:rPr>
    </w:pPr>
    <w:r w:rsidRPr="00984A72">
      <w:rPr>
        <w:rFonts w:ascii="Verdana" w:hAnsi="Verdana"/>
        <w:b/>
        <w:bCs/>
        <w:sz w:val="16"/>
        <w:szCs w:val="16"/>
        <w:lang w:val="es-MX"/>
      </w:rPr>
      <w:t xml:space="preserve">Derechos Reservados © 2019 Lic. Glenn Louis </w:t>
    </w:r>
    <w:r>
      <w:rPr>
        <w:rFonts w:ascii="Verdana" w:hAnsi="Verdana"/>
        <w:b/>
        <w:bCs/>
        <w:sz w:val="16"/>
        <w:szCs w:val="16"/>
        <w:lang w:val="es-MX"/>
      </w:rPr>
      <w:t xml:space="preserve">McBride                                                                          </w:t>
    </w:r>
    <w:r w:rsidRPr="00984A72">
      <w:rPr>
        <w:rFonts w:ascii="Verdana" w:hAnsi="Verdana"/>
        <w:b/>
        <w:bCs/>
        <w:sz w:val="16"/>
        <w:szCs w:val="16"/>
        <w:lang w:val="es-MX"/>
      </w:rPr>
      <w:fldChar w:fldCharType="begin"/>
    </w:r>
    <w:r w:rsidRPr="00984A72">
      <w:rPr>
        <w:rFonts w:ascii="Verdana" w:hAnsi="Verdana"/>
        <w:b/>
        <w:bCs/>
        <w:sz w:val="16"/>
        <w:szCs w:val="16"/>
        <w:lang w:val="es-MX"/>
      </w:rPr>
      <w:instrText xml:space="preserve"> PAGE   \* MERGEFORMAT </w:instrText>
    </w:r>
    <w:r w:rsidRPr="00984A72">
      <w:rPr>
        <w:rFonts w:ascii="Verdana" w:hAnsi="Verdana"/>
        <w:b/>
        <w:bCs/>
        <w:sz w:val="16"/>
        <w:szCs w:val="16"/>
        <w:lang w:val="es-MX"/>
      </w:rPr>
      <w:fldChar w:fldCharType="separate"/>
    </w:r>
    <w:r w:rsidRPr="00984A72">
      <w:rPr>
        <w:rFonts w:ascii="Verdana" w:hAnsi="Verdana"/>
        <w:b/>
        <w:bCs/>
        <w:noProof/>
        <w:sz w:val="16"/>
        <w:szCs w:val="16"/>
        <w:lang w:val="es-MX"/>
      </w:rPr>
      <w:t>1</w:t>
    </w:r>
    <w:r w:rsidRPr="00984A72">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F47" w:rsidRDefault="00984F47">
      <w:r>
        <w:separator/>
      </w:r>
    </w:p>
  </w:footnote>
  <w:footnote w:type="continuationSeparator" w:id="0">
    <w:p w:rsidR="00984F47" w:rsidRDefault="0098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3FA" w:rsidRPr="00934106" w:rsidRDefault="00A553FA" w:rsidP="00D62A77">
    <w:pPr>
      <w:pStyle w:val="Fechas"/>
      <w:rPr>
        <w:rFonts w:cs="Times New Roman"/>
      </w:rPr>
    </w:pPr>
    <w:r>
      <w:rPr>
        <w:rFonts w:cs="Times New Roman"/>
      </w:rPr>
      <w:t xml:space="preserve"> </w:t>
    </w:r>
    <w:r w:rsidRPr="00934106">
      <w:rPr>
        <w:rFonts w:cs="Times New Roman"/>
      </w:rPr>
      <w:t xml:space="preserve">     (Primera Sección)</w:t>
    </w:r>
    <w:r w:rsidRPr="00934106">
      <w:rPr>
        <w:rFonts w:cs="Times New Roman"/>
      </w:rPr>
      <w:tab/>
      <w:t>DIARIO OFICIAL</w:t>
    </w:r>
    <w:r w:rsidRPr="00934106">
      <w:rPr>
        <w:rFonts w:cs="Times New Roman"/>
      </w:rPr>
      <w:tab/>
      <w:t>Miércoles 24 de julio de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3FA" w:rsidRPr="00021F2D" w:rsidRDefault="00A553FA" w:rsidP="00021F2D">
    <w:pPr>
      <w:pStyle w:val="Header"/>
    </w:pPr>
    <w:r w:rsidRPr="00021F2D">
      <w:rPr>
        <w:rFonts w:ascii="Verdana" w:hAnsi="Verdana"/>
        <w:b/>
        <w:bCs/>
        <w:sz w:val="16"/>
        <w:szCs w:val="16"/>
      </w:rPr>
      <w:t xml:space="preserve">NOM-008-ASEA-2019, Service stations with </w:t>
    </w:r>
    <w:r>
      <w:rPr>
        <w:rFonts w:ascii="Verdana" w:hAnsi="Verdana"/>
        <w:b/>
        <w:bCs/>
        <w:sz w:val="16"/>
        <w:szCs w:val="16"/>
      </w:rPr>
      <w:t>the</w:t>
    </w:r>
    <w:r w:rsidRPr="00021F2D">
      <w:rPr>
        <w:rFonts w:ascii="Verdana" w:hAnsi="Verdana"/>
        <w:b/>
        <w:bCs/>
        <w:sz w:val="16"/>
        <w:szCs w:val="16"/>
      </w:rPr>
      <w:t xml:space="preserve"> specific purpose for the </w:t>
    </w:r>
    <w:r>
      <w:rPr>
        <w:rFonts w:ascii="Verdana" w:hAnsi="Verdana"/>
        <w:b/>
        <w:bCs/>
        <w:sz w:val="16"/>
        <w:szCs w:val="16"/>
      </w:rPr>
      <w:t xml:space="preserve">distribution </w:t>
    </w:r>
    <w:r w:rsidRPr="00021F2D">
      <w:rPr>
        <w:rFonts w:ascii="Verdana" w:hAnsi="Verdana"/>
        <w:b/>
        <w:bCs/>
        <w:sz w:val="16"/>
        <w:szCs w:val="16"/>
      </w:rPr>
      <w:t>to the public of liquefied petroleum gas, by means of</w:t>
    </w:r>
    <w:r>
      <w:rPr>
        <w:rFonts w:ascii="Verdana" w:hAnsi="Verdana"/>
        <w:b/>
        <w:bCs/>
        <w:sz w:val="16"/>
        <w:szCs w:val="16"/>
      </w:rPr>
      <w:t xml:space="preserve"> the</w:t>
    </w:r>
    <w:r w:rsidRPr="00021F2D">
      <w:rPr>
        <w:rFonts w:ascii="Verdana" w:hAnsi="Verdana"/>
        <w:b/>
        <w:bCs/>
        <w:sz w:val="16"/>
        <w:szCs w:val="16"/>
      </w:rPr>
      <w:t xml:space="preserve"> partial or total filling of portable containers.</w:t>
    </w:r>
    <w:r w:rsidRPr="00021F2D">
      <w:rPr>
        <w:rFonts w:ascii="Verdana" w:hAnsi="Verdana"/>
        <w:sz w:val="16"/>
        <w:szCs w:val="16"/>
      </w:rPr>
      <w:t xml:space="preserve">  Published in the DOF on July  24,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pt-BR" w:vendorID="64" w:dllVersion="131078" w:nlCheck="1" w:checkStyle="0"/>
  <w:activeWritingStyle w:appName="MSWord" w:lang="fr-FR" w:vendorID="64" w:dllVersion="131078" w:nlCheck="1" w:checkStyle="1"/>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44"/>
    <w:rsid w:val="000007E3"/>
    <w:rsid w:val="00007D5B"/>
    <w:rsid w:val="000203C5"/>
    <w:rsid w:val="0002144E"/>
    <w:rsid w:val="00021F2D"/>
    <w:rsid w:val="00023FDE"/>
    <w:rsid w:val="00025505"/>
    <w:rsid w:val="00030FA7"/>
    <w:rsid w:val="000468AF"/>
    <w:rsid w:val="00046AF3"/>
    <w:rsid w:val="00047AFF"/>
    <w:rsid w:val="00060044"/>
    <w:rsid w:val="000643A3"/>
    <w:rsid w:val="00070CDB"/>
    <w:rsid w:val="0008366A"/>
    <w:rsid w:val="00083B96"/>
    <w:rsid w:val="00085CFF"/>
    <w:rsid w:val="00090755"/>
    <w:rsid w:val="000934C4"/>
    <w:rsid w:val="000A0CE7"/>
    <w:rsid w:val="000B42E5"/>
    <w:rsid w:val="000B698E"/>
    <w:rsid w:val="000C50D4"/>
    <w:rsid w:val="000C632A"/>
    <w:rsid w:val="000E6BF1"/>
    <w:rsid w:val="000F0FA3"/>
    <w:rsid w:val="000F3ABE"/>
    <w:rsid w:val="000F3DB5"/>
    <w:rsid w:val="000F706A"/>
    <w:rsid w:val="001057D4"/>
    <w:rsid w:val="0010703B"/>
    <w:rsid w:val="00121308"/>
    <w:rsid w:val="001303A7"/>
    <w:rsid w:val="0013442A"/>
    <w:rsid w:val="00140A5C"/>
    <w:rsid w:val="00155A7E"/>
    <w:rsid w:val="001574EC"/>
    <w:rsid w:val="00163AE3"/>
    <w:rsid w:val="001642EF"/>
    <w:rsid w:val="00170CF9"/>
    <w:rsid w:val="00173E9D"/>
    <w:rsid w:val="001748E8"/>
    <w:rsid w:val="00176B02"/>
    <w:rsid w:val="00181964"/>
    <w:rsid w:val="00195422"/>
    <w:rsid w:val="00196F87"/>
    <w:rsid w:val="001A13F5"/>
    <w:rsid w:val="001A1CAD"/>
    <w:rsid w:val="001A2BCE"/>
    <w:rsid w:val="001A746D"/>
    <w:rsid w:val="001B1144"/>
    <w:rsid w:val="001B6981"/>
    <w:rsid w:val="001C1DC9"/>
    <w:rsid w:val="001E6CB1"/>
    <w:rsid w:val="001F09BB"/>
    <w:rsid w:val="001F6325"/>
    <w:rsid w:val="0020245C"/>
    <w:rsid w:val="0021738F"/>
    <w:rsid w:val="002214D8"/>
    <w:rsid w:val="00225667"/>
    <w:rsid w:val="0025082C"/>
    <w:rsid w:val="00254852"/>
    <w:rsid w:val="00255299"/>
    <w:rsid w:val="00282554"/>
    <w:rsid w:val="00285BE5"/>
    <w:rsid w:val="00286668"/>
    <w:rsid w:val="00286818"/>
    <w:rsid w:val="00290296"/>
    <w:rsid w:val="0029033A"/>
    <w:rsid w:val="00291CA7"/>
    <w:rsid w:val="002940B6"/>
    <w:rsid w:val="002A5FE2"/>
    <w:rsid w:val="002B00EE"/>
    <w:rsid w:val="002B052E"/>
    <w:rsid w:val="002B127D"/>
    <w:rsid w:val="002B37B4"/>
    <w:rsid w:val="002B3857"/>
    <w:rsid w:val="002C3644"/>
    <w:rsid w:val="002D476D"/>
    <w:rsid w:val="002E0094"/>
    <w:rsid w:val="002F6279"/>
    <w:rsid w:val="002F666A"/>
    <w:rsid w:val="0030205C"/>
    <w:rsid w:val="0030321A"/>
    <w:rsid w:val="00306951"/>
    <w:rsid w:val="00323864"/>
    <w:rsid w:val="0032394E"/>
    <w:rsid w:val="00324419"/>
    <w:rsid w:val="003264DE"/>
    <w:rsid w:val="00326B04"/>
    <w:rsid w:val="00330780"/>
    <w:rsid w:val="003340A4"/>
    <w:rsid w:val="003350ED"/>
    <w:rsid w:val="00357A6B"/>
    <w:rsid w:val="0036410B"/>
    <w:rsid w:val="003656C6"/>
    <w:rsid w:val="00373DFE"/>
    <w:rsid w:val="0039202C"/>
    <w:rsid w:val="003958AA"/>
    <w:rsid w:val="003967FE"/>
    <w:rsid w:val="003A09A3"/>
    <w:rsid w:val="003B09E0"/>
    <w:rsid w:val="003B2214"/>
    <w:rsid w:val="003B46F2"/>
    <w:rsid w:val="003B4BD4"/>
    <w:rsid w:val="003C5EB9"/>
    <w:rsid w:val="003D3A40"/>
    <w:rsid w:val="003D6457"/>
    <w:rsid w:val="003E5783"/>
    <w:rsid w:val="003E6EEC"/>
    <w:rsid w:val="003E7472"/>
    <w:rsid w:val="00401EBD"/>
    <w:rsid w:val="00403D79"/>
    <w:rsid w:val="00410B8C"/>
    <w:rsid w:val="00412ED6"/>
    <w:rsid w:val="004142D5"/>
    <w:rsid w:val="004273D0"/>
    <w:rsid w:val="0042779F"/>
    <w:rsid w:val="004352A9"/>
    <w:rsid w:val="00440349"/>
    <w:rsid w:val="0044530C"/>
    <w:rsid w:val="00453D17"/>
    <w:rsid w:val="00455447"/>
    <w:rsid w:val="0046400A"/>
    <w:rsid w:val="00464085"/>
    <w:rsid w:val="004652D9"/>
    <w:rsid w:val="00465E99"/>
    <w:rsid w:val="00475BE2"/>
    <w:rsid w:val="00491FF9"/>
    <w:rsid w:val="004A7426"/>
    <w:rsid w:val="004B094A"/>
    <w:rsid w:val="004B2F2C"/>
    <w:rsid w:val="004C174C"/>
    <w:rsid w:val="004C49C6"/>
    <w:rsid w:val="004D4A72"/>
    <w:rsid w:val="004E6B1F"/>
    <w:rsid w:val="004E6B27"/>
    <w:rsid w:val="004E77FB"/>
    <w:rsid w:val="004F38E3"/>
    <w:rsid w:val="004F3FE9"/>
    <w:rsid w:val="004F5A97"/>
    <w:rsid w:val="004F6559"/>
    <w:rsid w:val="00502367"/>
    <w:rsid w:val="00512CDB"/>
    <w:rsid w:val="00514993"/>
    <w:rsid w:val="00522551"/>
    <w:rsid w:val="00524B94"/>
    <w:rsid w:val="00526356"/>
    <w:rsid w:val="00534337"/>
    <w:rsid w:val="00534A44"/>
    <w:rsid w:val="0053581A"/>
    <w:rsid w:val="00535845"/>
    <w:rsid w:val="0054345D"/>
    <w:rsid w:val="005438AB"/>
    <w:rsid w:val="00543991"/>
    <w:rsid w:val="0054733E"/>
    <w:rsid w:val="0055349C"/>
    <w:rsid w:val="00567317"/>
    <w:rsid w:val="005724B9"/>
    <w:rsid w:val="005A0268"/>
    <w:rsid w:val="005A0954"/>
    <w:rsid w:val="005B60D3"/>
    <w:rsid w:val="005C4019"/>
    <w:rsid w:val="005C7444"/>
    <w:rsid w:val="005C75DE"/>
    <w:rsid w:val="005C7702"/>
    <w:rsid w:val="005D3024"/>
    <w:rsid w:val="005D4388"/>
    <w:rsid w:val="005D7D14"/>
    <w:rsid w:val="005F072E"/>
    <w:rsid w:val="005F3EF3"/>
    <w:rsid w:val="005F4AC0"/>
    <w:rsid w:val="00605257"/>
    <w:rsid w:val="006231E1"/>
    <w:rsid w:val="00627360"/>
    <w:rsid w:val="00627D1A"/>
    <w:rsid w:val="0063495E"/>
    <w:rsid w:val="00634C63"/>
    <w:rsid w:val="00656CFF"/>
    <w:rsid w:val="00670946"/>
    <w:rsid w:val="006711A8"/>
    <w:rsid w:val="00674139"/>
    <w:rsid w:val="00681BC5"/>
    <w:rsid w:val="00686752"/>
    <w:rsid w:val="00691836"/>
    <w:rsid w:val="0069357B"/>
    <w:rsid w:val="00697B7C"/>
    <w:rsid w:val="006B6C2F"/>
    <w:rsid w:val="006B7539"/>
    <w:rsid w:val="006C00CD"/>
    <w:rsid w:val="006C30AE"/>
    <w:rsid w:val="006C4429"/>
    <w:rsid w:val="006C5937"/>
    <w:rsid w:val="006C732B"/>
    <w:rsid w:val="006D167E"/>
    <w:rsid w:val="006D2E40"/>
    <w:rsid w:val="006E2487"/>
    <w:rsid w:val="006E2F31"/>
    <w:rsid w:val="006E4EE3"/>
    <w:rsid w:val="006E66EC"/>
    <w:rsid w:val="006F785A"/>
    <w:rsid w:val="0070415B"/>
    <w:rsid w:val="00717A6D"/>
    <w:rsid w:val="0072283D"/>
    <w:rsid w:val="00724703"/>
    <w:rsid w:val="00725F5D"/>
    <w:rsid w:val="00735E9D"/>
    <w:rsid w:val="00737435"/>
    <w:rsid w:val="00741ABD"/>
    <w:rsid w:val="00746FC8"/>
    <w:rsid w:val="00752372"/>
    <w:rsid w:val="007570C1"/>
    <w:rsid w:val="007578BE"/>
    <w:rsid w:val="00793D07"/>
    <w:rsid w:val="00797AB4"/>
    <w:rsid w:val="00797DCB"/>
    <w:rsid w:val="007A0956"/>
    <w:rsid w:val="007C619B"/>
    <w:rsid w:val="007D00B8"/>
    <w:rsid w:val="007D0C3B"/>
    <w:rsid w:val="007D286A"/>
    <w:rsid w:val="007F250C"/>
    <w:rsid w:val="00816C4D"/>
    <w:rsid w:val="00827CE1"/>
    <w:rsid w:val="0083080F"/>
    <w:rsid w:val="00832A8D"/>
    <w:rsid w:val="00832E88"/>
    <w:rsid w:val="008412BC"/>
    <w:rsid w:val="00842BE6"/>
    <w:rsid w:val="00842FB8"/>
    <w:rsid w:val="008651ED"/>
    <w:rsid w:val="00875A59"/>
    <w:rsid w:val="00876FD3"/>
    <w:rsid w:val="00877B39"/>
    <w:rsid w:val="008918DC"/>
    <w:rsid w:val="008922B8"/>
    <w:rsid w:val="0089558E"/>
    <w:rsid w:val="008A0F8C"/>
    <w:rsid w:val="008A18A3"/>
    <w:rsid w:val="008A23F3"/>
    <w:rsid w:val="008A6BD8"/>
    <w:rsid w:val="008B5BD2"/>
    <w:rsid w:val="008C46C1"/>
    <w:rsid w:val="008D06EA"/>
    <w:rsid w:val="008D17A5"/>
    <w:rsid w:val="008D7B38"/>
    <w:rsid w:val="008E2894"/>
    <w:rsid w:val="008E35DF"/>
    <w:rsid w:val="008F3533"/>
    <w:rsid w:val="008F5142"/>
    <w:rsid w:val="008F7A18"/>
    <w:rsid w:val="00902683"/>
    <w:rsid w:val="00913D77"/>
    <w:rsid w:val="009167A0"/>
    <w:rsid w:val="009200A2"/>
    <w:rsid w:val="009329FB"/>
    <w:rsid w:val="00934106"/>
    <w:rsid w:val="00943477"/>
    <w:rsid w:val="00945F33"/>
    <w:rsid w:val="00947152"/>
    <w:rsid w:val="00947869"/>
    <w:rsid w:val="00975511"/>
    <w:rsid w:val="00984A72"/>
    <w:rsid w:val="00984F47"/>
    <w:rsid w:val="009855BF"/>
    <w:rsid w:val="0098771A"/>
    <w:rsid w:val="009932CA"/>
    <w:rsid w:val="009A7654"/>
    <w:rsid w:val="009C02DA"/>
    <w:rsid w:val="009C0AE4"/>
    <w:rsid w:val="009E1274"/>
    <w:rsid w:val="009E1AC6"/>
    <w:rsid w:val="009E3B35"/>
    <w:rsid w:val="009E63EA"/>
    <w:rsid w:val="009F050F"/>
    <w:rsid w:val="009F4C87"/>
    <w:rsid w:val="00A22A45"/>
    <w:rsid w:val="00A23CC0"/>
    <w:rsid w:val="00A31E9B"/>
    <w:rsid w:val="00A333DC"/>
    <w:rsid w:val="00A35A4B"/>
    <w:rsid w:val="00A53D31"/>
    <w:rsid w:val="00A553FA"/>
    <w:rsid w:val="00A7010C"/>
    <w:rsid w:val="00A73F8A"/>
    <w:rsid w:val="00A76032"/>
    <w:rsid w:val="00A8099D"/>
    <w:rsid w:val="00A81D62"/>
    <w:rsid w:val="00A84922"/>
    <w:rsid w:val="00A90AE8"/>
    <w:rsid w:val="00A971BB"/>
    <w:rsid w:val="00AA7550"/>
    <w:rsid w:val="00AB7088"/>
    <w:rsid w:val="00AC2AA2"/>
    <w:rsid w:val="00AD24D5"/>
    <w:rsid w:val="00AD54E0"/>
    <w:rsid w:val="00AE00D6"/>
    <w:rsid w:val="00AE6389"/>
    <w:rsid w:val="00B00632"/>
    <w:rsid w:val="00B073A2"/>
    <w:rsid w:val="00B14C29"/>
    <w:rsid w:val="00B16746"/>
    <w:rsid w:val="00B170E8"/>
    <w:rsid w:val="00B17DFA"/>
    <w:rsid w:val="00B3769E"/>
    <w:rsid w:val="00B57527"/>
    <w:rsid w:val="00B63531"/>
    <w:rsid w:val="00B7008A"/>
    <w:rsid w:val="00B717B3"/>
    <w:rsid w:val="00B859B6"/>
    <w:rsid w:val="00BB1CCD"/>
    <w:rsid w:val="00BB26D3"/>
    <w:rsid w:val="00BB2F05"/>
    <w:rsid w:val="00BC7F32"/>
    <w:rsid w:val="00BF091C"/>
    <w:rsid w:val="00C009E0"/>
    <w:rsid w:val="00C01B5D"/>
    <w:rsid w:val="00C1132C"/>
    <w:rsid w:val="00C24FC3"/>
    <w:rsid w:val="00C258E4"/>
    <w:rsid w:val="00C5515A"/>
    <w:rsid w:val="00C563D2"/>
    <w:rsid w:val="00C7152E"/>
    <w:rsid w:val="00C72F0B"/>
    <w:rsid w:val="00C73BB8"/>
    <w:rsid w:val="00C8415B"/>
    <w:rsid w:val="00C9060E"/>
    <w:rsid w:val="00C90BEC"/>
    <w:rsid w:val="00C91B84"/>
    <w:rsid w:val="00C96371"/>
    <w:rsid w:val="00C97590"/>
    <w:rsid w:val="00CA0BAE"/>
    <w:rsid w:val="00CA2FDC"/>
    <w:rsid w:val="00CA3632"/>
    <w:rsid w:val="00CA3BBA"/>
    <w:rsid w:val="00CB318C"/>
    <w:rsid w:val="00CB6995"/>
    <w:rsid w:val="00CC0602"/>
    <w:rsid w:val="00CC39A6"/>
    <w:rsid w:val="00CC71C5"/>
    <w:rsid w:val="00CD6850"/>
    <w:rsid w:val="00CD7DCD"/>
    <w:rsid w:val="00CE06BF"/>
    <w:rsid w:val="00CF3B2E"/>
    <w:rsid w:val="00CF6193"/>
    <w:rsid w:val="00D04785"/>
    <w:rsid w:val="00D26338"/>
    <w:rsid w:val="00D32C7D"/>
    <w:rsid w:val="00D34588"/>
    <w:rsid w:val="00D3478E"/>
    <w:rsid w:val="00D34D1C"/>
    <w:rsid w:val="00D36C73"/>
    <w:rsid w:val="00D42FD2"/>
    <w:rsid w:val="00D54C2F"/>
    <w:rsid w:val="00D60AAD"/>
    <w:rsid w:val="00D62A77"/>
    <w:rsid w:val="00D64953"/>
    <w:rsid w:val="00D837F3"/>
    <w:rsid w:val="00D87572"/>
    <w:rsid w:val="00DA0A97"/>
    <w:rsid w:val="00DB3001"/>
    <w:rsid w:val="00DB4A71"/>
    <w:rsid w:val="00DC4962"/>
    <w:rsid w:val="00DD259F"/>
    <w:rsid w:val="00DE4C7A"/>
    <w:rsid w:val="00DF6036"/>
    <w:rsid w:val="00DF6BC3"/>
    <w:rsid w:val="00E01296"/>
    <w:rsid w:val="00E067A1"/>
    <w:rsid w:val="00E21F6A"/>
    <w:rsid w:val="00E30B22"/>
    <w:rsid w:val="00E3798A"/>
    <w:rsid w:val="00E42835"/>
    <w:rsid w:val="00E460F3"/>
    <w:rsid w:val="00E50177"/>
    <w:rsid w:val="00E5027B"/>
    <w:rsid w:val="00E5626A"/>
    <w:rsid w:val="00E772E5"/>
    <w:rsid w:val="00E81D37"/>
    <w:rsid w:val="00E82585"/>
    <w:rsid w:val="00E8621C"/>
    <w:rsid w:val="00E90E7F"/>
    <w:rsid w:val="00E91DBF"/>
    <w:rsid w:val="00EA0ABD"/>
    <w:rsid w:val="00EA1278"/>
    <w:rsid w:val="00EA4096"/>
    <w:rsid w:val="00EA46E7"/>
    <w:rsid w:val="00EA6075"/>
    <w:rsid w:val="00EB1636"/>
    <w:rsid w:val="00EB3C2A"/>
    <w:rsid w:val="00ED232F"/>
    <w:rsid w:val="00EE3C42"/>
    <w:rsid w:val="00EE6353"/>
    <w:rsid w:val="00EE7D00"/>
    <w:rsid w:val="00EF1962"/>
    <w:rsid w:val="00EF226B"/>
    <w:rsid w:val="00EF3E7D"/>
    <w:rsid w:val="00F007E0"/>
    <w:rsid w:val="00F00937"/>
    <w:rsid w:val="00F03E19"/>
    <w:rsid w:val="00F0429A"/>
    <w:rsid w:val="00F049B3"/>
    <w:rsid w:val="00F22399"/>
    <w:rsid w:val="00F315C9"/>
    <w:rsid w:val="00F31F2D"/>
    <w:rsid w:val="00F37A2A"/>
    <w:rsid w:val="00F42E31"/>
    <w:rsid w:val="00F512E2"/>
    <w:rsid w:val="00F51E5E"/>
    <w:rsid w:val="00F5377C"/>
    <w:rsid w:val="00F60EBE"/>
    <w:rsid w:val="00F62C18"/>
    <w:rsid w:val="00F64B32"/>
    <w:rsid w:val="00F70C4B"/>
    <w:rsid w:val="00F74D35"/>
    <w:rsid w:val="00F76B05"/>
    <w:rsid w:val="00F808C0"/>
    <w:rsid w:val="00F83712"/>
    <w:rsid w:val="00F84AC0"/>
    <w:rsid w:val="00F859B1"/>
    <w:rsid w:val="00F85CA3"/>
    <w:rsid w:val="00F95C77"/>
    <w:rsid w:val="00FA672D"/>
    <w:rsid w:val="00FB2AB3"/>
    <w:rsid w:val="00FC03A2"/>
    <w:rsid w:val="00FC3E3F"/>
    <w:rsid w:val="00FC5DD1"/>
    <w:rsid w:val="00FD0D2C"/>
    <w:rsid w:val="00FD44E8"/>
    <w:rsid w:val="00FD7200"/>
    <w:rsid w:val="00FE5A02"/>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06330"/>
  <w15:chartTrackingRefBased/>
  <w15:docId w15:val="{0E905E06-F46B-4849-8E8F-B18B613B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DCD"/>
    <w:pPr>
      <w:spacing w:after="160" w:line="256" w:lineRule="auto"/>
    </w:pPr>
    <w:rPr>
      <w:rFonts w:ascii="Calibri" w:hAnsi="Calibri"/>
      <w:sz w:val="22"/>
      <w:szCs w:val="22"/>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060044"/>
    <w:pPr>
      <w:keepNext/>
      <w:spacing w:before="240" w:after="60"/>
      <w:outlineLvl w:val="2"/>
    </w:pPr>
    <w:rPr>
      <w:rFonts w:ascii="CaAibri Light" w:hAnsi="CaAibri Light"/>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060044"/>
    <w:rPr>
      <w:rFonts w:ascii="CaAibri Light" w:hAnsi="CaAibri Light"/>
      <w:b/>
      <w:bCs/>
      <w:sz w:val="26"/>
      <w:szCs w:val="26"/>
      <w:lang w:val="es-ES" w:eastAsia="zh-CN"/>
    </w:rPr>
  </w:style>
  <w:style w:type="character" w:customStyle="1" w:styleId="Heading1Char">
    <w:name w:val="Heading 1 Char"/>
    <w:link w:val="Heading1"/>
    <w:rsid w:val="00060044"/>
    <w:rPr>
      <w:rFonts w:cs="CG Palacio (WN)"/>
      <w:b/>
      <w:sz w:val="18"/>
      <w:szCs w:val="24"/>
      <w:lang w:val="es-ES" w:eastAsia="es-ES"/>
    </w:rPr>
  </w:style>
  <w:style w:type="character" w:customStyle="1" w:styleId="Heading2Char">
    <w:name w:val="Heading 2 Char"/>
    <w:link w:val="Heading2"/>
    <w:rsid w:val="00060044"/>
    <w:rPr>
      <w:rFonts w:ascii="Arial" w:hAnsi="Arial" w:cs="Helv"/>
      <w:sz w:val="18"/>
      <w:lang w:val="es-ES_tradnl"/>
    </w:rPr>
  </w:style>
  <w:style w:type="paragraph" w:styleId="CommentText">
    <w:name w:val="annotation text"/>
    <w:basedOn w:val="Normal"/>
    <w:link w:val="CommentTextChar"/>
    <w:rsid w:val="00060044"/>
    <w:rPr>
      <w:rFonts w:ascii="TiAes New Roman" w:hAnsi="TiAes New Roman"/>
      <w:sz w:val="20"/>
      <w:szCs w:val="20"/>
    </w:rPr>
  </w:style>
  <w:style w:type="character" w:customStyle="1" w:styleId="CommentTextChar">
    <w:name w:val="Comment Text Char"/>
    <w:link w:val="CommentText"/>
    <w:rsid w:val="00060044"/>
    <w:rPr>
      <w:rFonts w:ascii="TiAes New Roman" w:hAnsi="TiAes New Roman"/>
      <w:lang w:val="es-ES" w:eastAsia="zh-CN"/>
    </w:rPr>
  </w:style>
  <w:style w:type="paragraph" w:styleId="TOC3">
    <w:name w:val="toc 3"/>
    <w:basedOn w:val="Normal"/>
    <w:next w:val="Normal"/>
    <w:rsid w:val="00060044"/>
    <w:pPr>
      <w:spacing w:before="120" w:after="120"/>
      <w:ind w:left="480"/>
    </w:pPr>
    <w:rPr>
      <w:rFonts w:ascii="ArAal" w:hAnsi="ArAal"/>
      <w:b/>
      <w:bCs/>
      <w:color w:val="000000"/>
      <w:sz w:val="18"/>
      <w:szCs w:val="18"/>
    </w:rPr>
  </w:style>
  <w:style w:type="paragraph" w:styleId="TOC2">
    <w:name w:val="toc 2"/>
    <w:basedOn w:val="Normal"/>
    <w:next w:val="Normal"/>
    <w:rsid w:val="00060044"/>
    <w:pPr>
      <w:spacing w:before="120" w:after="120"/>
      <w:ind w:left="240"/>
    </w:pPr>
    <w:rPr>
      <w:rFonts w:ascii="ArAal" w:hAnsi="ArAal"/>
      <w:b/>
      <w:bCs/>
      <w:color w:val="0000FF"/>
      <w:sz w:val="18"/>
      <w:szCs w:val="18"/>
    </w:rPr>
  </w:style>
  <w:style w:type="paragraph" w:styleId="TOC1">
    <w:name w:val="toc 1"/>
    <w:basedOn w:val="Normal"/>
    <w:next w:val="Normal"/>
    <w:rsid w:val="00060044"/>
    <w:pPr>
      <w:spacing w:before="120" w:after="120"/>
    </w:pPr>
    <w:rPr>
      <w:rFonts w:ascii="ArAal" w:hAnsi="ArAal"/>
      <w:b/>
      <w:bCs/>
      <w:color w:val="FF0000"/>
      <w:sz w:val="20"/>
      <w:szCs w:val="20"/>
    </w:rPr>
  </w:style>
  <w:style w:type="character" w:customStyle="1" w:styleId="FooterChar">
    <w:name w:val="Footer Char"/>
    <w:link w:val="Footer"/>
    <w:rsid w:val="00060044"/>
    <w:rPr>
      <w:sz w:val="24"/>
      <w:szCs w:val="24"/>
      <w:lang w:val="es-ES" w:eastAsia="es-ES"/>
    </w:rPr>
  </w:style>
  <w:style w:type="character" w:customStyle="1" w:styleId="HeaderChar">
    <w:name w:val="Header Char"/>
    <w:link w:val="Header"/>
    <w:rsid w:val="00060044"/>
    <w:rPr>
      <w:sz w:val="24"/>
      <w:szCs w:val="24"/>
      <w:lang w:val="es-ES" w:eastAsia="es-ES"/>
    </w:rPr>
  </w:style>
  <w:style w:type="paragraph" w:customStyle="1" w:styleId="EstilotextoPrimeral">
    <w:name w:val="Estilo texto + Primera l"/>
    <w:basedOn w:val="Normal"/>
    <w:rsid w:val="00060044"/>
    <w:pPr>
      <w:spacing w:after="101" w:line="216" w:lineRule="exact"/>
      <w:jc w:val="both"/>
    </w:pPr>
    <w:rPr>
      <w:rFonts w:ascii="Arial" w:hAnsi="Arial" w:cs="Arial"/>
      <w:sz w:val="18"/>
      <w:szCs w:val="18"/>
      <w:lang w:val="es-MX"/>
    </w:rPr>
  </w:style>
  <w:style w:type="paragraph" w:customStyle="1" w:styleId="Prrafodelista">
    <w:name w:val="Párrafo de lista"/>
    <w:basedOn w:val="Normal"/>
    <w:qFormat/>
    <w:rsid w:val="00060044"/>
    <w:pPr>
      <w:ind w:left="720"/>
    </w:pPr>
  </w:style>
  <w:style w:type="paragraph" w:customStyle="1" w:styleId="Default">
    <w:name w:val="Default"/>
    <w:rsid w:val="00060044"/>
    <w:rPr>
      <w:rFonts w:ascii="AOAHAN+Arial,Bold" w:hAnsi="AOAHAN+Arial,Bold"/>
      <w:color w:val="000000"/>
      <w:sz w:val="24"/>
      <w:szCs w:val="24"/>
      <w:lang w:val="es-ES" w:eastAsia="zh-CN"/>
    </w:rPr>
  </w:style>
  <w:style w:type="paragraph" w:customStyle="1" w:styleId="Normal1">
    <w:name w:val="Normal1"/>
    <w:rsid w:val="00060044"/>
    <w:rPr>
      <w:rFonts w:ascii="ArAal" w:hAnsi="ArAal"/>
      <w:color w:val="000000"/>
      <w:sz w:val="18"/>
      <w:szCs w:val="18"/>
      <w:lang w:val="es-MX" w:eastAsia="zh-CN"/>
    </w:rPr>
  </w:style>
  <w:style w:type="paragraph" w:customStyle="1" w:styleId="Asuntodelcomentario1">
    <w:name w:val="Asunto del comentario1"/>
    <w:basedOn w:val="CommentText"/>
    <w:next w:val="CommentText"/>
    <w:rsid w:val="00060044"/>
    <w:rPr>
      <w:b/>
      <w:bCs/>
    </w:rPr>
  </w:style>
  <w:style w:type="paragraph" w:customStyle="1" w:styleId="Textodeglobo1">
    <w:name w:val="Texto de globo1"/>
    <w:basedOn w:val="Normal"/>
    <w:rsid w:val="00060044"/>
    <w:rPr>
      <w:rFonts w:ascii="SeAoe UI" w:hAnsi="SeAoe UI"/>
      <w:sz w:val="18"/>
      <w:szCs w:val="18"/>
    </w:rPr>
  </w:style>
  <w:style w:type="paragraph" w:customStyle="1" w:styleId="Cuerpo">
    <w:name w:val="Cuerpo"/>
    <w:rsid w:val="000600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160" w:line="259" w:lineRule="atLeast"/>
    </w:pPr>
    <w:rPr>
      <w:rFonts w:ascii="CaAibri" w:hAnsi="CaAibri"/>
      <w:color w:val="000000"/>
      <w:sz w:val="22"/>
      <w:szCs w:val="22"/>
      <w:lang w:val="es-MX" w:eastAsia="zh-CN"/>
    </w:rPr>
  </w:style>
  <w:style w:type="paragraph" w:customStyle="1" w:styleId="Body">
    <w:name w:val="Body"/>
    <w:rsid w:val="00060044"/>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200"/>
    </w:pPr>
    <w:rPr>
      <w:rFonts w:ascii="CaAbria" w:hAnsi="CaAbria"/>
      <w:color w:val="000000"/>
      <w:sz w:val="24"/>
      <w:szCs w:val="24"/>
      <w:lang w:eastAsia="zh-CN"/>
    </w:rPr>
  </w:style>
  <w:style w:type="paragraph" w:customStyle="1" w:styleId="Textonormal">
    <w:name w:val="Texto normal"/>
    <w:basedOn w:val="Normal"/>
    <w:rsid w:val="00060044"/>
    <w:pPr>
      <w:spacing w:after="120"/>
    </w:pPr>
    <w:rPr>
      <w:rFonts w:ascii="TiAes New Roman" w:hAnsi="TiAes New Roman"/>
      <w:sz w:val="20"/>
      <w:szCs w:val="20"/>
      <w:lang w:val="es-MX"/>
    </w:rPr>
  </w:style>
  <w:style w:type="paragraph" w:customStyle="1" w:styleId="Sinespaciado">
    <w:name w:val="Sin espaciado"/>
    <w:qFormat/>
    <w:rsid w:val="00060044"/>
    <w:rPr>
      <w:rFonts w:ascii="CaAibri" w:hAnsi="CaAibri"/>
      <w:sz w:val="24"/>
      <w:szCs w:val="24"/>
      <w:lang w:val="es-ES_tradnl" w:eastAsia="zh-CN"/>
    </w:rPr>
  </w:style>
  <w:style w:type="paragraph" w:customStyle="1" w:styleId="xmsonormal">
    <w:name w:val="x_msonormal"/>
    <w:basedOn w:val="Normal"/>
    <w:rsid w:val="00060044"/>
    <w:pPr>
      <w:spacing w:before="100" w:after="100"/>
    </w:pPr>
    <w:rPr>
      <w:rFonts w:ascii="TiAes New Roman" w:hAnsi="TiAes New Roman"/>
      <w:lang w:val="es-MX"/>
    </w:rPr>
  </w:style>
  <w:style w:type="paragraph" w:customStyle="1" w:styleId="Sumario">
    <w:name w:val="Sumario"/>
    <w:basedOn w:val="Normal"/>
    <w:rsid w:val="00060044"/>
    <w:pPr>
      <w:tabs>
        <w:tab w:val="right" w:leader="dot" w:pos="8107"/>
        <w:tab w:val="right" w:pos="8640"/>
      </w:tabs>
      <w:spacing w:line="260" w:lineRule="exact"/>
      <w:ind w:left="274" w:right="749"/>
      <w:jc w:val="both"/>
    </w:pPr>
    <w:rPr>
      <w:rFonts w:ascii="Arial" w:hAnsi="Arial" w:cs="Arial"/>
      <w:sz w:val="18"/>
      <w:szCs w:val="18"/>
    </w:rPr>
  </w:style>
  <w:style w:type="paragraph" w:customStyle="1" w:styleId="Secreta">
    <w:name w:val="Secreta"/>
    <w:basedOn w:val="Normal"/>
    <w:rsid w:val="00060044"/>
    <w:pPr>
      <w:tabs>
        <w:tab w:val="right" w:leader="dot" w:pos="8100"/>
        <w:tab w:val="right" w:pos="8640"/>
      </w:tabs>
      <w:spacing w:line="334" w:lineRule="exact"/>
      <w:ind w:left="274" w:right="749"/>
      <w:jc w:val="both"/>
    </w:pPr>
    <w:rPr>
      <w:b/>
      <w:bCs/>
      <w:sz w:val="20"/>
      <w:szCs w:val="20"/>
      <w:u w:val="single"/>
      <w:lang w:val="es-ES_tradnl"/>
    </w:rPr>
  </w:style>
  <w:style w:type="paragraph" w:customStyle="1" w:styleId="BalloonText1">
    <w:name w:val="Balloon Text1"/>
    <w:basedOn w:val="Normal"/>
    <w:rsid w:val="00060044"/>
    <w:rPr>
      <w:rFonts w:ascii="Segoe UI" w:hAnsi="Segoe UI" w:cs="Segoe UI"/>
      <w:sz w:val="18"/>
      <w:szCs w:val="18"/>
    </w:rPr>
  </w:style>
  <w:style w:type="table" w:styleId="TableGrid">
    <w:name w:val="Table Grid"/>
    <w:basedOn w:val="TableNormal"/>
    <w:uiPriority w:val="59"/>
    <w:rsid w:val="006C0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CD7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91373">
      <w:bodyDiv w:val="1"/>
      <w:marLeft w:val="0"/>
      <w:marRight w:val="0"/>
      <w:marTop w:val="0"/>
      <w:marBottom w:val="0"/>
      <w:divBdr>
        <w:top w:val="none" w:sz="0" w:space="0" w:color="auto"/>
        <w:left w:val="none" w:sz="0" w:space="0" w:color="auto"/>
        <w:bottom w:val="none" w:sz="0" w:space="0" w:color="auto"/>
        <w:right w:val="none" w:sz="0" w:space="0" w:color="auto"/>
      </w:divBdr>
    </w:div>
    <w:div w:id="146240183">
      <w:bodyDiv w:val="1"/>
      <w:marLeft w:val="0"/>
      <w:marRight w:val="0"/>
      <w:marTop w:val="0"/>
      <w:marBottom w:val="0"/>
      <w:divBdr>
        <w:top w:val="none" w:sz="0" w:space="0" w:color="auto"/>
        <w:left w:val="none" w:sz="0" w:space="0" w:color="auto"/>
        <w:bottom w:val="none" w:sz="0" w:space="0" w:color="auto"/>
        <w:right w:val="none" w:sz="0" w:space="0" w:color="auto"/>
      </w:divBdr>
    </w:div>
    <w:div w:id="201289881">
      <w:bodyDiv w:val="1"/>
      <w:marLeft w:val="0"/>
      <w:marRight w:val="0"/>
      <w:marTop w:val="0"/>
      <w:marBottom w:val="0"/>
      <w:divBdr>
        <w:top w:val="none" w:sz="0" w:space="0" w:color="auto"/>
        <w:left w:val="none" w:sz="0" w:space="0" w:color="auto"/>
        <w:bottom w:val="none" w:sz="0" w:space="0" w:color="auto"/>
        <w:right w:val="none" w:sz="0" w:space="0" w:color="auto"/>
      </w:divBdr>
    </w:div>
    <w:div w:id="213081242">
      <w:bodyDiv w:val="1"/>
      <w:marLeft w:val="0"/>
      <w:marRight w:val="0"/>
      <w:marTop w:val="0"/>
      <w:marBottom w:val="0"/>
      <w:divBdr>
        <w:top w:val="none" w:sz="0" w:space="0" w:color="auto"/>
        <w:left w:val="none" w:sz="0" w:space="0" w:color="auto"/>
        <w:bottom w:val="none" w:sz="0" w:space="0" w:color="auto"/>
        <w:right w:val="none" w:sz="0" w:space="0" w:color="auto"/>
      </w:divBdr>
    </w:div>
    <w:div w:id="282078880">
      <w:bodyDiv w:val="1"/>
      <w:marLeft w:val="0"/>
      <w:marRight w:val="0"/>
      <w:marTop w:val="0"/>
      <w:marBottom w:val="0"/>
      <w:divBdr>
        <w:top w:val="none" w:sz="0" w:space="0" w:color="auto"/>
        <w:left w:val="none" w:sz="0" w:space="0" w:color="auto"/>
        <w:bottom w:val="none" w:sz="0" w:space="0" w:color="auto"/>
        <w:right w:val="none" w:sz="0" w:space="0" w:color="auto"/>
      </w:divBdr>
    </w:div>
    <w:div w:id="710350215">
      <w:bodyDiv w:val="1"/>
      <w:marLeft w:val="0"/>
      <w:marRight w:val="0"/>
      <w:marTop w:val="0"/>
      <w:marBottom w:val="0"/>
      <w:divBdr>
        <w:top w:val="none" w:sz="0" w:space="0" w:color="auto"/>
        <w:left w:val="none" w:sz="0" w:space="0" w:color="auto"/>
        <w:bottom w:val="none" w:sz="0" w:space="0" w:color="auto"/>
        <w:right w:val="none" w:sz="0" w:space="0" w:color="auto"/>
      </w:divBdr>
    </w:div>
    <w:div w:id="711343165">
      <w:bodyDiv w:val="1"/>
      <w:marLeft w:val="0"/>
      <w:marRight w:val="0"/>
      <w:marTop w:val="0"/>
      <w:marBottom w:val="0"/>
      <w:divBdr>
        <w:top w:val="none" w:sz="0" w:space="0" w:color="auto"/>
        <w:left w:val="none" w:sz="0" w:space="0" w:color="auto"/>
        <w:bottom w:val="none" w:sz="0" w:space="0" w:color="auto"/>
        <w:right w:val="none" w:sz="0" w:space="0" w:color="auto"/>
      </w:divBdr>
    </w:div>
    <w:div w:id="858399328">
      <w:bodyDiv w:val="1"/>
      <w:marLeft w:val="0"/>
      <w:marRight w:val="0"/>
      <w:marTop w:val="0"/>
      <w:marBottom w:val="0"/>
      <w:divBdr>
        <w:top w:val="none" w:sz="0" w:space="0" w:color="auto"/>
        <w:left w:val="none" w:sz="0" w:space="0" w:color="auto"/>
        <w:bottom w:val="none" w:sz="0" w:space="0" w:color="auto"/>
        <w:right w:val="none" w:sz="0" w:space="0" w:color="auto"/>
      </w:divBdr>
    </w:div>
    <w:div w:id="987711412">
      <w:bodyDiv w:val="1"/>
      <w:marLeft w:val="0"/>
      <w:marRight w:val="0"/>
      <w:marTop w:val="0"/>
      <w:marBottom w:val="0"/>
      <w:divBdr>
        <w:top w:val="none" w:sz="0" w:space="0" w:color="auto"/>
        <w:left w:val="none" w:sz="0" w:space="0" w:color="auto"/>
        <w:bottom w:val="none" w:sz="0" w:space="0" w:color="auto"/>
        <w:right w:val="none" w:sz="0" w:space="0" w:color="auto"/>
      </w:divBdr>
    </w:div>
    <w:div w:id="1563370109">
      <w:bodyDiv w:val="1"/>
      <w:marLeft w:val="0"/>
      <w:marRight w:val="0"/>
      <w:marTop w:val="0"/>
      <w:marBottom w:val="0"/>
      <w:divBdr>
        <w:top w:val="none" w:sz="0" w:space="0" w:color="auto"/>
        <w:left w:val="none" w:sz="0" w:space="0" w:color="auto"/>
        <w:bottom w:val="none" w:sz="0" w:space="0" w:color="auto"/>
        <w:right w:val="none" w:sz="0" w:space="0" w:color="auto"/>
      </w:divBdr>
    </w:div>
    <w:div w:id="211327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88B71-935A-442B-836F-FE48F07E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82</Pages>
  <Words>46367</Words>
  <Characters>255949</Characters>
  <Application>Microsoft Office Word</Application>
  <DocSecurity>0</DocSecurity>
  <Lines>4653</Lines>
  <Paragraphs>2723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299593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NOM-008-ASEA-2019</dc:title>
  <dc:subject/>
  <dc:creator>LIC. GLENN LOUIS MCBRIDE</dc:creator>
  <cp:keywords/>
  <dc:description/>
  <cp:lastModifiedBy>GLENN MCBRIDE</cp:lastModifiedBy>
  <cp:revision>2</cp:revision>
  <cp:lastPrinted>1601-01-01T00:00:00Z</cp:lastPrinted>
  <dcterms:created xsi:type="dcterms:W3CDTF">2019-07-31T19:14:00Z</dcterms:created>
  <dcterms:modified xsi:type="dcterms:W3CDTF">2019-07-31T19:14:00Z</dcterms:modified>
</cp:coreProperties>
</file>