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66DC" w:rsidRPr="003A66DC" w:rsidTr="00162976">
        <w:tc>
          <w:tcPr>
            <w:tcW w:w="4675" w:type="dxa"/>
          </w:tcPr>
          <w:p w:rsidR="003A66DC" w:rsidRPr="003A66DC" w:rsidRDefault="003A66DC" w:rsidP="003A66DC">
            <w:pPr>
              <w:spacing w:before="120" w:line="240" w:lineRule="auto"/>
              <w:jc w:val="center"/>
              <w:outlineLvl w:val="0"/>
              <w:rPr>
                <w:rFonts w:ascii="Verdana" w:eastAsia="Times New Roman" w:hAnsi="Verdana" w:cs="Times New Roman"/>
                <w:b/>
                <w:bCs/>
                <w:kern w:val="36"/>
                <w:sz w:val="16"/>
                <w:szCs w:val="16"/>
                <w:lang w:val="es-MX"/>
              </w:rPr>
            </w:pPr>
            <w:bookmarkStart w:id="0" w:name="_GoBack" w:colFirst="0" w:colLast="0"/>
            <w:r w:rsidRPr="003A66DC">
              <w:rPr>
                <w:rFonts w:ascii="Verdana" w:eastAsia="Times New Roman" w:hAnsi="Verdana" w:cs="Times"/>
                <w:b/>
                <w:bCs/>
                <w:kern w:val="36"/>
                <w:sz w:val="16"/>
                <w:szCs w:val="16"/>
                <w:lang w:val="es-MX"/>
              </w:rPr>
              <w:t>NORMA Oficial Mexicana NOM-014-CONAGUA-2003, Requisitos para la recarga artificial de acuíferos con agua residual tratada.</w:t>
            </w:r>
          </w:p>
        </w:tc>
        <w:tc>
          <w:tcPr>
            <w:tcW w:w="4675" w:type="dxa"/>
          </w:tcPr>
          <w:p w:rsidR="003A66DC" w:rsidRDefault="00562656" w:rsidP="003A66DC">
            <w:pPr>
              <w:spacing w:before="120" w:line="240" w:lineRule="auto"/>
              <w:jc w:val="center"/>
              <w:outlineLvl w:val="0"/>
              <w:rPr>
                <w:rFonts w:ascii="Verdana" w:eastAsia="Times New Roman" w:hAnsi="Verdana" w:cs="Times"/>
                <w:b/>
                <w:bCs/>
                <w:kern w:val="36"/>
                <w:sz w:val="16"/>
                <w:szCs w:val="16"/>
              </w:rPr>
            </w:pPr>
            <w:r>
              <w:rPr>
                <w:rFonts w:ascii="Verdana" w:eastAsia="Times New Roman" w:hAnsi="Verdana" w:cs="Times"/>
                <w:b/>
                <w:bCs/>
                <w:kern w:val="36"/>
                <w:sz w:val="16"/>
                <w:szCs w:val="16"/>
              </w:rPr>
              <w:t xml:space="preserve">Official Mexican Standard NOM-014-CONAGUA-2003, Requirements for the artificial recharge of aquifers with treated wastewater. </w:t>
            </w:r>
          </w:p>
          <w:p w:rsidR="00562656" w:rsidRPr="00562656" w:rsidRDefault="00562656" w:rsidP="003A66DC">
            <w:pPr>
              <w:spacing w:before="120" w:line="240" w:lineRule="auto"/>
              <w:jc w:val="center"/>
              <w:outlineLvl w:val="0"/>
              <w:rPr>
                <w:rFonts w:ascii="Verdana" w:eastAsia="Times New Roman" w:hAnsi="Verdana" w:cs="Times"/>
                <w:b/>
                <w:bCs/>
                <w:kern w:val="36"/>
                <w:sz w:val="16"/>
                <w:szCs w:val="16"/>
              </w:rPr>
            </w:pPr>
          </w:p>
        </w:tc>
      </w:tr>
      <w:tr w:rsidR="003A66DC" w:rsidRPr="003A66DC" w:rsidTr="00162976">
        <w:tc>
          <w:tcPr>
            <w:tcW w:w="4675" w:type="dxa"/>
          </w:tcPr>
          <w:p w:rsidR="003A66DC" w:rsidRPr="003A66DC" w:rsidRDefault="003A66DC" w:rsidP="00162976">
            <w:pPr>
              <w:spacing w:before="100" w:beforeAutospacing="1" w:after="101" w:line="240" w:lineRule="auto"/>
              <w:jc w:val="both"/>
              <w:outlineLvl w:val="1"/>
              <w:rPr>
                <w:rFonts w:ascii="Verdana" w:eastAsia="Times New Roman" w:hAnsi="Verdana" w:cs="Times New Roman"/>
                <w:bCs/>
                <w:sz w:val="16"/>
                <w:szCs w:val="16"/>
                <w:lang w:val="es-MX"/>
              </w:rPr>
            </w:pPr>
            <w:r w:rsidRPr="003A66DC">
              <w:rPr>
                <w:rFonts w:ascii="Verdana" w:eastAsia="Times New Roman" w:hAnsi="Verdana" w:cs="Arial"/>
                <w:bCs/>
                <w:sz w:val="16"/>
                <w:szCs w:val="16"/>
                <w:lang w:val="es-MX"/>
              </w:rPr>
              <w:t>Al margen un sello con el Escudo Nacional, que dice: Estados Unidos Mexicanos. Secretaría de Medio Ambiente y Recursos Naturales.</w:t>
            </w:r>
          </w:p>
        </w:tc>
        <w:tc>
          <w:tcPr>
            <w:tcW w:w="4675" w:type="dxa"/>
          </w:tcPr>
          <w:p w:rsidR="003A66DC" w:rsidRPr="00562656" w:rsidRDefault="00562656" w:rsidP="003A66DC">
            <w:pPr>
              <w:spacing w:before="100" w:beforeAutospacing="1" w:after="101" w:line="240" w:lineRule="auto"/>
              <w:jc w:val="both"/>
              <w:outlineLvl w:val="1"/>
              <w:rPr>
                <w:rFonts w:ascii="Verdana" w:eastAsia="Times New Roman" w:hAnsi="Verdana" w:cs="Arial"/>
                <w:bCs/>
                <w:sz w:val="16"/>
                <w:szCs w:val="16"/>
              </w:rPr>
            </w:pPr>
            <w:r>
              <w:rPr>
                <w:rFonts w:ascii="Verdana" w:eastAsia="Times New Roman" w:hAnsi="Verdana" w:cs="Arial"/>
                <w:bCs/>
                <w:sz w:val="16"/>
                <w:szCs w:val="16"/>
              </w:rPr>
              <w:t xml:space="preserve">In the margin a stamp with the National Seal, that says: United Mexican States. Secretary of Environment and Natural Resources. </w:t>
            </w:r>
          </w:p>
        </w:tc>
      </w:tr>
      <w:tr w:rsidR="003A66DC" w:rsidRPr="00562656"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sz w:val="16"/>
                <w:szCs w:val="16"/>
                <w:lang w:val="es-MX"/>
              </w:rPr>
              <w:t>JUAN RAFAEL ELVIRA QUESADA,</w:t>
            </w:r>
            <w:r w:rsidRPr="003A66DC">
              <w:rPr>
                <w:rFonts w:ascii="Verdana" w:eastAsia="Times New Roman" w:hAnsi="Verdana" w:cs="Arial"/>
                <w:sz w:val="16"/>
                <w:szCs w:val="16"/>
                <w:lang w:val="es-MX"/>
              </w:rPr>
              <w:t xml:space="preserve"> Secretario de Medio Ambiente y Recursos Naturales, con fundamento en lo dispuesto por los artículos 32 bis fracciones IV, V y XLI de la Ley Orgánica de la Administración Pública Federal; 36 y 37 Bis de la Ley General del Equilibrio Ecológico y la Protección al Ambiente; 7 fracciones II y IV, 8 fracción V, 9 fracción XXXI, 91 y 100 de la Ley de Aguas Nacionales; 38 fracción II, 40 fracciones I y X, 41, 44 y 47 de la Ley Federal sobre Metrología y Normalización; 23 fracción XI del Reglamento de la Ley de Aguas Nacionales; 28 y 34 del Reglamento de la Ley Federal sobre Metrología y Normalización; 5 fracciones I y XXV del Reglamento Interior de la Secretaría de Medio Ambiente y Recursos Naturales, y</w:t>
            </w:r>
          </w:p>
        </w:tc>
        <w:tc>
          <w:tcPr>
            <w:tcW w:w="4675" w:type="dxa"/>
          </w:tcPr>
          <w:p w:rsidR="003A66DC" w:rsidRPr="009C0E0E" w:rsidRDefault="009C0E0E" w:rsidP="003A66DC">
            <w:pPr>
              <w:spacing w:after="101" w:line="240" w:lineRule="auto"/>
              <w:jc w:val="both"/>
              <w:rPr>
                <w:rFonts w:ascii="Verdana" w:eastAsia="Times New Roman" w:hAnsi="Verdana" w:cs="Arial"/>
                <w:sz w:val="16"/>
                <w:szCs w:val="16"/>
              </w:rPr>
            </w:pPr>
            <w:r w:rsidRPr="009C0E0E">
              <w:rPr>
                <w:rFonts w:ascii="Verdana" w:eastAsia="Times New Roman" w:hAnsi="Verdana" w:cs="Arial"/>
                <w:b/>
                <w:sz w:val="16"/>
                <w:szCs w:val="16"/>
              </w:rPr>
              <w:t>JUAN RAFAEL ELVIRA QUESADA,</w:t>
            </w:r>
            <w:r w:rsidRPr="009C0E0E">
              <w:rPr>
                <w:rFonts w:ascii="Verdana" w:eastAsia="Times New Roman" w:hAnsi="Verdana" w:cs="Arial"/>
                <w:sz w:val="16"/>
                <w:szCs w:val="16"/>
              </w:rPr>
              <w:t xml:space="preserve"> </w:t>
            </w:r>
            <w:r>
              <w:rPr>
                <w:rFonts w:ascii="Verdana" w:eastAsia="Times New Roman" w:hAnsi="Verdana" w:cs="Arial"/>
                <w:sz w:val="16"/>
                <w:szCs w:val="16"/>
              </w:rPr>
              <w:t xml:space="preserve">Secretary of Environment and Natural Resources based on the provision in articles 32 BIS, sections IV, V and XLI of the Organic Law of the Federal Public Administration; 36 and 37 BIS of the General Law of Ecological Equilibrium and Protection of the Environment; 7 sections II and IV, 8 section V, 9 section XXXI, 91 and 100 of the Law of National Waters; 38 section II, 40 sections I and X, 41, 44, and 47 of the Federal Law of Metrology and Standardization; 23 section XI of the Regulation of National Waters; 28 and 34 of the Regulation of the Federal Law of Metrology and Standardization; 5 sections I and XXV of the Internal Regulation of the Secretary of Environment and Natural Resources, and </w:t>
            </w:r>
          </w:p>
        </w:tc>
      </w:tr>
      <w:tr w:rsidR="003A66DC" w:rsidRPr="003A66DC" w:rsidTr="00162976">
        <w:tc>
          <w:tcPr>
            <w:tcW w:w="4675" w:type="dxa"/>
          </w:tcPr>
          <w:p w:rsidR="003A66DC" w:rsidRPr="003A66DC" w:rsidRDefault="003A66DC" w:rsidP="003A66DC">
            <w:pPr>
              <w:spacing w:after="101" w:line="240" w:lineRule="auto"/>
              <w:jc w:val="center"/>
              <w:rPr>
                <w:rFonts w:ascii="Verdana" w:eastAsia="Times New Roman" w:hAnsi="Verdana" w:cs="Times New Roman"/>
                <w:b/>
                <w:sz w:val="16"/>
                <w:szCs w:val="16"/>
                <w:lang w:val="es-MX"/>
              </w:rPr>
            </w:pPr>
            <w:r w:rsidRPr="003A66DC">
              <w:rPr>
                <w:rFonts w:ascii="Verdana" w:eastAsia="Times New Roman" w:hAnsi="Verdana" w:cs="Times"/>
                <w:b/>
                <w:sz w:val="16"/>
                <w:szCs w:val="16"/>
                <w:lang w:val="es-MX"/>
              </w:rPr>
              <w:t>CONSIDERANDO</w:t>
            </w:r>
          </w:p>
        </w:tc>
        <w:tc>
          <w:tcPr>
            <w:tcW w:w="4675" w:type="dxa"/>
          </w:tcPr>
          <w:p w:rsidR="003A66DC" w:rsidRPr="009C0E0E" w:rsidRDefault="009C0E0E" w:rsidP="003A66DC">
            <w:pPr>
              <w:spacing w:after="101" w:line="240" w:lineRule="auto"/>
              <w:jc w:val="center"/>
              <w:rPr>
                <w:rFonts w:ascii="Verdana" w:eastAsia="Times New Roman" w:hAnsi="Verdana" w:cs="Times"/>
                <w:b/>
                <w:sz w:val="16"/>
                <w:szCs w:val="16"/>
              </w:rPr>
            </w:pPr>
            <w:r w:rsidRPr="009C0E0E">
              <w:rPr>
                <w:rFonts w:ascii="Verdana" w:eastAsia="Times New Roman" w:hAnsi="Verdana" w:cs="Times"/>
                <w:b/>
                <w:sz w:val="16"/>
                <w:szCs w:val="16"/>
              </w:rPr>
              <w:t>CONSIDERING</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Que habiéndose cumplido el procedimiento establecido por la Ley Federal sobre Metrología y Normalización para la elaboración de proyectos de normas oficiales mexicanas, el C. Secretario de Medio Ambiente y Recursos Naturales, ordenó la publicación del Proyecto de Norma Oficial Mexicana PROY-NOM-014-CNA-2003, Requisitos para la Recarga Artificial de Acuíferos, publicado en el Diario Oficial de la Federación el día 3 de junio de 2008, a efecto de que los interesados presentaran sus comentarios al Comité Consultivo Nacional de Normalización del Sector Agua;</w:t>
            </w:r>
          </w:p>
        </w:tc>
        <w:tc>
          <w:tcPr>
            <w:tcW w:w="4675" w:type="dxa"/>
          </w:tcPr>
          <w:p w:rsidR="003A66DC" w:rsidRPr="009C0E0E" w:rsidRDefault="009C0E0E" w:rsidP="009C0E0E">
            <w:pPr>
              <w:spacing w:after="101" w:line="240" w:lineRule="auto"/>
              <w:jc w:val="both"/>
              <w:rPr>
                <w:rFonts w:ascii="Verdana" w:eastAsia="Times New Roman" w:hAnsi="Verdana" w:cs="Arial"/>
                <w:sz w:val="16"/>
                <w:szCs w:val="16"/>
              </w:rPr>
            </w:pPr>
            <w:r w:rsidRPr="009C0E0E">
              <w:rPr>
                <w:rFonts w:ascii="Verdana" w:eastAsia="Times New Roman" w:hAnsi="Verdana" w:cs="Arial"/>
                <w:sz w:val="16"/>
                <w:szCs w:val="16"/>
              </w:rPr>
              <w:t>That having complied with the procedure established in the Federal Law of Metrology and Standard</w:t>
            </w:r>
            <w:r w:rsidR="005A43D3">
              <w:rPr>
                <w:rFonts w:ascii="Verdana" w:eastAsia="Times New Roman" w:hAnsi="Verdana" w:cs="Arial"/>
                <w:sz w:val="16"/>
                <w:szCs w:val="16"/>
              </w:rPr>
              <w:t>ization for the preparation of P</w:t>
            </w:r>
            <w:r w:rsidRPr="009C0E0E">
              <w:rPr>
                <w:rFonts w:ascii="Verdana" w:eastAsia="Times New Roman" w:hAnsi="Verdana" w:cs="Arial"/>
                <w:sz w:val="16"/>
                <w:szCs w:val="16"/>
              </w:rPr>
              <w:t>rojects of Official Mexican Standards, the Secretary of Environment and Natural Resources ordered the publication of the Project of Official Mexican Standard PROY-</w:t>
            </w:r>
            <w:r>
              <w:t xml:space="preserve"> </w:t>
            </w:r>
            <w:r w:rsidRPr="009C0E0E">
              <w:rPr>
                <w:rFonts w:ascii="Verdana" w:eastAsia="Times New Roman" w:hAnsi="Verdana" w:cs="Arial"/>
                <w:sz w:val="16"/>
                <w:szCs w:val="16"/>
              </w:rPr>
              <w:t>NOM-014-CONAGUA-2003, Requirements for the artificial recharge of aquifers with treated was</w:t>
            </w:r>
            <w:r>
              <w:rPr>
                <w:rFonts w:ascii="Verdana" w:eastAsia="Times New Roman" w:hAnsi="Verdana" w:cs="Arial"/>
                <w:sz w:val="16"/>
                <w:szCs w:val="16"/>
              </w:rPr>
              <w:t>tewater</w:t>
            </w:r>
            <w:r w:rsidRPr="009C0E0E">
              <w:rPr>
                <w:rFonts w:ascii="Verdana" w:eastAsia="Times New Roman" w:hAnsi="Verdana" w:cs="Arial"/>
                <w:sz w:val="16"/>
                <w:szCs w:val="16"/>
              </w:rPr>
              <w:t xml:space="preserve">, published in the Official Daily of the Federation on </w:t>
            </w:r>
            <w:r>
              <w:rPr>
                <w:rFonts w:ascii="Verdana" w:eastAsia="Times New Roman" w:hAnsi="Verdana" w:cs="Arial"/>
                <w:sz w:val="16"/>
                <w:szCs w:val="16"/>
              </w:rPr>
              <w:t>June 03</w:t>
            </w:r>
            <w:r w:rsidRPr="009C0E0E">
              <w:rPr>
                <w:rFonts w:ascii="Verdana" w:eastAsia="Times New Roman" w:hAnsi="Verdana" w:cs="Arial"/>
                <w:sz w:val="16"/>
                <w:szCs w:val="16"/>
              </w:rPr>
              <w:t>, 2008, so that the interested parties might present their comments to the National Consultative Committee of Standardization of the Water Sector;</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Que durante el plazo de sesenta días naturales, contado a partir de la fecha de publicación de dicho Proyecto de Norma Oficial Mexicana, los análisis a los que se refiere el citado ordenamiento legal estuvieron a disposición del público para consulta;</w:t>
            </w:r>
          </w:p>
        </w:tc>
        <w:tc>
          <w:tcPr>
            <w:tcW w:w="4675" w:type="dxa"/>
          </w:tcPr>
          <w:p w:rsidR="003A66DC" w:rsidRPr="009C0E0E" w:rsidRDefault="009C0E0E" w:rsidP="003A66DC">
            <w:pPr>
              <w:spacing w:after="101" w:line="240" w:lineRule="auto"/>
              <w:jc w:val="both"/>
              <w:rPr>
                <w:rFonts w:ascii="Verdana" w:eastAsia="Times New Roman" w:hAnsi="Verdana" w:cs="Arial"/>
                <w:sz w:val="16"/>
                <w:szCs w:val="16"/>
              </w:rPr>
            </w:pPr>
            <w:r w:rsidRPr="009C0E0E">
              <w:rPr>
                <w:rFonts w:ascii="Verdana" w:eastAsia="Times New Roman" w:hAnsi="Verdana" w:cs="Arial"/>
                <w:sz w:val="16"/>
                <w:szCs w:val="16"/>
              </w:rPr>
              <w:t>That during the term of sixty calendar days, counted from the date of publication of said Project of Official Mexican Standard the analysis referred to in the cited legal ordinance was available to the public for consultation;</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Que dentro del plazo referido los interesados presentaron los comentarios al Proyecto de Norma, los cuales fueron analizados en el citado Comité Consultivo Nacional de Normalización del Sector Agua, realizándose las modificaciones pertinentes, mismas que fueron publicadas en el Diario Oficial de la Federación el día 4 de junio de 2009 por la Secretaría de Medio Ambiente y Recursos Naturales, y</w:t>
            </w:r>
          </w:p>
        </w:tc>
        <w:tc>
          <w:tcPr>
            <w:tcW w:w="4675" w:type="dxa"/>
          </w:tcPr>
          <w:p w:rsidR="003A66DC" w:rsidRPr="009C0E0E" w:rsidRDefault="009C0E0E" w:rsidP="003A66DC">
            <w:pPr>
              <w:spacing w:after="101" w:line="240" w:lineRule="auto"/>
              <w:jc w:val="both"/>
              <w:rPr>
                <w:rFonts w:ascii="Verdana" w:eastAsia="Times New Roman" w:hAnsi="Verdana" w:cs="Arial"/>
                <w:sz w:val="16"/>
                <w:szCs w:val="16"/>
              </w:rPr>
            </w:pPr>
            <w:r w:rsidRPr="009C0E0E">
              <w:rPr>
                <w:rFonts w:ascii="Verdana" w:eastAsia="Times New Roman" w:hAnsi="Verdana" w:cs="Arial"/>
                <w:sz w:val="16"/>
                <w:szCs w:val="16"/>
              </w:rPr>
              <w:t>That within the referred to term the interested parties presented their comments to the Project of Standard, which were analyzed in the cited National Consultative Committee of Standardization of the Water Sector, making the appropriate modifications, the same that were published in the Official Daily of the Federation on the 4th of June of 2009, by the Secretary of Environment and Natural Resources, and</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Que previa aprobación del Comité Consultivo Nacional de Normalización del Sector Agua, en sesión de fecha 28 de noviembre de 2008, he tenido a bien expedir la siguiente:</w:t>
            </w:r>
          </w:p>
        </w:tc>
        <w:tc>
          <w:tcPr>
            <w:tcW w:w="4675" w:type="dxa"/>
          </w:tcPr>
          <w:p w:rsidR="003A66DC" w:rsidRPr="009C0E0E" w:rsidRDefault="009C0E0E" w:rsidP="003A66DC">
            <w:pPr>
              <w:spacing w:after="101" w:line="240" w:lineRule="auto"/>
              <w:jc w:val="both"/>
              <w:rPr>
                <w:rFonts w:ascii="Verdana" w:eastAsia="Times New Roman" w:hAnsi="Verdana" w:cs="Arial"/>
                <w:sz w:val="16"/>
                <w:szCs w:val="16"/>
              </w:rPr>
            </w:pPr>
            <w:r w:rsidRPr="009C0E0E">
              <w:rPr>
                <w:rFonts w:ascii="Verdana" w:eastAsia="Times New Roman" w:hAnsi="Verdana" w:cs="Arial"/>
                <w:sz w:val="16"/>
                <w:szCs w:val="16"/>
              </w:rPr>
              <w:t>That after the approval of the National Consultative Committee of Standardization of the Water Sector, in session on November 28, 2008, I have deemed appropriate to issue the following:</w:t>
            </w:r>
          </w:p>
        </w:tc>
      </w:tr>
      <w:tr w:rsidR="003A66DC" w:rsidRPr="009C0E0E" w:rsidTr="00162976">
        <w:tc>
          <w:tcPr>
            <w:tcW w:w="4675" w:type="dxa"/>
          </w:tcPr>
          <w:p w:rsidR="003A66DC" w:rsidRDefault="003A66DC" w:rsidP="003A66DC">
            <w:pPr>
              <w:spacing w:after="101" w:line="240" w:lineRule="auto"/>
              <w:jc w:val="center"/>
              <w:rPr>
                <w:rFonts w:ascii="Verdana" w:eastAsia="Times New Roman" w:hAnsi="Verdana" w:cs="Times"/>
                <w:b/>
                <w:sz w:val="16"/>
                <w:szCs w:val="16"/>
                <w:lang w:val="es-MX"/>
              </w:rPr>
            </w:pPr>
            <w:r w:rsidRPr="003A66DC">
              <w:rPr>
                <w:rFonts w:ascii="Verdana" w:eastAsia="Times New Roman" w:hAnsi="Verdana" w:cs="Times"/>
                <w:b/>
                <w:sz w:val="16"/>
                <w:szCs w:val="16"/>
                <w:lang w:val="es-MX"/>
              </w:rPr>
              <w:t>NORMA OFICIAL MEXICANA NOM-014-CONAGUA-2003, REQUISITOS PARA LA RECARGA</w:t>
            </w:r>
            <w:r w:rsidRPr="003A66DC">
              <w:rPr>
                <w:rFonts w:ascii="Verdana" w:eastAsia="Times New Roman" w:hAnsi="Verdana" w:cs="Times New Roman"/>
                <w:b/>
                <w:sz w:val="16"/>
                <w:szCs w:val="16"/>
                <w:lang w:val="es-MX"/>
              </w:rPr>
              <w:br/>
            </w:r>
            <w:r w:rsidRPr="003A66DC">
              <w:rPr>
                <w:rFonts w:ascii="Verdana" w:eastAsia="Times New Roman" w:hAnsi="Verdana" w:cs="Times"/>
                <w:b/>
                <w:sz w:val="16"/>
                <w:szCs w:val="16"/>
                <w:lang w:val="es-MX"/>
              </w:rPr>
              <w:t>ARTIFICIAL DE ACUIFEROS CON AGUA RESIDUAL TRATADA</w:t>
            </w:r>
          </w:p>
          <w:p w:rsidR="005A43D3" w:rsidRPr="003A66DC" w:rsidRDefault="005A43D3" w:rsidP="003A66DC">
            <w:pPr>
              <w:spacing w:after="101" w:line="240" w:lineRule="auto"/>
              <w:jc w:val="center"/>
              <w:rPr>
                <w:rFonts w:ascii="Verdana" w:eastAsia="Times New Roman" w:hAnsi="Verdana" w:cs="Times New Roman"/>
                <w:b/>
                <w:sz w:val="16"/>
                <w:szCs w:val="16"/>
                <w:lang w:val="es-MX"/>
              </w:rPr>
            </w:pPr>
          </w:p>
        </w:tc>
        <w:tc>
          <w:tcPr>
            <w:tcW w:w="4675" w:type="dxa"/>
          </w:tcPr>
          <w:p w:rsidR="003A66DC" w:rsidRPr="009C0E0E" w:rsidRDefault="009C0E0E" w:rsidP="003A66DC">
            <w:pPr>
              <w:spacing w:after="101" w:line="240" w:lineRule="auto"/>
              <w:jc w:val="center"/>
              <w:rPr>
                <w:rFonts w:ascii="Verdana" w:eastAsia="Times New Roman" w:hAnsi="Verdana" w:cs="Times"/>
                <w:b/>
                <w:sz w:val="16"/>
                <w:szCs w:val="16"/>
              </w:rPr>
            </w:pPr>
            <w:r>
              <w:rPr>
                <w:rFonts w:ascii="Verdana" w:eastAsia="Times New Roman" w:hAnsi="Verdana" w:cs="Times"/>
                <w:b/>
                <w:sz w:val="16"/>
                <w:szCs w:val="16"/>
              </w:rPr>
              <w:t xml:space="preserve">OFFICIAL MEXICAN STANDARD </w:t>
            </w:r>
            <w:r w:rsidRPr="009C0E0E">
              <w:rPr>
                <w:rFonts w:ascii="Verdana" w:eastAsia="Times New Roman" w:hAnsi="Verdana" w:cs="Times"/>
                <w:b/>
                <w:sz w:val="16"/>
                <w:szCs w:val="16"/>
              </w:rPr>
              <w:t>NOM-014-CONAGUA-2003, REQUIREMENTS FOR THE ARTIFICIAL RECHARGE OF AQUIFERS WITH TREATED WASTEWATER.</w:t>
            </w:r>
          </w:p>
        </w:tc>
      </w:tr>
      <w:tr w:rsidR="003A66DC" w:rsidRPr="003A66DC" w:rsidTr="00162976">
        <w:tc>
          <w:tcPr>
            <w:tcW w:w="4675" w:type="dxa"/>
          </w:tcPr>
          <w:p w:rsidR="003A66DC" w:rsidRPr="003A66DC" w:rsidRDefault="003A66DC" w:rsidP="003A66DC">
            <w:pPr>
              <w:spacing w:after="101" w:line="240" w:lineRule="auto"/>
              <w:jc w:val="center"/>
              <w:rPr>
                <w:rFonts w:ascii="Verdana" w:eastAsia="Times New Roman" w:hAnsi="Verdana" w:cs="Times New Roman"/>
                <w:b/>
                <w:sz w:val="16"/>
                <w:szCs w:val="16"/>
                <w:lang w:val="es-MX"/>
              </w:rPr>
            </w:pPr>
            <w:r w:rsidRPr="003A66DC">
              <w:rPr>
                <w:rFonts w:ascii="Verdana" w:eastAsia="Times New Roman" w:hAnsi="Verdana" w:cs="Times"/>
                <w:b/>
                <w:sz w:val="16"/>
                <w:szCs w:val="16"/>
                <w:lang w:val="es-MX"/>
              </w:rPr>
              <w:t>PREFACIO</w:t>
            </w:r>
          </w:p>
        </w:tc>
        <w:tc>
          <w:tcPr>
            <w:tcW w:w="4675" w:type="dxa"/>
          </w:tcPr>
          <w:p w:rsidR="003A66DC" w:rsidRPr="009C0E0E" w:rsidRDefault="009C0E0E" w:rsidP="003A66DC">
            <w:pPr>
              <w:spacing w:after="101" w:line="240" w:lineRule="auto"/>
              <w:jc w:val="center"/>
              <w:rPr>
                <w:rFonts w:ascii="Verdana" w:eastAsia="Times New Roman" w:hAnsi="Verdana" w:cs="Times"/>
                <w:b/>
                <w:sz w:val="16"/>
                <w:szCs w:val="16"/>
              </w:rPr>
            </w:pPr>
            <w:r>
              <w:rPr>
                <w:rFonts w:ascii="Verdana" w:eastAsia="Times New Roman" w:hAnsi="Verdana" w:cs="Times"/>
                <w:b/>
                <w:sz w:val="16"/>
                <w:szCs w:val="16"/>
              </w:rPr>
              <w:t>PREFACE</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lastRenderedPageBreak/>
              <w:t>En la elaboración de la presente Norma Oficial Mexicana participaron representantes de las Personas e Instituciones siguientes:</w:t>
            </w:r>
          </w:p>
        </w:tc>
        <w:tc>
          <w:tcPr>
            <w:tcW w:w="4675" w:type="dxa"/>
          </w:tcPr>
          <w:p w:rsidR="003A66DC" w:rsidRPr="009C0E0E" w:rsidRDefault="009C0E0E" w:rsidP="003A66DC">
            <w:pPr>
              <w:spacing w:after="101" w:line="240" w:lineRule="auto"/>
              <w:jc w:val="both"/>
              <w:rPr>
                <w:rFonts w:ascii="Verdana" w:eastAsia="Times New Roman" w:hAnsi="Verdana" w:cs="Arial"/>
                <w:sz w:val="16"/>
                <w:szCs w:val="16"/>
              </w:rPr>
            </w:pPr>
            <w:r w:rsidRPr="009C0E0E">
              <w:rPr>
                <w:rFonts w:ascii="Verdana" w:eastAsia="Times New Roman" w:hAnsi="Verdana" w:cs="Arial"/>
                <w:sz w:val="16"/>
                <w:szCs w:val="16"/>
              </w:rPr>
              <w:t>The following representatives of the Persons and Institutions participated in the preparation of this Official Mexican Standard:</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Asociación Geohidrológica Mexicana, S.C.</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Mexican Geohydrological Association, S.C.</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Asociación Mexicana de Riego-AMRAC</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lang w:val="es-MX"/>
              </w:rPr>
            </w:pPr>
            <w:r w:rsidRPr="009C0E0E">
              <w:rPr>
                <w:rFonts w:ascii="Verdana" w:eastAsia="Times New Roman" w:hAnsi="Verdana" w:cs="Arial"/>
                <w:bCs/>
                <w:sz w:val="16"/>
                <w:szCs w:val="16"/>
                <w:lang w:val="es-MX"/>
              </w:rPr>
              <w:t>-      Mexican Irrigation Association -AMRAC</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Cámara Nacional de Empresas de Consultoría-CNEC</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National Chamber of Consulting Companies -CNEC</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Cámara Nacional de la Industria de Aceites Grasas, Jabones Detergentes-CANAJAD</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National Chamber of the Industry of Oils, Greases, Detergent Soaps -CANAJAD</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Cámara Nacional de las Industrias de la Celulosa y el Papel</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National Chamber of the Industry of Oils, Greases, Detergent Soaps -CANAJAD</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Colegio de Ingenieros Civiles del Estado de Jalisco</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College of Civil Engineers of the State of Jalisco</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Consejo Mexicano de Normalización y Evaluación de la Conformidad (COMENOR)</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Mexican Council of Standardization and Evaluation of the Conformity (COMENOR)</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Comisión del Agua del Estado de México</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Water Commission of the State of Mexico</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Comisión Federal de Electricidad, Departamento Geohidrología</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Federal Commission of Electricity, Geohydrology Department</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Comisión Nacional del Agua, Gerencia de Aguas Subterráneas</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National Commission of Water, Management of Underground Water</w:t>
            </w:r>
          </w:p>
        </w:tc>
      </w:tr>
      <w:tr w:rsidR="003A66DC" w:rsidRPr="009C0E0E"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Comisión Nacional del Agua, Gerencia de Cuencas Transfronterizas</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National Commission of Water, Management of Cross Border Basins</w:t>
            </w:r>
          </w:p>
        </w:tc>
      </w:tr>
      <w:tr w:rsidR="003A66DC" w:rsidRPr="003A66DC" w:rsidTr="00162976">
        <w:tc>
          <w:tcPr>
            <w:tcW w:w="4675" w:type="dxa"/>
          </w:tcPr>
          <w:p w:rsidR="003A66DC" w:rsidRPr="003A66DC" w:rsidRDefault="003A66DC" w:rsidP="003A66D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GMEXICO</w:t>
            </w:r>
          </w:p>
        </w:tc>
        <w:tc>
          <w:tcPr>
            <w:tcW w:w="4675" w:type="dxa"/>
          </w:tcPr>
          <w:p w:rsidR="003A66DC" w:rsidRPr="009C0E0E" w:rsidRDefault="009C0E0E" w:rsidP="003A66DC">
            <w:pPr>
              <w:spacing w:after="101" w:line="240" w:lineRule="auto"/>
              <w:jc w:val="both"/>
              <w:rPr>
                <w:rFonts w:ascii="Verdana" w:eastAsia="Times New Roman" w:hAnsi="Verdana" w:cs="Arial"/>
                <w:bCs/>
                <w:sz w:val="16"/>
                <w:szCs w:val="16"/>
              </w:rPr>
            </w:pPr>
            <w:r w:rsidRPr="009C0E0E">
              <w:rPr>
                <w:rFonts w:ascii="Verdana" w:eastAsia="Times New Roman" w:hAnsi="Verdana" w:cs="Arial"/>
                <w:bCs/>
                <w:sz w:val="16"/>
                <w:szCs w:val="16"/>
              </w:rPr>
              <w:t>-      GMEXICO</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Grupo Rotoplás</w:t>
            </w:r>
          </w:p>
        </w:tc>
        <w:tc>
          <w:tcPr>
            <w:tcW w:w="4675" w:type="dxa"/>
          </w:tcPr>
          <w:p w:rsidR="009C0E0E" w:rsidRPr="00724D48" w:rsidRDefault="009C0E0E" w:rsidP="009C0E0E">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Grupo Rotopl</w:t>
            </w:r>
            <w:r>
              <w:rPr>
                <w:rFonts w:ascii="Verdana" w:eastAsia="Times New Roman" w:hAnsi="Verdana" w:cs="Arial"/>
                <w:sz w:val="16"/>
                <w:szCs w:val="16"/>
              </w:rPr>
              <w:t>a</w:t>
            </w:r>
            <w:r w:rsidRPr="00724D48">
              <w:rPr>
                <w:rFonts w:ascii="Verdana" w:eastAsia="Times New Roman" w:hAnsi="Verdana" w:cs="Arial"/>
                <w:sz w:val="16"/>
                <w:szCs w:val="16"/>
              </w:rPr>
              <w:t>s</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Instituto Mexicano de Tecnología del Agua (IMTA)</w:t>
            </w:r>
          </w:p>
        </w:tc>
        <w:tc>
          <w:tcPr>
            <w:tcW w:w="4675" w:type="dxa"/>
          </w:tcPr>
          <w:p w:rsidR="009C0E0E" w:rsidRPr="00724D48" w:rsidRDefault="009C0E0E" w:rsidP="009C0E0E">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Mexican Institute of Water Technology  (IMTA)</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Secretaría del Medio Ambiente del Gobierno del Distrito Federal</w:t>
            </w:r>
          </w:p>
        </w:tc>
        <w:tc>
          <w:tcPr>
            <w:tcW w:w="4675" w:type="dxa"/>
          </w:tcPr>
          <w:p w:rsidR="009C0E0E" w:rsidRPr="00724D48" w:rsidRDefault="009C0E0E" w:rsidP="009C0E0E">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Secretary of Environment of the Government of the Federal District</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Secretaría del Medio Ambiente y Recursos Naturales (SEMARNAT)</w:t>
            </w:r>
          </w:p>
        </w:tc>
        <w:tc>
          <w:tcPr>
            <w:tcW w:w="4675" w:type="dxa"/>
          </w:tcPr>
          <w:p w:rsidR="009C0E0E" w:rsidRPr="00724D48" w:rsidRDefault="009C0E0E" w:rsidP="009C0E0E">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Secretary of Environment and Natural Resources (SEMARNAT)</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U</w:t>
            </w:r>
            <w:r w:rsidRPr="003A66DC">
              <w:rPr>
                <w:rFonts w:ascii="Verdana" w:eastAsia="Times New Roman" w:hAnsi="Verdana" w:cs="Arial"/>
                <w:caps/>
                <w:sz w:val="16"/>
                <w:szCs w:val="16"/>
                <w:lang w:val="es-MX"/>
              </w:rPr>
              <w:t>NAM</w:t>
            </w:r>
            <w:r w:rsidRPr="003A66DC">
              <w:rPr>
                <w:rFonts w:ascii="Verdana" w:eastAsia="Times New Roman" w:hAnsi="Verdana" w:cs="Arial"/>
                <w:sz w:val="16"/>
                <w:szCs w:val="16"/>
                <w:lang w:val="es-MX"/>
              </w:rPr>
              <w:t>, Facultad de Ingeniería</w:t>
            </w:r>
          </w:p>
        </w:tc>
        <w:tc>
          <w:tcPr>
            <w:tcW w:w="4675" w:type="dxa"/>
          </w:tcPr>
          <w:p w:rsidR="009C0E0E" w:rsidRPr="00724D48" w:rsidRDefault="009C0E0E" w:rsidP="009C0E0E">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w:t>
            </w:r>
            <w:r w:rsidRPr="00724D48">
              <w:rPr>
                <w:rFonts w:ascii="Verdana" w:eastAsia="Times New Roman" w:hAnsi="Verdana" w:cs="Arial"/>
                <w:caps/>
                <w:sz w:val="16"/>
                <w:szCs w:val="16"/>
              </w:rPr>
              <w:t>UNAM,</w:t>
            </w:r>
            <w:r w:rsidRPr="00724D48">
              <w:rPr>
                <w:rFonts w:ascii="Verdana" w:eastAsia="Times New Roman" w:hAnsi="Verdana" w:cs="Arial"/>
                <w:sz w:val="16"/>
                <w:szCs w:val="16"/>
              </w:rPr>
              <w:t xml:space="preserve"> Engineering Faculty </w:t>
            </w:r>
          </w:p>
        </w:tc>
      </w:tr>
      <w:tr w:rsidR="009C0E0E" w:rsidRPr="00FF7A42" w:rsidTr="00162976">
        <w:tc>
          <w:tcPr>
            <w:tcW w:w="4675" w:type="dxa"/>
          </w:tcPr>
          <w:p w:rsidR="009C0E0E" w:rsidRDefault="009C0E0E" w:rsidP="009C0E0E">
            <w:pPr>
              <w:spacing w:after="101" w:line="240" w:lineRule="auto"/>
              <w:jc w:val="both"/>
              <w:rPr>
                <w:rFonts w:ascii="Verdana" w:eastAsia="Times New Roman" w:hAnsi="Verdana" w:cs="Arial"/>
                <w:sz w:val="16"/>
                <w:szCs w:val="16"/>
                <w:lang w:val="es-MX"/>
              </w:rPr>
            </w:pPr>
            <w:r w:rsidRPr="003A66DC">
              <w:rPr>
                <w:rFonts w:ascii="Verdana" w:eastAsia="Times New Roman" w:hAnsi="Verdana" w:cs="Arial"/>
                <w:b/>
                <w:bCs/>
                <w:sz w:val="16"/>
                <w:szCs w:val="16"/>
                <w:lang w:val="es-MX"/>
              </w:rPr>
              <w:t>-</w:t>
            </w:r>
            <w:r w:rsidRPr="003A66DC">
              <w:rPr>
                <w:rFonts w:ascii="Verdana" w:eastAsia="Times New Roman" w:hAnsi="Verdana" w:cs="Arial"/>
                <w:sz w:val="16"/>
                <w:szCs w:val="16"/>
                <w:lang w:val="es-MX"/>
              </w:rPr>
              <w:t>      Amanco México, S.A. de C.V.</w:t>
            </w:r>
          </w:p>
          <w:p w:rsidR="005A43D3" w:rsidRDefault="005A43D3" w:rsidP="009C0E0E">
            <w:pPr>
              <w:spacing w:after="101" w:line="240" w:lineRule="auto"/>
              <w:jc w:val="both"/>
              <w:rPr>
                <w:rFonts w:ascii="Verdana" w:eastAsia="Times New Roman" w:hAnsi="Verdana" w:cs="Arial"/>
                <w:sz w:val="16"/>
                <w:szCs w:val="16"/>
                <w:lang w:val="es-MX"/>
              </w:rPr>
            </w:pPr>
          </w:p>
          <w:p w:rsidR="005A43D3" w:rsidRPr="003A66DC" w:rsidRDefault="005A43D3" w:rsidP="009C0E0E">
            <w:pPr>
              <w:spacing w:after="101" w:line="240" w:lineRule="auto"/>
              <w:jc w:val="both"/>
              <w:rPr>
                <w:rFonts w:ascii="Verdana" w:eastAsia="Times New Roman" w:hAnsi="Verdana" w:cs="Times New Roman"/>
                <w:sz w:val="16"/>
                <w:szCs w:val="16"/>
                <w:lang w:val="es-MX"/>
              </w:rPr>
            </w:pPr>
          </w:p>
        </w:tc>
        <w:tc>
          <w:tcPr>
            <w:tcW w:w="4675" w:type="dxa"/>
          </w:tcPr>
          <w:p w:rsidR="009C0E0E" w:rsidRPr="009C0E0E" w:rsidRDefault="009C0E0E" w:rsidP="009C0E0E">
            <w:pPr>
              <w:spacing w:after="101"/>
              <w:jc w:val="both"/>
              <w:rPr>
                <w:rFonts w:ascii="Verdana" w:eastAsia="Times New Roman" w:hAnsi="Verdana" w:cs="Times New Roman"/>
                <w:sz w:val="16"/>
                <w:szCs w:val="16"/>
                <w:lang w:val="es-MX"/>
              </w:rPr>
            </w:pPr>
            <w:r w:rsidRPr="009C0E0E">
              <w:rPr>
                <w:rFonts w:ascii="Verdana" w:eastAsia="Times New Roman" w:hAnsi="Verdana" w:cs="Arial"/>
                <w:b/>
                <w:bCs/>
                <w:sz w:val="16"/>
                <w:szCs w:val="16"/>
                <w:lang w:val="es-MX"/>
              </w:rPr>
              <w:t>-</w:t>
            </w:r>
            <w:r w:rsidRPr="009C0E0E">
              <w:rPr>
                <w:rFonts w:ascii="Verdana" w:eastAsia="Times New Roman" w:hAnsi="Verdana" w:cs="Arial"/>
                <w:sz w:val="16"/>
                <w:szCs w:val="16"/>
                <w:lang w:val="es-MX"/>
              </w:rPr>
              <w:t>      Amanco México, S.A. de C.V.</w:t>
            </w:r>
          </w:p>
        </w:tc>
      </w:tr>
      <w:tr w:rsidR="009C0E0E" w:rsidRPr="003A66DC" w:rsidTr="00162976">
        <w:tc>
          <w:tcPr>
            <w:tcW w:w="4675" w:type="dxa"/>
          </w:tcPr>
          <w:p w:rsidR="009C0E0E" w:rsidRPr="00064002" w:rsidRDefault="009C0E0E" w:rsidP="00064002">
            <w:pPr>
              <w:spacing w:after="101" w:line="240" w:lineRule="auto"/>
              <w:jc w:val="center"/>
              <w:rPr>
                <w:rFonts w:ascii="Verdana" w:eastAsia="Times New Roman" w:hAnsi="Verdana" w:cs="Times New Roman"/>
                <w:b/>
                <w:sz w:val="16"/>
                <w:szCs w:val="16"/>
                <w:lang w:val="es-MX"/>
              </w:rPr>
            </w:pPr>
            <w:r w:rsidRPr="00064002">
              <w:rPr>
                <w:rFonts w:ascii="Verdana" w:eastAsia="Times New Roman" w:hAnsi="Verdana" w:cs="Times"/>
                <w:b/>
                <w:sz w:val="16"/>
                <w:szCs w:val="16"/>
                <w:lang w:val="es-MX"/>
              </w:rPr>
              <w:t>Indice de contenido</w:t>
            </w:r>
          </w:p>
        </w:tc>
        <w:tc>
          <w:tcPr>
            <w:tcW w:w="4675" w:type="dxa"/>
          </w:tcPr>
          <w:p w:rsidR="009C0E0E" w:rsidRPr="00064002" w:rsidRDefault="009C0E0E" w:rsidP="00064002">
            <w:pPr>
              <w:spacing w:after="101"/>
              <w:jc w:val="center"/>
              <w:rPr>
                <w:rFonts w:ascii="Verdana" w:eastAsia="Times New Roman" w:hAnsi="Verdana" w:cs="Times New Roman"/>
                <w:b/>
                <w:sz w:val="16"/>
                <w:szCs w:val="16"/>
              </w:rPr>
            </w:pPr>
            <w:r w:rsidRPr="00064002">
              <w:rPr>
                <w:rFonts w:ascii="Verdana" w:eastAsia="Times New Roman" w:hAnsi="Verdana" w:cs="Times New Roman"/>
                <w:b/>
                <w:sz w:val="16"/>
                <w:szCs w:val="16"/>
              </w:rPr>
              <w:t>Index of the contents</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0.</w:t>
            </w:r>
            <w:r w:rsidRPr="003A66DC">
              <w:rPr>
                <w:rFonts w:ascii="Verdana" w:eastAsia="Times New Roman" w:hAnsi="Verdana" w:cs="Arial"/>
                <w:sz w:val="16"/>
                <w:szCs w:val="16"/>
                <w:lang w:val="es-MX"/>
              </w:rPr>
              <w:t>    Introducción</w:t>
            </w:r>
          </w:p>
        </w:tc>
        <w:tc>
          <w:tcPr>
            <w:tcW w:w="4675" w:type="dxa"/>
          </w:tcPr>
          <w:p w:rsidR="009C0E0E" w:rsidRPr="009C0E0E" w:rsidRDefault="009C0E0E" w:rsidP="009C0E0E">
            <w:pPr>
              <w:spacing w:after="101" w:line="240" w:lineRule="auto"/>
              <w:jc w:val="both"/>
              <w:rPr>
                <w:rFonts w:ascii="Verdana" w:eastAsia="Times New Roman" w:hAnsi="Verdana" w:cs="Arial"/>
                <w:bCs/>
                <w:sz w:val="16"/>
                <w:szCs w:val="16"/>
                <w:lang w:val="es-MX"/>
              </w:rPr>
            </w:pPr>
            <w:r w:rsidRPr="009C0E0E">
              <w:rPr>
                <w:rFonts w:ascii="Verdana" w:eastAsia="Times New Roman" w:hAnsi="Verdana" w:cs="Arial"/>
                <w:b/>
                <w:bCs/>
                <w:sz w:val="16"/>
                <w:szCs w:val="16"/>
                <w:lang w:val="es-MX"/>
              </w:rPr>
              <w:t xml:space="preserve">0. </w:t>
            </w:r>
            <w:r>
              <w:rPr>
                <w:rFonts w:ascii="Verdana" w:eastAsia="Times New Roman" w:hAnsi="Verdana" w:cs="Arial"/>
                <w:bCs/>
                <w:sz w:val="16"/>
                <w:szCs w:val="16"/>
                <w:lang w:val="es-MX"/>
              </w:rPr>
              <w:t xml:space="preserve">Introduction </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w:t>
            </w:r>
            <w:r w:rsidRPr="003A66DC">
              <w:rPr>
                <w:rFonts w:ascii="Verdana" w:eastAsia="Times New Roman" w:hAnsi="Verdana" w:cs="Arial"/>
                <w:sz w:val="16"/>
                <w:szCs w:val="16"/>
                <w:lang w:val="es-MX"/>
              </w:rPr>
              <w:t>    Objetivo</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 </w:t>
            </w:r>
            <w:r w:rsidRPr="00724D48">
              <w:rPr>
                <w:rFonts w:ascii="Verdana" w:eastAsia="Times New Roman" w:hAnsi="Verdana" w:cs="Arial"/>
                <w:sz w:val="16"/>
                <w:szCs w:val="16"/>
              </w:rPr>
              <w:t>Objectives</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2.</w:t>
            </w:r>
            <w:r w:rsidRPr="003A66DC">
              <w:rPr>
                <w:rFonts w:ascii="Verdana" w:eastAsia="Times New Roman" w:hAnsi="Verdana" w:cs="Arial"/>
                <w:sz w:val="16"/>
                <w:szCs w:val="16"/>
                <w:lang w:val="es-MX"/>
              </w:rPr>
              <w:t>    Campo de aplicación</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2. </w:t>
            </w:r>
            <w:r w:rsidRPr="00724D48">
              <w:rPr>
                <w:rFonts w:ascii="Verdana" w:eastAsia="Times New Roman" w:hAnsi="Verdana" w:cs="Arial"/>
                <w:sz w:val="16"/>
                <w:szCs w:val="16"/>
              </w:rPr>
              <w:t>Field of application</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3.</w:t>
            </w:r>
            <w:r w:rsidRPr="003A66DC">
              <w:rPr>
                <w:rFonts w:ascii="Verdana" w:eastAsia="Times New Roman" w:hAnsi="Verdana" w:cs="Arial"/>
                <w:sz w:val="16"/>
                <w:szCs w:val="16"/>
                <w:lang w:val="es-MX"/>
              </w:rPr>
              <w:t>    Referencias</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3. </w:t>
            </w:r>
            <w:r w:rsidRPr="00724D48">
              <w:rPr>
                <w:rFonts w:ascii="Verdana" w:eastAsia="Times New Roman" w:hAnsi="Verdana" w:cs="Arial"/>
                <w:sz w:val="16"/>
                <w:szCs w:val="16"/>
              </w:rPr>
              <w:t>References</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w:t>
            </w:r>
            <w:r w:rsidRPr="003A66DC">
              <w:rPr>
                <w:rFonts w:ascii="Verdana" w:eastAsia="Times New Roman" w:hAnsi="Verdana" w:cs="Arial"/>
                <w:sz w:val="16"/>
                <w:szCs w:val="16"/>
                <w:lang w:val="es-MX"/>
              </w:rPr>
              <w:t>    Definiciones</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 </w:t>
            </w:r>
            <w:r w:rsidRPr="00724D48">
              <w:rPr>
                <w:rFonts w:ascii="Verdana" w:eastAsia="Times New Roman" w:hAnsi="Verdana" w:cs="Arial"/>
                <w:sz w:val="16"/>
                <w:szCs w:val="16"/>
              </w:rPr>
              <w:t>Definitions</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5.</w:t>
            </w:r>
            <w:r w:rsidRPr="003A66DC">
              <w:rPr>
                <w:rFonts w:ascii="Verdana" w:eastAsia="Times New Roman" w:hAnsi="Verdana" w:cs="Arial"/>
                <w:sz w:val="16"/>
                <w:szCs w:val="16"/>
                <w:lang w:val="es-MX"/>
              </w:rPr>
              <w:t>    Clasificación</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 </w:t>
            </w:r>
            <w:r>
              <w:rPr>
                <w:rFonts w:ascii="Verdana" w:eastAsia="Times New Roman" w:hAnsi="Verdana" w:cs="Arial"/>
                <w:sz w:val="16"/>
                <w:szCs w:val="16"/>
              </w:rPr>
              <w:t>Classification</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w:t>
            </w:r>
            <w:r w:rsidRPr="003A66DC">
              <w:rPr>
                <w:rFonts w:ascii="Verdana" w:eastAsia="Times New Roman" w:hAnsi="Verdana" w:cs="Arial"/>
                <w:sz w:val="16"/>
                <w:szCs w:val="16"/>
                <w:lang w:val="es-MX"/>
              </w:rPr>
              <w:t>    Requisitos</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6. </w:t>
            </w:r>
            <w:r>
              <w:rPr>
                <w:rFonts w:ascii="Verdana" w:eastAsia="Times New Roman" w:hAnsi="Verdana" w:cs="Arial"/>
                <w:sz w:val="16"/>
                <w:szCs w:val="16"/>
              </w:rPr>
              <w:t>Requirements</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7.</w:t>
            </w:r>
            <w:r w:rsidRPr="003A66DC">
              <w:rPr>
                <w:rFonts w:ascii="Verdana" w:eastAsia="Times New Roman" w:hAnsi="Verdana" w:cs="Arial"/>
                <w:sz w:val="16"/>
                <w:szCs w:val="16"/>
                <w:lang w:val="es-MX"/>
              </w:rPr>
              <w:t>    Operación del Sistema de Recarga</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7. </w:t>
            </w:r>
            <w:r w:rsidRPr="00724D48">
              <w:rPr>
                <w:rFonts w:ascii="Verdana" w:eastAsia="Times New Roman" w:hAnsi="Verdana" w:cs="Arial"/>
                <w:sz w:val="16"/>
                <w:szCs w:val="16"/>
              </w:rPr>
              <w:t xml:space="preserve">Operation of the </w:t>
            </w:r>
            <w:r>
              <w:rPr>
                <w:rFonts w:ascii="Verdana" w:eastAsia="Times New Roman" w:hAnsi="Verdana" w:cs="Arial"/>
                <w:sz w:val="16"/>
                <w:szCs w:val="16"/>
              </w:rPr>
              <w:t>Recharge</w:t>
            </w:r>
            <w:r w:rsidRPr="00724D48">
              <w:rPr>
                <w:rFonts w:ascii="Verdana" w:eastAsia="Times New Roman" w:hAnsi="Verdana" w:cs="Arial"/>
                <w:sz w:val="16"/>
                <w:szCs w:val="16"/>
              </w:rPr>
              <w:t xml:space="preserve"> </w:t>
            </w:r>
            <w:r>
              <w:rPr>
                <w:rFonts w:ascii="Verdana" w:eastAsia="Times New Roman" w:hAnsi="Verdana" w:cs="Arial"/>
                <w:sz w:val="16"/>
                <w:szCs w:val="16"/>
              </w:rPr>
              <w:t>S</w:t>
            </w:r>
            <w:r w:rsidRPr="00724D48">
              <w:rPr>
                <w:rFonts w:ascii="Verdana" w:eastAsia="Times New Roman" w:hAnsi="Verdana" w:cs="Arial"/>
                <w:sz w:val="16"/>
                <w:szCs w:val="16"/>
              </w:rPr>
              <w:t>ystem</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8.</w:t>
            </w:r>
            <w:r w:rsidRPr="003A66DC">
              <w:rPr>
                <w:rFonts w:ascii="Verdana" w:eastAsia="Times New Roman" w:hAnsi="Verdana" w:cs="Arial"/>
                <w:sz w:val="16"/>
                <w:szCs w:val="16"/>
                <w:lang w:val="es-MX"/>
              </w:rPr>
              <w:t>    Verificación</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8. </w:t>
            </w:r>
            <w:r>
              <w:rPr>
                <w:rFonts w:ascii="Verdana" w:eastAsia="Times New Roman" w:hAnsi="Verdana" w:cs="Arial"/>
                <w:sz w:val="16"/>
                <w:szCs w:val="16"/>
              </w:rPr>
              <w:t xml:space="preserve">Verification </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9.</w:t>
            </w:r>
            <w:r w:rsidRPr="003A66DC">
              <w:rPr>
                <w:rFonts w:ascii="Verdana" w:eastAsia="Times New Roman" w:hAnsi="Verdana" w:cs="Arial"/>
                <w:sz w:val="16"/>
                <w:szCs w:val="16"/>
                <w:lang w:val="es-MX"/>
              </w:rPr>
              <w:t>    Observancia</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9. </w:t>
            </w:r>
            <w:r>
              <w:rPr>
                <w:rFonts w:ascii="Verdana" w:eastAsia="Times New Roman" w:hAnsi="Verdana" w:cs="Arial"/>
                <w:sz w:val="16"/>
                <w:szCs w:val="16"/>
              </w:rPr>
              <w:t>Observance</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10.</w:t>
            </w:r>
            <w:r w:rsidRPr="003A66DC">
              <w:rPr>
                <w:rFonts w:ascii="Verdana" w:eastAsia="Times New Roman" w:hAnsi="Verdana" w:cs="Arial"/>
                <w:sz w:val="16"/>
                <w:szCs w:val="16"/>
                <w:lang w:val="es-MX"/>
              </w:rPr>
              <w:t>   Concordancia con normas internacionales</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10. </w:t>
            </w:r>
            <w:r w:rsidRPr="00724D48">
              <w:rPr>
                <w:rFonts w:ascii="Verdana" w:eastAsia="Times New Roman" w:hAnsi="Verdana" w:cs="Arial"/>
                <w:sz w:val="16"/>
                <w:szCs w:val="16"/>
              </w:rPr>
              <w:t>Concordance with international standards</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11.</w:t>
            </w:r>
            <w:r w:rsidRPr="003A66DC">
              <w:rPr>
                <w:rFonts w:ascii="Verdana" w:eastAsia="Times New Roman" w:hAnsi="Verdana" w:cs="Arial"/>
                <w:sz w:val="16"/>
                <w:szCs w:val="16"/>
                <w:lang w:val="es-MX"/>
              </w:rPr>
              <w:t>   Bibliografía</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11. </w:t>
            </w:r>
            <w:r w:rsidRPr="00724D48">
              <w:rPr>
                <w:rFonts w:ascii="Verdana" w:eastAsia="Times New Roman" w:hAnsi="Verdana" w:cs="Arial"/>
                <w:sz w:val="16"/>
                <w:szCs w:val="16"/>
              </w:rPr>
              <w:t>Bibliography</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12.</w:t>
            </w:r>
            <w:r w:rsidRPr="003A66DC">
              <w:rPr>
                <w:rFonts w:ascii="Verdana" w:eastAsia="Times New Roman" w:hAnsi="Verdana" w:cs="Arial"/>
                <w:sz w:val="16"/>
                <w:szCs w:val="16"/>
                <w:lang w:val="es-MX"/>
              </w:rPr>
              <w:t>   Vigencia</w:t>
            </w:r>
          </w:p>
        </w:tc>
        <w:tc>
          <w:tcPr>
            <w:tcW w:w="4675" w:type="dxa"/>
          </w:tcPr>
          <w:p w:rsidR="009C0E0E" w:rsidRPr="00724D48" w:rsidRDefault="009C0E0E" w:rsidP="009C0E0E">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12. </w:t>
            </w:r>
            <w:r>
              <w:rPr>
                <w:rFonts w:ascii="Verdana" w:eastAsia="Times New Roman" w:hAnsi="Verdana" w:cs="Arial"/>
                <w:sz w:val="16"/>
                <w:szCs w:val="16"/>
              </w:rPr>
              <w:t>Oversight</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Apéndice Normativo "A", Protocolo para la Elaboración de un Modelo de Flujo Subterráneo</w:t>
            </w:r>
          </w:p>
        </w:tc>
        <w:tc>
          <w:tcPr>
            <w:tcW w:w="4675" w:type="dxa"/>
          </w:tcPr>
          <w:p w:rsidR="009C0E0E" w:rsidRPr="00724D48" w:rsidRDefault="009C0E0E" w:rsidP="009C0E0E">
            <w:pPr>
              <w:spacing w:after="101"/>
              <w:jc w:val="both"/>
              <w:rPr>
                <w:rFonts w:ascii="Verdana" w:eastAsia="Times New Roman" w:hAnsi="Verdana" w:cs="Arial"/>
                <w:sz w:val="16"/>
                <w:szCs w:val="16"/>
              </w:rPr>
            </w:pPr>
            <w:r>
              <w:rPr>
                <w:rFonts w:ascii="Verdana" w:eastAsia="Times New Roman" w:hAnsi="Verdana" w:cs="Arial"/>
                <w:sz w:val="16"/>
                <w:szCs w:val="16"/>
              </w:rPr>
              <w:t>Obligatory “A” Appendix, Protocol for the Preparation of a Model of Underground Flow</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0. Introducción</w:t>
            </w:r>
          </w:p>
        </w:tc>
        <w:tc>
          <w:tcPr>
            <w:tcW w:w="4675" w:type="dxa"/>
          </w:tcPr>
          <w:p w:rsidR="009C0E0E" w:rsidRPr="009C0E0E" w:rsidRDefault="009C0E0E" w:rsidP="009C0E0E">
            <w:pPr>
              <w:spacing w:after="101"/>
              <w:jc w:val="both"/>
              <w:rPr>
                <w:rFonts w:ascii="Verdana" w:eastAsia="Times New Roman" w:hAnsi="Verdana" w:cs="Arial"/>
                <w:b/>
                <w:sz w:val="16"/>
                <w:szCs w:val="16"/>
                <w:lang w:val="es-MX"/>
              </w:rPr>
            </w:pPr>
            <w:r w:rsidRPr="009C0E0E">
              <w:rPr>
                <w:rFonts w:ascii="Verdana" w:eastAsia="Times New Roman" w:hAnsi="Verdana" w:cs="Arial"/>
                <w:b/>
                <w:sz w:val="16"/>
                <w:szCs w:val="16"/>
                <w:lang w:val="es-MX"/>
              </w:rPr>
              <w:t xml:space="preserve">0. Introduction </w:t>
            </w:r>
          </w:p>
        </w:tc>
      </w:tr>
      <w:tr w:rsidR="009C0E0E" w:rsidRPr="00004DEA"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En México, el agua subterránea es un recurso vital para el desarrollo de todos los sectores, debido a que en más de 50% de su territorio prevalecen los climas seco y semiseco. Actualmente, el subsuelo es la fuente que sostiene el riego de unos dos millones de hectáreas, la tercera parte de la superficie total bajo riego; suministra cerca de 70% del volumen de agua que requieren las ciudades para uso público-urbano, en donde se concentran unos 60 millones de habitantes; abastece a la mayoría de las instalaciones industriales, y satisface casi la totalidad de las demandas de agua de la población rural. La cuantiosa reserva de agua almacenada en los acuíferos regionales, es un recurso valioso que ha propiciado el desarrollo de las zonas áridas y que permite compensar las variaciones estacionales de la precipitación pluvial y del escurrimiento superficial, especialmente durante las sequías cíclicas naturales que afectan algunas regiones de nuestro país.</w:t>
            </w:r>
          </w:p>
        </w:tc>
        <w:tc>
          <w:tcPr>
            <w:tcW w:w="4675" w:type="dxa"/>
          </w:tcPr>
          <w:p w:rsidR="009C0E0E" w:rsidRPr="00724D48" w:rsidRDefault="00004DEA" w:rsidP="005A43D3">
            <w:pPr>
              <w:spacing w:after="101"/>
              <w:jc w:val="both"/>
              <w:rPr>
                <w:rFonts w:ascii="Verdana" w:eastAsia="Times New Roman" w:hAnsi="Verdana" w:cs="Arial"/>
                <w:sz w:val="16"/>
                <w:szCs w:val="16"/>
              </w:rPr>
            </w:pPr>
            <w:r>
              <w:rPr>
                <w:rFonts w:ascii="Verdana" w:eastAsia="Times New Roman" w:hAnsi="Verdana" w:cs="Arial"/>
                <w:sz w:val="16"/>
                <w:szCs w:val="16"/>
              </w:rPr>
              <w:t xml:space="preserve">In Mexico, underground water is a vital resource for the development of all sectors, </w:t>
            </w:r>
            <w:r w:rsidR="005A43D3">
              <w:rPr>
                <w:rFonts w:ascii="Verdana" w:eastAsia="Times New Roman" w:hAnsi="Verdana" w:cs="Arial"/>
                <w:sz w:val="16"/>
                <w:szCs w:val="16"/>
              </w:rPr>
              <w:t>because</w:t>
            </w:r>
            <w:r>
              <w:rPr>
                <w:rFonts w:ascii="Verdana" w:eastAsia="Times New Roman" w:hAnsi="Verdana" w:cs="Arial"/>
                <w:sz w:val="16"/>
                <w:szCs w:val="16"/>
              </w:rPr>
              <w:t xml:space="preserve"> in more than 50% of its territory</w:t>
            </w:r>
            <w:r w:rsidR="005A43D3">
              <w:rPr>
                <w:rFonts w:ascii="Verdana" w:eastAsia="Times New Roman" w:hAnsi="Verdana" w:cs="Arial"/>
                <w:sz w:val="16"/>
                <w:szCs w:val="16"/>
              </w:rPr>
              <w:t>,</w:t>
            </w:r>
            <w:r>
              <w:rPr>
                <w:rFonts w:ascii="Verdana" w:eastAsia="Times New Roman" w:hAnsi="Verdana" w:cs="Arial"/>
                <w:sz w:val="16"/>
                <w:szCs w:val="16"/>
              </w:rPr>
              <w:t xml:space="preserve"> dry and semi-dry climates prevail. At present, the subsoil is the source that sustains the irrigation of some two million hectares, a third of the total surface under irrigation; it supplies </w:t>
            </w:r>
            <w:r w:rsidR="005A43D3">
              <w:rPr>
                <w:rFonts w:ascii="Verdana" w:eastAsia="Times New Roman" w:hAnsi="Verdana" w:cs="Arial"/>
                <w:sz w:val="16"/>
                <w:szCs w:val="16"/>
              </w:rPr>
              <w:t>nearly</w:t>
            </w:r>
            <w:r>
              <w:rPr>
                <w:rFonts w:ascii="Verdana" w:eastAsia="Times New Roman" w:hAnsi="Verdana" w:cs="Arial"/>
                <w:sz w:val="16"/>
                <w:szCs w:val="16"/>
              </w:rPr>
              <w:t xml:space="preserve"> 70% of the water volume required by cities for public-urban use, where some 60 million inhabitants are concentrated; it supplies the majority of</w:t>
            </w:r>
            <w:r w:rsidR="005A43D3">
              <w:rPr>
                <w:rFonts w:ascii="Verdana" w:eastAsia="Times New Roman" w:hAnsi="Verdana" w:cs="Arial"/>
                <w:sz w:val="16"/>
                <w:szCs w:val="16"/>
              </w:rPr>
              <w:t xml:space="preserve"> </w:t>
            </w:r>
            <w:r>
              <w:rPr>
                <w:rFonts w:ascii="Verdana" w:eastAsia="Times New Roman" w:hAnsi="Verdana" w:cs="Arial"/>
                <w:sz w:val="16"/>
                <w:szCs w:val="16"/>
              </w:rPr>
              <w:t xml:space="preserve">industrial installations, and satisfies almost all water demands of the rural population. The abundant water reserve stored in the regional aquifers is a valuable resource that has provided for the development of arid zones and that permits compensating for the seasonal variations of precipitation from rain and surface runoff, especially during the natural cyclical dry spells that affect some regions of our country. </w:t>
            </w:r>
          </w:p>
        </w:tc>
      </w:tr>
      <w:tr w:rsidR="009C0E0E" w:rsidRPr="00AF427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Debido a la creciente demanda de agua subterránea y a su lenta renovación, en los últimos 40 años la reserva de cerca de 100 acuíferos fue minada por sobreexplotación y se sigue mermando al ritmo actual de unos 5,400 millones de metros cúbicos por año (Mm3/año). Un grave impacto ecológico fue generado en las primeras décadas de sobreexplotación (1960-80), mediante: agotamiento de manantiales, desaparición de lagos y humedales, merma del gasto base de ríos, eliminación de vegetación nativa y pérdida de ecosistemas. Otros efectos de la sobreexplotación fueron: disminución del rendimiento de los pozos, incremento de los costos de extracción, asentamiento y agrietamiento del terreno, contaminación del agua subterránea, intrusión salina en acuíferos costeros, fuerte competencia entre sectores. Muchas de las ciudades más importantes son abastecidas a costa del minado de los acuíferos subyacentes; conforme éstos han resultado insuficientes, se ha incrementado gradualmente la importación de agua de áreas o de cuencas adyacentes para complementar su abasto. Sin embargo, esta solución es cada vez menos viable conforme disminuye la disponibilidad de agua y aumentan tanto los costos asociados a su importación como la oposición de la población rural a que sea transferida a las ciudades a costa del desarrollo local.</w:t>
            </w:r>
          </w:p>
        </w:tc>
        <w:tc>
          <w:tcPr>
            <w:tcW w:w="4675" w:type="dxa"/>
          </w:tcPr>
          <w:p w:rsidR="009C0E0E" w:rsidRPr="00AF4279" w:rsidRDefault="00AF4279" w:rsidP="004A71B6">
            <w:pPr>
              <w:spacing w:after="101"/>
              <w:jc w:val="both"/>
              <w:rPr>
                <w:rFonts w:ascii="Verdana" w:eastAsia="Times New Roman" w:hAnsi="Verdana" w:cs="Arial"/>
                <w:bCs/>
                <w:sz w:val="16"/>
                <w:szCs w:val="16"/>
              </w:rPr>
            </w:pPr>
            <w:r>
              <w:rPr>
                <w:rFonts w:ascii="Verdana" w:eastAsia="Times New Roman" w:hAnsi="Verdana" w:cs="Arial"/>
                <w:bCs/>
                <w:sz w:val="16"/>
                <w:szCs w:val="16"/>
              </w:rPr>
              <w:t>Due to the growing demand for underground water and it</w:t>
            </w:r>
            <w:r w:rsidR="0022685E">
              <w:rPr>
                <w:rFonts w:ascii="Verdana" w:eastAsia="Times New Roman" w:hAnsi="Verdana" w:cs="Arial"/>
                <w:bCs/>
                <w:sz w:val="16"/>
                <w:szCs w:val="16"/>
              </w:rPr>
              <w:t>s</w:t>
            </w:r>
            <w:r>
              <w:rPr>
                <w:rFonts w:ascii="Verdana" w:eastAsia="Times New Roman" w:hAnsi="Verdana" w:cs="Arial"/>
                <w:bCs/>
                <w:sz w:val="16"/>
                <w:szCs w:val="16"/>
              </w:rPr>
              <w:t xml:space="preserve"> slow renewal, in the last forty years the reserve of about 100 aquifers was mined by overexploitation and it continues to dwindle at the present rate of some 5,400 million cubic meters per year (mm3/year). A serious ecological impact was generated in the first decades of over exploitation (1960-80), through: the exhausting of springs, disappearance of lakes and wetlands, dwindling of </w:t>
            </w:r>
            <w:r w:rsidR="004A71B6">
              <w:rPr>
                <w:rFonts w:ascii="Verdana" w:eastAsia="Times New Roman" w:hAnsi="Verdana" w:cs="Arial"/>
                <w:bCs/>
                <w:sz w:val="16"/>
                <w:szCs w:val="16"/>
              </w:rPr>
              <w:t xml:space="preserve">the </w:t>
            </w:r>
            <w:r>
              <w:rPr>
                <w:rFonts w:ascii="Verdana" w:eastAsia="Times New Roman" w:hAnsi="Verdana" w:cs="Arial"/>
                <w:bCs/>
                <w:sz w:val="16"/>
                <w:szCs w:val="16"/>
              </w:rPr>
              <w:t xml:space="preserve">river base, elimination of native vegetation and loss of ecosystems. Other effects of over exploitation were: </w:t>
            </w:r>
            <w:r w:rsidR="004A71B6">
              <w:rPr>
                <w:rFonts w:ascii="Verdana" w:eastAsia="Times New Roman" w:hAnsi="Verdana" w:cs="Arial"/>
                <w:bCs/>
                <w:sz w:val="16"/>
                <w:szCs w:val="16"/>
              </w:rPr>
              <w:t xml:space="preserve">the </w:t>
            </w:r>
            <w:r>
              <w:rPr>
                <w:rFonts w:ascii="Verdana" w:eastAsia="Times New Roman" w:hAnsi="Verdana" w:cs="Arial"/>
                <w:bCs/>
                <w:sz w:val="16"/>
                <w:szCs w:val="16"/>
              </w:rPr>
              <w:t xml:space="preserve">diminishing of the yield </w:t>
            </w:r>
            <w:r w:rsidR="004A71B6">
              <w:rPr>
                <w:rFonts w:ascii="Verdana" w:eastAsia="Times New Roman" w:hAnsi="Verdana" w:cs="Arial"/>
                <w:bCs/>
                <w:sz w:val="16"/>
                <w:szCs w:val="16"/>
              </w:rPr>
              <w:t>from</w:t>
            </w:r>
            <w:r>
              <w:rPr>
                <w:rFonts w:ascii="Verdana" w:eastAsia="Times New Roman" w:hAnsi="Verdana" w:cs="Arial"/>
                <w:bCs/>
                <w:sz w:val="16"/>
                <w:szCs w:val="16"/>
              </w:rPr>
              <w:t xml:space="preserve"> wells, increases in the costs of extraction, settling and fissures on the land, </w:t>
            </w:r>
            <w:r w:rsidR="004A71B6">
              <w:rPr>
                <w:rFonts w:ascii="Verdana" w:eastAsia="Times New Roman" w:hAnsi="Verdana" w:cs="Arial"/>
                <w:bCs/>
                <w:sz w:val="16"/>
                <w:szCs w:val="16"/>
              </w:rPr>
              <w:t xml:space="preserve">the </w:t>
            </w:r>
            <w:r>
              <w:rPr>
                <w:rFonts w:ascii="Verdana" w:eastAsia="Times New Roman" w:hAnsi="Verdana" w:cs="Arial"/>
                <w:bCs/>
                <w:sz w:val="16"/>
                <w:szCs w:val="16"/>
              </w:rPr>
              <w:t>contamination of underground water, saline intrusion in</w:t>
            </w:r>
            <w:r w:rsidR="004A71B6">
              <w:rPr>
                <w:rFonts w:ascii="Verdana" w:eastAsia="Times New Roman" w:hAnsi="Verdana" w:cs="Arial"/>
                <w:bCs/>
                <w:sz w:val="16"/>
                <w:szCs w:val="16"/>
              </w:rPr>
              <w:t>to</w:t>
            </w:r>
            <w:r>
              <w:rPr>
                <w:rFonts w:ascii="Verdana" w:eastAsia="Times New Roman" w:hAnsi="Verdana" w:cs="Arial"/>
                <w:bCs/>
                <w:sz w:val="16"/>
                <w:szCs w:val="16"/>
              </w:rPr>
              <w:t xml:space="preserve"> coastal aquifers, strong competition between sectors. Many of the most important cities are supplied at the expense of undermining the underlying aquifers; accordingly they have become insufficient, the importation of water from areas or adjacent basins to complement the supply has gradually increased, this solution is more and more less viable as the availability of water diminishes and the costs associated with their importation increase as well as the rural population because it has been transferred to the cities at the expense of local development. </w:t>
            </w:r>
          </w:p>
        </w:tc>
      </w:tr>
      <w:tr w:rsidR="009C0E0E" w:rsidRPr="008124D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mayor parte de la reserva aprovechable está -o estaba- almacenada en los primeros cientos de metros a partir de la superficie del terreno, en los acuíferos más permeables, de renovación más dinámica, económicamente más accesibles y que contienen agua de mejor calidad. A profundidades mayores de varios cientos de metros la reserva de agua almacenada en los acuíferos regionales puede ser cuantiosa; pero su disponibilidad es incierta a causa de varios factores: en gran parte, no es renovable; la inevitable imprecisión con que se pueden determinar las características de acuíferos profundos; conforme aumenta la profundidad, la permeabilidad y la porosidad de las rocas acuíferas decrece debido a la compactación por peso propio; la renovación y el flujo del agua suelen ser tan lentos que, para fines prácticos, puede considerarse como "fósil" y, por lo mismo, su salinidad total o su contenido de algunos elementos químicos suelen ser elevados. En todo caso, por alto costo de extracción, su captación sólo estaría al alcance de los usos más productivos y menos consumidores de agua.</w:t>
            </w:r>
          </w:p>
        </w:tc>
        <w:tc>
          <w:tcPr>
            <w:tcW w:w="4675" w:type="dxa"/>
          </w:tcPr>
          <w:p w:rsidR="009C0E0E" w:rsidRPr="008124D9" w:rsidRDefault="008124D9" w:rsidP="004A71B6">
            <w:pPr>
              <w:spacing w:after="101" w:line="240" w:lineRule="auto"/>
              <w:jc w:val="both"/>
              <w:rPr>
                <w:rFonts w:ascii="Verdana" w:eastAsia="Times New Roman" w:hAnsi="Verdana" w:cs="Arial"/>
                <w:sz w:val="16"/>
                <w:szCs w:val="16"/>
              </w:rPr>
            </w:pPr>
            <w:r w:rsidRPr="008124D9">
              <w:rPr>
                <w:rFonts w:ascii="Verdana" w:eastAsia="Times New Roman" w:hAnsi="Verdana" w:cs="Arial"/>
                <w:sz w:val="16"/>
                <w:szCs w:val="16"/>
              </w:rPr>
              <w:t>The greater part of the</w:t>
            </w:r>
            <w:r>
              <w:rPr>
                <w:rFonts w:ascii="Verdana" w:eastAsia="Times New Roman" w:hAnsi="Verdana" w:cs="Arial"/>
                <w:sz w:val="16"/>
                <w:szCs w:val="16"/>
              </w:rPr>
              <w:t xml:space="preserve"> reserve that is useful is, or was, stored in the first hundreds of meters from the surface of the ground, in the most permeable aquifers, with more dynamic renewal, economically more accessible and the contain better quality water. At depths greater than several hundreds of meters the water reserve stored in the regional aquifers can be abundant; but its availability is uncertain because of various factors: in </w:t>
            </w:r>
            <w:r w:rsidR="004A71B6">
              <w:rPr>
                <w:rFonts w:ascii="Verdana" w:eastAsia="Times New Roman" w:hAnsi="Verdana" w:cs="Arial"/>
                <w:sz w:val="16"/>
                <w:szCs w:val="16"/>
              </w:rPr>
              <w:t>large</w:t>
            </w:r>
            <w:r>
              <w:rPr>
                <w:rFonts w:ascii="Verdana" w:eastAsia="Times New Roman" w:hAnsi="Verdana" w:cs="Arial"/>
                <w:sz w:val="16"/>
                <w:szCs w:val="16"/>
              </w:rPr>
              <w:t xml:space="preserve"> part, it is not renewable; the inevitable imprecision with which the characteristics of deep aquifers can be determined; as the depth increases, the permeability and the porosity of the aquifer rocks decreases due to the compacting from its own weight; the renewal and the flow of water tend to be so slow that for practical purposes, it can be considered as </w:t>
            </w:r>
            <w:r w:rsidR="004A71B6">
              <w:rPr>
                <w:rFonts w:ascii="Verdana" w:eastAsia="Times New Roman" w:hAnsi="Verdana" w:cs="Arial"/>
                <w:sz w:val="16"/>
                <w:szCs w:val="16"/>
              </w:rPr>
              <w:t xml:space="preserve">a </w:t>
            </w:r>
            <w:r>
              <w:rPr>
                <w:rFonts w:ascii="Verdana" w:eastAsia="Times New Roman" w:hAnsi="Verdana" w:cs="Arial"/>
                <w:sz w:val="16"/>
                <w:szCs w:val="16"/>
              </w:rPr>
              <w:t>“fossil” and, for the same reason, its total salinity or its content of some chemical elements tend</w:t>
            </w:r>
            <w:r w:rsidR="004A71B6">
              <w:rPr>
                <w:rFonts w:ascii="Verdana" w:eastAsia="Times New Roman" w:hAnsi="Verdana" w:cs="Arial"/>
                <w:sz w:val="16"/>
                <w:szCs w:val="16"/>
              </w:rPr>
              <w:t>s</w:t>
            </w:r>
            <w:r>
              <w:rPr>
                <w:rFonts w:ascii="Verdana" w:eastAsia="Times New Roman" w:hAnsi="Verdana" w:cs="Arial"/>
                <w:sz w:val="16"/>
                <w:szCs w:val="16"/>
              </w:rPr>
              <w:t xml:space="preserve"> to be elevated. In all cases, for the high cost of extraction, its capture only would be </w:t>
            </w:r>
            <w:r w:rsidR="004A71B6">
              <w:rPr>
                <w:rFonts w:ascii="Verdana" w:eastAsia="Times New Roman" w:hAnsi="Verdana" w:cs="Arial"/>
                <w:sz w:val="16"/>
                <w:szCs w:val="16"/>
              </w:rPr>
              <w:t>within reach</w:t>
            </w:r>
            <w:r>
              <w:rPr>
                <w:rFonts w:ascii="Verdana" w:eastAsia="Times New Roman" w:hAnsi="Verdana" w:cs="Arial"/>
                <w:sz w:val="16"/>
                <w:szCs w:val="16"/>
              </w:rPr>
              <w:t xml:space="preserve"> of the most productive uses and less</w:t>
            </w:r>
            <w:r w:rsidR="004A71B6">
              <w:rPr>
                <w:rFonts w:ascii="Verdana" w:eastAsia="Times New Roman" w:hAnsi="Verdana" w:cs="Arial"/>
                <w:sz w:val="16"/>
                <w:szCs w:val="16"/>
              </w:rPr>
              <w:t xml:space="preserve"> for</w:t>
            </w:r>
            <w:r>
              <w:rPr>
                <w:rFonts w:ascii="Verdana" w:eastAsia="Times New Roman" w:hAnsi="Verdana" w:cs="Arial"/>
                <w:sz w:val="16"/>
                <w:szCs w:val="16"/>
              </w:rPr>
              <w:t xml:space="preserve"> consumers of water. </w:t>
            </w:r>
          </w:p>
        </w:tc>
      </w:tr>
      <w:tr w:rsidR="009C0E0E" w:rsidRPr="004E1595"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En las zonas de acuíferos sobreexplotados, tal situación compromete el desarrollo sostenible de todos los sectores, con serias repercusiones sobre la economía nacional. Por otra parte, a futuro se espera un importante incremento de la demanda de agua, principalmente para usos público-urbano e industrial, y a causa de los cambios climáticos globales, cabe la posibilidad de que ocurran sequías más severas, prolongadas y frecuentes. Lo anterior reclama una administración más racional de la reserva de agua subterránea, que considere las limitaciones impuestas por su lenta renovación y otras restricciones físicas, económicas y ambientales, para propiciar su aprovechamiento flexible y prevenir su sobreexplotación destructiva. Por ello, el enfoque actual en la gestión de las aguas subterráneas tiende a una estrategia integral que incluye, entre otros aspectos: el manejo de la demanda en todos los sectores (conservación y uso eficiente), el reúso, la participación más activa de los usuarios en la gestión del agua, el diseño de estrategias para la estabilización de acuíferos sobreexplotados y la aplicación de la tecnología de la recarga artificial para preservar e incrementar la reserva de agua subterránea.</w:t>
            </w:r>
          </w:p>
        </w:tc>
        <w:tc>
          <w:tcPr>
            <w:tcW w:w="4675" w:type="dxa"/>
          </w:tcPr>
          <w:p w:rsidR="009C0E0E" w:rsidRPr="004E1595" w:rsidRDefault="004E1595" w:rsidP="004A71B6">
            <w:pPr>
              <w:spacing w:after="101" w:line="240" w:lineRule="auto"/>
              <w:jc w:val="both"/>
              <w:rPr>
                <w:rFonts w:ascii="Verdana" w:eastAsia="Times New Roman" w:hAnsi="Verdana" w:cs="Arial"/>
                <w:sz w:val="16"/>
                <w:szCs w:val="16"/>
              </w:rPr>
            </w:pPr>
            <w:r w:rsidRPr="004E1595">
              <w:rPr>
                <w:rFonts w:ascii="Verdana" w:eastAsia="Times New Roman" w:hAnsi="Verdana" w:cs="Arial"/>
                <w:sz w:val="16"/>
                <w:szCs w:val="16"/>
              </w:rPr>
              <w:t xml:space="preserve">In the zones of over exploited aquifers, </w:t>
            </w:r>
            <w:r>
              <w:rPr>
                <w:rFonts w:ascii="Verdana" w:eastAsia="Times New Roman" w:hAnsi="Verdana" w:cs="Arial"/>
                <w:sz w:val="16"/>
                <w:szCs w:val="16"/>
              </w:rPr>
              <w:t xml:space="preserve">such a situation compromises the sustainable development of all the sectors, with serious repercussions </w:t>
            </w:r>
            <w:r w:rsidR="004A71B6">
              <w:rPr>
                <w:rFonts w:ascii="Verdana" w:eastAsia="Times New Roman" w:hAnsi="Verdana" w:cs="Arial"/>
                <w:sz w:val="16"/>
                <w:szCs w:val="16"/>
              </w:rPr>
              <w:t>to</w:t>
            </w:r>
            <w:r>
              <w:rPr>
                <w:rFonts w:ascii="Verdana" w:eastAsia="Times New Roman" w:hAnsi="Verdana" w:cs="Arial"/>
                <w:sz w:val="16"/>
                <w:szCs w:val="16"/>
              </w:rPr>
              <w:t xml:space="preserve"> the national economy. </w:t>
            </w:r>
            <w:r w:rsidR="00FC1598">
              <w:rPr>
                <w:rFonts w:ascii="Verdana" w:eastAsia="Times New Roman" w:hAnsi="Verdana" w:cs="Arial"/>
                <w:sz w:val="16"/>
                <w:szCs w:val="16"/>
              </w:rPr>
              <w:t>On the other hand, in the future</w:t>
            </w:r>
            <w:r w:rsidR="004A71B6">
              <w:rPr>
                <w:rFonts w:ascii="Verdana" w:eastAsia="Times New Roman" w:hAnsi="Verdana" w:cs="Arial"/>
                <w:sz w:val="16"/>
                <w:szCs w:val="16"/>
              </w:rPr>
              <w:t>,</w:t>
            </w:r>
            <w:r w:rsidR="00FC1598">
              <w:rPr>
                <w:rFonts w:ascii="Verdana" w:eastAsia="Times New Roman" w:hAnsi="Verdana" w:cs="Arial"/>
                <w:sz w:val="16"/>
                <w:szCs w:val="16"/>
              </w:rPr>
              <w:t xml:space="preserve"> an important increase of the demand for water is anticipated, principally for public-urban and industrial uses, and because of global climatic changes, there is the possibility of the occurrence of more severe, prolonged and frequent</w:t>
            </w:r>
            <w:r w:rsidR="004A71B6">
              <w:rPr>
                <w:rFonts w:ascii="Verdana" w:eastAsia="Times New Roman" w:hAnsi="Verdana" w:cs="Arial"/>
                <w:sz w:val="16"/>
                <w:szCs w:val="16"/>
              </w:rPr>
              <w:t xml:space="preserve"> dry spells. </w:t>
            </w:r>
            <w:r w:rsidR="00FC1598">
              <w:rPr>
                <w:rFonts w:ascii="Verdana" w:eastAsia="Times New Roman" w:hAnsi="Verdana" w:cs="Arial"/>
                <w:sz w:val="16"/>
                <w:szCs w:val="16"/>
              </w:rPr>
              <w:t xml:space="preserve">The preceding demands a more rational administration of underground water, that considers the limitations imposed for its slow renewal and other physical, economic, and environmental restrictions, in order to provide for its flexible utilization and prevent its destructive over exploitation. </w:t>
            </w:r>
            <w:r w:rsidR="00082339">
              <w:rPr>
                <w:rFonts w:ascii="Verdana" w:eastAsia="Times New Roman" w:hAnsi="Verdana" w:cs="Arial"/>
                <w:sz w:val="16"/>
                <w:szCs w:val="16"/>
              </w:rPr>
              <w:t xml:space="preserve">For that reason, the present focus </w:t>
            </w:r>
            <w:r w:rsidR="004A71B6">
              <w:rPr>
                <w:rFonts w:ascii="Verdana" w:eastAsia="Times New Roman" w:hAnsi="Verdana" w:cs="Arial"/>
                <w:sz w:val="16"/>
                <w:szCs w:val="16"/>
              </w:rPr>
              <w:t>o</w:t>
            </w:r>
            <w:r w:rsidR="00082339">
              <w:rPr>
                <w:rFonts w:ascii="Verdana" w:eastAsia="Times New Roman" w:hAnsi="Verdana" w:cs="Arial"/>
                <w:sz w:val="16"/>
                <w:szCs w:val="16"/>
              </w:rPr>
              <w:t xml:space="preserve">n the </w:t>
            </w:r>
            <w:r w:rsidR="004A71B6">
              <w:rPr>
                <w:rFonts w:ascii="Verdana" w:eastAsia="Times New Roman" w:hAnsi="Verdana" w:cs="Arial"/>
                <w:sz w:val="16"/>
                <w:szCs w:val="16"/>
              </w:rPr>
              <w:t>management of underground water</w:t>
            </w:r>
            <w:r w:rsidR="00082339">
              <w:rPr>
                <w:rFonts w:ascii="Verdana" w:eastAsia="Times New Roman" w:hAnsi="Verdana" w:cs="Arial"/>
                <w:sz w:val="16"/>
                <w:szCs w:val="16"/>
              </w:rPr>
              <w:t xml:space="preserve"> tends towards an integral strategy that includes, among other aspects: the handling of the demand in all the sectors (conservation and efficient use), the reuse, the more active participation of the users in the management of water, the design of strategies for the stabilization of overexploited aquifers and the application of technology for the artificial recharging to preserve and increase the reserve of underground water. </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recarga artificial es una tecnología que se aplica con diferentes objetivos; los más comunes son: atenuar efectos de sobreexplotación, tales como abatimiento de los niveles del agua, asentamientos del terreno o intrusión salina; dar tratamiento natural al agua en el subsuelo; manejar los acuíferos como vasos de almacenamiento y regulación, y utilizar el subsuelo como una red natural de acueductos. Desde el punto de vista técnico, la factibilidad de la recarga artificial depende, entre otros factores, de que exista agua disponible para tal fin y de que ésta sea de calidad tal que no deteriore la calidad del agua subterránea nativa o que sea factible su tratamiento para prevenir riesgo de contaminación. Las fuentes de recarga a considerar son: las aguas meteóricas colectadas en instalaciones urbanas, los escurrimientos extraordinarios generados por lluvias torrenciales, el agua superficial regulada en presas de almacenamiento y las aguas residuales de las zonas urbanas-industriales. Estas últimas constituyen un cuantioso recurso potencial para recarga, por su permanencia y magnitud creciente, aunque en gran parte ya es utilizado con fines agrícolas, en la mayoría de los casos sin tratamiento alguno. El volumen de aguas residuales no municipal generado en el país asciende a (171 m3/s) de éstas son tratadas 26 m3/s, 6.3 m3/s reciben un reúso directo, 156.3 tienen un reúso indirecto y 9.1 descargan a cuerpos receptores. Las aguas residuales municipales ascienden a 50 m3/s mediante un total de 1,132 plantas (Estadísticas del Agua en México, 2003, CONAGUA). A la fecha existen cinco distritos de riego, Hidalgo (3), Chihuahua (1), Puebla (1), y Estado de México (1), que aprovechan las aguas residuales para irrigar campos de cultivo. Se han identificado alrededor de 11 distritos de riego, distribuidos en 10 estados de la República (Guanajuato, Baja California, Morelos, Coahuila, Michoacán, Tamaulipas, Sonora, Sinaloa y Veracruz), con capacidad de reutilizar aguas residuales para fines agrícolas.</w:t>
            </w:r>
          </w:p>
        </w:tc>
        <w:tc>
          <w:tcPr>
            <w:tcW w:w="4675" w:type="dxa"/>
          </w:tcPr>
          <w:p w:rsidR="009C0E0E" w:rsidRPr="00F86135" w:rsidRDefault="005410E2" w:rsidP="006F7B9B">
            <w:pPr>
              <w:spacing w:after="101" w:line="240" w:lineRule="auto"/>
              <w:jc w:val="both"/>
              <w:rPr>
                <w:rFonts w:ascii="Verdana" w:eastAsia="Times New Roman" w:hAnsi="Verdana" w:cs="Arial"/>
                <w:sz w:val="16"/>
                <w:szCs w:val="16"/>
              </w:rPr>
            </w:pPr>
            <w:r w:rsidRPr="00F86135">
              <w:rPr>
                <w:rFonts w:ascii="Verdana" w:eastAsia="Times New Roman" w:hAnsi="Verdana" w:cs="Arial"/>
                <w:sz w:val="16"/>
                <w:szCs w:val="16"/>
              </w:rPr>
              <w:t>Artificial recharge is a technology applied with different objectives; the most common are: to attenuate the effects of over exploitation, such as</w:t>
            </w:r>
            <w:r w:rsidR="006F7B9B">
              <w:rPr>
                <w:rFonts w:ascii="Verdana" w:eastAsia="Times New Roman" w:hAnsi="Verdana" w:cs="Arial"/>
                <w:sz w:val="16"/>
                <w:szCs w:val="16"/>
              </w:rPr>
              <w:t xml:space="preserve"> the</w:t>
            </w:r>
            <w:r w:rsidRPr="00F86135">
              <w:rPr>
                <w:rFonts w:ascii="Verdana" w:eastAsia="Times New Roman" w:hAnsi="Verdana" w:cs="Arial"/>
                <w:sz w:val="16"/>
                <w:szCs w:val="16"/>
              </w:rPr>
              <w:t xml:space="preserve"> abatement of the water levels, </w:t>
            </w:r>
            <w:r w:rsidR="006F7B9B">
              <w:rPr>
                <w:rFonts w:ascii="Verdana" w:eastAsia="Times New Roman" w:hAnsi="Verdana" w:cs="Arial"/>
                <w:sz w:val="16"/>
                <w:szCs w:val="16"/>
              </w:rPr>
              <w:t xml:space="preserve">the </w:t>
            </w:r>
            <w:r w:rsidRPr="00F86135">
              <w:rPr>
                <w:rFonts w:ascii="Verdana" w:eastAsia="Times New Roman" w:hAnsi="Verdana" w:cs="Arial"/>
                <w:sz w:val="16"/>
                <w:szCs w:val="16"/>
              </w:rPr>
              <w:t>settling of</w:t>
            </w:r>
            <w:r w:rsidR="006F7B9B">
              <w:rPr>
                <w:rFonts w:ascii="Verdana" w:eastAsia="Times New Roman" w:hAnsi="Verdana" w:cs="Arial"/>
                <w:sz w:val="16"/>
                <w:szCs w:val="16"/>
              </w:rPr>
              <w:t xml:space="preserve"> </w:t>
            </w:r>
            <w:r w:rsidRPr="00F86135">
              <w:rPr>
                <w:rFonts w:ascii="Verdana" w:eastAsia="Times New Roman" w:hAnsi="Verdana" w:cs="Arial"/>
                <w:sz w:val="16"/>
                <w:szCs w:val="16"/>
              </w:rPr>
              <w:t xml:space="preserve">terrain or saline intrusion; </w:t>
            </w:r>
            <w:r w:rsidR="006F7B9B">
              <w:rPr>
                <w:rFonts w:ascii="Verdana" w:eastAsia="Times New Roman" w:hAnsi="Verdana" w:cs="Arial"/>
                <w:sz w:val="16"/>
                <w:szCs w:val="16"/>
              </w:rPr>
              <w:t xml:space="preserve">to </w:t>
            </w:r>
            <w:r w:rsidRPr="00F86135">
              <w:rPr>
                <w:rFonts w:ascii="Verdana" w:eastAsia="Times New Roman" w:hAnsi="Verdana" w:cs="Arial"/>
                <w:sz w:val="16"/>
                <w:szCs w:val="16"/>
              </w:rPr>
              <w:t xml:space="preserve">give natural treatment to the water in the subsoil; </w:t>
            </w:r>
            <w:r w:rsidR="006F7B9B">
              <w:rPr>
                <w:rFonts w:ascii="Verdana" w:eastAsia="Times New Roman" w:hAnsi="Verdana" w:cs="Arial"/>
                <w:sz w:val="16"/>
                <w:szCs w:val="16"/>
              </w:rPr>
              <w:t xml:space="preserve">to </w:t>
            </w:r>
            <w:r w:rsidRPr="00F86135">
              <w:rPr>
                <w:rFonts w:ascii="Verdana" w:eastAsia="Times New Roman" w:hAnsi="Verdana" w:cs="Arial"/>
                <w:sz w:val="16"/>
                <w:szCs w:val="16"/>
              </w:rPr>
              <w:t>handle the aquifers as storage and regulation basins, and</w:t>
            </w:r>
            <w:r w:rsidR="006F7B9B">
              <w:rPr>
                <w:rFonts w:ascii="Verdana" w:eastAsia="Times New Roman" w:hAnsi="Verdana" w:cs="Arial"/>
                <w:sz w:val="16"/>
                <w:szCs w:val="16"/>
              </w:rPr>
              <w:t xml:space="preserve"> to</w:t>
            </w:r>
            <w:r w:rsidRPr="00F86135">
              <w:rPr>
                <w:rFonts w:ascii="Verdana" w:eastAsia="Times New Roman" w:hAnsi="Verdana" w:cs="Arial"/>
                <w:sz w:val="16"/>
                <w:szCs w:val="16"/>
              </w:rPr>
              <w:t xml:space="preserve"> use the subsoil as a natural network of aqueducts. From the technical point of view, the feasibility of the artificial recharge depends on, among other factors, that available water exists for the purpose and it is of a quality that does not deteriorate the native underground water quality or that its treatment is feasible for preventing </w:t>
            </w:r>
            <w:r w:rsidR="006F7B9B">
              <w:rPr>
                <w:rFonts w:ascii="Verdana" w:eastAsia="Times New Roman" w:hAnsi="Verdana" w:cs="Arial"/>
                <w:sz w:val="16"/>
                <w:szCs w:val="16"/>
              </w:rPr>
              <w:t xml:space="preserve">the </w:t>
            </w:r>
            <w:r w:rsidRPr="00F86135">
              <w:rPr>
                <w:rFonts w:ascii="Verdana" w:eastAsia="Times New Roman" w:hAnsi="Verdana" w:cs="Arial"/>
                <w:sz w:val="16"/>
                <w:szCs w:val="16"/>
              </w:rPr>
              <w:t xml:space="preserve">risk of contamination. The recharge sources to </w:t>
            </w:r>
            <w:r w:rsidR="006F7B9B">
              <w:rPr>
                <w:rFonts w:ascii="Verdana" w:eastAsia="Times New Roman" w:hAnsi="Verdana" w:cs="Arial"/>
                <w:sz w:val="16"/>
                <w:szCs w:val="16"/>
              </w:rPr>
              <w:t xml:space="preserve">be </w:t>
            </w:r>
            <w:r w:rsidRPr="00F86135">
              <w:rPr>
                <w:rFonts w:ascii="Verdana" w:eastAsia="Times New Roman" w:hAnsi="Verdana" w:cs="Arial"/>
                <w:sz w:val="16"/>
                <w:szCs w:val="16"/>
              </w:rPr>
              <w:t>consider</w:t>
            </w:r>
            <w:r w:rsidR="006F7B9B">
              <w:rPr>
                <w:rFonts w:ascii="Verdana" w:eastAsia="Times New Roman" w:hAnsi="Verdana" w:cs="Arial"/>
                <w:sz w:val="16"/>
                <w:szCs w:val="16"/>
              </w:rPr>
              <w:t>ed</w:t>
            </w:r>
            <w:r w:rsidRPr="00F86135">
              <w:rPr>
                <w:rFonts w:ascii="Verdana" w:eastAsia="Times New Roman" w:hAnsi="Verdana" w:cs="Arial"/>
                <w:sz w:val="16"/>
                <w:szCs w:val="16"/>
              </w:rPr>
              <w:t xml:space="preserve"> are: the meteoric waters collec</w:t>
            </w:r>
            <w:r w:rsidR="006F7B9B">
              <w:rPr>
                <w:rFonts w:ascii="Verdana" w:eastAsia="Times New Roman" w:hAnsi="Verdana" w:cs="Arial"/>
                <w:sz w:val="16"/>
                <w:szCs w:val="16"/>
              </w:rPr>
              <w:t>ted in urban installations, the</w:t>
            </w:r>
            <w:r w:rsidRPr="00F86135">
              <w:rPr>
                <w:rFonts w:ascii="Verdana" w:eastAsia="Times New Roman" w:hAnsi="Verdana" w:cs="Arial"/>
                <w:sz w:val="16"/>
                <w:szCs w:val="16"/>
              </w:rPr>
              <w:t xml:space="preserve"> runoff generated by torrential rains, the surface water regulated in storage dams and the wastewaters of the industrial-urban zones. The latter constitute</w:t>
            </w:r>
            <w:r w:rsidR="006F7B9B">
              <w:rPr>
                <w:rFonts w:ascii="Verdana" w:eastAsia="Times New Roman" w:hAnsi="Verdana" w:cs="Arial"/>
                <w:sz w:val="16"/>
                <w:szCs w:val="16"/>
              </w:rPr>
              <w:t>s</w:t>
            </w:r>
            <w:r w:rsidRPr="00F86135">
              <w:rPr>
                <w:rFonts w:ascii="Verdana" w:eastAsia="Times New Roman" w:hAnsi="Verdana" w:cs="Arial"/>
                <w:sz w:val="16"/>
                <w:szCs w:val="16"/>
              </w:rPr>
              <w:t xml:space="preserve"> an abundant potential resource for recharg</w:t>
            </w:r>
            <w:r w:rsidR="006F7B9B">
              <w:rPr>
                <w:rFonts w:ascii="Verdana" w:eastAsia="Times New Roman" w:hAnsi="Verdana" w:cs="Arial"/>
                <w:sz w:val="16"/>
                <w:szCs w:val="16"/>
              </w:rPr>
              <w:t>e</w:t>
            </w:r>
            <w:r w:rsidRPr="00F86135">
              <w:rPr>
                <w:rFonts w:ascii="Verdana" w:eastAsia="Times New Roman" w:hAnsi="Verdana" w:cs="Arial"/>
                <w:sz w:val="16"/>
                <w:szCs w:val="16"/>
              </w:rPr>
              <w:t>, from its permanence and growing magnitude, although to a great extent it is used for agricultural purposes, in the majority of cases without any treatment. The volume of non-municipal wastewaters generated in the country rises to (171 m3/s) of these 26 m3/s are treated, 6.3 m3/s receive a direct reuse, 156.3 has an indirect reuse and 9.1 discharge into recipient bodies. The municipal wastewater ascend</w:t>
            </w:r>
            <w:r w:rsidR="00162976">
              <w:rPr>
                <w:rFonts w:ascii="Verdana" w:eastAsia="Times New Roman" w:hAnsi="Verdana" w:cs="Arial"/>
                <w:sz w:val="16"/>
                <w:szCs w:val="16"/>
              </w:rPr>
              <w:t>s</w:t>
            </w:r>
            <w:r w:rsidRPr="00F86135">
              <w:rPr>
                <w:rFonts w:ascii="Verdana" w:eastAsia="Times New Roman" w:hAnsi="Verdana" w:cs="Arial"/>
                <w:sz w:val="16"/>
                <w:szCs w:val="16"/>
              </w:rPr>
              <w:t xml:space="preserve"> to 50 m3/s through a total of 1,132 plants (Statistics of water in Mexico, 2003, CONAGUA). To date th</w:t>
            </w:r>
            <w:r w:rsidR="00162976">
              <w:rPr>
                <w:rFonts w:ascii="Verdana" w:eastAsia="Times New Roman" w:hAnsi="Verdana" w:cs="Arial"/>
                <w:sz w:val="16"/>
                <w:szCs w:val="16"/>
              </w:rPr>
              <w:t>ere</w:t>
            </w:r>
            <w:r w:rsidRPr="00F86135">
              <w:rPr>
                <w:rFonts w:ascii="Verdana" w:eastAsia="Times New Roman" w:hAnsi="Verdana" w:cs="Arial"/>
                <w:sz w:val="16"/>
                <w:szCs w:val="16"/>
              </w:rPr>
              <w:t xml:space="preserve"> exist five irrigation districts, Hidalgo (3), Chihuahua (1), Puebla (1), and t</w:t>
            </w:r>
            <w:r w:rsidR="006F7B9B">
              <w:rPr>
                <w:rFonts w:ascii="Verdana" w:eastAsia="Times New Roman" w:hAnsi="Verdana" w:cs="Arial"/>
                <w:sz w:val="16"/>
                <w:szCs w:val="16"/>
              </w:rPr>
              <w:t xml:space="preserve">he State of Mexico (1) that use </w:t>
            </w:r>
            <w:r w:rsidRPr="00F86135">
              <w:rPr>
                <w:rFonts w:ascii="Verdana" w:eastAsia="Times New Roman" w:hAnsi="Verdana" w:cs="Arial"/>
                <w:sz w:val="16"/>
                <w:szCs w:val="16"/>
              </w:rPr>
              <w:t xml:space="preserve">wastewaters for irrigating fields under cultivation. </w:t>
            </w:r>
            <w:r w:rsidR="005925E7" w:rsidRPr="00F86135">
              <w:rPr>
                <w:rFonts w:ascii="Verdana" w:eastAsia="Times New Roman" w:hAnsi="Verdana" w:cs="Arial"/>
                <w:sz w:val="16"/>
                <w:szCs w:val="16"/>
              </w:rPr>
              <w:t xml:space="preserve">Around 11 irrigation districts have been identified, distributed in 10 states of the Republic, (Guanajuato, Baja California, Morelos, Coahuila, Michoacán, Tamaulipas, Sonora, Sinaloa and Veracruz), with a capacity for reusing wastewaters for agricultural purposes. </w:t>
            </w:r>
          </w:p>
        </w:tc>
      </w:tr>
      <w:tr w:rsidR="009C0E0E" w:rsidRPr="00F86135"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sz w:val="16"/>
                <w:szCs w:val="16"/>
                <w:lang w:val="es-MX"/>
              </w:rPr>
              <w:t xml:space="preserve">En general, el agua meteórica, y la superficial que no han transitado por focos </w:t>
            </w:r>
            <w:r w:rsidRPr="003A66DC">
              <w:rPr>
                <w:rFonts w:ascii="Verdana" w:eastAsia="Times New Roman" w:hAnsi="Verdana" w:cs="Arial"/>
                <w:sz w:val="16"/>
                <w:szCs w:val="16"/>
                <w:lang w:val="es-MX"/>
              </w:rPr>
              <w:t>potenciales de contaminación pueden ser aplicadas a la recarga artificial sin restricciones en cuanto a su calidad. Por el contrario, la recarga artificial con aguas residuales puede provocar deterioro de la calidad del agua subterránea y daños a la salud pública, especialmente cuando se pretende recuperar el agua de recarga para consumo humano o cuando cabe la posibilidad de que ésta migre incidentalmente hasta captaciones que suministran agua para ese uso.</w:t>
            </w:r>
          </w:p>
        </w:tc>
        <w:tc>
          <w:tcPr>
            <w:tcW w:w="4675" w:type="dxa"/>
          </w:tcPr>
          <w:p w:rsidR="009C0E0E" w:rsidRPr="00F86135" w:rsidRDefault="00F86135" w:rsidP="00F86135">
            <w:pPr>
              <w:spacing w:after="101" w:line="240" w:lineRule="auto"/>
              <w:jc w:val="both"/>
              <w:rPr>
                <w:rFonts w:ascii="Verdana" w:eastAsia="Times New Roman" w:hAnsi="Verdana" w:cs="Arial"/>
                <w:sz w:val="16"/>
                <w:szCs w:val="16"/>
              </w:rPr>
            </w:pPr>
            <w:r w:rsidRPr="00F86135">
              <w:rPr>
                <w:rFonts w:ascii="Verdana" w:eastAsia="Times New Roman" w:hAnsi="Verdana" w:cs="Arial"/>
                <w:sz w:val="16"/>
                <w:szCs w:val="16"/>
              </w:rPr>
              <w:t>In general, meteoric w</w:t>
            </w:r>
            <w:r>
              <w:rPr>
                <w:rFonts w:ascii="Verdana" w:eastAsia="Times New Roman" w:hAnsi="Verdana" w:cs="Arial"/>
                <w:sz w:val="16"/>
                <w:szCs w:val="16"/>
              </w:rPr>
              <w:t>a</w:t>
            </w:r>
            <w:r w:rsidRPr="00F86135">
              <w:rPr>
                <w:rFonts w:ascii="Verdana" w:eastAsia="Times New Roman" w:hAnsi="Verdana" w:cs="Arial"/>
                <w:sz w:val="16"/>
                <w:szCs w:val="16"/>
              </w:rPr>
              <w:t xml:space="preserve">ter and the </w:t>
            </w:r>
            <w:r>
              <w:rPr>
                <w:rFonts w:ascii="Verdana" w:eastAsia="Times New Roman" w:hAnsi="Verdana" w:cs="Arial"/>
                <w:sz w:val="16"/>
                <w:szCs w:val="16"/>
              </w:rPr>
              <w:t>s</w:t>
            </w:r>
            <w:r w:rsidRPr="00F86135">
              <w:rPr>
                <w:rFonts w:ascii="Verdana" w:eastAsia="Times New Roman" w:hAnsi="Verdana" w:cs="Arial"/>
                <w:sz w:val="16"/>
                <w:szCs w:val="16"/>
              </w:rPr>
              <w:t xml:space="preserve">urface </w:t>
            </w:r>
            <w:r>
              <w:rPr>
                <w:rFonts w:ascii="Verdana" w:eastAsia="Times New Roman" w:hAnsi="Verdana" w:cs="Arial"/>
                <w:sz w:val="16"/>
                <w:szCs w:val="16"/>
              </w:rPr>
              <w:t xml:space="preserve">that have not been transferred as potential focuses of contamination that can be applied to the artificial recharge without restrictions as to the quality. To the contrary, the artificial recharge with wastewaters can cause deterioration of the underground water quality and damages to public health, especially when the water intended for recharging is for human consumption or when there is the possibility that it migrates incidentally to captures that supply water for that use. </w:t>
            </w:r>
          </w:p>
        </w:tc>
      </w:tr>
      <w:tr w:rsidR="009C0E0E" w:rsidRPr="0053312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En vista de la situación expuesta y del creciente interés en aplicar la tecnología de la recarga artificial, manifestado tanto por instituciones públicas como por particulares, resulta de utilidad pública emitir un ordenamiento normativo al respecto. La presente Norma Oficial Mexicana regula el uso de las aguas residuales en la recarga artificial de acuíferos, y considera al suelo y subsuelo como una planta de tratamiento natural que puede ser aprovechada con una combinación adecuada de pretratamiento-tratamiento natural-postratamiento, compatible con el método de recarga y con el uso que se le pretenda dar al agua recuperada.</w:t>
            </w:r>
          </w:p>
        </w:tc>
        <w:tc>
          <w:tcPr>
            <w:tcW w:w="4675" w:type="dxa"/>
          </w:tcPr>
          <w:p w:rsidR="009C0E0E" w:rsidRPr="00F86135" w:rsidRDefault="00533129" w:rsidP="006F7B9B">
            <w:pPr>
              <w:spacing w:after="101" w:line="240" w:lineRule="auto"/>
              <w:jc w:val="both"/>
              <w:rPr>
                <w:rFonts w:ascii="Verdana" w:eastAsia="Times New Roman" w:hAnsi="Verdana" w:cs="Arial"/>
                <w:sz w:val="16"/>
                <w:szCs w:val="16"/>
              </w:rPr>
            </w:pPr>
            <w:r>
              <w:rPr>
                <w:rFonts w:ascii="Verdana" w:eastAsia="Times New Roman" w:hAnsi="Verdana" w:cs="Arial"/>
                <w:sz w:val="16"/>
                <w:szCs w:val="16"/>
              </w:rPr>
              <w:t xml:space="preserve">In view of the </w:t>
            </w:r>
            <w:r w:rsidR="006F7B9B">
              <w:rPr>
                <w:rFonts w:ascii="Verdana" w:eastAsia="Times New Roman" w:hAnsi="Verdana" w:cs="Arial"/>
                <w:sz w:val="16"/>
                <w:szCs w:val="16"/>
              </w:rPr>
              <w:t xml:space="preserve">exposed </w:t>
            </w:r>
            <w:r>
              <w:rPr>
                <w:rFonts w:ascii="Verdana" w:eastAsia="Times New Roman" w:hAnsi="Verdana" w:cs="Arial"/>
                <w:sz w:val="16"/>
                <w:szCs w:val="16"/>
              </w:rPr>
              <w:t>situation and the growing interest in applying the technology of artificial recharge, stated by public institutions as well as private parties, the result of a public utility issuing the applicable regulatory ordinance. This Official Mexican Standard regulates the use of the wastewaters in the artificial recharge of aquifers and considers the soil and subsoil as a natural treatment plant that can be used with an adequate combination of pre</w:t>
            </w:r>
            <w:r w:rsidR="006F7B9B">
              <w:rPr>
                <w:rFonts w:ascii="Verdana" w:eastAsia="Times New Roman" w:hAnsi="Verdana" w:cs="Arial"/>
                <w:sz w:val="16"/>
                <w:szCs w:val="16"/>
              </w:rPr>
              <w:t>-</w:t>
            </w:r>
            <w:r>
              <w:rPr>
                <w:rFonts w:ascii="Verdana" w:eastAsia="Times New Roman" w:hAnsi="Verdana" w:cs="Arial"/>
                <w:sz w:val="16"/>
                <w:szCs w:val="16"/>
              </w:rPr>
              <w:t>treatment-treatment-natural-post</w:t>
            </w:r>
            <w:r w:rsidR="006F7B9B">
              <w:rPr>
                <w:rFonts w:ascii="Verdana" w:eastAsia="Times New Roman" w:hAnsi="Verdana" w:cs="Arial"/>
                <w:sz w:val="16"/>
                <w:szCs w:val="16"/>
              </w:rPr>
              <w:t>-</w:t>
            </w:r>
            <w:r>
              <w:rPr>
                <w:rFonts w:ascii="Verdana" w:eastAsia="Times New Roman" w:hAnsi="Verdana" w:cs="Arial"/>
                <w:sz w:val="16"/>
                <w:szCs w:val="16"/>
              </w:rPr>
              <w:t xml:space="preserve">treatment, compatible with the recharge method and with the use that is intended for the recovered water. </w:t>
            </w:r>
          </w:p>
        </w:tc>
      </w:tr>
      <w:tr w:rsidR="009C0E0E" w:rsidRPr="0008233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 Objetivo</w:t>
            </w:r>
          </w:p>
        </w:tc>
        <w:tc>
          <w:tcPr>
            <w:tcW w:w="4675" w:type="dxa"/>
          </w:tcPr>
          <w:p w:rsidR="009C0E0E" w:rsidRPr="00082339" w:rsidRDefault="00082339" w:rsidP="009C0E0E">
            <w:pPr>
              <w:spacing w:after="101" w:line="240" w:lineRule="auto"/>
              <w:jc w:val="both"/>
              <w:rPr>
                <w:rFonts w:ascii="Verdana" w:eastAsia="Times New Roman" w:hAnsi="Verdana" w:cs="Arial"/>
                <w:b/>
                <w:bCs/>
                <w:sz w:val="16"/>
                <w:szCs w:val="16"/>
              </w:rPr>
            </w:pPr>
            <w:r w:rsidRPr="00082339">
              <w:rPr>
                <w:rFonts w:ascii="Verdana" w:eastAsia="Times New Roman" w:hAnsi="Verdana" w:cs="Arial"/>
                <w:b/>
                <w:bCs/>
                <w:sz w:val="16"/>
                <w:szCs w:val="16"/>
              </w:rPr>
              <w:t>1. Objective</w:t>
            </w:r>
          </w:p>
        </w:tc>
      </w:tr>
      <w:tr w:rsidR="009C0E0E" w:rsidRPr="0008233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presente Norma Oficial Mexicana, establece los requisitos que deben cumplir: la calidad del agua, la operación y el monitoreo utilizados en los sistemas de recarga artificial de acuíferos con agua residual tratada.</w:t>
            </w:r>
          </w:p>
        </w:tc>
        <w:tc>
          <w:tcPr>
            <w:tcW w:w="4675" w:type="dxa"/>
          </w:tcPr>
          <w:p w:rsidR="009C0E0E" w:rsidRPr="00082339" w:rsidRDefault="00082339" w:rsidP="00382630">
            <w:pPr>
              <w:spacing w:after="101" w:line="240" w:lineRule="auto"/>
              <w:jc w:val="both"/>
              <w:rPr>
                <w:rFonts w:ascii="Verdana" w:eastAsia="Times New Roman" w:hAnsi="Verdana" w:cs="Arial"/>
                <w:sz w:val="16"/>
                <w:szCs w:val="16"/>
              </w:rPr>
            </w:pPr>
            <w:r w:rsidRPr="00082339">
              <w:rPr>
                <w:rFonts w:ascii="Verdana" w:eastAsia="Times New Roman" w:hAnsi="Verdana" w:cs="Arial"/>
                <w:sz w:val="16"/>
                <w:szCs w:val="16"/>
              </w:rPr>
              <w:t xml:space="preserve">This </w:t>
            </w:r>
            <w:r>
              <w:rPr>
                <w:rFonts w:ascii="Verdana" w:eastAsia="Times New Roman" w:hAnsi="Verdana" w:cs="Arial"/>
                <w:sz w:val="16"/>
                <w:szCs w:val="16"/>
              </w:rPr>
              <w:t>Official Mexican Standard establishes the requirements that must be complied</w:t>
            </w:r>
            <w:r w:rsidR="00382630">
              <w:rPr>
                <w:rFonts w:ascii="Verdana" w:eastAsia="Times New Roman" w:hAnsi="Verdana" w:cs="Arial"/>
                <w:sz w:val="16"/>
                <w:szCs w:val="16"/>
              </w:rPr>
              <w:t xml:space="preserve"> for</w:t>
            </w:r>
            <w:r>
              <w:rPr>
                <w:rFonts w:ascii="Verdana" w:eastAsia="Times New Roman" w:hAnsi="Verdana" w:cs="Arial"/>
                <w:sz w:val="16"/>
                <w:szCs w:val="16"/>
              </w:rPr>
              <w:t xml:space="preserve">: water quality, the operation and the monitoring in the systems of </w:t>
            </w:r>
            <w:r w:rsidR="00382630">
              <w:rPr>
                <w:rFonts w:ascii="Verdana" w:eastAsia="Times New Roman" w:hAnsi="Verdana" w:cs="Arial"/>
                <w:sz w:val="16"/>
                <w:szCs w:val="16"/>
              </w:rPr>
              <w:t xml:space="preserve">the </w:t>
            </w:r>
            <w:r>
              <w:rPr>
                <w:rFonts w:ascii="Verdana" w:eastAsia="Times New Roman" w:hAnsi="Verdana" w:cs="Arial"/>
                <w:sz w:val="16"/>
                <w:szCs w:val="16"/>
              </w:rPr>
              <w:t>artificial recharging of aquifers with treated waste water.</w:t>
            </w:r>
            <w:r w:rsidRPr="00082339">
              <w:rPr>
                <w:rFonts w:ascii="Verdana" w:eastAsia="Times New Roman" w:hAnsi="Verdana" w:cs="Arial"/>
                <w:sz w:val="16"/>
                <w:szCs w:val="16"/>
              </w:rPr>
              <w:t xml:space="preserve"> </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2. Campo de aplicación</w:t>
            </w:r>
          </w:p>
        </w:tc>
        <w:tc>
          <w:tcPr>
            <w:tcW w:w="4675" w:type="dxa"/>
          </w:tcPr>
          <w:p w:rsidR="009C0E0E" w:rsidRPr="000800A3" w:rsidRDefault="009C0E0E" w:rsidP="009C0E0E">
            <w:pPr>
              <w:spacing w:after="101" w:line="240" w:lineRule="auto"/>
              <w:jc w:val="both"/>
              <w:rPr>
                <w:rFonts w:ascii="Verdana" w:eastAsia="Times New Roman" w:hAnsi="Verdana" w:cs="Arial"/>
                <w:b/>
                <w:bCs/>
                <w:sz w:val="16"/>
                <w:szCs w:val="16"/>
              </w:rPr>
            </w:pPr>
            <w:r w:rsidRPr="000800A3">
              <w:rPr>
                <w:rFonts w:ascii="Verdana" w:eastAsia="Times New Roman" w:hAnsi="Verdana" w:cs="Arial"/>
                <w:b/>
                <w:bCs/>
                <w:sz w:val="16"/>
                <w:szCs w:val="16"/>
              </w:rPr>
              <w:t>2. Field of application</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presente Norma Oficial Mexicana, es aplicable a obras planeadas de recarga artificial tanto nuevas como existentes, que descarguen aguas residuales tratadas para este propósito y cuya función sea almacenar e incrementar el volumen de agua en los acuíferos, para su posterior recuperación y reúso. Corresponde a los permisionarios del proyecto su cabal cumplimiento.</w:t>
            </w:r>
          </w:p>
        </w:tc>
        <w:tc>
          <w:tcPr>
            <w:tcW w:w="4675" w:type="dxa"/>
          </w:tcPr>
          <w:p w:rsidR="009C0E0E" w:rsidRPr="000800A3" w:rsidRDefault="000800A3" w:rsidP="00BF7856">
            <w:pPr>
              <w:spacing w:after="101" w:line="240" w:lineRule="auto"/>
              <w:jc w:val="both"/>
              <w:rPr>
                <w:rFonts w:ascii="Verdana" w:eastAsia="Times New Roman" w:hAnsi="Verdana" w:cs="Arial"/>
                <w:sz w:val="16"/>
                <w:szCs w:val="16"/>
              </w:rPr>
            </w:pPr>
            <w:r>
              <w:rPr>
                <w:rFonts w:ascii="Verdana" w:eastAsia="Times New Roman" w:hAnsi="Verdana" w:cs="Arial"/>
                <w:sz w:val="16"/>
                <w:szCs w:val="16"/>
              </w:rPr>
              <w:t xml:space="preserve">This Official Mexican Standard is applicable to works planned for artificial recharge, new works as well as existing ones, that discharge treated wastewaters for this purpose and </w:t>
            </w:r>
            <w:r w:rsidR="00BF7856">
              <w:rPr>
                <w:rFonts w:ascii="Verdana" w:eastAsia="Times New Roman" w:hAnsi="Verdana" w:cs="Arial"/>
                <w:sz w:val="16"/>
                <w:szCs w:val="16"/>
              </w:rPr>
              <w:t xml:space="preserve">whose function is to store and increase the volume of water in the aquifers, for its later recovery and reuse. The full compliance of this standard is the responsibility of the permit holders of the project. </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 xml:space="preserve">Esta </w:t>
            </w:r>
            <w:r w:rsidRPr="003A66DC">
              <w:rPr>
                <w:rFonts w:ascii="Verdana" w:eastAsia="Times New Roman" w:hAnsi="Verdana" w:cs="Arial"/>
                <w:caps/>
                <w:sz w:val="16"/>
                <w:szCs w:val="16"/>
                <w:lang w:val="es-MX"/>
              </w:rPr>
              <w:t>N</w:t>
            </w:r>
            <w:r w:rsidRPr="003A66DC">
              <w:rPr>
                <w:rFonts w:ascii="Verdana" w:eastAsia="Times New Roman" w:hAnsi="Verdana" w:cs="Arial"/>
                <w:sz w:val="16"/>
                <w:szCs w:val="16"/>
                <w:lang w:val="es-MX"/>
              </w:rPr>
              <w:t>orma por ninguna razón implica una autorización, permiso o concesión para la extracción del agua recargada al acuífero, ni puede ser interpretada en tal sentido.</w:t>
            </w:r>
          </w:p>
        </w:tc>
        <w:tc>
          <w:tcPr>
            <w:tcW w:w="4675" w:type="dxa"/>
          </w:tcPr>
          <w:p w:rsidR="009C0E0E" w:rsidRPr="000800A3" w:rsidRDefault="009C0E0E" w:rsidP="009C0E0E">
            <w:pPr>
              <w:spacing w:after="101" w:line="240" w:lineRule="auto"/>
              <w:jc w:val="both"/>
              <w:rPr>
                <w:rFonts w:ascii="Verdana" w:eastAsia="Times New Roman" w:hAnsi="Verdana" w:cs="Arial"/>
                <w:sz w:val="16"/>
                <w:szCs w:val="16"/>
              </w:rPr>
            </w:pPr>
            <w:r w:rsidRPr="000800A3">
              <w:rPr>
                <w:rFonts w:ascii="Verdana" w:eastAsia="Times New Roman" w:hAnsi="Verdana" w:cs="Arial"/>
                <w:sz w:val="16"/>
                <w:szCs w:val="16"/>
              </w:rPr>
              <w:t>This Standard for no reason implies an authorization, permit or concession for the extraction of recharged water to the aquifer nor can it be interpreted with that meaning.</w:t>
            </w:r>
          </w:p>
        </w:tc>
      </w:tr>
      <w:tr w:rsidR="009C0E0E" w:rsidRPr="003A66DC"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3. Referencias</w:t>
            </w:r>
          </w:p>
        </w:tc>
        <w:tc>
          <w:tcPr>
            <w:tcW w:w="4675" w:type="dxa"/>
          </w:tcPr>
          <w:p w:rsidR="009C0E0E" w:rsidRPr="000800A3" w:rsidRDefault="009C0E0E" w:rsidP="009C0E0E">
            <w:pPr>
              <w:spacing w:after="101" w:line="240" w:lineRule="auto"/>
              <w:jc w:val="both"/>
              <w:rPr>
                <w:rFonts w:ascii="Verdana" w:eastAsia="Times New Roman" w:hAnsi="Verdana" w:cs="Arial"/>
                <w:b/>
                <w:bCs/>
                <w:sz w:val="16"/>
                <w:szCs w:val="16"/>
              </w:rPr>
            </w:pPr>
            <w:r w:rsidRPr="000800A3">
              <w:rPr>
                <w:rFonts w:ascii="Verdana" w:eastAsia="Times New Roman" w:hAnsi="Verdana" w:cs="Arial"/>
                <w:b/>
                <w:bCs/>
                <w:sz w:val="16"/>
                <w:szCs w:val="16"/>
              </w:rPr>
              <w:t>3. References</w:t>
            </w:r>
          </w:p>
        </w:tc>
      </w:tr>
      <w:tr w:rsidR="009C0E0E" w:rsidRPr="000800A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presente Norma Oficial Mexicana tiene relación con las normas oficiales mexicanas siguientes:</w:t>
            </w:r>
          </w:p>
        </w:tc>
        <w:tc>
          <w:tcPr>
            <w:tcW w:w="4675" w:type="dxa"/>
          </w:tcPr>
          <w:p w:rsidR="009C0E0E" w:rsidRPr="000800A3" w:rsidRDefault="000800A3" w:rsidP="009C0E0E">
            <w:pPr>
              <w:spacing w:after="101" w:line="240" w:lineRule="auto"/>
              <w:jc w:val="both"/>
              <w:rPr>
                <w:rFonts w:ascii="Verdana" w:eastAsia="Times New Roman" w:hAnsi="Verdana" w:cs="Arial"/>
                <w:sz w:val="16"/>
                <w:szCs w:val="16"/>
              </w:rPr>
            </w:pPr>
            <w:r w:rsidRPr="000800A3">
              <w:rPr>
                <w:rFonts w:ascii="Verdana" w:eastAsia="Times New Roman" w:hAnsi="Verdana" w:cs="Arial"/>
                <w:sz w:val="16"/>
                <w:szCs w:val="16"/>
              </w:rPr>
              <w:t xml:space="preserve">This </w:t>
            </w:r>
            <w:r>
              <w:rPr>
                <w:rFonts w:ascii="Verdana" w:eastAsia="Times New Roman" w:hAnsi="Verdana" w:cs="Arial"/>
                <w:sz w:val="16"/>
                <w:szCs w:val="16"/>
              </w:rPr>
              <w:t xml:space="preserve">Official Mexican Standard is related to the following current Official Mexican Standards: </w:t>
            </w:r>
          </w:p>
        </w:tc>
      </w:tr>
      <w:tr w:rsidR="009C0E0E" w:rsidRPr="00BF7856" w:rsidTr="00162976">
        <w:tc>
          <w:tcPr>
            <w:tcW w:w="4675" w:type="dxa"/>
          </w:tcPr>
          <w:p w:rsidR="009C0E0E" w:rsidRPr="003A66DC" w:rsidRDefault="009C0E0E" w:rsidP="000800A3">
            <w:pPr>
              <w:spacing w:after="101" w:line="240" w:lineRule="auto"/>
              <w:jc w:val="both"/>
              <w:rPr>
                <w:rFonts w:ascii="Verdana" w:eastAsia="Times New Roman" w:hAnsi="Verdana" w:cs="Times New Roman"/>
                <w:sz w:val="16"/>
                <w:szCs w:val="16"/>
                <w:lang w:val="es-MX"/>
              </w:rPr>
            </w:pPr>
            <w:r w:rsidRPr="000800A3">
              <w:rPr>
                <w:rFonts w:ascii="Verdana" w:eastAsia="Times New Roman" w:hAnsi="Verdana" w:cs="Arial"/>
                <w:b/>
                <w:sz w:val="16"/>
                <w:szCs w:val="16"/>
                <w:lang w:val="es-MX"/>
              </w:rPr>
              <w:t>NOM-127-SSA1-1994</w:t>
            </w:r>
            <w:r w:rsidR="000800A3">
              <w:rPr>
                <w:rFonts w:ascii="Verdana" w:eastAsia="Times New Roman" w:hAnsi="Verdana" w:cs="Arial"/>
                <w:sz w:val="16"/>
                <w:szCs w:val="16"/>
                <w:lang w:val="es-MX"/>
              </w:rPr>
              <w:t xml:space="preserve"> </w:t>
            </w:r>
            <w:r w:rsidRPr="003A66DC">
              <w:rPr>
                <w:rFonts w:ascii="Verdana" w:eastAsia="Times New Roman" w:hAnsi="Verdana" w:cs="Arial"/>
                <w:sz w:val="16"/>
                <w:szCs w:val="16"/>
                <w:lang w:val="es-MX"/>
              </w:rPr>
              <w:t>  Salud Ambiental. Agua para uso y consumo humano. Límites permisibles de calidad y tratamientos a que debe someterse el agua para su potabilización. Publicada en el Diario Oficial de la Federación el 18 de enero de 1996 y Modificación publicada en el Diario Oficial de la Federación el 22 de noviembre de 2000.</w:t>
            </w:r>
          </w:p>
        </w:tc>
        <w:tc>
          <w:tcPr>
            <w:tcW w:w="4675" w:type="dxa"/>
          </w:tcPr>
          <w:p w:rsidR="009C0E0E" w:rsidRPr="000800A3" w:rsidRDefault="00BF7856" w:rsidP="009C0E0E">
            <w:pPr>
              <w:spacing w:after="101" w:line="240" w:lineRule="auto"/>
              <w:jc w:val="both"/>
              <w:rPr>
                <w:rFonts w:ascii="Verdana" w:eastAsia="Times New Roman" w:hAnsi="Verdana" w:cs="Arial"/>
                <w:sz w:val="16"/>
                <w:szCs w:val="16"/>
              </w:rPr>
            </w:pPr>
            <w:r w:rsidRPr="00BF7856">
              <w:rPr>
                <w:rFonts w:ascii="Verdana" w:eastAsia="Times New Roman" w:hAnsi="Verdana" w:cs="Arial"/>
                <w:b/>
                <w:sz w:val="16"/>
                <w:szCs w:val="16"/>
              </w:rPr>
              <w:t>NOM-127-SSA1-1994</w:t>
            </w:r>
            <w:r>
              <w:rPr>
                <w:rFonts w:ascii="Verdana" w:eastAsia="Times New Roman" w:hAnsi="Verdana" w:cs="Arial"/>
                <w:sz w:val="16"/>
                <w:szCs w:val="16"/>
              </w:rPr>
              <w:t xml:space="preserve"> Environmental Health. Water for human use and consumption. Permissible limits of quality and treatments to which the water must be submitted to make it potable. Published in the Official Daily of the Federation on the 18</w:t>
            </w:r>
            <w:r w:rsidRPr="00BF7856">
              <w:rPr>
                <w:rFonts w:ascii="Verdana" w:eastAsia="Times New Roman" w:hAnsi="Verdana" w:cs="Arial"/>
                <w:sz w:val="16"/>
                <w:szCs w:val="16"/>
                <w:vertAlign w:val="superscript"/>
              </w:rPr>
              <w:t>th</w:t>
            </w:r>
            <w:r>
              <w:rPr>
                <w:rFonts w:ascii="Verdana" w:eastAsia="Times New Roman" w:hAnsi="Verdana" w:cs="Arial"/>
                <w:sz w:val="16"/>
                <w:szCs w:val="16"/>
              </w:rPr>
              <w:t xml:space="preserve"> of January of 1996 and Modification published in the Official Daily of the Federation on November 22 of 2000. </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410E2">
              <w:rPr>
                <w:rFonts w:ascii="Verdana" w:eastAsia="Times New Roman" w:hAnsi="Verdana" w:cs="Arial"/>
                <w:b/>
                <w:sz w:val="16"/>
                <w:szCs w:val="16"/>
                <w:lang w:val="es-MX"/>
              </w:rPr>
              <w:t>NOM-003-CONAGUA-1996</w:t>
            </w:r>
            <w:r w:rsidRPr="005410E2">
              <w:rPr>
                <w:rFonts w:ascii="Verdana" w:eastAsia="Times New Roman" w:hAnsi="Verdana" w:cs="Arial"/>
                <w:sz w:val="16"/>
                <w:szCs w:val="16"/>
                <w:lang w:val="es-MX"/>
              </w:rPr>
              <w:t xml:space="preserve">      Requisitos durante la co</w:t>
            </w:r>
            <w:r w:rsidRPr="003A66DC">
              <w:rPr>
                <w:rFonts w:ascii="Verdana" w:eastAsia="Times New Roman" w:hAnsi="Verdana" w:cs="Arial"/>
                <w:sz w:val="16"/>
                <w:szCs w:val="16"/>
                <w:lang w:val="es-MX"/>
              </w:rPr>
              <w:t>nstrucción de pozos de extracción de agua para prevenir la contaminación de acuíferos. Publicada en el Diario Oficial de la Federación el 3 de febrero de 1997.</w:t>
            </w:r>
          </w:p>
        </w:tc>
        <w:tc>
          <w:tcPr>
            <w:tcW w:w="4675" w:type="dxa"/>
          </w:tcPr>
          <w:p w:rsidR="009C0E0E" w:rsidRPr="000800A3" w:rsidRDefault="000800A3" w:rsidP="009C0E0E">
            <w:pPr>
              <w:spacing w:after="101" w:line="240" w:lineRule="auto"/>
              <w:jc w:val="both"/>
              <w:rPr>
                <w:rFonts w:ascii="Verdana" w:eastAsia="Times New Roman" w:hAnsi="Verdana" w:cs="Arial"/>
                <w:sz w:val="16"/>
                <w:szCs w:val="16"/>
              </w:rPr>
            </w:pPr>
            <w:r w:rsidRPr="000800A3">
              <w:rPr>
                <w:rFonts w:ascii="Verdana" w:eastAsia="Times New Roman" w:hAnsi="Verdana" w:cs="Arial"/>
                <w:b/>
                <w:sz w:val="16"/>
                <w:szCs w:val="16"/>
              </w:rPr>
              <w:t>NOM-003-CONAGUA-1996</w:t>
            </w:r>
            <w:r w:rsidRPr="000800A3">
              <w:rPr>
                <w:rFonts w:ascii="Verdana" w:eastAsia="Times New Roman" w:hAnsi="Verdana" w:cs="Arial"/>
                <w:sz w:val="16"/>
                <w:szCs w:val="16"/>
              </w:rPr>
              <w:t xml:space="preserve"> Requirements during the construction of water extraction wells in order to prevent the contamination of aquifers. Published in the Official Daily of the Federation Feb. 3, 1997.</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0800A3">
              <w:rPr>
                <w:rFonts w:ascii="Verdana" w:eastAsia="Times New Roman" w:hAnsi="Verdana" w:cs="Arial"/>
                <w:b/>
                <w:sz w:val="16"/>
                <w:szCs w:val="16"/>
                <w:lang w:val="es-MX"/>
              </w:rPr>
              <w:t>NOM-004-CONAGUA-1996</w:t>
            </w:r>
            <w:r w:rsidRPr="003A66DC">
              <w:rPr>
                <w:rFonts w:ascii="Verdana" w:eastAsia="Times New Roman" w:hAnsi="Verdana" w:cs="Arial"/>
                <w:sz w:val="16"/>
                <w:szCs w:val="16"/>
                <w:lang w:val="es-MX"/>
              </w:rPr>
              <w:t>      Requisitos para la protección de acuíferos durante el mantenimiento y rehabilitación de pozos de extracción de agua y para el cierre de pozos en general. Publicada en el Diario Oficial de la Federación el 8 de agosto de 1997.</w:t>
            </w:r>
          </w:p>
        </w:tc>
        <w:tc>
          <w:tcPr>
            <w:tcW w:w="4675" w:type="dxa"/>
          </w:tcPr>
          <w:p w:rsidR="009C0E0E" w:rsidRPr="000800A3" w:rsidRDefault="000800A3" w:rsidP="009C0E0E">
            <w:pPr>
              <w:spacing w:after="101" w:line="240" w:lineRule="auto"/>
              <w:jc w:val="both"/>
              <w:rPr>
                <w:rFonts w:ascii="Verdana" w:eastAsia="Times New Roman" w:hAnsi="Verdana" w:cs="Arial"/>
                <w:sz w:val="16"/>
                <w:szCs w:val="16"/>
              </w:rPr>
            </w:pPr>
            <w:r w:rsidRPr="000800A3">
              <w:rPr>
                <w:rFonts w:ascii="Verdana" w:eastAsia="Times New Roman" w:hAnsi="Verdana" w:cs="Arial"/>
                <w:b/>
                <w:sz w:val="16"/>
                <w:szCs w:val="16"/>
              </w:rPr>
              <w:t>NOM-004-CONAGUA-1996</w:t>
            </w:r>
            <w:r w:rsidRPr="000800A3">
              <w:rPr>
                <w:rFonts w:ascii="Verdana" w:eastAsia="Times New Roman" w:hAnsi="Verdana" w:cs="Arial"/>
                <w:sz w:val="16"/>
                <w:szCs w:val="16"/>
              </w:rPr>
              <w:t xml:space="preserve"> Requirements for the protection of aquifers during the maintenance and rehabilitation of water extraction wells and for the closing of wells in general. Published in the Official Daily of the Federation August 8, 1997.</w:t>
            </w:r>
          </w:p>
        </w:tc>
      </w:tr>
      <w:tr w:rsidR="009C0E0E" w:rsidRPr="000800A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 Definiciones</w:t>
            </w:r>
          </w:p>
        </w:tc>
        <w:tc>
          <w:tcPr>
            <w:tcW w:w="4675" w:type="dxa"/>
          </w:tcPr>
          <w:p w:rsidR="009C0E0E" w:rsidRPr="00BF7856" w:rsidRDefault="000800A3" w:rsidP="009C0E0E">
            <w:pPr>
              <w:spacing w:after="101" w:line="240" w:lineRule="auto"/>
              <w:jc w:val="both"/>
              <w:rPr>
                <w:rFonts w:ascii="Verdana" w:eastAsia="Times New Roman" w:hAnsi="Verdana" w:cs="Arial"/>
                <w:b/>
                <w:bCs/>
                <w:sz w:val="16"/>
                <w:szCs w:val="16"/>
              </w:rPr>
            </w:pPr>
            <w:r w:rsidRPr="00BF7856">
              <w:rPr>
                <w:rFonts w:ascii="Verdana" w:eastAsia="Times New Roman" w:hAnsi="Verdana" w:cs="Arial"/>
                <w:b/>
                <w:bCs/>
                <w:sz w:val="16"/>
                <w:szCs w:val="16"/>
              </w:rPr>
              <w:t>4. Definitions</w:t>
            </w:r>
          </w:p>
        </w:tc>
      </w:tr>
      <w:tr w:rsidR="009C0E0E" w:rsidRPr="00AF427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Para los efectos de esta Norma, además de las definiciones contenidas en la Ley de Aguas Nacionales y su Reglamento, se entenderá por:</w:t>
            </w:r>
          </w:p>
        </w:tc>
        <w:tc>
          <w:tcPr>
            <w:tcW w:w="4675" w:type="dxa"/>
          </w:tcPr>
          <w:p w:rsidR="009C0E0E" w:rsidRPr="00BF7856" w:rsidRDefault="00AF4279" w:rsidP="009C0E0E">
            <w:pPr>
              <w:spacing w:after="101" w:line="240" w:lineRule="auto"/>
              <w:jc w:val="both"/>
              <w:rPr>
                <w:rFonts w:ascii="Verdana" w:eastAsia="Times New Roman" w:hAnsi="Verdana" w:cs="Arial"/>
                <w:sz w:val="16"/>
                <w:szCs w:val="16"/>
              </w:rPr>
            </w:pPr>
            <w:r>
              <w:rPr>
                <w:rFonts w:ascii="Verdana" w:eastAsia="Times New Roman" w:hAnsi="Verdana" w:cs="Arial"/>
                <w:sz w:val="16"/>
                <w:szCs w:val="16"/>
              </w:rPr>
              <w:t xml:space="preserve">For the purposes of this Standard, </w:t>
            </w:r>
            <w:r w:rsidR="00305073">
              <w:rPr>
                <w:rFonts w:ascii="Verdana" w:eastAsia="Times New Roman" w:hAnsi="Verdana" w:cs="Arial"/>
                <w:sz w:val="16"/>
                <w:szCs w:val="16"/>
              </w:rPr>
              <w:t xml:space="preserve">in addition to the definitions contained in the Law of National Waters and its Regulation, the following will be understood as: </w:t>
            </w:r>
          </w:p>
        </w:tc>
      </w:tr>
      <w:tr w:rsidR="009C0E0E" w:rsidRPr="0008233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4.1 Acuífero:</w:t>
            </w:r>
            <w:r w:rsidRPr="003A66DC">
              <w:rPr>
                <w:rFonts w:ascii="Verdana" w:eastAsia="Times New Roman" w:hAnsi="Verdana" w:cs="Arial"/>
                <w:sz w:val="16"/>
                <w:szCs w:val="16"/>
                <w:lang w:val="es-MX"/>
              </w:rPr>
              <w:t xml:space="preserve"> Cualquier formación geológica o conjunto de formaciones geológicas hidráulicamente conectados entre sí, por las que circulan o se almacenan aguas del subsuelo que pueden ser extraídas para su explotación, uso o aprovechamiento y cuyos límites laterales y verticales se definen convencionalmente para fines de evaluación, manejo y administración de las aguas nacionales del subsuelo.</w:t>
            </w:r>
          </w:p>
        </w:tc>
        <w:tc>
          <w:tcPr>
            <w:tcW w:w="4675" w:type="dxa"/>
          </w:tcPr>
          <w:p w:rsidR="009C0E0E" w:rsidRPr="00082339" w:rsidRDefault="00082339" w:rsidP="00082339">
            <w:pPr>
              <w:spacing w:after="101" w:line="240" w:lineRule="auto"/>
              <w:jc w:val="both"/>
              <w:rPr>
                <w:rFonts w:ascii="Verdana" w:eastAsia="Times New Roman" w:hAnsi="Verdana" w:cs="Arial"/>
                <w:bCs/>
                <w:sz w:val="16"/>
                <w:szCs w:val="16"/>
              </w:rPr>
            </w:pPr>
            <w:r w:rsidRPr="00082339">
              <w:rPr>
                <w:rFonts w:ascii="Verdana" w:eastAsia="Times New Roman" w:hAnsi="Verdana" w:cs="Arial"/>
                <w:b/>
                <w:bCs/>
                <w:sz w:val="16"/>
                <w:szCs w:val="16"/>
              </w:rPr>
              <w:t xml:space="preserve">4.1 Aquifer: </w:t>
            </w:r>
            <w:r w:rsidRPr="00082339">
              <w:rPr>
                <w:rFonts w:ascii="Verdana" w:eastAsia="Times New Roman" w:hAnsi="Verdana" w:cs="Arial"/>
                <w:bCs/>
                <w:sz w:val="16"/>
                <w:szCs w:val="16"/>
              </w:rPr>
              <w:t xml:space="preserve">Any geological formation or combination of geological formations that are interconnected, through those that circulate or waters are stored of the subsoil that can be extracted for their exploitation, use or utilization and whose lateral and vertical limits are conventionally defined for the purposes of evaluation, handling and administration of the national waters of the subsoil. </w:t>
            </w:r>
          </w:p>
        </w:tc>
      </w:tr>
      <w:tr w:rsidR="009C0E0E" w:rsidRPr="009C0E0E"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4.2 Agua subterránea nativa:</w:t>
            </w:r>
            <w:r w:rsidRPr="003A66DC">
              <w:rPr>
                <w:rFonts w:ascii="Verdana" w:eastAsia="Times New Roman" w:hAnsi="Verdana" w:cs="Arial"/>
                <w:sz w:val="16"/>
                <w:szCs w:val="16"/>
                <w:lang w:val="es-MX"/>
              </w:rPr>
              <w:t xml:space="preserve"> el agua almacenada en un acuífero antes de que se inicie su recarga artificial.</w:t>
            </w:r>
          </w:p>
        </w:tc>
        <w:tc>
          <w:tcPr>
            <w:tcW w:w="4675" w:type="dxa"/>
          </w:tcPr>
          <w:p w:rsidR="009C0E0E" w:rsidRPr="00082339" w:rsidRDefault="00082339" w:rsidP="009C0E0E">
            <w:pPr>
              <w:spacing w:after="101" w:line="240" w:lineRule="auto"/>
              <w:jc w:val="both"/>
              <w:rPr>
                <w:rFonts w:ascii="Verdana" w:eastAsia="Times New Roman" w:hAnsi="Verdana" w:cs="Arial"/>
                <w:bCs/>
                <w:sz w:val="16"/>
                <w:szCs w:val="16"/>
              </w:rPr>
            </w:pPr>
            <w:r w:rsidRPr="00082339">
              <w:rPr>
                <w:rFonts w:ascii="Verdana" w:eastAsia="Times New Roman" w:hAnsi="Verdana" w:cs="Arial"/>
                <w:b/>
                <w:bCs/>
                <w:sz w:val="16"/>
                <w:szCs w:val="16"/>
              </w:rPr>
              <w:t xml:space="preserve">4.2 Native underground water: </w:t>
            </w:r>
            <w:r w:rsidRPr="00082339">
              <w:rPr>
                <w:rFonts w:ascii="Verdana" w:eastAsia="Times New Roman" w:hAnsi="Verdana" w:cs="Arial"/>
                <w:bCs/>
                <w:sz w:val="16"/>
                <w:szCs w:val="16"/>
              </w:rPr>
              <w:t xml:space="preserve">The water stored in an aquifer before initiating its artificial recharge. </w:t>
            </w:r>
          </w:p>
        </w:tc>
      </w:tr>
      <w:tr w:rsidR="009C0E0E" w:rsidRPr="0008233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4.3 Aguas residuales:</w:t>
            </w:r>
            <w:r w:rsidRPr="003A66DC">
              <w:rPr>
                <w:rFonts w:ascii="Verdana" w:eastAsia="Times New Roman" w:hAnsi="Verdana" w:cs="Arial"/>
                <w:sz w:val="16"/>
                <w:szCs w:val="16"/>
                <w:lang w:val="es-MX"/>
              </w:rPr>
              <w:t xml:space="preserve"> Las aguas de composición variada</w:t>
            </w:r>
            <w:r w:rsidRPr="003A66DC">
              <w:rPr>
                <w:rFonts w:ascii="Verdana" w:eastAsia="Times New Roman" w:hAnsi="Verdana" w:cs="Arial"/>
                <w:b/>
                <w:bCs/>
                <w:sz w:val="16"/>
                <w:szCs w:val="16"/>
                <w:lang w:val="es-MX"/>
              </w:rPr>
              <w:t xml:space="preserve"> </w:t>
            </w:r>
            <w:r w:rsidRPr="003A66DC">
              <w:rPr>
                <w:rFonts w:ascii="Verdana" w:eastAsia="Times New Roman" w:hAnsi="Verdana" w:cs="Arial"/>
                <w:sz w:val="16"/>
                <w:szCs w:val="16"/>
                <w:lang w:val="es-MX"/>
              </w:rPr>
              <w:t>provenientes de las descargas de usos público urbano, doméstico, industrial, comercial, de servicios, agrícola, pecuario, de las plantas de tratamiento y en general, de cualquier uso, así como la mezcla de ellas.</w:t>
            </w:r>
          </w:p>
        </w:tc>
        <w:tc>
          <w:tcPr>
            <w:tcW w:w="4675" w:type="dxa"/>
          </w:tcPr>
          <w:p w:rsidR="009C0E0E" w:rsidRPr="00082339" w:rsidRDefault="00082339" w:rsidP="00082339">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4.3 Wastewaters: </w:t>
            </w:r>
            <w:r>
              <w:rPr>
                <w:rFonts w:ascii="Verdana" w:eastAsia="Times New Roman" w:hAnsi="Verdana" w:cs="Arial"/>
                <w:bCs/>
                <w:sz w:val="16"/>
                <w:szCs w:val="16"/>
              </w:rPr>
              <w:t xml:space="preserve">The waters of varied composition coming from the discharges of public, urban, domestic, industrial, commercial, services, agricultural, fishing uses, of treatment plants and in general, for any use, as well as the mixture of them. </w:t>
            </w:r>
          </w:p>
        </w:tc>
      </w:tr>
      <w:tr w:rsidR="009C0E0E" w:rsidRPr="0008233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4.4 Clásticos de grano grueso:</w:t>
            </w:r>
            <w:r w:rsidRPr="003A66DC">
              <w:rPr>
                <w:rFonts w:ascii="Verdana" w:eastAsia="Times New Roman" w:hAnsi="Verdana" w:cs="Arial"/>
                <w:sz w:val="16"/>
                <w:szCs w:val="16"/>
                <w:lang w:val="es-MX"/>
              </w:rPr>
              <w:t xml:space="preserve"> Fragmentos de roca de cualquier tipo, que son transportados por corrientes de aguas superficiales y acumulados en cauces, pie de monte y periferia de cuerpos de agua continentales.</w:t>
            </w:r>
          </w:p>
        </w:tc>
        <w:tc>
          <w:tcPr>
            <w:tcW w:w="4675" w:type="dxa"/>
          </w:tcPr>
          <w:p w:rsidR="009C0E0E" w:rsidRPr="00082339" w:rsidRDefault="00082339"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4.4 T</w:t>
            </w:r>
            <w:r w:rsidRPr="00082339">
              <w:rPr>
                <w:rFonts w:ascii="Verdana" w:eastAsia="Times New Roman" w:hAnsi="Verdana" w:cs="Arial"/>
                <w:b/>
                <w:bCs/>
                <w:sz w:val="16"/>
                <w:szCs w:val="16"/>
              </w:rPr>
              <w:t>hick grained clastics</w:t>
            </w:r>
            <w:r>
              <w:rPr>
                <w:rFonts w:ascii="Verdana" w:eastAsia="Times New Roman" w:hAnsi="Verdana" w:cs="Arial"/>
                <w:b/>
                <w:bCs/>
                <w:sz w:val="16"/>
                <w:szCs w:val="16"/>
              </w:rPr>
              <w:t xml:space="preserve">: </w:t>
            </w:r>
            <w:r>
              <w:rPr>
                <w:rFonts w:ascii="Verdana" w:eastAsia="Times New Roman" w:hAnsi="Verdana" w:cs="Arial"/>
                <w:bCs/>
                <w:sz w:val="16"/>
                <w:szCs w:val="16"/>
              </w:rPr>
              <w:t>Rock fragments of any type, that are transported by currents of surface waters and accumulated in basins, mountain bases and the periphery of continental bodies of water.</w:t>
            </w:r>
          </w:p>
        </w:tc>
      </w:tr>
      <w:tr w:rsidR="009C0E0E" w:rsidRPr="00030E8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4.5 Carbono orgánico total (COT):</w:t>
            </w:r>
            <w:r w:rsidRPr="003A66DC">
              <w:rPr>
                <w:rFonts w:ascii="Verdana" w:eastAsia="Times New Roman" w:hAnsi="Verdana" w:cs="Arial"/>
                <w:sz w:val="16"/>
                <w:szCs w:val="16"/>
                <w:lang w:val="es-MX"/>
              </w:rPr>
              <w:t xml:space="preserve"> Concentración de carbono orgánico oxidable presente en el agua.</w:t>
            </w:r>
          </w:p>
        </w:tc>
        <w:tc>
          <w:tcPr>
            <w:tcW w:w="4675" w:type="dxa"/>
          </w:tcPr>
          <w:p w:rsidR="009C0E0E" w:rsidRPr="00082339" w:rsidRDefault="00030E88" w:rsidP="009C0E0E">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 xml:space="preserve">4.5 </w:t>
            </w:r>
            <w:r w:rsidRPr="00030E88">
              <w:rPr>
                <w:rFonts w:ascii="Verdana" w:eastAsia="Times New Roman" w:hAnsi="Verdana" w:cs="Arial"/>
                <w:b/>
                <w:bCs/>
                <w:sz w:val="16"/>
                <w:szCs w:val="16"/>
              </w:rPr>
              <w:t>Total organic carbon (TOC)</w:t>
            </w:r>
            <w:r>
              <w:rPr>
                <w:rFonts w:ascii="Verdana" w:eastAsia="Times New Roman" w:hAnsi="Verdana" w:cs="Arial"/>
                <w:b/>
                <w:bCs/>
                <w:sz w:val="16"/>
                <w:szCs w:val="16"/>
              </w:rPr>
              <w:t xml:space="preserve">: </w:t>
            </w:r>
            <w:r>
              <w:rPr>
                <w:rFonts w:ascii="Verdana" w:eastAsia="Times New Roman" w:hAnsi="Verdana" w:cs="Arial"/>
                <w:bCs/>
                <w:sz w:val="16"/>
                <w:szCs w:val="16"/>
              </w:rPr>
              <w:t xml:space="preserve">Concentration of oxidable organic carbon present in the water. </w:t>
            </w:r>
            <w:r>
              <w:rPr>
                <w:rFonts w:ascii="Verdana" w:eastAsia="Times New Roman" w:hAnsi="Verdana" w:cs="Arial"/>
                <w:b/>
                <w:bCs/>
                <w:sz w:val="16"/>
                <w:szCs w:val="16"/>
              </w:rPr>
              <w:t xml:space="preserve"> </w:t>
            </w:r>
          </w:p>
        </w:tc>
      </w:tr>
      <w:tr w:rsidR="009C0E0E" w:rsidRPr="00030E8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4.6 Domo de recarga:</w:t>
            </w:r>
            <w:r w:rsidRPr="003A66DC">
              <w:rPr>
                <w:rFonts w:ascii="Verdana" w:eastAsia="Times New Roman" w:hAnsi="Verdana" w:cs="Arial"/>
                <w:sz w:val="16"/>
                <w:szCs w:val="16"/>
                <w:lang w:val="es-MX"/>
              </w:rPr>
              <w:t xml:space="preserve"> Configuración de los niveles freáticos generada por la influencia de las obras de recarga desde la superficie o a la zona no saturada.</w:t>
            </w:r>
          </w:p>
        </w:tc>
        <w:tc>
          <w:tcPr>
            <w:tcW w:w="4675" w:type="dxa"/>
          </w:tcPr>
          <w:p w:rsidR="009C0E0E" w:rsidRPr="00030E88" w:rsidRDefault="00030E88"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4.6 Recharge dome: </w:t>
            </w:r>
            <w:r>
              <w:rPr>
                <w:rFonts w:ascii="Verdana" w:eastAsia="Times New Roman" w:hAnsi="Verdana" w:cs="Arial"/>
                <w:bCs/>
                <w:sz w:val="16"/>
                <w:szCs w:val="16"/>
              </w:rPr>
              <w:t xml:space="preserve">Configuration of the phreatic levels generated by the influence of the recharge works from the surface or the unsaturated zone. </w:t>
            </w:r>
          </w:p>
        </w:tc>
      </w:tr>
      <w:tr w:rsidR="009C0E0E" w:rsidRPr="00203A32"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410E2">
              <w:rPr>
                <w:rFonts w:ascii="Verdana" w:eastAsia="Times New Roman" w:hAnsi="Verdana" w:cs="Arial"/>
                <w:b/>
                <w:bCs/>
                <w:sz w:val="16"/>
                <w:szCs w:val="16"/>
                <w:lang w:val="es-MX"/>
              </w:rPr>
              <w:t xml:space="preserve">4.7 DBO5 (Demanda Bioquímica de Oxígeno): </w:t>
            </w:r>
            <w:r w:rsidRPr="005410E2">
              <w:rPr>
                <w:rFonts w:ascii="Verdana" w:eastAsia="Times New Roman" w:hAnsi="Verdana" w:cs="Arial"/>
                <w:sz w:val="16"/>
                <w:szCs w:val="16"/>
                <w:lang w:val="es-MX"/>
              </w:rPr>
              <w:t>Cant</w:t>
            </w:r>
            <w:r w:rsidRPr="003A66DC">
              <w:rPr>
                <w:rFonts w:ascii="Verdana" w:eastAsia="Times New Roman" w:hAnsi="Verdana" w:cs="Arial"/>
                <w:sz w:val="16"/>
                <w:szCs w:val="16"/>
                <w:lang w:val="es-MX"/>
              </w:rPr>
              <w:t>idad de oxígeno consumido por la actividad metabólica de microorganismos, en un período de cinco días, a 20 °C considerando la suma de las concentraciones solubles y en suspensión.</w:t>
            </w:r>
          </w:p>
        </w:tc>
        <w:tc>
          <w:tcPr>
            <w:tcW w:w="4675" w:type="dxa"/>
          </w:tcPr>
          <w:p w:rsidR="009C0E0E" w:rsidRPr="00203A32" w:rsidRDefault="00203A32" w:rsidP="00203A32">
            <w:pPr>
              <w:spacing w:after="101" w:line="240" w:lineRule="auto"/>
              <w:jc w:val="both"/>
              <w:rPr>
                <w:rFonts w:ascii="Verdana" w:eastAsia="Times New Roman" w:hAnsi="Verdana" w:cs="Arial"/>
                <w:bCs/>
                <w:sz w:val="16"/>
                <w:szCs w:val="16"/>
              </w:rPr>
            </w:pPr>
            <w:r w:rsidRPr="00203A32">
              <w:rPr>
                <w:rFonts w:ascii="Verdana" w:eastAsia="Times New Roman" w:hAnsi="Verdana" w:cs="Arial"/>
                <w:b/>
                <w:bCs/>
                <w:sz w:val="16"/>
                <w:szCs w:val="16"/>
              </w:rPr>
              <w:t xml:space="preserve">4.7 BOD (Biochemical Oxygen Demand): </w:t>
            </w:r>
            <w:r w:rsidRPr="00203A32">
              <w:rPr>
                <w:rFonts w:ascii="Verdana" w:eastAsia="Times New Roman" w:hAnsi="Verdana" w:cs="Arial"/>
                <w:bCs/>
                <w:sz w:val="16"/>
                <w:szCs w:val="16"/>
              </w:rPr>
              <w:t xml:space="preserve">The amount of oxygen </w:t>
            </w:r>
            <w:r>
              <w:rPr>
                <w:rFonts w:ascii="Verdana" w:eastAsia="Times New Roman" w:hAnsi="Verdana" w:cs="Arial"/>
                <w:bCs/>
                <w:sz w:val="16"/>
                <w:szCs w:val="16"/>
              </w:rPr>
              <w:t xml:space="preserve">consumed by the metabolic activity of microorganisms, in a period of five days, at 20 ºC taking into consideration the soluble concentrations and in suspension. </w:t>
            </w:r>
          </w:p>
        </w:tc>
      </w:tr>
      <w:tr w:rsidR="009C0E0E" w:rsidRPr="0053312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4.8 El Solicitante:</w:t>
            </w:r>
            <w:r w:rsidRPr="003A66DC">
              <w:rPr>
                <w:rFonts w:ascii="Verdana" w:eastAsia="Times New Roman" w:hAnsi="Verdana" w:cs="Arial"/>
                <w:sz w:val="16"/>
                <w:szCs w:val="16"/>
                <w:lang w:val="es-MX"/>
              </w:rPr>
              <w:t xml:space="preserve"> Persona física o moral interesada en construir obras para recargar un acuífero artificialmente con aguas residuales.</w:t>
            </w:r>
          </w:p>
        </w:tc>
        <w:tc>
          <w:tcPr>
            <w:tcW w:w="4675" w:type="dxa"/>
          </w:tcPr>
          <w:p w:rsidR="009C0E0E" w:rsidRPr="00533129" w:rsidRDefault="00203A32" w:rsidP="009C0E0E">
            <w:pPr>
              <w:spacing w:after="101" w:line="240" w:lineRule="auto"/>
              <w:jc w:val="both"/>
              <w:rPr>
                <w:rFonts w:ascii="Verdana" w:eastAsia="Times New Roman" w:hAnsi="Verdana" w:cs="Arial"/>
                <w:bCs/>
                <w:sz w:val="16"/>
                <w:szCs w:val="16"/>
              </w:rPr>
            </w:pPr>
            <w:r w:rsidRPr="00533129">
              <w:rPr>
                <w:rFonts w:ascii="Verdana" w:eastAsia="Times New Roman" w:hAnsi="Verdana" w:cs="Arial"/>
                <w:b/>
                <w:bCs/>
                <w:sz w:val="16"/>
                <w:szCs w:val="16"/>
              </w:rPr>
              <w:t xml:space="preserve">4.8 The Applicant: </w:t>
            </w:r>
            <w:r w:rsidRPr="00533129">
              <w:rPr>
                <w:rFonts w:ascii="Verdana" w:eastAsia="Times New Roman" w:hAnsi="Verdana" w:cs="Arial"/>
                <w:bCs/>
                <w:sz w:val="16"/>
                <w:szCs w:val="16"/>
              </w:rPr>
              <w:t xml:space="preserve">Individual </w:t>
            </w:r>
            <w:r w:rsidR="00533129">
              <w:rPr>
                <w:rFonts w:ascii="Verdana" w:eastAsia="Times New Roman" w:hAnsi="Verdana" w:cs="Arial"/>
                <w:bCs/>
                <w:sz w:val="16"/>
                <w:szCs w:val="16"/>
              </w:rPr>
              <w:t xml:space="preserve">or company interested in constructing works for recharging </w:t>
            </w:r>
            <w:r w:rsidR="00162976">
              <w:rPr>
                <w:rFonts w:ascii="Verdana" w:eastAsia="Times New Roman" w:hAnsi="Verdana" w:cs="Arial"/>
                <w:bCs/>
                <w:sz w:val="16"/>
                <w:szCs w:val="16"/>
              </w:rPr>
              <w:t>an</w:t>
            </w:r>
            <w:r w:rsidR="00533129">
              <w:rPr>
                <w:rFonts w:ascii="Verdana" w:eastAsia="Times New Roman" w:hAnsi="Verdana" w:cs="Arial"/>
                <w:bCs/>
                <w:sz w:val="16"/>
                <w:szCs w:val="16"/>
              </w:rPr>
              <w:t xml:space="preserve"> aquifer artificially with wastewaters. </w:t>
            </w:r>
          </w:p>
        </w:tc>
      </w:tr>
      <w:tr w:rsidR="009C0E0E" w:rsidRPr="0053312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4.9 El Permisionario: </w:t>
            </w:r>
            <w:r w:rsidRPr="003A66DC">
              <w:rPr>
                <w:rFonts w:ascii="Verdana" w:eastAsia="Times New Roman" w:hAnsi="Verdana" w:cs="Arial"/>
                <w:sz w:val="16"/>
                <w:szCs w:val="16"/>
                <w:lang w:val="es-MX"/>
              </w:rPr>
              <w:t>Persona física o moral que construye y opera un sistema de recarga artificial de acuíferos mediante el permiso otorgado por "La Comisión".</w:t>
            </w:r>
          </w:p>
        </w:tc>
        <w:tc>
          <w:tcPr>
            <w:tcW w:w="4675" w:type="dxa"/>
          </w:tcPr>
          <w:p w:rsidR="009C0E0E" w:rsidRPr="00533129" w:rsidRDefault="00533129"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4.9 The Permit holder: </w:t>
            </w:r>
            <w:r>
              <w:rPr>
                <w:rFonts w:ascii="Verdana" w:eastAsia="Times New Roman" w:hAnsi="Verdana" w:cs="Arial"/>
                <w:bCs/>
                <w:sz w:val="16"/>
                <w:szCs w:val="16"/>
              </w:rPr>
              <w:t xml:space="preserve">Individual or company that constructs and operates a system of artificial recharge of aquifers through the permit granted by the “Commission.” </w:t>
            </w:r>
          </w:p>
        </w:tc>
      </w:tr>
      <w:tr w:rsidR="009C0E0E" w:rsidRPr="0053312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4.10 Estanque profundo:</w:t>
            </w:r>
            <w:r w:rsidRPr="003A66DC">
              <w:rPr>
                <w:rFonts w:ascii="Verdana" w:eastAsia="Times New Roman" w:hAnsi="Verdana" w:cs="Arial"/>
                <w:sz w:val="16"/>
                <w:szCs w:val="16"/>
                <w:lang w:val="es-MX"/>
              </w:rPr>
              <w:t xml:space="preserve"> Excavación o depósito amplio y profundo que sirve para almacenar agua.</w:t>
            </w:r>
          </w:p>
        </w:tc>
        <w:tc>
          <w:tcPr>
            <w:tcW w:w="4675" w:type="dxa"/>
          </w:tcPr>
          <w:p w:rsidR="009C0E0E" w:rsidRPr="00533129" w:rsidRDefault="00533129" w:rsidP="00533129">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4.10 Deep deposit: </w:t>
            </w:r>
            <w:r>
              <w:rPr>
                <w:rFonts w:ascii="Verdana" w:eastAsia="Times New Roman" w:hAnsi="Verdana" w:cs="Arial"/>
                <w:bCs/>
                <w:sz w:val="16"/>
                <w:szCs w:val="16"/>
              </w:rPr>
              <w:t xml:space="preserve">Ample and deep excavation or deposit that serves to store water. </w:t>
            </w:r>
          </w:p>
        </w:tc>
      </w:tr>
      <w:tr w:rsidR="009C0E0E" w:rsidRPr="0053312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4.11 Fuente de contaminación: </w:t>
            </w:r>
            <w:r w:rsidRPr="003A66DC">
              <w:rPr>
                <w:rFonts w:ascii="Verdana" w:eastAsia="Times New Roman" w:hAnsi="Verdana" w:cs="Arial"/>
                <w:sz w:val="16"/>
                <w:szCs w:val="16"/>
                <w:lang w:val="es-MX"/>
              </w:rPr>
              <w:t>Conjunto de elementos o sustancias que alteran en forma nociva las condiciones normales de cualquier medio incluyendo las propiedades físicas, químicas o biológicas del agua.</w:t>
            </w:r>
          </w:p>
        </w:tc>
        <w:tc>
          <w:tcPr>
            <w:tcW w:w="4675" w:type="dxa"/>
          </w:tcPr>
          <w:p w:rsidR="009C0E0E" w:rsidRPr="00533129" w:rsidRDefault="00533129"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4.11 Source of contamination: </w:t>
            </w:r>
            <w:r>
              <w:rPr>
                <w:rFonts w:ascii="Verdana" w:eastAsia="Times New Roman" w:hAnsi="Verdana" w:cs="Arial"/>
                <w:bCs/>
                <w:sz w:val="16"/>
                <w:szCs w:val="16"/>
              </w:rPr>
              <w:t xml:space="preserve">Combination of elements or substances that harmfully alter the normal conditions of any medium including the physical, chemical or biological properties of water. </w:t>
            </w:r>
          </w:p>
        </w:tc>
      </w:tr>
      <w:tr w:rsidR="009C0E0E" w:rsidRPr="00533129" w:rsidTr="00162976">
        <w:tc>
          <w:tcPr>
            <w:tcW w:w="4675" w:type="dxa"/>
          </w:tcPr>
          <w:p w:rsidR="009C0E0E" w:rsidRPr="0055523B"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 xml:space="preserve">4.12 INEGI: </w:t>
            </w:r>
            <w:r w:rsidRPr="0055523B">
              <w:rPr>
                <w:rFonts w:ascii="Verdana" w:eastAsia="Times New Roman" w:hAnsi="Verdana" w:cs="Arial"/>
                <w:bCs/>
                <w:sz w:val="16"/>
                <w:szCs w:val="16"/>
                <w:lang w:val="es-MX"/>
              </w:rPr>
              <w:t>I</w:t>
            </w:r>
            <w:r w:rsidRPr="0055523B">
              <w:rPr>
                <w:rFonts w:ascii="Verdana" w:eastAsia="Times New Roman" w:hAnsi="Verdana" w:cs="Arial"/>
                <w:sz w:val="16"/>
                <w:szCs w:val="16"/>
                <w:lang w:val="es-MX"/>
              </w:rPr>
              <w:t>nstituto Nacional de Estadística y Geografía.</w:t>
            </w:r>
            <w:r w:rsidR="00B81C84" w:rsidRPr="0055523B">
              <w:rPr>
                <w:rFonts w:ascii="Verdana" w:eastAsia="Times New Roman" w:hAnsi="Verdana" w:cs="Arial"/>
                <w:sz w:val="16"/>
                <w:szCs w:val="16"/>
                <w:lang w:val="es-MX"/>
              </w:rPr>
              <w:t xml:space="preserve"> </w:t>
            </w:r>
          </w:p>
        </w:tc>
        <w:tc>
          <w:tcPr>
            <w:tcW w:w="4675" w:type="dxa"/>
          </w:tcPr>
          <w:p w:rsidR="009C0E0E" w:rsidRPr="0055523B" w:rsidRDefault="00533129" w:rsidP="009C0E0E">
            <w:pPr>
              <w:spacing w:after="101" w:line="240" w:lineRule="auto"/>
              <w:jc w:val="both"/>
              <w:rPr>
                <w:rFonts w:ascii="Verdana" w:eastAsia="Times New Roman" w:hAnsi="Verdana" w:cs="Arial"/>
                <w:bCs/>
                <w:sz w:val="16"/>
                <w:szCs w:val="16"/>
              </w:rPr>
            </w:pPr>
            <w:r w:rsidRPr="0055523B">
              <w:rPr>
                <w:rFonts w:ascii="Verdana" w:eastAsia="Times New Roman" w:hAnsi="Verdana" w:cs="Arial"/>
                <w:b/>
                <w:bCs/>
                <w:sz w:val="16"/>
                <w:szCs w:val="16"/>
              </w:rPr>
              <w:t xml:space="preserve">4.12 INEGI: </w:t>
            </w:r>
            <w:r w:rsidRPr="0055523B">
              <w:rPr>
                <w:rFonts w:ascii="Verdana" w:eastAsia="Times New Roman" w:hAnsi="Verdana" w:cs="Arial"/>
                <w:bCs/>
                <w:sz w:val="16"/>
                <w:szCs w:val="16"/>
              </w:rPr>
              <w:t xml:space="preserve">National Institute of Statistics and Geography. </w:t>
            </w:r>
          </w:p>
        </w:tc>
      </w:tr>
      <w:tr w:rsidR="009C0E0E" w:rsidRPr="005410E2"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33129">
              <w:rPr>
                <w:rFonts w:ascii="Verdana" w:eastAsia="Times New Roman" w:hAnsi="Verdana" w:cs="Arial"/>
                <w:b/>
                <w:bCs/>
                <w:sz w:val="16"/>
                <w:szCs w:val="16"/>
                <w:lang w:val="es-MX"/>
              </w:rPr>
              <w:t>4.13 La Comisión:</w:t>
            </w:r>
            <w:r w:rsidRPr="00533129">
              <w:rPr>
                <w:rFonts w:ascii="Verdana" w:eastAsia="Times New Roman" w:hAnsi="Verdana" w:cs="Arial"/>
                <w:sz w:val="16"/>
                <w:szCs w:val="16"/>
                <w:lang w:val="es-MX"/>
              </w:rPr>
              <w:t xml:space="preserve"> Comisión Nac</w:t>
            </w:r>
            <w:r w:rsidRPr="003A66DC">
              <w:rPr>
                <w:rFonts w:ascii="Verdana" w:eastAsia="Times New Roman" w:hAnsi="Verdana" w:cs="Arial"/>
                <w:sz w:val="16"/>
                <w:szCs w:val="16"/>
                <w:lang w:val="es-MX"/>
              </w:rPr>
              <w:t>ional del Agua.</w:t>
            </w:r>
          </w:p>
        </w:tc>
        <w:tc>
          <w:tcPr>
            <w:tcW w:w="4675" w:type="dxa"/>
          </w:tcPr>
          <w:p w:rsidR="009C0E0E" w:rsidRPr="0055523B" w:rsidRDefault="00533129" w:rsidP="009C0E0E">
            <w:pPr>
              <w:spacing w:after="101" w:line="240" w:lineRule="auto"/>
              <w:jc w:val="both"/>
              <w:rPr>
                <w:rFonts w:ascii="Verdana" w:eastAsia="Times New Roman" w:hAnsi="Verdana" w:cs="Arial"/>
                <w:bCs/>
                <w:sz w:val="16"/>
                <w:szCs w:val="16"/>
              </w:rPr>
            </w:pPr>
            <w:r w:rsidRPr="0055523B">
              <w:rPr>
                <w:rFonts w:ascii="Verdana" w:eastAsia="Times New Roman" w:hAnsi="Verdana" w:cs="Arial"/>
                <w:b/>
                <w:bCs/>
                <w:sz w:val="16"/>
                <w:szCs w:val="16"/>
              </w:rPr>
              <w:t xml:space="preserve">4.13 The Commission: </w:t>
            </w:r>
            <w:r w:rsidRPr="0055523B">
              <w:rPr>
                <w:rFonts w:ascii="Verdana" w:eastAsia="Times New Roman" w:hAnsi="Verdana" w:cs="Arial"/>
                <w:bCs/>
                <w:sz w:val="16"/>
                <w:szCs w:val="16"/>
              </w:rPr>
              <w:t xml:space="preserve">National Commission of Water. </w:t>
            </w:r>
          </w:p>
        </w:tc>
      </w:tr>
      <w:tr w:rsidR="009C0E0E" w:rsidRPr="00533129"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4.14 Límite permisible:</w:t>
            </w:r>
            <w:r w:rsidRPr="003A66DC">
              <w:rPr>
                <w:rFonts w:ascii="Verdana" w:eastAsia="Times New Roman" w:hAnsi="Verdana" w:cs="Arial"/>
                <w:sz w:val="16"/>
                <w:szCs w:val="16"/>
                <w:lang w:val="es-MX"/>
              </w:rPr>
              <w:t xml:space="preserve"> Concentración o contenido máximo o intervalo de valores de un componente, que no causará efectos nocivos a la salud del consumidor o un impacto negativo en el uso inmediato posterior de las aguas de recarga.</w:t>
            </w:r>
          </w:p>
        </w:tc>
        <w:tc>
          <w:tcPr>
            <w:tcW w:w="4675" w:type="dxa"/>
          </w:tcPr>
          <w:p w:rsidR="009C0E0E" w:rsidRPr="00533129" w:rsidRDefault="00533129"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4.14 Permissible limit: </w:t>
            </w:r>
            <w:r>
              <w:rPr>
                <w:rFonts w:ascii="Verdana" w:eastAsia="Times New Roman" w:hAnsi="Verdana" w:cs="Arial"/>
                <w:bCs/>
                <w:sz w:val="16"/>
                <w:szCs w:val="16"/>
              </w:rPr>
              <w:t xml:space="preserve">Maximum concentration or content or interval of values of a component that will not cause harmful effects on the health of the consumer or a negative impact in the immediate use afterwards of the recharge waters. </w:t>
            </w:r>
          </w:p>
        </w:tc>
      </w:tr>
      <w:tr w:rsidR="009C0E0E" w:rsidRPr="000727C0"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4.15 Nivel freático:</w:t>
            </w:r>
            <w:r w:rsidRPr="003A66DC">
              <w:rPr>
                <w:rFonts w:ascii="Verdana" w:eastAsia="Times New Roman" w:hAnsi="Verdana" w:cs="Arial"/>
                <w:sz w:val="16"/>
                <w:szCs w:val="16"/>
                <w:lang w:val="es-MX"/>
              </w:rPr>
              <w:t xml:space="preserve"> Límite superior de la zona saturada en el cual el agua contenida en los poros se encuentra sometida a la presión atmosférica.</w:t>
            </w:r>
          </w:p>
        </w:tc>
        <w:tc>
          <w:tcPr>
            <w:tcW w:w="4675" w:type="dxa"/>
          </w:tcPr>
          <w:p w:rsidR="009C0E0E" w:rsidRPr="000727C0" w:rsidRDefault="00533129"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4.15 Phreatic level: </w:t>
            </w:r>
            <w:r w:rsidR="000727C0">
              <w:rPr>
                <w:rFonts w:ascii="Verdana" w:eastAsia="Times New Roman" w:hAnsi="Verdana" w:cs="Arial"/>
                <w:bCs/>
                <w:sz w:val="16"/>
                <w:szCs w:val="16"/>
              </w:rPr>
              <w:t xml:space="preserve">Upper limit of the saturated zone in which the water contained in the pores is found submitted to atmospheric pressure. </w:t>
            </w:r>
          </w:p>
        </w:tc>
      </w:tr>
      <w:tr w:rsidR="009C0E0E" w:rsidRPr="003A66DC" w:rsidTr="00162976">
        <w:tc>
          <w:tcPr>
            <w:tcW w:w="4675" w:type="dxa"/>
          </w:tcPr>
          <w:p w:rsidR="009C0E0E" w:rsidRPr="000727C0" w:rsidRDefault="009C0E0E" w:rsidP="009C0E0E">
            <w:pPr>
              <w:spacing w:after="101" w:line="240" w:lineRule="auto"/>
              <w:jc w:val="both"/>
              <w:rPr>
                <w:rFonts w:ascii="Verdana" w:eastAsia="Times New Roman" w:hAnsi="Verdana" w:cs="Times New Roman"/>
                <w:sz w:val="16"/>
                <w:szCs w:val="16"/>
                <w:lang w:val="es-MX"/>
              </w:rPr>
            </w:pPr>
            <w:r w:rsidRPr="000727C0">
              <w:rPr>
                <w:rFonts w:ascii="Verdana" w:eastAsia="Times New Roman" w:hAnsi="Verdana" w:cs="Arial"/>
                <w:b/>
                <w:bCs/>
                <w:sz w:val="16"/>
                <w:szCs w:val="16"/>
                <w:lang w:val="es-MX"/>
              </w:rPr>
              <w:t>4.16 Pozo de inyección:</w:t>
            </w:r>
            <w:r w:rsidRPr="000727C0">
              <w:rPr>
                <w:rFonts w:ascii="Verdana" w:eastAsia="Times New Roman" w:hAnsi="Verdana" w:cs="Arial"/>
                <w:sz w:val="16"/>
                <w:szCs w:val="16"/>
                <w:lang w:val="es-MX"/>
              </w:rPr>
              <w:t xml:space="preserve"> obra de ingeniería que permite la recarga artificial del acuífero. Incluye a los pozos secos.</w:t>
            </w:r>
          </w:p>
        </w:tc>
        <w:tc>
          <w:tcPr>
            <w:tcW w:w="4675" w:type="dxa"/>
          </w:tcPr>
          <w:p w:rsidR="009C0E0E" w:rsidRPr="000727C0" w:rsidRDefault="000727C0"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4.16 Injection well: </w:t>
            </w:r>
            <w:r>
              <w:rPr>
                <w:rFonts w:ascii="Verdana" w:eastAsia="Times New Roman" w:hAnsi="Verdana" w:cs="Arial"/>
                <w:bCs/>
                <w:sz w:val="16"/>
                <w:szCs w:val="16"/>
              </w:rPr>
              <w:t xml:space="preserve">Engineering work that permits the artificial recharge of aquifer. Includes the dry wells. </w:t>
            </w:r>
          </w:p>
        </w:tc>
      </w:tr>
      <w:tr w:rsidR="009C0E0E" w:rsidRPr="000727C0" w:rsidTr="00162976">
        <w:tc>
          <w:tcPr>
            <w:tcW w:w="4675" w:type="dxa"/>
          </w:tcPr>
          <w:p w:rsidR="009C0E0E" w:rsidRPr="000727C0" w:rsidRDefault="009C0E0E" w:rsidP="009C0E0E">
            <w:pPr>
              <w:spacing w:after="101" w:line="240" w:lineRule="auto"/>
              <w:jc w:val="both"/>
              <w:rPr>
                <w:rFonts w:ascii="Verdana" w:eastAsia="Times New Roman" w:hAnsi="Verdana" w:cs="Times New Roman"/>
                <w:sz w:val="16"/>
                <w:szCs w:val="16"/>
                <w:lang w:val="es-MX"/>
              </w:rPr>
            </w:pPr>
            <w:r w:rsidRPr="000727C0">
              <w:rPr>
                <w:rFonts w:ascii="Verdana" w:eastAsia="Times New Roman" w:hAnsi="Verdana" w:cs="Arial"/>
                <w:b/>
                <w:bCs/>
                <w:sz w:val="16"/>
                <w:szCs w:val="16"/>
                <w:lang w:val="es-MX"/>
              </w:rPr>
              <w:t xml:space="preserve">4.17 Pozo de monitoreo: </w:t>
            </w:r>
            <w:r w:rsidRPr="000727C0">
              <w:rPr>
                <w:rFonts w:ascii="Verdana" w:eastAsia="Times New Roman" w:hAnsi="Verdana" w:cs="Arial"/>
                <w:sz w:val="16"/>
                <w:szCs w:val="16"/>
                <w:lang w:val="es-MX"/>
              </w:rPr>
              <w:t>Pozo diseñando y construido expresamente para medir periódicamente de forma automática o manual, las variaciones del nivel estático y la calidad del agua subterránea.</w:t>
            </w:r>
          </w:p>
        </w:tc>
        <w:tc>
          <w:tcPr>
            <w:tcW w:w="4675" w:type="dxa"/>
          </w:tcPr>
          <w:p w:rsidR="009C0E0E" w:rsidRPr="000727C0" w:rsidRDefault="000727C0"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4.17 Monitor well: </w:t>
            </w:r>
            <w:r>
              <w:rPr>
                <w:rFonts w:ascii="Verdana" w:eastAsia="Times New Roman" w:hAnsi="Verdana" w:cs="Arial"/>
                <w:bCs/>
                <w:sz w:val="16"/>
                <w:szCs w:val="16"/>
              </w:rPr>
              <w:t xml:space="preserve">Well designed and constructed expressly to periodically measure automatically or manually, the variations of the static level and the quality of underground water. </w:t>
            </w:r>
          </w:p>
        </w:tc>
      </w:tr>
      <w:tr w:rsidR="009C0E0E" w:rsidRPr="000727C0" w:rsidTr="00162976">
        <w:tc>
          <w:tcPr>
            <w:tcW w:w="4675" w:type="dxa"/>
          </w:tcPr>
          <w:p w:rsidR="009C0E0E" w:rsidRPr="0055523B"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4.18 Pozo de extracción:</w:t>
            </w:r>
            <w:r w:rsidRPr="0055523B">
              <w:rPr>
                <w:rFonts w:ascii="Verdana" w:eastAsia="Times New Roman" w:hAnsi="Verdana" w:cs="Arial"/>
                <w:sz w:val="16"/>
                <w:szCs w:val="16"/>
                <w:lang w:val="es-MX"/>
              </w:rPr>
              <w:t xml:space="preserve"> Obra de ingeniería construida para extraer agua del subsuelo.</w:t>
            </w:r>
          </w:p>
        </w:tc>
        <w:tc>
          <w:tcPr>
            <w:tcW w:w="4675" w:type="dxa"/>
          </w:tcPr>
          <w:p w:rsidR="009C0E0E" w:rsidRPr="000727C0" w:rsidRDefault="000727C0"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4.18 Extraction well: </w:t>
            </w:r>
            <w:r>
              <w:rPr>
                <w:rFonts w:ascii="Verdana" w:eastAsia="Times New Roman" w:hAnsi="Verdana" w:cs="Arial"/>
                <w:bCs/>
                <w:sz w:val="16"/>
                <w:szCs w:val="16"/>
              </w:rPr>
              <w:t xml:space="preserve">Engineering work constructed for extracting water from the subsoil. </w:t>
            </w:r>
          </w:p>
        </w:tc>
      </w:tr>
      <w:tr w:rsidR="009C0E0E" w:rsidRPr="000727C0"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4.19 Pozo seco</w:t>
            </w:r>
            <w:r w:rsidRPr="0055523B">
              <w:rPr>
                <w:rFonts w:ascii="Verdana" w:eastAsia="Times New Roman" w:hAnsi="Verdana" w:cs="Arial"/>
                <w:sz w:val="16"/>
                <w:szCs w:val="16"/>
                <w:lang w:val="es-MX"/>
              </w:rPr>
              <w:t>: Obra de Ingeniería construida para introduc</w:t>
            </w:r>
            <w:r w:rsidRPr="003A66DC">
              <w:rPr>
                <w:rFonts w:ascii="Verdana" w:eastAsia="Times New Roman" w:hAnsi="Verdana" w:cs="Arial"/>
                <w:sz w:val="16"/>
                <w:szCs w:val="16"/>
                <w:lang w:val="es-MX"/>
              </w:rPr>
              <w:t>ir agua en la zona no saturada, comprendida entre la superficie del terreno y el nivel freático.</w:t>
            </w:r>
          </w:p>
        </w:tc>
        <w:tc>
          <w:tcPr>
            <w:tcW w:w="4675" w:type="dxa"/>
          </w:tcPr>
          <w:p w:rsidR="009C0E0E" w:rsidRPr="000727C0" w:rsidRDefault="000727C0"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4.19 Dry well: </w:t>
            </w:r>
            <w:r>
              <w:rPr>
                <w:rFonts w:ascii="Verdana" w:eastAsia="Times New Roman" w:hAnsi="Verdana" w:cs="Arial"/>
                <w:bCs/>
                <w:sz w:val="16"/>
                <w:szCs w:val="16"/>
              </w:rPr>
              <w:t xml:space="preserve">Engineering work constructed for introducing water in the unsaturated zone, the area from the surface of the ground and the phreatic level. </w:t>
            </w:r>
          </w:p>
        </w:tc>
      </w:tr>
      <w:tr w:rsidR="009C0E0E" w:rsidRPr="00D71F1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4.20 Promedio mensual:</w:t>
            </w:r>
            <w:r w:rsidRPr="0055523B">
              <w:rPr>
                <w:rFonts w:ascii="Verdana" w:eastAsia="Times New Roman" w:hAnsi="Verdana" w:cs="Arial"/>
                <w:sz w:val="16"/>
                <w:szCs w:val="16"/>
                <w:lang w:val="es-MX"/>
              </w:rPr>
              <w:t xml:space="preserve"> Valor que resulta de calcular el promedio ponderado, en función del caudal, de los valores q</w:t>
            </w:r>
            <w:r w:rsidRPr="003A66DC">
              <w:rPr>
                <w:rFonts w:ascii="Verdana" w:eastAsia="Times New Roman" w:hAnsi="Verdana" w:cs="Arial"/>
                <w:sz w:val="16"/>
                <w:szCs w:val="16"/>
                <w:lang w:val="es-MX"/>
              </w:rPr>
              <w:t>ue resulten del análisis de al menos dos muestras compuestas.</w:t>
            </w:r>
          </w:p>
        </w:tc>
        <w:tc>
          <w:tcPr>
            <w:tcW w:w="4675" w:type="dxa"/>
          </w:tcPr>
          <w:p w:rsidR="009C0E0E" w:rsidRPr="00D71F14" w:rsidRDefault="000727C0" w:rsidP="009C0E0E">
            <w:pPr>
              <w:spacing w:after="101" w:line="240" w:lineRule="auto"/>
              <w:jc w:val="both"/>
              <w:rPr>
                <w:rFonts w:ascii="Verdana" w:eastAsia="Times New Roman" w:hAnsi="Verdana" w:cs="Arial"/>
                <w:bCs/>
                <w:sz w:val="16"/>
                <w:szCs w:val="16"/>
              </w:rPr>
            </w:pPr>
            <w:r w:rsidRPr="00D71F14">
              <w:rPr>
                <w:rFonts w:ascii="Verdana" w:eastAsia="Times New Roman" w:hAnsi="Verdana" w:cs="Arial"/>
                <w:b/>
                <w:bCs/>
                <w:sz w:val="16"/>
                <w:szCs w:val="16"/>
              </w:rPr>
              <w:t xml:space="preserve">4.20 Monthly average: </w:t>
            </w:r>
            <w:r w:rsidR="00D71F14" w:rsidRPr="00D71F14">
              <w:rPr>
                <w:rFonts w:ascii="Verdana" w:eastAsia="Times New Roman" w:hAnsi="Verdana" w:cs="Arial"/>
                <w:bCs/>
                <w:sz w:val="16"/>
                <w:szCs w:val="16"/>
              </w:rPr>
              <w:t xml:space="preserve">Value that results from calculating the </w:t>
            </w:r>
            <w:r w:rsidR="00D71F14">
              <w:rPr>
                <w:rFonts w:ascii="Verdana" w:eastAsia="Times New Roman" w:hAnsi="Verdana" w:cs="Arial"/>
                <w:bCs/>
                <w:sz w:val="16"/>
                <w:szCs w:val="16"/>
              </w:rPr>
              <w:t xml:space="preserve">weighted average, depending on the flow, the values obtained from the analysis of at least two compound samples. </w:t>
            </w:r>
          </w:p>
        </w:tc>
      </w:tr>
      <w:tr w:rsidR="009C0E0E" w:rsidRPr="00D71F1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4.21 Proyecto de recarga artificial (PRA):</w:t>
            </w:r>
            <w:r w:rsidRPr="003A66DC">
              <w:rPr>
                <w:rFonts w:ascii="Verdana" w:eastAsia="Times New Roman" w:hAnsi="Verdana" w:cs="Arial"/>
                <w:sz w:val="16"/>
                <w:szCs w:val="16"/>
                <w:lang w:val="es-MX"/>
              </w:rPr>
              <w:t xml:space="preserve"> Proyecto planeado con objeto de recargar artificialmente a un acuífero con agua residual.</w:t>
            </w:r>
          </w:p>
        </w:tc>
        <w:tc>
          <w:tcPr>
            <w:tcW w:w="4675" w:type="dxa"/>
          </w:tcPr>
          <w:p w:rsidR="009C0E0E" w:rsidRPr="00D71F14" w:rsidRDefault="00D71F14" w:rsidP="009C0E0E">
            <w:pPr>
              <w:spacing w:after="101" w:line="240" w:lineRule="auto"/>
              <w:jc w:val="both"/>
              <w:rPr>
                <w:rFonts w:ascii="Verdana" w:eastAsia="Times New Roman" w:hAnsi="Verdana" w:cs="Arial"/>
                <w:bCs/>
                <w:sz w:val="16"/>
                <w:szCs w:val="16"/>
              </w:rPr>
            </w:pPr>
            <w:r w:rsidRPr="00D71F14">
              <w:rPr>
                <w:rFonts w:ascii="Verdana" w:eastAsia="Times New Roman" w:hAnsi="Verdana" w:cs="Arial"/>
                <w:b/>
                <w:bCs/>
                <w:sz w:val="16"/>
                <w:szCs w:val="16"/>
              </w:rPr>
              <w:t xml:space="preserve">4.21 Artificial Recharge Project (ARP): </w:t>
            </w:r>
            <w:r w:rsidRPr="00D71F14">
              <w:rPr>
                <w:rFonts w:ascii="Verdana" w:eastAsia="Times New Roman" w:hAnsi="Verdana" w:cs="Arial"/>
                <w:bCs/>
                <w:sz w:val="16"/>
                <w:szCs w:val="16"/>
              </w:rPr>
              <w:t xml:space="preserve">Project planned for the purpose of artificially recharging an aquifer with wastewater. </w:t>
            </w:r>
          </w:p>
        </w:tc>
      </w:tr>
      <w:tr w:rsidR="009C0E0E" w:rsidRPr="00D71F1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4.22 Proyecto "piloto" de recarga artifi</w:t>
            </w:r>
            <w:r w:rsidRPr="003A66DC">
              <w:rPr>
                <w:rFonts w:ascii="Verdana" w:eastAsia="Times New Roman" w:hAnsi="Verdana" w:cs="Arial"/>
                <w:b/>
                <w:bCs/>
                <w:sz w:val="16"/>
                <w:szCs w:val="16"/>
                <w:lang w:val="es-MX"/>
              </w:rPr>
              <w:t>cial:</w:t>
            </w:r>
            <w:r w:rsidRPr="003A66DC">
              <w:rPr>
                <w:rFonts w:ascii="Verdana" w:eastAsia="Times New Roman" w:hAnsi="Verdana" w:cs="Arial"/>
                <w:sz w:val="16"/>
                <w:szCs w:val="16"/>
                <w:lang w:val="es-MX"/>
              </w:rPr>
              <w:t xml:space="preserve"> Proyecto construido expresamente para operar temporalmente un sistema de recarga artificial para evaluar su factibilidad técnica; monitorear y evaluar el comportamiento las variables hidráulicas y de calidad del agua relacionadas con la recarga artificial, así como su posible impacto al acuífero o medio ambiente.</w:t>
            </w:r>
          </w:p>
        </w:tc>
        <w:tc>
          <w:tcPr>
            <w:tcW w:w="4675" w:type="dxa"/>
          </w:tcPr>
          <w:p w:rsidR="009C0E0E" w:rsidRPr="00EB5914" w:rsidRDefault="00D71F14" w:rsidP="009C0E0E">
            <w:pPr>
              <w:spacing w:after="101" w:line="240" w:lineRule="auto"/>
              <w:jc w:val="both"/>
              <w:rPr>
                <w:rFonts w:ascii="Verdana" w:eastAsia="Times New Roman" w:hAnsi="Verdana" w:cs="Arial"/>
                <w:bCs/>
                <w:sz w:val="16"/>
                <w:szCs w:val="16"/>
              </w:rPr>
            </w:pPr>
            <w:r w:rsidRPr="00D71F14">
              <w:rPr>
                <w:rFonts w:ascii="Verdana" w:eastAsia="Times New Roman" w:hAnsi="Verdana" w:cs="Arial"/>
                <w:b/>
                <w:bCs/>
                <w:sz w:val="16"/>
                <w:szCs w:val="16"/>
              </w:rPr>
              <w:t>4.22 “Pilot”</w:t>
            </w:r>
            <w:r w:rsidR="00EB5914">
              <w:rPr>
                <w:rFonts w:ascii="Verdana" w:eastAsia="Times New Roman" w:hAnsi="Verdana" w:cs="Arial"/>
                <w:b/>
                <w:bCs/>
                <w:sz w:val="16"/>
                <w:szCs w:val="16"/>
              </w:rPr>
              <w:t xml:space="preserve"> Project of artificial recharge: </w:t>
            </w:r>
            <w:r w:rsidR="00EB5914">
              <w:rPr>
                <w:rFonts w:ascii="Verdana" w:eastAsia="Times New Roman" w:hAnsi="Verdana" w:cs="Arial"/>
                <w:bCs/>
                <w:sz w:val="16"/>
                <w:szCs w:val="16"/>
              </w:rPr>
              <w:t xml:space="preserve">Project constructed expressly for operating temporarily a system of artificial recharge to evaluate its technical feasibility; monitor and evaluate the behavior of the hydraulic variables and the water quality related to the artificial recharge, as well as its possible impact on the aquifer or environment. </w:t>
            </w:r>
          </w:p>
        </w:tc>
      </w:tr>
      <w:tr w:rsidR="009C0E0E" w:rsidRPr="00EB591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4.23 Punto de extracción:</w:t>
            </w:r>
            <w:r w:rsidRPr="003A66DC">
              <w:rPr>
                <w:rFonts w:ascii="Verdana" w:eastAsia="Times New Roman" w:hAnsi="Verdana" w:cs="Arial"/>
                <w:sz w:val="16"/>
                <w:szCs w:val="16"/>
                <w:lang w:val="es-MX"/>
              </w:rPr>
              <w:t xml:space="preserve"> Sitio donde se recupera el agua introducida en las obras de recarga artificial.</w:t>
            </w:r>
          </w:p>
        </w:tc>
        <w:tc>
          <w:tcPr>
            <w:tcW w:w="4675" w:type="dxa"/>
          </w:tcPr>
          <w:p w:rsidR="009C0E0E" w:rsidRPr="00EB5914" w:rsidRDefault="00EB5914" w:rsidP="00382630">
            <w:pPr>
              <w:spacing w:after="101" w:line="240" w:lineRule="auto"/>
              <w:jc w:val="both"/>
              <w:rPr>
                <w:rFonts w:ascii="Verdana" w:eastAsia="Times New Roman" w:hAnsi="Verdana" w:cs="Arial"/>
                <w:bCs/>
                <w:sz w:val="16"/>
                <w:szCs w:val="16"/>
              </w:rPr>
            </w:pPr>
            <w:r w:rsidRPr="00EB5914">
              <w:rPr>
                <w:rFonts w:ascii="Verdana" w:eastAsia="Times New Roman" w:hAnsi="Verdana" w:cs="Arial"/>
                <w:b/>
                <w:bCs/>
                <w:sz w:val="16"/>
                <w:szCs w:val="16"/>
              </w:rPr>
              <w:t xml:space="preserve">4.23 Extraction point: </w:t>
            </w:r>
            <w:r w:rsidRPr="00EB5914">
              <w:rPr>
                <w:rFonts w:ascii="Verdana" w:eastAsia="Times New Roman" w:hAnsi="Verdana" w:cs="Arial"/>
                <w:bCs/>
                <w:sz w:val="16"/>
                <w:szCs w:val="16"/>
              </w:rPr>
              <w:t xml:space="preserve">Site where the water introduced into the artificial recharge </w:t>
            </w:r>
            <w:r w:rsidR="00382630">
              <w:rPr>
                <w:rFonts w:ascii="Verdana" w:eastAsia="Times New Roman" w:hAnsi="Verdana" w:cs="Arial"/>
                <w:bCs/>
                <w:sz w:val="16"/>
                <w:szCs w:val="16"/>
              </w:rPr>
              <w:t>w</w:t>
            </w:r>
            <w:r w:rsidRPr="00EB5914">
              <w:rPr>
                <w:rFonts w:ascii="Verdana" w:eastAsia="Times New Roman" w:hAnsi="Verdana" w:cs="Arial"/>
                <w:bCs/>
                <w:sz w:val="16"/>
                <w:szCs w:val="16"/>
              </w:rPr>
              <w:t xml:space="preserve">orks is recovered. </w:t>
            </w:r>
          </w:p>
        </w:tc>
      </w:tr>
      <w:tr w:rsidR="009C0E0E" w:rsidRPr="005A738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4.24 Recarga total:</w:t>
            </w:r>
            <w:r w:rsidRPr="003A66DC">
              <w:rPr>
                <w:rFonts w:ascii="Verdana" w:eastAsia="Times New Roman" w:hAnsi="Verdana" w:cs="Arial"/>
                <w:sz w:val="16"/>
                <w:szCs w:val="16"/>
                <w:lang w:val="es-MX"/>
              </w:rPr>
              <w:t xml:space="preserve"> Volumen de agua que recibe una unidad hidrogeológica, en un intervalo de tiempo específico.</w:t>
            </w:r>
          </w:p>
        </w:tc>
        <w:tc>
          <w:tcPr>
            <w:tcW w:w="4675" w:type="dxa"/>
          </w:tcPr>
          <w:p w:rsidR="009C0E0E" w:rsidRPr="005A738F" w:rsidRDefault="005A738F"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4.24 Total recharge: </w:t>
            </w:r>
            <w:r>
              <w:rPr>
                <w:rFonts w:ascii="Verdana" w:eastAsia="Times New Roman" w:hAnsi="Verdana" w:cs="Arial"/>
                <w:bCs/>
                <w:sz w:val="16"/>
                <w:szCs w:val="16"/>
              </w:rPr>
              <w:t xml:space="preserve">Volume of water that receives a hydrogeological unit in an interval of specific time. </w:t>
            </w:r>
          </w:p>
        </w:tc>
      </w:tr>
      <w:tr w:rsidR="009C0E0E" w:rsidRPr="005410E2"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 xml:space="preserve">4.25 Recarga artificial: </w:t>
            </w:r>
            <w:r w:rsidRPr="0055523B">
              <w:rPr>
                <w:rFonts w:ascii="Verdana" w:eastAsia="Times New Roman" w:hAnsi="Verdana" w:cs="Arial"/>
                <w:sz w:val="16"/>
                <w:szCs w:val="16"/>
                <w:lang w:val="es-MX"/>
              </w:rPr>
              <w:t>Conjunto de técn</w:t>
            </w:r>
            <w:r w:rsidRPr="003A66DC">
              <w:rPr>
                <w:rFonts w:ascii="Verdana" w:eastAsia="Times New Roman" w:hAnsi="Verdana" w:cs="Arial"/>
                <w:sz w:val="16"/>
                <w:szCs w:val="16"/>
                <w:lang w:val="es-MX"/>
              </w:rPr>
              <w:t>icas hidrogeológicas aplicadas para introducir agua a un acuífero, a través de obras construidas con ese fin.</w:t>
            </w:r>
          </w:p>
        </w:tc>
        <w:tc>
          <w:tcPr>
            <w:tcW w:w="4675" w:type="dxa"/>
          </w:tcPr>
          <w:p w:rsidR="009C0E0E" w:rsidRPr="0055523B" w:rsidRDefault="005A738F" w:rsidP="009C0E0E">
            <w:pPr>
              <w:spacing w:after="101" w:line="240" w:lineRule="auto"/>
              <w:jc w:val="both"/>
              <w:rPr>
                <w:rFonts w:ascii="Verdana" w:eastAsia="Times New Roman" w:hAnsi="Verdana" w:cs="Arial"/>
                <w:bCs/>
                <w:sz w:val="16"/>
                <w:szCs w:val="16"/>
              </w:rPr>
            </w:pPr>
            <w:r w:rsidRPr="0055523B">
              <w:rPr>
                <w:rFonts w:ascii="Verdana" w:eastAsia="Times New Roman" w:hAnsi="Verdana" w:cs="Arial"/>
                <w:b/>
                <w:bCs/>
                <w:sz w:val="16"/>
                <w:szCs w:val="16"/>
              </w:rPr>
              <w:t xml:space="preserve">4.25 Artificial recharge: </w:t>
            </w:r>
            <w:r w:rsidRPr="0055523B">
              <w:rPr>
                <w:rFonts w:ascii="Verdana" w:eastAsia="Times New Roman" w:hAnsi="Verdana" w:cs="Arial"/>
                <w:bCs/>
                <w:sz w:val="16"/>
                <w:szCs w:val="16"/>
              </w:rPr>
              <w:t xml:space="preserve">Combination of hydrogeological techniques applied to introduce water to an aquifer, through the works constructed for that purpose. </w:t>
            </w:r>
          </w:p>
        </w:tc>
      </w:tr>
      <w:tr w:rsidR="009C0E0E" w:rsidRPr="005A738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4.26 Recarga incidental: </w:t>
            </w:r>
            <w:r w:rsidRPr="003A66DC">
              <w:rPr>
                <w:rFonts w:ascii="Verdana" w:eastAsia="Times New Roman" w:hAnsi="Verdana" w:cs="Arial"/>
                <w:sz w:val="16"/>
                <w:szCs w:val="16"/>
                <w:lang w:val="es-MX"/>
              </w:rPr>
              <w:t>Aquella que es consecuencia de alguna actividad humana, como riego de jardines, fugas de agua en redes de distribución y alcantarillado, descargas de fosas sépticas e infiltraciones en canales de tierra y otros; que no cuenta con la infraestructura específica para la recarga artificial.</w:t>
            </w:r>
          </w:p>
        </w:tc>
        <w:tc>
          <w:tcPr>
            <w:tcW w:w="4675" w:type="dxa"/>
          </w:tcPr>
          <w:p w:rsidR="009C0E0E" w:rsidRPr="005A738F" w:rsidRDefault="005A738F" w:rsidP="00382630">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4.26 Incidental recharge: </w:t>
            </w:r>
            <w:r>
              <w:rPr>
                <w:rFonts w:ascii="Verdana" w:eastAsia="Times New Roman" w:hAnsi="Verdana" w:cs="Arial"/>
                <w:bCs/>
                <w:sz w:val="16"/>
                <w:szCs w:val="16"/>
              </w:rPr>
              <w:t xml:space="preserve">That which is the consequence of a human activity, such as watering gardens, water leaks in distribution and sewer networks, discharges from septic tanks and infiltrations into earth canals and others; that does not have the specific infrastructure </w:t>
            </w:r>
            <w:r w:rsidR="00382630">
              <w:rPr>
                <w:rFonts w:ascii="Verdana" w:eastAsia="Times New Roman" w:hAnsi="Verdana" w:cs="Arial"/>
                <w:bCs/>
                <w:sz w:val="16"/>
                <w:szCs w:val="16"/>
              </w:rPr>
              <w:t>for</w:t>
            </w:r>
            <w:r>
              <w:rPr>
                <w:rFonts w:ascii="Verdana" w:eastAsia="Times New Roman" w:hAnsi="Verdana" w:cs="Arial"/>
                <w:bCs/>
                <w:sz w:val="16"/>
                <w:szCs w:val="16"/>
              </w:rPr>
              <w:t xml:space="preserve"> artificial recharge. </w:t>
            </w:r>
          </w:p>
        </w:tc>
      </w:tr>
      <w:tr w:rsidR="009C0E0E" w:rsidRPr="0073347D"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 xml:space="preserve">4.27 Recarga natural: </w:t>
            </w:r>
            <w:r w:rsidRPr="0055523B">
              <w:rPr>
                <w:rFonts w:ascii="Verdana" w:eastAsia="Times New Roman" w:hAnsi="Verdana" w:cs="Arial"/>
                <w:sz w:val="16"/>
                <w:szCs w:val="16"/>
                <w:lang w:val="es-MX"/>
              </w:rPr>
              <w:t>La generada por infiltración directa de la precipitación pluvial, de escurrimient</w:t>
            </w:r>
            <w:r w:rsidRPr="003A66DC">
              <w:rPr>
                <w:rFonts w:ascii="Verdana" w:eastAsia="Times New Roman" w:hAnsi="Verdana" w:cs="Arial"/>
                <w:sz w:val="16"/>
                <w:szCs w:val="16"/>
                <w:lang w:val="es-MX"/>
              </w:rPr>
              <w:t>os superficiales en cauces o del agua almacenada en cuerpos de agua.</w:t>
            </w:r>
          </w:p>
        </w:tc>
        <w:tc>
          <w:tcPr>
            <w:tcW w:w="4675" w:type="dxa"/>
          </w:tcPr>
          <w:p w:rsidR="009C0E0E" w:rsidRPr="0073347D" w:rsidRDefault="0073347D" w:rsidP="00382630">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4.27 Natural recharge: </w:t>
            </w:r>
            <w:r>
              <w:rPr>
                <w:rFonts w:ascii="Verdana" w:eastAsia="Times New Roman" w:hAnsi="Verdana" w:cs="Arial"/>
                <w:bCs/>
                <w:sz w:val="16"/>
                <w:szCs w:val="16"/>
              </w:rPr>
              <w:t xml:space="preserve">That generated by direct infiltration of rainfall precipitation, of surface runoffs in basins or the water stored in bodies of water. </w:t>
            </w:r>
          </w:p>
        </w:tc>
      </w:tr>
      <w:tr w:rsidR="009C0E0E" w:rsidRPr="0073347D" w:rsidTr="00162976">
        <w:tc>
          <w:tcPr>
            <w:tcW w:w="4675" w:type="dxa"/>
          </w:tcPr>
          <w:p w:rsidR="009C0E0E" w:rsidRPr="0055523B"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 xml:space="preserve">4.28 Reúso: </w:t>
            </w:r>
            <w:r w:rsidRPr="0055523B">
              <w:rPr>
                <w:rFonts w:ascii="Verdana" w:eastAsia="Times New Roman" w:hAnsi="Verdana" w:cs="Arial"/>
                <w:sz w:val="16"/>
                <w:szCs w:val="16"/>
                <w:lang w:val="es-MX"/>
              </w:rPr>
              <w:t>La explotación, uso o aprovechamiento de aguas residuales con o sin tratamiento previo.</w:t>
            </w:r>
          </w:p>
        </w:tc>
        <w:tc>
          <w:tcPr>
            <w:tcW w:w="4675" w:type="dxa"/>
          </w:tcPr>
          <w:p w:rsidR="009C0E0E" w:rsidRPr="0073347D" w:rsidRDefault="0073347D"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4.28 Reuse: </w:t>
            </w:r>
            <w:r>
              <w:rPr>
                <w:rFonts w:ascii="Verdana" w:eastAsia="Times New Roman" w:hAnsi="Verdana" w:cs="Arial"/>
                <w:bCs/>
                <w:sz w:val="16"/>
                <w:szCs w:val="16"/>
              </w:rPr>
              <w:t xml:space="preserve">The exploitation, use or best use of wastewaters with or without prior treatment. </w:t>
            </w:r>
          </w:p>
        </w:tc>
      </w:tr>
      <w:tr w:rsidR="009C0E0E" w:rsidRPr="0073347D"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 xml:space="preserve">4.29 Rocas cársticas: </w:t>
            </w:r>
            <w:r w:rsidRPr="0055523B">
              <w:rPr>
                <w:rFonts w:ascii="Verdana" w:eastAsia="Times New Roman" w:hAnsi="Verdana" w:cs="Arial"/>
                <w:sz w:val="16"/>
                <w:szCs w:val="16"/>
                <w:lang w:val="es-MX"/>
              </w:rPr>
              <w:t>Rocas carbonatadas y su</w:t>
            </w:r>
            <w:r w:rsidRPr="003A66DC">
              <w:rPr>
                <w:rFonts w:ascii="Verdana" w:eastAsia="Times New Roman" w:hAnsi="Verdana" w:cs="Arial"/>
                <w:sz w:val="16"/>
                <w:szCs w:val="16"/>
                <w:lang w:val="es-MX"/>
              </w:rPr>
              <w:t>lfatadas (calizas, dolomías y yesos) con oquedades o conductos de disolución producidos por el agua subterránea al circular a través de ellas.</w:t>
            </w:r>
          </w:p>
        </w:tc>
        <w:tc>
          <w:tcPr>
            <w:tcW w:w="4675" w:type="dxa"/>
          </w:tcPr>
          <w:p w:rsidR="009C0E0E" w:rsidRPr="008C09AF" w:rsidRDefault="0073347D" w:rsidP="0073347D">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4.29 Karstic rocks: </w:t>
            </w:r>
            <w:r w:rsidR="00162976">
              <w:rPr>
                <w:rFonts w:ascii="Verdana" w:eastAsia="Times New Roman" w:hAnsi="Verdana" w:cs="Arial"/>
                <w:bCs/>
                <w:sz w:val="16"/>
                <w:szCs w:val="16"/>
              </w:rPr>
              <w:t>Carbonate and sulphate</w:t>
            </w:r>
            <w:r w:rsidRPr="008C09AF">
              <w:rPr>
                <w:rFonts w:ascii="Verdana" w:eastAsia="Times New Roman" w:hAnsi="Verdana" w:cs="Arial"/>
                <w:bCs/>
                <w:sz w:val="16"/>
                <w:szCs w:val="16"/>
              </w:rPr>
              <w:t xml:space="preserve"> rocks and (limestone, dolomites, gypsums) with hollows or dissolution conduits produced by the underground water when circulating through them. </w:t>
            </w:r>
          </w:p>
        </w:tc>
      </w:tr>
      <w:tr w:rsidR="009C0E0E" w:rsidRPr="0073347D"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4.30 Rocas fracturadas: </w:t>
            </w:r>
            <w:r w:rsidRPr="003A66DC">
              <w:rPr>
                <w:rFonts w:ascii="Verdana" w:eastAsia="Times New Roman" w:hAnsi="Verdana" w:cs="Arial"/>
                <w:sz w:val="16"/>
                <w:szCs w:val="16"/>
                <w:lang w:val="es-MX"/>
              </w:rPr>
              <w:t>Rocas de cualquier origen que presentan grietas o fracturas generadas por esfuerzos de tensión o compresión.</w:t>
            </w:r>
          </w:p>
        </w:tc>
        <w:tc>
          <w:tcPr>
            <w:tcW w:w="4675" w:type="dxa"/>
          </w:tcPr>
          <w:p w:rsidR="009C0E0E" w:rsidRPr="008C09AF" w:rsidRDefault="0073347D" w:rsidP="009C0E0E">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4.30 Fractured rocks: </w:t>
            </w:r>
            <w:r w:rsidRPr="008C09AF">
              <w:rPr>
                <w:rFonts w:ascii="Verdana" w:eastAsia="Times New Roman" w:hAnsi="Verdana" w:cs="Arial"/>
                <w:bCs/>
                <w:sz w:val="16"/>
                <w:szCs w:val="16"/>
              </w:rPr>
              <w:t xml:space="preserve">Rocks of any origin that present cracks or fractures generated by forces of tension or compression. </w:t>
            </w:r>
          </w:p>
        </w:tc>
      </w:tr>
      <w:tr w:rsidR="009C0E0E" w:rsidRPr="0073347D"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4.31 Sólidos totales disueltos (STD): </w:t>
            </w:r>
            <w:r w:rsidRPr="003A66DC">
              <w:rPr>
                <w:rFonts w:ascii="Verdana" w:eastAsia="Times New Roman" w:hAnsi="Verdana" w:cs="Arial"/>
                <w:sz w:val="16"/>
                <w:szCs w:val="16"/>
                <w:lang w:val="es-MX"/>
              </w:rPr>
              <w:t>Cantidad total de sólidos expresada en mg/L o ppm, que permanecen en una muestra de agua cuando ésta se evapora totalmente.</w:t>
            </w:r>
          </w:p>
        </w:tc>
        <w:tc>
          <w:tcPr>
            <w:tcW w:w="4675" w:type="dxa"/>
          </w:tcPr>
          <w:p w:rsidR="009C0E0E" w:rsidRPr="008C09AF" w:rsidRDefault="0073347D" w:rsidP="00382630">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4.31 Total dissolved solids (TDS): </w:t>
            </w:r>
            <w:r w:rsidRPr="008C09AF">
              <w:rPr>
                <w:rFonts w:ascii="Verdana" w:eastAsia="Times New Roman" w:hAnsi="Verdana" w:cs="Arial"/>
                <w:bCs/>
                <w:sz w:val="16"/>
                <w:szCs w:val="16"/>
              </w:rPr>
              <w:t>Total amount of solids expressed in mg/L or ppm that remain in a water s</w:t>
            </w:r>
            <w:r w:rsidR="00382630">
              <w:rPr>
                <w:rFonts w:ascii="Verdana" w:eastAsia="Times New Roman" w:hAnsi="Verdana" w:cs="Arial"/>
                <w:bCs/>
                <w:sz w:val="16"/>
                <w:szCs w:val="16"/>
              </w:rPr>
              <w:t>a</w:t>
            </w:r>
            <w:r w:rsidRPr="008C09AF">
              <w:rPr>
                <w:rFonts w:ascii="Verdana" w:eastAsia="Times New Roman" w:hAnsi="Verdana" w:cs="Arial"/>
                <w:bCs/>
                <w:sz w:val="16"/>
                <w:szCs w:val="16"/>
              </w:rPr>
              <w:t>mple when it is totally evaporated.</w:t>
            </w:r>
          </w:p>
        </w:tc>
      </w:tr>
      <w:tr w:rsidR="009C0E0E" w:rsidRPr="008C09A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4.32 Sólidos suspendidos totales (SST):</w:t>
            </w:r>
            <w:r w:rsidRPr="003A66DC">
              <w:rPr>
                <w:rFonts w:ascii="Verdana" w:eastAsia="Times New Roman" w:hAnsi="Verdana" w:cs="Arial"/>
                <w:sz w:val="16"/>
                <w:szCs w:val="16"/>
                <w:lang w:val="es-MX"/>
              </w:rPr>
              <w:t xml:space="preserve"> Concentración de partículas que son retenidas en un medio filtrante de microfibra de vidrio, con un diámetro de poro de 1.5 micrómetros o su equivalente.</w:t>
            </w:r>
          </w:p>
        </w:tc>
        <w:tc>
          <w:tcPr>
            <w:tcW w:w="4675" w:type="dxa"/>
          </w:tcPr>
          <w:p w:rsidR="009C0E0E" w:rsidRPr="008C09AF" w:rsidRDefault="0073347D" w:rsidP="009C0E0E">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4.32 Total suspended solids (TSS): </w:t>
            </w:r>
            <w:r w:rsidR="008C09AF">
              <w:rPr>
                <w:rFonts w:ascii="Verdana" w:eastAsia="Times New Roman" w:hAnsi="Verdana" w:cs="Arial"/>
                <w:bCs/>
                <w:sz w:val="16"/>
                <w:szCs w:val="16"/>
              </w:rPr>
              <w:t xml:space="preserve">Concentration of particles that are retained in a filtering medium of micro-fiberglass, with a pore diameter of 1.5 micrometers or its equivalent. </w:t>
            </w:r>
          </w:p>
        </w:tc>
      </w:tr>
      <w:tr w:rsidR="009C0E0E" w:rsidRPr="008C09A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4.33 Sistema de recarga artificial (SRA): </w:t>
            </w:r>
            <w:r w:rsidRPr="003A66DC">
              <w:rPr>
                <w:rFonts w:ascii="Verdana" w:eastAsia="Times New Roman" w:hAnsi="Verdana" w:cs="Arial"/>
                <w:sz w:val="16"/>
                <w:szCs w:val="16"/>
                <w:lang w:val="es-MX"/>
              </w:rPr>
              <w:t>Obra o conjunto de obras construidas con el fin específico de recargar un acuífero.</w:t>
            </w:r>
          </w:p>
        </w:tc>
        <w:tc>
          <w:tcPr>
            <w:tcW w:w="4675" w:type="dxa"/>
          </w:tcPr>
          <w:p w:rsidR="009C0E0E" w:rsidRPr="008C09AF" w:rsidRDefault="008C09AF" w:rsidP="00382630">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4.33 Artificial recharge system (ARS): </w:t>
            </w:r>
            <w:r w:rsidRPr="008C09AF">
              <w:rPr>
                <w:rFonts w:ascii="Verdana" w:eastAsia="Times New Roman" w:hAnsi="Verdana" w:cs="Arial"/>
                <w:bCs/>
                <w:sz w:val="16"/>
                <w:szCs w:val="16"/>
              </w:rPr>
              <w:t xml:space="preserve">Work or combination of </w:t>
            </w:r>
            <w:r w:rsidR="00382630">
              <w:rPr>
                <w:rFonts w:ascii="Verdana" w:eastAsia="Times New Roman" w:hAnsi="Verdana" w:cs="Arial"/>
                <w:bCs/>
                <w:sz w:val="16"/>
                <w:szCs w:val="16"/>
              </w:rPr>
              <w:t>w</w:t>
            </w:r>
            <w:r w:rsidRPr="008C09AF">
              <w:rPr>
                <w:rFonts w:ascii="Verdana" w:eastAsia="Times New Roman" w:hAnsi="Verdana" w:cs="Arial"/>
                <w:bCs/>
                <w:sz w:val="16"/>
                <w:szCs w:val="16"/>
              </w:rPr>
              <w:t>orks constructed for the specific purpose of recharging an aquifer.</w:t>
            </w:r>
          </w:p>
        </w:tc>
      </w:tr>
      <w:tr w:rsidR="009C0E0E" w:rsidRPr="008C09A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4.34 Sobrerriego: </w:t>
            </w:r>
            <w:r w:rsidRPr="003A66DC">
              <w:rPr>
                <w:rFonts w:ascii="Verdana" w:eastAsia="Times New Roman" w:hAnsi="Verdana" w:cs="Arial"/>
                <w:sz w:val="16"/>
                <w:szCs w:val="16"/>
                <w:lang w:val="es-MX"/>
              </w:rPr>
              <w:t>Inundación del terreno agrícola por volúmenes de agua que exceden el volumen consuntivo de las plantas.</w:t>
            </w:r>
          </w:p>
        </w:tc>
        <w:tc>
          <w:tcPr>
            <w:tcW w:w="4675" w:type="dxa"/>
          </w:tcPr>
          <w:p w:rsidR="009C0E0E" w:rsidRPr="008C09AF" w:rsidRDefault="008C09AF" w:rsidP="00971322">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4.34 Over-irrigation: </w:t>
            </w:r>
            <w:r w:rsidRPr="008C09AF">
              <w:rPr>
                <w:rFonts w:ascii="Verdana" w:eastAsia="Times New Roman" w:hAnsi="Verdana" w:cs="Arial"/>
                <w:bCs/>
                <w:sz w:val="16"/>
                <w:szCs w:val="16"/>
              </w:rPr>
              <w:t xml:space="preserve">Flooding of agricultural </w:t>
            </w:r>
            <w:r w:rsidR="00971322">
              <w:rPr>
                <w:rFonts w:ascii="Verdana" w:eastAsia="Times New Roman" w:hAnsi="Verdana" w:cs="Arial"/>
                <w:bCs/>
                <w:sz w:val="16"/>
                <w:szCs w:val="16"/>
              </w:rPr>
              <w:t>land</w:t>
            </w:r>
            <w:r w:rsidRPr="008C09AF">
              <w:rPr>
                <w:rFonts w:ascii="Verdana" w:eastAsia="Times New Roman" w:hAnsi="Verdana" w:cs="Arial"/>
                <w:bCs/>
                <w:sz w:val="16"/>
                <w:szCs w:val="16"/>
              </w:rPr>
              <w:t xml:space="preserve"> </w:t>
            </w:r>
            <w:r w:rsidR="00971322">
              <w:rPr>
                <w:rFonts w:ascii="Verdana" w:eastAsia="Times New Roman" w:hAnsi="Verdana" w:cs="Arial"/>
                <w:bCs/>
                <w:sz w:val="16"/>
                <w:szCs w:val="16"/>
              </w:rPr>
              <w:t>with</w:t>
            </w:r>
            <w:r w:rsidRPr="008C09AF">
              <w:rPr>
                <w:rFonts w:ascii="Verdana" w:eastAsia="Times New Roman" w:hAnsi="Verdana" w:cs="Arial"/>
                <w:bCs/>
                <w:sz w:val="16"/>
                <w:szCs w:val="16"/>
              </w:rPr>
              <w:t xml:space="preserve"> volumes of water that exceed the consumptive volume of the plants. </w:t>
            </w:r>
          </w:p>
        </w:tc>
      </w:tr>
      <w:tr w:rsidR="009C0E0E" w:rsidRPr="005410E2"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4.35 Tiempo de residencia:</w:t>
            </w:r>
            <w:r w:rsidRPr="003A66DC">
              <w:rPr>
                <w:rFonts w:ascii="Verdana" w:eastAsia="Times New Roman" w:hAnsi="Verdana" w:cs="Arial"/>
                <w:sz w:val="16"/>
                <w:szCs w:val="16"/>
                <w:lang w:val="es-MX"/>
              </w:rPr>
              <w:t xml:space="preserve"> Tiempo que el agua recargada artificialmente permanece en el acuífero antes de ser extraída a la superficie.</w:t>
            </w:r>
          </w:p>
        </w:tc>
        <w:tc>
          <w:tcPr>
            <w:tcW w:w="4675" w:type="dxa"/>
          </w:tcPr>
          <w:p w:rsidR="009C0E0E" w:rsidRPr="008C09AF" w:rsidRDefault="008C09AF" w:rsidP="009C0E0E">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4.35 Residence time: </w:t>
            </w:r>
            <w:r w:rsidRPr="008C09AF">
              <w:rPr>
                <w:rFonts w:ascii="Verdana" w:eastAsia="Times New Roman" w:hAnsi="Verdana" w:cs="Arial"/>
                <w:bCs/>
                <w:sz w:val="16"/>
                <w:szCs w:val="16"/>
              </w:rPr>
              <w:t xml:space="preserve">Time that the artificially recharged water stays in the aquifer before being extracted to the surface. </w:t>
            </w:r>
          </w:p>
        </w:tc>
      </w:tr>
      <w:tr w:rsidR="009C0E0E" w:rsidRPr="008C09A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4.36 Unidad hidrogeológica:</w:t>
            </w:r>
            <w:r w:rsidRPr="003A66DC">
              <w:rPr>
                <w:rFonts w:ascii="Verdana" w:eastAsia="Times New Roman" w:hAnsi="Verdana" w:cs="Arial"/>
                <w:sz w:val="16"/>
                <w:szCs w:val="16"/>
                <w:lang w:val="es-MX"/>
              </w:rPr>
              <w:t xml:space="preserve"> Conjunto de estratos geológicos hidráulicamente conectados entre sí, cuyos límites laterales y verticales se definen convencionalmente para fines de evaluación, manejo y administración de las aguas nacionales subterráneas.</w:t>
            </w:r>
          </w:p>
        </w:tc>
        <w:tc>
          <w:tcPr>
            <w:tcW w:w="4675" w:type="dxa"/>
          </w:tcPr>
          <w:p w:rsidR="009C0E0E" w:rsidRPr="008C09AF" w:rsidRDefault="008C09AF"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4.36 Hydrogeological Unit: </w:t>
            </w:r>
            <w:r>
              <w:rPr>
                <w:rFonts w:ascii="Verdana" w:eastAsia="Times New Roman" w:hAnsi="Verdana" w:cs="Arial"/>
                <w:bCs/>
                <w:sz w:val="16"/>
                <w:szCs w:val="16"/>
              </w:rPr>
              <w:t xml:space="preserve">Combination of geological strata hydraulically connected to each other, whose lateral and vertical limits are defined conventionally for the purposes of evaluation, handling and administration of the underground national waters. </w:t>
            </w:r>
          </w:p>
        </w:tc>
      </w:tr>
      <w:tr w:rsidR="009C0E0E" w:rsidRPr="005410E2"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4.37 Uso público urbano:</w:t>
            </w:r>
            <w:r w:rsidRPr="0055523B">
              <w:rPr>
                <w:rFonts w:ascii="Verdana" w:eastAsia="Times New Roman" w:hAnsi="Verdana" w:cs="Arial"/>
                <w:sz w:val="16"/>
                <w:szCs w:val="16"/>
                <w:lang w:val="es-MX"/>
              </w:rPr>
              <w:t xml:space="preserve"> L</w:t>
            </w:r>
            <w:r w:rsidRPr="003A66DC">
              <w:rPr>
                <w:rFonts w:ascii="Verdana" w:eastAsia="Times New Roman" w:hAnsi="Verdana" w:cs="Arial"/>
                <w:sz w:val="16"/>
                <w:szCs w:val="16"/>
                <w:lang w:val="es-MX"/>
              </w:rPr>
              <w:t>a aplicación de agua nacional para centros de población y asentamientos humanos, a través de la red municipal.</w:t>
            </w:r>
          </w:p>
        </w:tc>
        <w:tc>
          <w:tcPr>
            <w:tcW w:w="4675" w:type="dxa"/>
          </w:tcPr>
          <w:p w:rsidR="009C0E0E" w:rsidRPr="008C09AF" w:rsidRDefault="008C09AF" w:rsidP="009C0E0E">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4.37 Public urban use: </w:t>
            </w:r>
            <w:r w:rsidRPr="008C09AF">
              <w:rPr>
                <w:rFonts w:ascii="Verdana" w:eastAsia="Times New Roman" w:hAnsi="Verdana" w:cs="Arial"/>
                <w:bCs/>
                <w:sz w:val="16"/>
                <w:szCs w:val="16"/>
              </w:rPr>
              <w:t xml:space="preserve">The application of national water for population centers and human settlements, through the municipal network. </w:t>
            </w:r>
          </w:p>
        </w:tc>
      </w:tr>
      <w:tr w:rsidR="009C0E0E" w:rsidRPr="008C09AF"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4.38 Uso doméstico: </w:t>
            </w:r>
            <w:r w:rsidRPr="003A66DC">
              <w:rPr>
                <w:rFonts w:ascii="Verdana" w:eastAsia="Times New Roman" w:hAnsi="Verdana" w:cs="Arial"/>
                <w:sz w:val="16"/>
                <w:szCs w:val="16"/>
                <w:lang w:val="es-MX"/>
              </w:rPr>
              <w:t>La aplicación de agua nacional para el uso particular de las personas y del hogar, riego de sus jardines y de árboles de ornato, incluyendo el abrevadero de animales domésticos que no constituya una actividad lucrativa, en términos del Artículo 115 de la Constitución Política de los Estados Unidos Mexicanos.</w:t>
            </w:r>
          </w:p>
        </w:tc>
        <w:tc>
          <w:tcPr>
            <w:tcW w:w="4675" w:type="dxa"/>
          </w:tcPr>
          <w:p w:rsidR="009C0E0E" w:rsidRPr="008C09AF" w:rsidRDefault="008C09AF" w:rsidP="00971322">
            <w:pPr>
              <w:spacing w:after="101" w:line="240" w:lineRule="auto"/>
              <w:jc w:val="both"/>
              <w:rPr>
                <w:rFonts w:ascii="Verdana" w:eastAsia="Times New Roman" w:hAnsi="Verdana" w:cs="Arial"/>
                <w:bCs/>
                <w:sz w:val="16"/>
                <w:szCs w:val="16"/>
              </w:rPr>
            </w:pPr>
            <w:r w:rsidRPr="008C09AF">
              <w:rPr>
                <w:rFonts w:ascii="Verdana" w:eastAsia="Times New Roman" w:hAnsi="Verdana" w:cs="Arial"/>
                <w:b/>
                <w:bCs/>
                <w:sz w:val="16"/>
                <w:szCs w:val="16"/>
              </w:rPr>
              <w:t xml:space="preserve">4.38 Domestic use: </w:t>
            </w:r>
            <w:r>
              <w:rPr>
                <w:rFonts w:ascii="Verdana" w:eastAsia="Times New Roman" w:hAnsi="Verdana" w:cs="Arial"/>
                <w:bCs/>
                <w:sz w:val="16"/>
                <w:szCs w:val="16"/>
              </w:rPr>
              <w:t>The application of national water for the private use of persons and home</w:t>
            </w:r>
            <w:r w:rsidR="00971322">
              <w:rPr>
                <w:rFonts w:ascii="Verdana" w:eastAsia="Times New Roman" w:hAnsi="Verdana" w:cs="Arial"/>
                <w:bCs/>
                <w:sz w:val="16"/>
                <w:szCs w:val="16"/>
              </w:rPr>
              <w:t>s</w:t>
            </w:r>
            <w:r>
              <w:rPr>
                <w:rFonts w:ascii="Verdana" w:eastAsia="Times New Roman" w:hAnsi="Verdana" w:cs="Arial"/>
                <w:bCs/>
                <w:sz w:val="16"/>
                <w:szCs w:val="16"/>
              </w:rPr>
              <w:t xml:space="preserve">, irrigation for their gardens and decorative trees, including the </w:t>
            </w:r>
            <w:r w:rsidR="00D16F24">
              <w:rPr>
                <w:rFonts w:ascii="Verdana" w:eastAsia="Times New Roman" w:hAnsi="Verdana" w:cs="Arial"/>
                <w:bCs/>
                <w:sz w:val="16"/>
                <w:szCs w:val="16"/>
              </w:rPr>
              <w:t>water</w:t>
            </w:r>
            <w:r w:rsidR="00971322">
              <w:rPr>
                <w:rFonts w:ascii="Verdana" w:eastAsia="Times New Roman" w:hAnsi="Verdana" w:cs="Arial"/>
                <w:bCs/>
                <w:sz w:val="16"/>
                <w:szCs w:val="16"/>
              </w:rPr>
              <w:t>ing</w:t>
            </w:r>
            <w:r w:rsidR="00D16F24">
              <w:rPr>
                <w:rFonts w:ascii="Verdana" w:eastAsia="Times New Roman" w:hAnsi="Verdana" w:cs="Arial"/>
                <w:bCs/>
                <w:sz w:val="16"/>
                <w:szCs w:val="16"/>
              </w:rPr>
              <w:t xml:space="preserve"> place</w:t>
            </w:r>
            <w:r w:rsidR="00971322">
              <w:rPr>
                <w:rFonts w:ascii="Verdana" w:eastAsia="Times New Roman" w:hAnsi="Verdana" w:cs="Arial"/>
                <w:bCs/>
                <w:sz w:val="16"/>
                <w:szCs w:val="16"/>
              </w:rPr>
              <w:t>s</w:t>
            </w:r>
            <w:r w:rsidR="00D16F24">
              <w:rPr>
                <w:rFonts w:ascii="Verdana" w:eastAsia="Times New Roman" w:hAnsi="Verdana" w:cs="Arial"/>
                <w:bCs/>
                <w:sz w:val="16"/>
                <w:szCs w:val="16"/>
              </w:rPr>
              <w:t xml:space="preserve"> for domestic animals that does not constitute a for profit activity, under the terms of Article 115 of the Political Constitution of the United Mexican States. </w:t>
            </w:r>
          </w:p>
        </w:tc>
      </w:tr>
      <w:tr w:rsidR="009C0E0E" w:rsidRPr="00D16F2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4.39 Zona no saturada: </w:t>
            </w:r>
            <w:r w:rsidRPr="003A66DC">
              <w:rPr>
                <w:rFonts w:ascii="Verdana" w:eastAsia="Times New Roman" w:hAnsi="Verdana" w:cs="Arial"/>
                <w:sz w:val="16"/>
                <w:szCs w:val="16"/>
                <w:lang w:val="es-MX"/>
              </w:rPr>
              <w:t>zona comprendida entre la superficie del terreno y la superficie freática en donde los poros están parcialmente ocupados por agua bajo presión menor a la atmosférica.</w:t>
            </w:r>
          </w:p>
        </w:tc>
        <w:tc>
          <w:tcPr>
            <w:tcW w:w="4675" w:type="dxa"/>
          </w:tcPr>
          <w:p w:rsidR="009C0E0E" w:rsidRPr="00D16F24" w:rsidRDefault="00D16F24"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4.39 Unsaturated zone: </w:t>
            </w:r>
            <w:r>
              <w:rPr>
                <w:rFonts w:ascii="Verdana" w:eastAsia="Times New Roman" w:hAnsi="Verdana" w:cs="Arial"/>
                <w:bCs/>
                <w:sz w:val="16"/>
                <w:szCs w:val="16"/>
              </w:rPr>
              <w:t xml:space="preserve">zone that is included between the surface of the terrain and the phreatic surface where the pores are partially occupied by water under less than environmental pressure. </w:t>
            </w:r>
          </w:p>
        </w:tc>
      </w:tr>
      <w:tr w:rsidR="009C0E0E" w:rsidRPr="00D16F2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55523B">
              <w:rPr>
                <w:rFonts w:ascii="Verdana" w:eastAsia="Times New Roman" w:hAnsi="Verdana" w:cs="Arial"/>
                <w:b/>
                <w:bCs/>
                <w:sz w:val="16"/>
                <w:szCs w:val="16"/>
                <w:lang w:val="es-MX"/>
              </w:rPr>
              <w:t>4.40 Zanja:</w:t>
            </w:r>
            <w:r w:rsidRPr="0055523B">
              <w:rPr>
                <w:rFonts w:ascii="Verdana" w:eastAsia="Times New Roman" w:hAnsi="Verdana" w:cs="Arial"/>
                <w:sz w:val="16"/>
                <w:szCs w:val="16"/>
                <w:lang w:val="es-MX"/>
              </w:rPr>
              <w:t xml:space="preserve"> Excavación larga y angosta sobre la super</w:t>
            </w:r>
            <w:r w:rsidRPr="003A66DC">
              <w:rPr>
                <w:rFonts w:ascii="Verdana" w:eastAsia="Times New Roman" w:hAnsi="Verdana" w:cs="Arial"/>
                <w:sz w:val="16"/>
                <w:szCs w:val="16"/>
                <w:lang w:val="es-MX"/>
              </w:rPr>
              <w:t>ficie del terreno.</w:t>
            </w:r>
          </w:p>
        </w:tc>
        <w:tc>
          <w:tcPr>
            <w:tcW w:w="4675" w:type="dxa"/>
          </w:tcPr>
          <w:p w:rsidR="009C0E0E" w:rsidRPr="006A3DAC" w:rsidRDefault="00D16F24" w:rsidP="00D16F24">
            <w:pPr>
              <w:spacing w:after="101" w:line="240" w:lineRule="auto"/>
              <w:jc w:val="both"/>
              <w:rPr>
                <w:rFonts w:ascii="Verdana" w:eastAsia="Times New Roman" w:hAnsi="Verdana" w:cs="Arial"/>
                <w:bCs/>
                <w:sz w:val="16"/>
                <w:szCs w:val="16"/>
              </w:rPr>
            </w:pPr>
            <w:r w:rsidRPr="006A3DAC">
              <w:rPr>
                <w:rFonts w:ascii="Verdana" w:eastAsia="Times New Roman" w:hAnsi="Verdana" w:cs="Arial"/>
                <w:b/>
                <w:bCs/>
                <w:sz w:val="16"/>
                <w:szCs w:val="16"/>
              </w:rPr>
              <w:t xml:space="preserve">4.40 Ditch: </w:t>
            </w:r>
            <w:r w:rsidRPr="006A3DAC">
              <w:rPr>
                <w:rFonts w:ascii="Verdana" w:eastAsia="Times New Roman" w:hAnsi="Verdana" w:cs="Arial"/>
                <w:bCs/>
                <w:sz w:val="16"/>
                <w:szCs w:val="16"/>
              </w:rPr>
              <w:t xml:space="preserve">Large and wide excavation on the surface of the land. </w:t>
            </w:r>
          </w:p>
        </w:tc>
      </w:tr>
      <w:tr w:rsidR="009C0E0E" w:rsidRPr="00D16F2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5. Clasificación</w:t>
            </w:r>
          </w:p>
        </w:tc>
        <w:tc>
          <w:tcPr>
            <w:tcW w:w="4675" w:type="dxa"/>
          </w:tcPr>
          <w:p w:rsidR="009C0E0E" w:rsidRPr="006A3DAC" w:rsidRDefault="00D16F24" w:rsidP="009C0E0E">
            <w:pPr>
              <w:spacing w:after="101" w:line="240" w:lineRule="auto"/>
              <w:jc w:val="both"/>
              <w:rPr>
                <w:rFonts w:ascii="Verdana" w:eastAsia="Times New Roman" w:hAnsi="Verdana" w:cs="Arial"/>
                <w:b/>
                <w:bCs/>
                <w:sz w:val="16"/>
                <w:szCs w:val="16"/>
              </w:rPr>
            </w:pPr>
            <w:r w:rsidRPr="006A3DAC">
              <w:rPr>
                <w:rFonts w:ascii="Verdana" w:eastAsia="Times New Roman" w:hAnsi="Verdana" w:cs="Arial"/>
                <w:b/>
                <w:bCs/>
                <w:sz w:val="16"/>
                <w:szCs w:val="16"/>
              </w:rPr>
              <w:t>5. Classification</w:t>
            </w:r>
          </w:p>
        </w:tc>
      </w:tr>
      <w:tr w:rsidR="009C0E0E" w:rsidRPr="00D16F2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Para los fines de la presente Norma Oficial Mexicana, los tipos de recarga artificial se clasifican como sigue:</w:t>
            </w:r>
          </w:p>
        </w:tc>
        <w:tc>
          <w:tcPr>
            <w:tcW w:w="4675" w:type="dxa"/>
          </w:tcPr>
          <w:p w:rsidR="009C0E0E" w:rsidRPr="006A3DAC" w:rsidRDefault="00D16F24" w:rsidP="009C0E0E">
            <w:pPr>
              <w:spacing w:after="101" w:line="240" w:lineRule="auto"/>
              <w:jc w:val="both"/>
              <w:rPr>
                <w:rFonts w:ascii="Verdana" w:eastAsia="Times New Roman" w:hAnsi="Verdana" w:cs="Arial"/>
                <w:sz w:val="16"/>
                <w:szCs w:val="16"/>
              </w:rPr>
            </w:pPr>
            <w:r w:rsidRPr="006A3DAC">
              <w:rPr>
                <w:rFonts w:ascii="Verdana" w:eastAsia="Times New Roman" w:hAnsi="Verdana" w:cs="Arial"/>
                <w:sz w:val="16"/>
                <w:szCs w:val="16"/>
              </w:rPr>
              <w:t xml:space="preserve">For the purposes of this </w:t>
            </w:r>
            <w:r w:rsidR="00CE293B" w:rsidRPr="006A3DAC">
              <w:rPr>
                <w:rFonts w:ascii="Verdana" w:eastAsia="Times New Roman" w:hAnsi="Verdana" w:cs="Arial"/>
                <w:sz w:val="16"/>
                <w:szCs w:val="16"/>
              </w:rPr>
              <w:t xml:space="preserve">Official Mexican Standard, the types of artificial recharge are classified as follows: </w:t>
            </w:r>
            <w:r w:rsidRPr="006A3DAC">
              <w:rPr>
                <w:rFonts w:ascii="Verdana" w:eastAsia="Times New Roman" w:hAnsi="Verdana" w:cs="Arial"/>
                <w:sz w:val="16"/>
                <w:szCs w:val="16"/>
              </w:rPr>
              <w:t xml:space="preserve"> </w:t>
            </w:r>
          </w:p>
        </w:tc>
      </w:tr>
      <w:tr w:rsidR="009C0E0E" w:rsidRPr="00CE293B"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w:t>
            </w:r>
            <w:r w:rsidRPr="00971322">
              <w:rPr>
                <w:rFonts w:ascii="Verdana" w:eastAsia="Times New Roman" w:hAnsi="Verdana" w:cs="Arial"/>
                <w:b/>
                <w:sz w:val="16"/>
                <w:szCs w:val="16"/>
                <w:lang w:val="es-MX"/>
              </w:rPr>
              <w:t>Superficial:</w:t>
            </w:r>
            <w:r w:rsidRPr="003A66DC">
              <w:rPr>
                <w:rFonts w:ascii="Verdana" w:eastAsia="Times New Roman" w:hAnsi="Verdana" w:cs="Arial"/>
                <w:sz w:val="16"/>
                <w:szCs w:val="16"/>
                <w:lang w:val="es-MX"/>
              </w:rPr>
              <w:t xml:space="preserve"> consiste en la recarga desde la superficie por infiltración en obras como: estanques o piletas de infiltración, inundación del terreno, cauces acondicionados, zanjas, sobrerriego o una combinación de ellas;</w:t>
            </w:r>
          </w:p>
        </w:tc>
        <w:tc>
          <w:tcPr>
            <w:tcW w:w="4675" w:type="dxa"/>
          </w:tcPr>
          <w:p w:rsidR="009C0E0E" w:rsidRPr="00CE293B" w:rsidRDefault="00CE293B"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sidR="00C227C8">
              <w:rPr>
                <w:rFonts w:ascii="Verdana" w:eastAsia="Times New Roman" w:hAnsi="Verdana" w:cs="Arial"/>
                <w:b/>
                <w:bCs/>
                <w:sz w:val="16"/>
                <w:szCs w:val="16"/>
              </w:rPr>
              <w:t xml:space="preserve"> </w:t>
            </w:r>
            <w:r w:rsidRPr="00971322">
              <w:rPr>
                <w:rFonts w:ascii="Verdana" w:eastAsia="Times New Roman" w:hAnsi="Verdana" w:cs="Arial"/>
                <w:b/>
                <w:bCs/>
                <w:sz w:val="16"/>
                <w:szCs w:val="16"/>
              </w:rPr>
              <w:t>Surface:</w:t>
            </w:r>
            <w:r>
              <w:rPr>
                <w:rFonts w:ascii="Verdana" w:eastAsia="Times New Roman" w:hAnsi="Verdana" w:cs="Arial"/>
                <w:bCs/>
                <w:sz w:val="16"/>
                <w:szCs w:val="16"/>
              </w:rPr>
              <w:t xml:space="preserve"> consists in the recharge from the surface by infiltration in works such as: deposits or </w:t>
            </w:r>
            <w:r w:rsidR="00C227C8">
              <w:rPr>
                <w:rFonts w:ascii="Verdana" w:eastAsia="Times New Roman" w:hAnsi="Verdana" w:cs="Arial"/>
                <w:bCs/>
                <w:sz w:val="16"/>
                <w:szCs w:val="16"/>
              </w:rPr>
              <w:t xml:space="preserve">infiltration tanks, flooding of land, conditioned basins, ditches, over irrigation or a combination of them; </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w:t>
            </w:r>
            <w:r w:rsidRPr="00971322">
              <w:rPr>
                <w:rFonts w:ascii="Verdana" w:eastAsia="Times New Roman" w:hAnsi="Verdana" w:cs="Arial"/>
                <w:b/>
                <w:sz w:val="16"/>
                <w:szCs w:val="16"/>
                <w:lang w:val="es-MX"/>
              </w:rPr>
              <w:t>Subsuperficial:</w:t>
            </w:r>
            <w:r w:rsidRPr="003A66DC">
              <w:rPr>
                <w:rFonts w:ascii="Verdana" w:eastAsia="Times New Roman" w:hAnsi="Verdana" w:cs="Arial"/>
                <w:sz w:val="16"/>
                <w:szCs w:val="16"/>
                <w:lang w:val="es-MX"/>
              </w:rPr>
              <w:t xml:space="preserve"> consiste en la introducción del agua en la zona no saturada mediante pozos secos, zanjas o estanques profundos, y</w:t>
            </w:r>
          </w:p>
        </w:tc>
        <w:tc>
          <w:tcPr>
            <w:tcW w:w="4675" w:type="dxa"/>
          </w:tcPr>
          <w:p w:rsidR="009C0E0E" w:rsidRPr="00C227C8" w:rsidRDefault="00C227C8"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b) </w:t>
            </w:r>
            <w:r w:rsidRPr="00971322">
              <w:rPr>
                <w:rFonts w:ascii="Verdana" w:eastAsia="Times New Roman" w:hAnsi="Verdana" w:cs="Arial"/>
                <w:b/>
                <w:bCs/>
                <w:sz w:val="16"/>
                <w:szCs w:val="16"/>
              </w:rPr>
              <w:t>Sub-surface:</w:t>
            </w:r>
            <w:r>
              <w:rPr>
                <w:rFonts w:ascii="Verdana" w:eastAsia="Times New Roman" w:hAnsi="Verdana" w:cs="Arial"/>
                <w:bCs/>
                <w:sz w:val="16"/>
                <w:szCs w:val="16"/>
              </w:rPr>
              <w:t xml:space="preserve"> consists in the introduction of the water in the unsaturated zone through dry wells, ditches or deep deposits, and </w:t>
            </w:r>
          </w:p>
        </w:tc>
      </w:tr>
      <w:tr w:rsidR="009C0E0E" w:rsidRPr="00C227C8" w:rsidTr="00162976">
        <w:trPr>
          <w:trHeight w:val="800"/>
        </w:trPr>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c)</w:t>
            </w:r>
            <w:r w:rsidRPr="003A66DC">
              <w:rPr>
                <w:rFonts w:ascii="Verdana" w:eastAsia="Times New Roman" w:hAnsi="Verdana" w:cs="Arial"/>
                <w:sz w:val="16"/>
                <w:szCs w:val="16"/>
                <w:lang w:val="es-MX"/>
              </w:rPr>
              <w:t>    </w:t>
            </w:r>
            <w:r w:rsidRPr="00971322">
              <w:rPr>
                <w:rFonts w:ascii="Verdana" w:eastAsia="Times New Roman" w:hAnsi="Verdana" w:cs="Arial"/>
                <w:b/>
                <w:sz w:val="16"/>
                <w:szCs w:val="16"/>
                <w:lang w:val="es-MX"/>
              </w:rPr>
              <w:t>Directo:</w:t>
            </w:r>
            <w:r w:rsidRPr="003A66DC">
              <w:rPr>
                <w:rFonts w:ascii="Verdana" w:eastAsia="Times New Roman" w:hAnsi="Verdana" w:cs="Arial"/>
                <w:sz w:val="16"/>
                <w:szCs w:val="16"/>
                <w:lang w:val="es-MX"/>
              </w:rPr>
              <w:t xml:space="preserve"> consiste en la introducción directa del agua al acuífero por medio de pozos cuya sección abierta lo penetran parcial o totalmente.</w:t>
            </w:r>
          </w:p>
        </w:tc>
        <w:tc>
          <w:tcPr>
            <w:tcW w:w="4675" w:type="dxa"/>
          </w:tcPr>
          <w:p w:rsidR="009C0E0E" w:rsidRPr="00C227C8" w:rsidRDefault="00C227C8" w:rsidP="00971322">
            <w:pPr>
              <w:spacing w:after="101" w:line="240" w:lineRule="auto"/>
              <w:jc w:val="both"/>
              <w:rPr>
                <w:rFonts w:ascii="Verdana" w:eastAsia="Times New Roman" w:hAnsi="Verdana" w:cs="Arial"/>
                <w:bCs/>
                <w:sz w:val="16"/>
                <w:szCs w:val="16"/>
              </w:rPr>
            </w:pPr>
            <w:r w:rsidRPr="00C227C8">
              <w:rPr>
                <w:rFonts w:ascii="Verdana" w:eastAsia="Times New Roman" w:hAnsi="Verdana" w:cs="Arial"/>
                <w:b/>
                <w:bCs/>
                <w:sz w:val="16"/>
                <w:szCs w:val="16"/>
              </w:rPr>
              <w:t xml:space="preserve">c) </w:t>
            </w:r>
            <w:r w:rsidRPr="00971322">
              <w:rPr>
                <w:rFonts w:ascii="Verdana" w:eastAsia="Times New Roman" w:hAnsi="Verdana" w:cs="Arial"/>
                <w:b/>
                <w:bCs/>
                <w:sz w:val="16"/>
                <w:szCs w:val="16"/>
              </w:rPr>
              <w:t>Direct:</w:t>
            </w:r>
            <w:r w:rsidRPr="00C227C8">
              <w:rPr>
                <w:rFonts w:ascii="Verdana" w:eastAsia="Times New Roman" w:hAnsi="Verdana" w:cs="Arial"/>
                <w:bCs/>
                <w:sz w:val="16"/>
                <w:szCs w:val="16"/>
              </w:rPr>
              <w:t xml:space="preserve"> consists in the direct introduction of the w</w:t>
            </w:r>
            <w:r>
              <w:rPr>
                <w:rFonts w:ascii="Verdana" w:eastAsia="Times New Roman" w:hAnsi="Verdana" w:cs="Arial"/>
                <w:bCs/>
                <w:sz w:val="16"/>
                <w:szCs w:val="16"/>
              </w:rPr>
              <w:t>a</w:t>
            </w:r>
            <w:r w:rsidRPr="00C227C8">
              <w:rPr>
                <w:rFonts w:ascii="Verdana" w:eastAsia="Times New Roman" w:hAnsi="Verdana" w:cs="Arial"/>
                <w:bCs/>
                <w:sz w:val="16"/>
                <w:szCs w:val="16"/>
              </w:rPr>
              <w:t xml:space="preserve">ter to the aquifer by means of </w:t>
            </w:r>
            <w:r w:rsidR="00971322">
              <w:rPr>
                <w:rFonts w:ascii="Verdana" w:eastAsia="Times New Roman" w:hAnsi="Verdana" w:cs="Arial"/>
                <w:bCs/>
                <w:sz w:val="16"/>
                <w:szCs w:val="16"/>
              </w:rPr>
              <w:t>w</w:t>
            </w:r>
            <w:r w:rsidRPr="00C227C8">
              <w:rPr>
                <w:rFonts w:ascii="Verdana" w:eastAsia="Times New Roman" w:hAnsi="Verdana" w:cs="Arial"/>
                <w:bCs/>
                <w:sz w:val="16"/>
                <w:szCs w:val="16"/>
              </w:rPr>
              <w:t>ells whose open section partially or total</w:t>
            </w:r>
            <w:r>
              <w:rPr>
                <w:rFonts w:ascii="Verdana" w:eastAsia="Times New Roman" w:hAnsi="Verdana" w:cs="Arial"/>
                <w:bCs/>
                <w:sz w:val="16"/>
                <w:szCs w:val="16"/>
              </w:rPr>
              <w:t>l</w:t>
            </w:r>
            <w:r w:rsidRPr="00C227C8">
              <w:rPr>
                <w:rFonts w:ascii="Verdana" w:eastAsia="Times New Roman" w:hAnsi="Verdana" w:cs="Arial"/>
                <w:bCs/>
                <w:sz w:val="16"/>
                <w:szCs w:val="16"/>
              </w:rPr>
              <w:t xml:space="preserve">y penetrates it. </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C227C8">
              <w:rPr>
                <w:rFonts w:ascii="Verdana" w:eastAsia="Times New Roman" w:hAnsi="Verdana" w:cs="Arial"/>
                <w:sz w:val="16"/>
                <w:szCs w:val="16"/>
                <w:lang w:val="es-MX"/>
              </w:rPr>
              <w:t>Cada tipo o método es aplicable a una combinación de factores físicos, hi</w:t>
            </w:r>
            <w:r w:rsidRPr="003A66DC">
              <w:rPr>
                <w:rFonts w:ascii="Verdana" w:eastAsia="Times New Roman" w:hAnsi="Verdana" w:cs="Arial"/>
                <w:sz w:val="16"/>
                <w:szCs w:val="16"/>
                <w:lang w:val="es-MX"/>
              </w:rPr>
              <w:t>drogeológicos, ambientales y económicos, que deben ser evaluados en un proyecto específico.</w:t>
            </w:r>
          </w:p>
        </w:tc>
        <w:tc>
          <w:tcPr>
            <w:tcW w:w="4675" w:type="dxa"/>
          </w:tcPr>
          <w:p w:rsidR="009C0E0E" w:rsidRPr="00C227C8" w:rsidRDefault="00C227C8" w:rsidP="00C227C8">
            <w:pPr>
              <w:spacing w:after="101" w:line="240" w:lineRule="auto"/>
              <w:jc w:val="both"/>
              <w:rPr>
                <w:rFonts w:ascii="Verdana" w:eastAsia="Times New Roman" w:hAnsi="Verdana" w:cs="Arial"/>
                <w:sz w:val="16"/>
                <w:szCs w:val="16"/>
              </w:rPr>
            </w:pPr>
            <w:r w:rsidRPr="00C227C8">
              <w:rPr>
                <w:rFonts w:ascii="Verdana" w:eastAsia="Times New Roman" w:hAnsi="Verdana" w:cs="Arial"/>
                <w:sz w:val="16"/>
                <w:szCs w:val="16"/>
              </w:rPr>
              <w:t>Each type or method is applicab</w:t>
            </w:r>
            <w:r>
              <w:rPr>
                <w:rFonts w:ascii="Verdana" w:eastAsia="Times New Roman" w:hAnsi="Verdana" w:cs="Arial"/>
                <w:sz w:val="16"/>
                <w:szCs w:val="16"/>
              </w:rPr>
              <w:t>le</w:t>
            </w:r>
            <w:r w:rsidRPr="00C227C8">
              <w:rPr>
                <w:rFonts w:ascii="Verdana" w:eastAsia="Times New Roman" w:hAnsi="Verdana" w:cs="Arial"/>
                <w:sz w:val="16"/>
                <w:szCs w:val="16"/>
              </w:rPr>
              <w:t xml:space="preserve"> to a combination of physical, hydrogeological, environmental and economic factors that must be evaluated in a specific Project. </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 Requisitos</w:t>
            </w:r>
          </w:p>
        </w:tc>
        <w:tc>
          <w:tcPr>
            <w:tcW w:w="4675" w:type="dxa"/>
          </w:tcPr>
          <w:p w:rsidR="009C0E0E" w:rsidRPr="00C227C8" w:rsidRDefault="00C227C8" w:rsidP="009C0E0E">
            <w:pPr>
              <w:spacing w:after="101" w:line="240" w:lineRule="auto"/>
              <w:jc w:val="both"/>
              <w:rPr>
                <w:rFonts w:ascii="Verdana" w:eastAsia="Times New Roman" w:hAnsi="Verdana" w:cs="Arial"/>
                <w:b/>
                <w:bCs/>
                <w:sz w:val="16"/>
                <w:szCs w:val="16"/>
              </w:rPr>
            </w:pPr>
            <w:r w:rsidRPr="00C227C8">
              <w:rPr>
                <w:rFonts w:ascii="Verdana" w:eastAsia="Times New Roman" w:hAnsi="Verdana" w:cs="Arial"/>
                <w:b/>
                <w:bCs/>
                <w:sz w:val="16"/>
                <w:szCs w:val="16"/>
              </w:rPr>
              <w:t>6. Requirements</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6.1.</w:t>
            </w:r>
            <w:r w:rsidRPr="003A66DC">
              <w:rPr>
                <w:rFonts w:ascii="Verdana" w:eastAsia="Times New Roman" w:hAnsi="Verdana" w:cs="Arial"/>
                <w:sz w:val="16"/>
                <w:szCs w:val="16"/>
                <w:lang w:val="es-MX"/>
              </w:rPr>
              <w:t xml:space="preserve"> Información y Estudios Básicos.</w:t>
            </w:r>
          </w:p>
        </w:tc>
        <w:tc>
          <w:tcPr>
            <w:tcW w:w="4675" w:type="dxa"/>
          </w:tcPr>
          <w:p w:rsidR="009C0E0E" w:rsidRPr="00C227C8" w:rsidRDefault="00C227C8" w:rsidP="009C0E0E">
            <w:pPr>
              <w:spacing w:after="101" w:line="240" w:lineRule="auto"/>
              <w:jc w:val="both"/>
              <w:rPr>
                <w:rFonts w:ascii="Verdana" w:eastAsia="Times New Roman" w:hAnsi="Verdana" w:cs="Arial"/>
                <w:bCs/>
                <w:sz w:val="16"/>
                <w:szCs w:val="16"/>
              </w:rPr>
            </w:pPr>
            <w:r w:rsidRPr="00C227C8">
              <w:rPr>
                <w:rFonts w:ascii="Verdana" w:eastAsia="Times New Roman" w:hAnsi="Verdana" w:cs="Arial"/>
                <w:b/>
                <w:bCs/>
                <w:sz w:val="16"/>
                <w:szCs w:val="16"/>
              </w:rPr>
              <w:t xml:space="preserve">6.1. </w:t>
            </w:r>
            <w:r w:rsidRPr="00C227C8">
              <w:rPr>
                <w:rFonts w:ascii="Verdana" w:eastAsia="Times New Roman" w:hAnsi="Verdana" w:cs="Arial"/>
                <w:bCs/>
                <w:sz w:val="16"/>
                <w:szCs w:val="16"/>
              </w:rPr>
              <w:t>Basic</w:t>
            </w:r>
            <w:r w:rsidRPr="00C227C8">
              <w:rPr>
                <w:rFonts w:ascii="Verdana" w:eastAsia="Times New Roman" w:hAnsi="Verdana" w:cs="Arial"/>
                <w:b/>
                <w:bCs/>
                <w:sz w:val="16"/>
                <w:szCs w:val="16"/>
              </w:rPr>
              <w:t xml:space="preserve"> </w:t>
            </w:r>
            <w:r w:rsidRPr="00C227C8">
              <w:rPr>
                <w:rFonts w:ascii="Verdana" w:eastAsia="Times New Roman" w:hAnsi="Verdana" w:cs="Arial"/>
                <w:bCs/>
                <w:sz w:val="16"/>
                <w:szCs w:val="16"/>
              </w:rPr>
              <w:t xml:space="preserve">Information and Studies. </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información requerida para evaluar un sitio destinado a la recarga artificial de acuíferos, debe incluir lo siguiente:</w:t>
            </w:r>
          </w:p>
        </w:tc>
        <w:tc>
          <w:tcPr>
            <w:tcW w:w="4675" w:type="dxa"/>
          </w:tcPr>
          <w:p w:rsidR="009C0E0E" w:rsidRPr="00C227C8" w:rsidRDefault="00C227C8" w:rsidP="00971322">
            <w:pPr>
              <w:spacing w:after="101" w:line="240" w:lineRule="auto"/>
              <w:jc w:val="both"/>
              <w:rPr>
                <w:rFonts w:ascii="Verdana" w:eastAsia="Times New Roman" w:hAnsi="Verdana" w:cs="Arial"/>
                <w:sz w:val="16"/>
                <w:szCs w:val="16"/>
              </w:rPr>
            </w:pPr>
            <w:r>
              <w:rPr>
                <w:rFonts w:ascii="Verdana" w:eastAsia="Times New Roman" w:hAnsi="Verdana" w:cs="Arial"/>
                <w:sz w:val="16"/>
                <w:szCs w:val="16"/>
              </w:rPr>
              <w:t xml:space="preserve">The information required for evaluating a site designated </w:t>
            </w:r>
            <w:r w:rsidR="00971322">
              <w:rPr>
                <w:rFonts w:ascii="Verdana" w:eastAsia="Times New Roman" w:hAnsi="Verdana" w:cs="Arial"/>
                <w:sz w:val="16"/>
                <w:szCs w:val="16"/>
              </w:rPr>
              <w:t>for</w:t>
            </w:r>
            <w:r>
              <w:rPr>
                <w:rFonts w:ascii="Verdana" w:eastAsia="Times New Roman" w:hAnsi="Verdana" w:cs="Arial"/>
                <w:sz w:val="16"/>
                <w:szCs w:val="16"/>
              </w:rPr>
              <w:t xml:space="preserve"> the artificial recharge of aquifers must include the following: </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6.1.1</w:t>
            </w:r>
            <w:r w:rsidRPr="003A66DC">
              <w:rPr>
                <w:rFonts w:ascii="Verdana" w:eastAsia="Times New Roman" w:hAnsi="Verdana" w:cs="Arial"/>
                <w:sz w:val="16"/>
                <w:szCs w:val="16"/>
                <w:lang w:val="es-MX"/>
              </w:rPr>
              <w:t xml:space="preserve"> Localización.</w:t>
            </w:r>
          </w:p>
        </w:tc>
        <w:tc>
          <w:tcPr>
            <w:tcW w:w="4675" w:type="dxa"/>
          </w:tcPr>
          <w:p w:rsidR="009C0E0E" w:rsidRPr="00C227C8" w:rsidRDefault="00C227C8" w:rsidP="009C0E0E">
            <w:pPr>
              <w:spacing w:after="101" w:line="240" w:lineRule="auto"/>
              <w:jc w:val="both"/>
              <w:rPr>
                <w:rFonts w:ascii="Verdana" w:eastAsia="Times New Roman" w:hAnsi="Verdana" w:cs="Arial"/>
                <w:bCs/>
                <w:sz w:val="16"/>
                <w:szCs w:val="16"/>
              </w:rPr>
            </w:pPr>
            <w:r w:rsidRPr="00C227C8">
              <w:rPr>
                <w:rFonts w:ascii="Verdana" w:eastAsia="Times New Roman" w:hAnsi="Verdana" w:cs="Arial"/>
                <w:b/>
                <w:bCs/>
                <w:sz w:val="16"/>
                <w:szCs w:val="16"/>
              </w:rPr>
              <w:t xml:space="preserve">6.1.1 </w:t>
            </w:r>
            <w:r w:rsidRPr="00C227C8">
              <w:rPr>
                <w:rFonts w:ascii="Verdana" w:eastAsia="Times New Roman" w:hAnsi="Verdana" w:cs="Arial"/>
                <w:bCs/>
                <w:sz w:val="16"/>
                <w:szCs w:val="16"/>
              </w:rPr>
              <w:t xml:space="preserve">Location. </w:t>
            </w:r>
          </w:p>
        </w:tc>
      </w:tr>
      <w:tr w:rsidR="009C0E0E" w:rsidRPr="00C227C8"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Un mapa georreferenciado (INEGI o análogo) con la ubicación geográfica de la(s) obra(s) de recarga que se proyectan construir, así como de las captaciones subterráneas y de las fuentes de contaminación de agua subterránea (actuales o potenciales), en una zona circular cuyo radio, medido a partir del centro de las obras proyectadas,</w:t>
            </w:r>
            <w:r w:rsidRPr="003A66DC">
              <w:rPr>
                <w:rFonts w:ascii="Verdana" w:eastAsia="Times New Roman" w:hAnsi="Verdana" w:cs="Arial"/>
                <w:b/>
                <w:bCs/>
                <w:sz w:val="16"/>
                <w:szCs w:val="16"/>
                <w:lang w:val="es-MX"/>
              </w:rPr>
              <w:t xml:space="preserve"> </w:t>
            </w:r>
            <w:r w:rsidRPr="003A66DC">
              <w:rPr>
                <w:rFonts w:ascii="Verdana" w:eastAsia="Times New Roman" w:hAnsi="Verdana" w:cs="Arial"/>
                <w:sz w:val="16"/>
                <w:szCs w:val="16"/>
                <w:lang w:val="es-MX"/>
              </w:rPr>
              <w:t>se fija en cada PRA, por "La Comisión", considerando: la dimensión y tipo de obras, el volumen de agua a recargar y las propiedades hidráulicas del acuífero en estudio. En todo caso, el radio mínimo de esta zona será de un kilómetro. La ubicación de las obras y fuentes se debe determinar con geoposicionador o con otro método equivalente de igual o mayor precisión a la obtenida con éste, acorde a la escala del estudio.</w:t>
            </w:r>
          </w:p>
        </w:tc>
        <w:tc>
          <w:tcPr>
            <w:tcW w:w="4675" w:type="dxa"/>
          </w:tcPr>
          <w:p w:rsidR="009C0E0E" w:rsidRPr="00C227C8" w:rsidRDefault="00C227C8" w:rsidP="00391C8C">
            <w:pPr>
              <w:spacing w:after="101" w:line="240" w:lineRule="auto"/>
              <w:jc w:val="both"/>
              <w:rPr>
                <w:rFonts w:ascii="Verdana" w:eastAsia="Times New Roman" w:hAnsi="Verdana" w:cs="Arial"/>
                <w:sz w:val="16"/>
                <w:szCs w:val="16"/>
              </w:rPr>
            </w:pPr>
            <w:r>
              <w:rPr>
                <w:rFonts w:ascii="Verdana" w:eastAsia="Times New Roman" w:hAnsi="Verdana" w:cs="Arial"/>
                <w:sz w:val="16"/>
                <w:szCs w:val="16"/>
              </w:rPr>
              <w:t>A georeferenced map (INEGI or similar) with the geographical location of the recharge work(s)</w:t>
            </w:r>
            <w:r w:rsidR="00856CF8">
              <w:rPr>
                <w:rFonts w:ascii="Verdana" w:eastAsia="Times New Roman" w:hAnsi="Verdana" w:cs="Arial"/>
                <w:sz w:val="16"/>
                <w:szCs w:val="16"/>
              </w:rPr>
              <w:t xml:space="preserve"> that are projected for construction, as well as underground abstractions and from the sources of contamination of underground water (present or potential)</w:t>
            </w:r>
            <w:r w:rsidR="0055523B">
              <w:rPr>
                <w:rFonts w:ascii="Verdana" w:eastAsia="Times New Roman" w:hAnsi="Verdana" w:cs="Arial"/>
                <w:sz w:val="16"/>
                <w:szCs w:val="16"/>
              </w:rPr>
              <w:t xml:space="preserve">, in a circular zone whose radius measured from the center of the projected works, is set in each </w:t>
            </w:r>
            <w:r w:rsidR="008C0113">
              <w:rPr>
                <w:rFonts w:ascii="Verdana" w:eastAsia="Times New Roman" w:hAnsi="Verdana" w:cs="Arial"/>
                <w:sz w:val="16"/>
                <w:szCs w:val="16"/>
              </w:rPr>
              <w:t>(</w:t>
            </w:r>
            <w:r w:rsidR="008C0113" w:rsidRPr="008C0113">
              <w:rPr>
                <w:rFonts w:ascii="Verdana" w:eastAsia="Times New Roman" w:hAnsi="Verdana" w:cs="Arial"/>
                <w:sz w:val="16"/>
                <w:szCs w:val="16"/>
              </w:rPr>
              <w:t>Artificial Recharge Project</w:t>
            </w:r>
            <w:r w:rsidR="008C0113">
              <w:rPr>
                <w:rFonts w:ascii="Verdana" w:eastAsia="Times New Roman" w:hAnsi="Verdana" w:cs="Arial"/>
                <w:sz w:val="16"/>
                <w:szCs w:val="16"/>
              </w:rPr>
              <w:t>) ARP,</w:t>
            </w:r>
            <w:r w:rsidR="0055523B">
              <w:rPr>
                <w:rFonts w:ascii="Verdana" w:eastAsia="Times New Roman" w:hAnsi="Verdana" w:cs="Arial"/>
                <w:sz w:val="16"/>
                <w:szCs w:val="16"/>
              </w:rPr>
              <w:t xml:space="preserve"> by the “Commission,” considering: the dimension and type of works, the volume of water to recharge and the hydraulic properties of the aquifer under study. In all cases, the minimum radius of this zone will be one kilometer. The location of the works and sources must be determined with a geopositioner or with another equivalent method of equal or greater precision to that obtained with it, according to the scale of the study. </w:t>
            </w:r>
            <w:r w:rsidR="00856CF8">
              <w:rPr>
                <w:rFonts w:ascii="Verdana" w:eastAsia="Times New Roman" w:hAnsi="Verdana" w:cs="Arial"/>
                <w:sz w:val="16"/>
                <w:szCs w:val="16"/>
              </w:rPr>
              <w:t xml:space="preserve">  </w:t>
            </w:r>
          </w:p>
        </w:tc>
      </w:tr>
      <w:tr w:rsidR="009C0E0E" w:rsidRPr="0055523B"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6.1.2</w:t>
            </w:r>
            <w:r w:rsidRPr="003A66DC">
              <w:rPr>
                <w:rFonts w:ascii="Verdana" w:eastAsia="Times New Roman" w:hAnsi="Verdana" w:cs="Arial"/>
                <w:sz w:val="16"/>
                <w:szCs w:val="16"/>
                <w:lang w:val="es-MX"/>
              </w:rPr>
              <w:t xml:space="preserve"> Fuente del Agua de Recarga.</w:t>
            </w:r>
          </w:p>
        </w:tc>
        <w:tc>
          <w:tcPr>
            <w:tcW w:w="4675" w:type="dxa"/>
          </w:tcPr>
          <w:p w:rsidR="009C0E0E" w:rsidRPr="0055523B" w:rsidRDefault="0055523B" w:rsidP="009C0E0E">
            <w:pPr>
              <w:spacing w:after="101" w:line="240" w:lineRule="auto"/>
              <w:jc w:val="both"/>
              <w:rPr>
                <w:rFonts w:ascii="Verdana" w:eastAsia="Times New Roman" w:hAnsi="Verdana" w:cs="Arial"/>
                <w:bCs/>
                <w:sz w:val="16"/>
                <w:szCs w:val="16"/>
              </w:rPr>
            </w:pPr>
            <w:r w:rsidRPr="0055523B">
              <w:rPr>
                <w:rFonts w:ascii="Verdana" w:eastAsia="Times New Roman" w:hAnsi="Verdana" w:cs="Arial"/>
                <w:b/>
                <w:bCs/>
                <w:sz w:val="16"/>
                <w:szCs w:val="16"/>
              </w:rPr>
              <w:t xml:space="preserve">6.1.2 </w:t>
            </w:r>
            <w:r w:rsidRPr="0055523B">
              <w:rPr>
                <w:rFonts w:ascii="Verdana" w:eastAsia="Times New Roman" w:hAnsi="Verdana" w:cs="Arial"/>
                <w:bCs/>
                <w:sz w:val="16"/>
                <w:szCs w:val="16"/>
              </w:rPr>
              <w:t>Source of the Recharge Water</w:t>
            </w:r>
          </w:p>
        </w:tc>
      </w:tr>
      <w:tr w:rsidR="009C0E0E" w:rsidRPr="008C011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Ubicación y características de la fuente de agua residual que se pretende utilizar para el SRA en términos de su: origen, régimen de descarga, tipo y nivel de tratamiento, volumen de agua disponible, uso o destino actual, características físico-químicas y microbiológicas del agua de recarga en términos del requisito 6.4.6 de esta Norma Oficial Mexicana.</w:t>
            </w:r>
          </w:p>
        </w:tc>
        <w:tc>
          <w:tcPr>
            <w:tcW w:w="4675" w:type="dxa"/>
          </w:tcPr>
          <w:p w:rsidR="009C0E0E" w:rsidRPr="008C0113" w:rsidRDefault="008C0113" w:rsidP="00391C8C">
            <w:pPr>
              <w:spacing w:after="101" w:line="240" w:lineRule="auto"/>
              <w:jc w:val="both"/>
              <w:rPr>
                <w:rFonts w:ascii="Verdana" w:eastAsia="Times New Roman" w:hAnsi="Verdana" w:cs="Arial"/>
                <w:sz w:val="16"/>
                <w:szCs w:val="16"/>
              </w:rPr>
            </w:pPr>
            <w:r w:rsidRPr="008C0113">
              <w:rPr>
                <w:rFonts w:ascii="Verdana" w:eastAsia="Times New Roman" w:hAnsi="Verdana" w:cs="Arial"/>
                <w:sz w:val="16"/>
                <w:szCs w:val="16"/>
              </w:rPr>
              <w:t xml:space="preserve">Location and characteristics of </w:t>
            </w:r>
            <w:r>
              <w:rPr>
                <w:rFonts w:ascii="Verdana" w:eastAsia="Times New Roman" w:hAnsi="Verdana" w:cs="Arial"/>
                <w:sz w:val="16"/>
                <w:szCs w:val="16"/>
              </w:rPr>
              <w:t>the</w:t>
            </w:r>
            <w:r w:rsidRPr="008C0113">
              <w:rPr>
                <w:rFonts w:ascii="Verdana" w:eastAsia="Times New Roman" w:hAnsi="Verdana" w:cs="Arial"/>
                <w:sz w:val="16"/>
                <w:szCs w:val="16"/>
              </w:rPr>
              <w:t xml:space="preserve"> </w:t>
            </w:r>
            <w:r>
              <w:rPr>
                <w:rFonts w:ascii="Verdana" w:eastAsia="Times New Roman" w:hAnsi="Verdana" w:cs="Arial"/>
                <w:sz w:val="16"/>
                <w:szCs w:val="16"/>
              </w:rPr>
              <w:t xml:space="preserve">source of wastewater that is intended to be used for the </w:t>
            </w:r>
            <w:r w:rsidRPr="008C0113">
              <w:rPr>
                <w:rFonts w:ascii="Verdana" w:eastAsia="Times New Roman" w:hAnsi="Verdana" w:cs="Arial"/>
                <w:sz w:val="16"/>
                <w:szCs w:val="16"/>
              </w:rPr>
              <w:t>ARS</w:t>
            </w:r>
            <w:r>
              <w:rPr>
                <w:rFonts w:ascii="Verdana" w:eastAsia="Times New Roman" w:hAnsi="Verdana" w:cs="Arial"/>
                <w:sz w:val="16"/>
                <w:szCs w:val="16"/>
              </w:rPr>
              <w:t xml:space="preserve"> (</w:t>
            </w:r>
            <w:r w:rsidRPr="008C0113">
              <w:rPr>
                <w:rFonts w:ascii="Verdana" w:eastAsia="Times New Roman" w:hAnsi="Verdana" w:cs="Arial"/>
                <w:sz w:val="16"/>
                <w:szCs w:val="16"/>
              </w:rPr>
              <w:t>Artificial recharge system</w:t>
            </w:r>
            <w:r>
              <w:rPr>
                <w:rFonts w:ascii="Verdana" w:eastAsia="Times New Roman" w:hAnsi="Verdana" w:cs="Arial"/>
                <w:sz w:val="16"/>
                <w:szCs w:val="16"/>
              </w:rPr>
              <w:t xml:space="preserve">) </w:t>
            </w:r>
            <w:r w:rsidR="00391C8C">
              <w:rPr>
                <w:rFonts w:ascii="Verdana" w:eastAsia="Times New Roman" w:hAnsi="Verdana" w:cs="Arial"/>
                <w:sz w:val="16"/>
                <w:szCs w:val="16"/>
              </w:rPr>
              <w:t>in</w:t>
            </w:r>
            <w:r>
              <w:rPr>
                <w:rFonts w:ascii="Verdana" w:eastAsia="Times New Roman" w:hAnsi="Verdana" w:cs="Arial"/>
                <w:sz w:val="16"/>
                <w:szCs w:val="16"/>
              </w:rPr>
              <w:t xml:space="preserve"> terms of their: origin, discharge regimen, type and treatment level, volume of water available, use or present destination, physical-chemical and microbiological characteristics of the recharge water </w:t>
            </w:r>
            <w:r w:rsidR="00391C8C">
              <w:rPr>
                <w:rFonts w:ascii="Verdana" w:eastAsia="Times New Roman" w:hAnsi="Verdana" w:cs="Arial"/>
                <w:sz w:val="16"/>
                <w:szCs w:val="16"/>
              </w:rPr>
              <w:t>under the</w:t>
            </w:r>
            <w:r>
              <w:rPr>
                <w:rFonts w:ascii="Verdana" w:eastAsia="Times New Roman" w:hAnsi="Verdana" w:cs="Arial"/>
                <w:sz w:val="16"/>
                <w:szCs w:val="16"/>
              </w:rPr>
              <w:t xml:space="preserve"> terms of the requirement 6.4.6 of this Official Mexican Standard. </w:t>
            </w:r>
          </w:p>
        </w:tc>
      </w:tr>
      <w:tr w:rsidR="009C0E0E" w:rsidRPr="008C0113" w:rsidTr="00162976">
        <w:trPr>
          <w:trHeight w:val="404"/>
        </w:trPr>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6.1.3</w:t>
            </w:r>
            <w:r w:rsidRPr="003A66DC">
              <w:rPr>
                <w:rFonts w:ascii="Verdana" w:eastAsia="Times New Roman" w:hAnsi="Verdana" w:cs="Arial"/>
                <w:sz w:val="16"/>
                <w:szCs w:val="16"/>
                <w:lang w:val="es-MX"/>
              </w:rPr>
              <w:t xml:space="preserve"> Hidrogeología de la Zona del Proyecto de Recarga Artificial.</w:t>
            </w:r>
          </w:p>
        </w:tc>
        <w:tc>
          <w:tcPr>
            <w:tcW w:w="4675" w:type="dxa"/>
          </w:tcPr>
          <w:p w:rsidR="009C0E0E" w:rsidRPr="008C0113" w:rsidRDefault="008C0113" w:rsidP="009C0E0E">
            <w:pPr>
              <w:spacing w:after="101" w:line="240" w:lineRule="auto"/>
              <w:jc w:val="both"/>
              <w:rPr>
                <w:rFonts w:ascii="Verdana" w:eastAsia="Times New Roman" w:hAnsi="Verdana" w:cs="Arial"/>
                <w:bCs/>
                <w:sz w:val="16"/>
                <w:szCs w:val="16"/>
              </w:rPr>
            </w:pPr>
            <w:r w:rsidRPr="008C0113">
              <w:rPr>
                <w:rFonts w:ascii="Verdana" w:eastAsia="Times New Roman" w:hAnsi="Verdana" w:cs="Arial"/>
                <w:b/>
                <w:bCs/>
                <w:sz w:val="16"/>
                <w:szCs w:val="16"/>
              </w:rPr>
              <w:t xml:space="preserve">6.1.3 </w:t>
            </w:r>
            <w:r w:rsidRPr="008C0113">
              <w:rPr>
                <w:rFonts w:ascii="Verdana" w:eastAsia="Times New Roman" w:hAnsi="Verdana" w:cs="Arial"/>
                <w:bCs/>
                <w:sz w:val="16"/>
                <w:szCs w:val="16"/>
              </w:rPr>
              <w:t>Hydrogeology of the Zone of the Project of Artific</w:t>
            </w:r>
            <w:r w:rsidR="006A3DAC">
              <w:rPr>
                <w:rFonts w:ascii="Verdana" w:eastAsia="Times New Roman" w:hAnsi="Verdana" w:cs="Arial"/>
                <w:bCs/>
                <w:sz w:val="16"/>
                <w:szCs w:val="16"/>
              </w:rPr>
              <w:t>i</w:t>
            </w:r>
            <w:r w:rsidRPr="008C0113">
              <w:rPr>
                <w:rFonts w:ascii="Verdana" w:eastAsia="Times New Roman" w:hAnsi="Verdana" w:cs="Arial"/>
                <w:bCs/>
                <w:sz w:val="16"/>
                <w:szCs w:val="16"/>
              </w:rPr>
              <w:t>al Recharge.</w:t>
            </w:r>
          </w:p>
        </w:tc>
      </w:tr>
      <w:tr w:rsidR="009C0E0E" w:rsidRPr="008C011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Mapas de configuración y de profundidad de niveles piezométricos del (los) acuífero(s) que subyacen en la zona del PRA;</w:t>
            </w:r>
          </w:p>
        </w:tc>
        <w:tc>
          <w:tcPr>
            <w:tcW w:w="4675" w:type="dxa"/>
          </w:tcPr>
          <w:p w:rsidR="009C0E0E" w:rsidRPr="008C0113" w:rsidRDefault="008C0113" w:rsidP="008C0113">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Pr>
                <w:rFonts w:ascii="Verdana" w:eastAsia="Times New Roman" w:hAnsi="Verdana" w:cs="Arial"/>
                <w:bCs/>
                <w:sz w:val="16"/>
                <w:szCs w:val="16"/>
              </w:rPr>
              <w:t xml:space="preserve">Maps of configuration and depth of </w:t>
            </w:r>
            <w:r w:rsidRPr="008C0113">
              <w:rPr>
                <w:rFonts w:ascii="Verdana" w:eastAsia="Times New Roman" w:hAnsi="Verdana" w:cs="Arial"/>
                <w:bCs/>
                <w:sz w:val="16"/>
                <w:szCs w:val="16"/>
              </w:rPr>
              <w:t>piezometric levels</w:t>
            </w:r>
            <w:r>
              <w:rPr>
                <w:rFonts w:ascii="Verdana" w:eastAsia="Times New Roman" w:hAnsi="Verdana" w:cs="Arial"/>
                <w:bCs/>
                <w:sz w:val="16"/>
                <w:szCs w:val="16"/>
              </w:rPr>
              <w:t xml:space="preserve"> of the aquifer(s) that are underlying in the ARP zone; </w:t>
            </w:r>
          </w:p>
        </w:tc>
      </w:tr>
      <w:tr w:rsidR="009C0E0E" w:rsidRPr="008C011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xml:space="preserve"> Perfil estratigráfico, obtenido mediante perforaciones exploratorias y sondeos geofísicos, que muestre la posición, geometría y continuidad de las principales unidades estratigráficas;</w:t>
            </w:r>
          </w:p>
        </w:tc>
        <w:tc>
          <w:tcPr>
            <w:tcW w:w="4675" w:type="dxa"/>
          </w:tcPr>
          <w:p w:rsidR="009C0E0E" w:rsidRPr="00C15154" w:rsidRDefault="008C0113" w:rsidP="009C0E0E">
            <w:pPr>
              <w:spacing w:after="101" w:line="240" w:lineRule="auto"/>
              <w:jc w:val="both"/>
              <w:rPr>
                <w:rFonts w:ascii="Verdana" w:eastAsia="Times New Roman" w:hAnsi="Verdana" w:cs="Arial"/>
                <w:bCs/>
                <w:sz w:val="16"/>
                <w:szCs w:val="16"/>
              </w:rPr>
            </w:pPr>
            <w:r w:rsidRPr="00C15154">
              <w:rPr>
                <w:rFonts w:ascii="Verdana" w:eastAsia="Times New Roman" w:hAnsi="Verdana" w:cs="Arial"/>
                <w:b/>
                <w:bCs/>
                <w:sz w:val="16"/>
                <w:szCs w:val="16"/>
              </w:rPr>
              <w:t xml:space="preserve">b). </w:t>
            </w:r>
            <w:r w:rsidRPr="00C15154">
              <w:rPr>
                <w:rFonts w:ascii="Verdana" w:eastAsia="Times New Roman" w:hAnsi="Verdana" w:cs="Arial"/>
                <w:bCs/>
                <w:sz w:val="16"/>
                <w:szCs w:val="16"/>
              </w:rPr>
              <w:t xml:space="preserve">Stratigraphic profile, obtained through exploratory drilling and geophysical sounds, that show the position, geometry and continuity of the principal stratigraphic units; </w:t>
            </w:r>
          </w:p>
        </w:tc>
      </w:tr>
      <w:tr w:rsidR="009C0E0E" w:rsidRPr="00C15154"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c).-</w:t>
            </w:r>
            <w:r w:rsidRPr="003A66DC">
              <w:rPr>
                <w:rFonts w:ascii="Verdana" w:eastAsia="Times New Roman" w:hAnsi="Verdana" w:cs="Arial"/>
                <w:sz w:val="16"/>
                <w:szCs w:val="16"/>
                <w:lang w:val="es-MX"/>
              </w:rPr>
              <w:t xml:space="preserve"> Características hidráulicas del acuífero que se pretende recargar: conductividad hidráulica, transmisividad, porosidad y coeficiente de almacenamiento. En los casos de PRA de tipo superficial o subsuperficial, se debe considerar la caracterización en términos de granulometría, porosidad, conductividad hidráulica y contenido de carbono orgánico de un mínim</w:t>
            </w:r>
            <w:r w:rsidR="006A3DAC">
              <w:rPr>
                <w:rFonts w:ascii="Verdana" w:eastAsia="Times New Roman" w:hAnsi="Verdana" w:cs="Arial"/>
                <w:sz w:val="16"/>
                <w:szCs w:val="16"/>
                <w:lang w:val="es-MX"/>
              </w:rPr>
              <w:t xml:space="preserve">o de 1.0 m del perfil del suelo; </w:t>
            </w:r>
          </w:p>
        </w:tc>
        <w:tc>
          <w:tcPr>
            <w:tcW w:w="4675" w:type="dxa"/>
          </w:tcPr>
          <w:p w:rsidR="009C0E0E" w:rsidRPr="00C15154" w:rsidRDefault="00C15154" w:rsidP="009B0258">
            <w:pPr>
              <w:spacing w:after="101" w:line="240" w:lineRule="auto"/>
              <w:jc w:val="both"/>
              <w:rPr>
                <w:rFonts w:ascii="Verdana" w:eastAsia="Times New Roman" w:hAnsi="Verdana" w:cs="Arial"/>
                <w:bCs/>
                <w:sz w:val="16"/>
                <w:szCs w:val="16"/>
              </w:rPr>
            </w:pPr>
            <w:r w:rsidRPr="00C15154">
              <w:rPr>
                <w:rFonts w:ascii="Verdana" w:eastAsia="Times New Roman" w:hAnsi="Verdana" w:cs="Arial"/>
                <w:b/>
                <w:bCs/>
                <w:sz w:val="16"/>
                <w:szCs w:val="16"/>
              </w:rPr>
              <w:t xml:space="preserve">c). </w:t>
            </w:r>
            <w:r w:rsidRPr="00C15154">
              <w:rPr>
                <w:rFonts w:ascii="Verdana" w:eastAsia="Times New Roman" w:hAnsi="Verdana" w:cs="Arial"/>
                <w:bCs/>
                <w:sz w:val="16"/>
                <w:szCs w:val="16"/>
              </w:rPr>
              <w:t>Hydraulic characteristics of the aquifer that are intended for recharge:</w:t>
            </w:r>
            <w:r w:rsidR="00A63931">
              <w:rPr>
                <w:rFonts w:ascii="Verdana" w:eastAsia="Times New Roman" w:hAnsi="Verdana" w:cs="Arial"/>
                <w:bCs/>
                <w:sz w:val="16"/>
                <w:szCs w:val="16"/>
              </w:rPr>
              <w:t xml:space="preserve"> hydraulic conductivity, transmissivity, porosity and storage coefficient. In the cases of ARP of a surface or subsurface type, the characterization in terms of granulometry, porosity, hydraulic conductivity and organic carbon content must</w:t>
            </w:r>
            <w:r w:rsidR="00162976">
              <w:rPr>
                <w:rFonts w:ascii="Verdana" w:eastAsia="Times New Roman" w:hAnsi="Verdana" w:cs="Arial"/>
                <w:bCs/>
                <w:sz w:val="16"/>
                <w:szCs w:val="16"/>
              </w:rPr>
              <w:t xml:space="preserve"> be</w:t>
            </w:r>
            <w:r w:rsidR="00A63931">
              <w:rPr>
                <w:rFonts w:ascii="Verdana" w:eastAsia="Times New Roman" w:hAnsi="Verdana" w:cs="Arial"/>
                <w:bCs/>
                <w:sz w:val="16"/>
                <w:szCs w:val="16"/>
              </w:rPr>
              <w:t xml:space="preserve"> taken into consideration </w:t>
            </w:r>
            <w:r w:rsidR="009B0258">
              <w:rPr>
                <w:rFonts w:ascii="Verdana" w:eastAsia="Times New Roman" w:hAnsi="Verdana" w:cs="Arial"/>
                <w:bCs/>
                <w:sz w:val="16"/>
                <w:szCs w:val="16"/>
              </w:rPr>
              <w:t>of</w:t>
            </w:r>
            <w:r w:rsidR="00A63931">
              <w:rPr>
                <w:rFonts w:ascii="Verdana" w:eastAsia="Times New Roman" w:hAnsi="Verdana" w:cs="Arial"/>
                <w:bCs/>
                <w:sz w:val="16"/>
                <w:szCs w:val="16"/>
              </w:rPr>
              <w:t xml:space="preserve"> a minimum of 1.0 meters of the soil profile; </w:t>
            </w:r>
          </w:p>
        </w:tc>
      </w:tr>
      <w:tr w:rsidR="009C0E0E" w:rsidRPr="00A63931"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d).-</w:t>
            </w:r>
            <w:r w:rsidRPr="003A66DC">
              <w:rPr>
                <w:rFonts w:ascii="Verdana" w:eastAsia="Times New Roman" w:hAnsi="Verdana" w:cs="Arial"/>
                <w:sz w:val="16"/>
                <w:szCs w:val="16"/>
                <w:lang w:val="es-MX"/>
              </w:rPr>
              <w:t xml:space="preserve"> Características fisicoquímicas y microbiológicas del agua subterránea nativa, en términos del requisito 6.4.6 de esta Norma Oficial Mexicana;</w:t>
            </w:r>
          </w:p>
        </w:tc>
        <w:tc>
          <w:tcPr>
            <w:tcW w:w="4675" w:type="dxa"/>
          </w:tcPr>
          <w:p w:rsidR="009C0E0E" w:rsidRPr="00A63931" w:rsidRDefault="00A63931" w:rsidP="009C0E0E">
            <w:pPr>
              <w:spacing w:after="101" w:line="240" w:lineRule="auto"/>
              <w:jc w:val="both"/>
              <w:rPr>
                <w:rFonts w:ascii="Verdana" w:eastAsia="Times New Roman" w:hAnsi="Verdana" w:cs="Arial"/>
                <w:bCs/>
                <w:sz w:val="16"/>
                <w:szCs w:val="16"/>
              </w:rPr>
            </w:pPr>
            <w:r w:rsidRPr="00826C53">
              <w:rPr>
                <w:rFonts w:ascii="Verdana" w:eastAsia="Times New Roman" w:hAnsi="Verdana" w:cs="Arial"/>
                <w:b/>
                <w:bCs/>
                <w:sz w:val="16"/>
                <w:szCs w:val="16"/>
              </w:rPr>
              <w:t xml:space="preserve">d). </w:t>
            </w:r>
            <w:r w:rsidRPr="00A63931">
              <w:rPr>
                <w:rFonts w:ascii="Verdana" w:eastAsia="Times New Roman" w:hAnsi="Verdana" w:cs="Arial"/>
                <w:bCs/>
                <w:sz w:val="16"/>
                <w:szCs w:val="16"/>
              </w:rPr>
              <w:t xml:space="preserve">Physical chemical and microbiological characteristics of the native underground water, in terms of the requirement 6.4.6 of this </w:t>
            </w:r>
            <w:r>
              <w:rPr>
                <w:rFonts w:ascii="Verdana" w:eastAsia="Times New Roman" w:hAnsi="Verdana" w:cs="Arial"/>
                <w:bCs/>
                <w:sz w:val="16"/>
                <w:szCs w:val="16"/>
              </w:rPr>
              <w:t xml:space="preserve">Official Mexican Standard;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e).-</w:t>
            </w:r>
            <w:r w:rsidRPr="003A66DC">
              <w:rPr>
                <w:rFonts w:ascii="Verdana" w:eastAsia="Times New Roman" w:hAnsi="Verdana" w:cs="Arial"/>
                <w:sz w:val="16"/>
                <w:szCs w:val="16"/>
                <w:lang w:val="es-MX"/>
              </w:rPr>
              <w:t xml:space="preserve"> Captaciones de agua subterránea existentes o por construir: características constructivas, registros (geológico y geofísico), uso y calidad del agua extraída, nivel estático y dinámico, régimen de operación, y caudal específico;</w:t>
            </w:r>
          </w:p>
        </w:tc>
        <w:tc>
          <w:tcPr>
            <w:tcW w:w="4675" w:type="dxa"/>
          </w:tcPr>
          <w:p w:rsidR="009C0E0E" w:rsidRPr="00826C53" w:rsidRDefault="00826C53" w:rsidP="009B0258">
            <w:pPr>
              <w:spacing w:after="101" w:line="240" w:lineRule="auto"/>
              <w:jc w:val="both"/>
              <w:rPr>
                <w:rFonts w:ascii="Verdana" w:eastAsia="Times New Roman" w:hAnsi="Verdana" w:cs="Arial"/>
                <w:bCs/>
                <w:sz w:val="16"/>
                <w:szCs w:val="16"/>
              </w:rPr>
            </w:pPr>
            <w:r w:rsidRPr="00826C53">
              <w:rPr>
                <w:rFonts w:ascii="Verdana" w:eastAsia="Times New Roman" w:hAnsi="Verdana" w:cs="Arial"/>
                <w:b/>
                <w:bCs/>
                <w:sz w:val="16"/>
                <w:szCs w:val="16"/>
              </w:rPr>
              <w:t xml:space="preserve">e). </w:t>
            </w:r>
            <w:r w:rsidRPr="00826C53">
              <w:rPr>
                <w:rFonts w:ascii="Verdana" w:eastAsia="Times New Roman" w:hAnsi="Verdana" w:cs="Arial"/>
                <w:bCs/>
                <w:sz w:val="16"/>
                <w:szCs w:val="16"/>
              </w:rPr>
              <w:t>Existing</w:t>
            </w:r>
            <w:r w:rsidR="009B0258">
              <w:rPr>
                <w:rFonts w:ascii="Verdana" w:eastAsia="Times New Roman" w:hAnsi="Verdana" w:cs="Arial"/>
                <w:bCs/>
                <w:sz w:val="16"/>
                <w:szCs w:val="16"/>
              </w:rPr>
              <w:t xml:space="preserve"> or to be constructed</w:t>
            </w:r>
            <w:r>
              <w:rPr>
                <w:rFonts w:ascii="Verdana" w:eastAsia="Times New Roman" w:hAnsi="Verdana" w:cs="Arial"/>
                <w:b/>
                <w:bCs/>
                <w:sz w:val="16"/>
                <w:szCs w:val="16"/>
              </w:rPr>
              <w:t xml:space="preserve"> </w:t>
            </w:r>
            <w:r>
              <w:rPr>
                <w:rFonts w:ascii="Verdana" w:eastAsia="Times New Roman" w:hAnsi="Verdana" w:cs="Arial"/>
                <w:bCs/>
                <w:sz w:val="16"/>
                <w:szCs w:val="16"/>
              </w:rPr>
              <w:t>c</w:t>
            </w:r>
            <w:r w:rsidRPr="00826C53">
              <w:rPr>
                <w:rFonts w:ascii="Verdana" w:eastAsia="Times New Roman" w:hAnsi="Verdana" w:cs="Arial"/>
                <w:bCs/>
                <w:sz w:val="16"/>
                <w:szCs w:val="16"/>
              </w:rPr>
              <w:t>apture</w:t>
            </w:r>
            <w:r>
              <w:rPr>
                <w:rFonts w:ascii="Verdana" w:eastAsia="Times New Roman" w:hAnsi="Verdana" w:cs="Arial"/>
                <w:bCs/>
                <w:sz w:val="16"/>
                <w:szCs w:val="16"/>
              </w:rPr>
              <w:t>s</w:t>
            </w:r>
            <w:r w:rsidRPr="00826C53">
              <w:rPr>
                <w:rFonts w:ascii="Verdana" w:eastAsia="Times New Roman" w:hAnsi="Verdana" w:cs="Arial"/>
                <w:bCs/>
                <w:sz w:val="16"/>
                <w:szCs w:val="16"/>
              </w:rPr>
              <w:t xml:space="preserve"> of</w:t>
            </w:r>
            <w:r>
              <w:rPr>
                <w:rFonts w:ascii="Verdana" w:eastAsia="Times New Roman" w:hAnsi="Verdana" w:cs="Arial"/>
                <w:bCs/>
                <w:sz w:val="16"/>
                <w:szCs w:val="16"/>
              </w:rPr>
              <w:t xml:space="preserve"> </w:t>
            </w:r>
            <w:r w:rsidRPr="00826C53">
              <w:rPr>
                <w:rFonts w:ascii="Verdana" w:eastAsia="Times New Roman" w:hAnsi="Verdana" w:cs="Arial"/>
                <w:bCs/>
                <w:sz w:val="16"/>
                <w:szCs w:val="16"/>
              </w:rPr>
              <w:t>u</w:t>
            </w:r>
            <w:r>
              <w:rPr>
                <w:rFonts w:ascii="Verdana" w:eastAsia="Times New Roman" w:hAnsi="Verdana" w:cs="Arial"/>
                <w:bCs/>
                <w:sz w:val="16"/>
                <w:szCs w:val="16"/>
              </w:rPr>
              <w:t>nderground water: constructi</w:t>
            </w:r>
            <w:r w:rsidR="009B0258">
              <w:rPr>
                <w:rFonts w:ascii="Verdana" w:eastAsia="Times New Roman" w:hAnsi="Verdana" w:cs="Arial"/>
                <w:bCs/>
                <w:sz w:val="16"/>
                <w:szCs w:val="16"/>
              </w:rPr>
              <w:t>on</w:t>
            </w:r>
            <w:r>
              <w:rPr>
                <w:rFonts w:ascii="Verdana" w:eastAsia="Times New Roman" w:hAnsi="Verdana" w:cs="Arial"/>
                <w:bCs/>
                <w:sz w:val="16"/>
                <w:szCs w:val="16"/>
              </w:rPr>
              <w:t xml:space="preserve"> characteristics, records (geological and geophysical), </w:t>
            </w:r>
            <w:r w:rsidR="009B0258">
              <w:rPr>
                <w:rFonts w:ascii="Verdana" w:eastAsia="Times New Roman" w:hAnsi="Verdana" w:cs="Arial"/>
                <w:bCs/>
                <w:sz w:val="16"/>
                <w:szCs w:val="16"/>
              </w:rPr>
              <w:t xml:space="preserve">the </w:t>
            </w:r>
            <w:r>
              <w:rPr>
                <w:rFonts w:ascii="Verdana" w:eastAsia="Times New Roman" w:hAnsi="Verdana" w:cs="Arial"/>
                <w:bCs/>
                <w:sz w:val="16"/>
                <w:szCs w:val="16"/>
              </w:rPr>
              <w:t xml:space="preserve">use and quality of the water extracted, static and dynamic level, regimen of operation and specific flow;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f).-</w:t>
            </w:r>
            <w:r w:rsidRPr="003A66DC">
              <w:rPr>
                <w:rFonts w:ascii="Verdana" w:eastAsia="Times New Roman" w:hAnsi="Verdana" w:cs="Arial"/>
                <w:sz w:val="16"/>
                <w:szCs w:val="16"/>
                <w:lang w:val="es-MX"/>
              </w:rPr>
              <w:t xml:space="preserve"> Determinación de la posible conexión hidráulica entre acuíferos, y</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sidRPr="00826C53">
              <w:rPr>
                <w:rFonts w:ascii="Verdana" w:eastAsia="Times New Roman" w:hAnsi="Verdana" w:cs="Arial"/>
                <w:b/>
                <w:bCs/>
                <w:sz w:val="16"/>
                <w:szCs w:val="16"/>
              </w:rPr>
              <w:t xml:space="preserve">f). </w:t>
            </w:r>
            <w:r w:rsidRPr="00826C53">
              <w:rPr>
                <w:rFonts w:ascii="Verdana" w:eastAsia="Times New Roman" w:hAnsi="Verdana" w:cs="Arial"/>
                <w:bCs/>
                <w:sz w:val="16"/>
                <w:szCs w:val="16"/>
              </w:rPr>
              <w:t xml:space="preserve">Determination of the possible hydraulic connection between aquifers, and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g).-</w:t>
            </w:r>
            <w:r w:rsidRPr="003A66DC">
              <w:rPr>
                <w:rFonts w:ascii="Verdana" w:eastAsia="Times New Roman" w:hAnsi="Verdana" w:cs="Arial"/>
                <w:sz w:val="16"/>
                <w:szCs w:val="16"/>
                <w:lang w:val="es-MX"/>
              </w:rPr>
              <w:t xml:space="preserve"> Fuentes de contaminación aledañas al área de recarga: tipo de fuente, ubicación, régimen de descarga, características físico-químicas del efluente o lixiviados, en términos del requisito 6.4.6 de esta </w:t>
            </w:r>
            <w:r w:rsidRPr="003A66DC">
              <w:rPr>
                <w:rFonts w:ascii="Verdana" w:eastAsia="Times New Roman" w:hAnsi="Verdana" w:cs="Arial"/>
                <w:caps/>
                <w:sz w:val="16"/>
                <w:szCs w:val="16"/>
                <w:lang w:val="es-MX"/>
              </w:rPr>
              <w:t>N</w:t>
            </w:r>
            <w:r w:rsidRPr="003A66DC">
              <w:rPr>
                <w:rFonts w:ascii="Verdana" w:eastAsia="Times New Roman" w:hAnsi="Verdana" w:cs="Arial"/>
                <w:sz w:val="16"/>
                <w:szCs w:val="16"/>
                <w:lang w:val="es-MX"/>
              </w:rPr>
              <w:t>orma.</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g). </w:t>
            </w:r>
            <w:r>
              <w:rPr>
                <w:rFonts w:ascii="Verdana" w:eastAsia="Times New Roman" w:hAnsi="Verdana" w:cs="Arial"/>
                <w:bCs/>
                <w:sz w:val="16"/>
                <w:szCs w:val="16"/>
              </w:rPr>
              <w:t xml:space="preserve">Sources of contamination adjacent to the recharge area: type of source, location, discharge regimen, physical-chemical characteristics of the effluent or lixiviates, under the terms of the requirement 6.4.6 of this Standard.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6A6F6B">
              <w:rPr>
                <w:rFonts w:ascii="Verdana" w:eastAsia="Times New Roman" w:hAnsi="Verdana" w:cs="Arial"/>
                <w:b/>
                <w:bCs/>
                <w:sz w:val="16"/>
                <w:szCs w:val="16"/>
                <w:lang w:val="es-MX"/>
              </w:rPr>
              <w:t>6.1.4</w:t>
            </w:r>
            <w:r w:rsidRPr="006A6F6B">
              <w:rPr>
                <w:rFonts w:ascii="Verdana" w:eastAsia="Times New Roman" w:hAnsi="Verdana" w:cs="Arial"/>
                <w:sz w:val="16"/>
                <w:szCs w:val="16"/>
                <w:lang w:val="es-MX"/>
              </w:rPr>
              <w:t xml:space="preserve"> En términos de lo dispuesto por los artículos 47 y 91 de la Ley de Aguas Nacionales (LAN) </w:t>
            </w:r>
            <w:r w:rsidRPr="003A66DC">
              <w:rPr>
                <w:rFonts w:ascii="Verdana" w:eastAsia="Times New Roman" w:hAnsi="Verdana" w:cs="Arial"/>
                <w:sz w:val="16"/>
                <w:szCs w:val="16"/>
                <w:lang w:val="es-MX"/>
              </w:rPr>
              <w:t>se requiere de permiso para la infiltración de aguas al suelo y subsuelo.</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6.1.4 </w:t>
            </w:r>
            <w:r>
              <w:rPr>
                <w:rFonts w:ascii="Verdana" w:eastAsia="Times New Roman" w:hAnsi="Verdana" w:cs="Arial"/>
                <w:bCs/>
                <w:sz w:val="16"/>
                <w:szCs w:val="16"/>
              </w:rPr>
              <w:t xml:space="preserve">Under the terms of the provision in </w:t>
            </w:r>
            <w:r w:rsidR="00162976">
              <w:rPr>
                <w:rFonts w:ascii="Verdana" w:eastAsia="Times New Roman" w:hAnsi="Verdana" w:cs="Arial"/>
                <w:bCs/>
                <w:sz w:val="16"/>
                <w:szCs w:val="16"/>
              </w:rPr>
              <w:t>articles</w:t>
            </w:r>
            <w:r>
              <w:rPr>
                <w:rFonts w:ascii="Verdana" w:eastAsia="Times New Roman" w:hAnsi="Verdana" w:cs="Arial"/>
                <w:bCs/>
                <w:sz w:val="16"/>
                <w:szCs w:val="16"/>
              </w:rPr>
              <w:t xml:space="preserve"> 47 and 91 of the Law of National Waters (LAN) a permit is required for the infiltration of waters to the soil and subsoil.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6.2</w:t>
            </w:r>
            <w:r w:rsidRPr="003A66DC">
              <w:rPr>
                <w:rFonts w:ascii="Verdana" w:eastAsia="Times New Roman" w:hAnsi="Verdana" w:cs="Arial"/>
                <w:sz w:val="16"/>
                <w:szCs w:val="16"/>
                <w:lang w:val="es-MX"/>
              </w:rPr>
              <w:t xml:space="preserve"> No se permite la construcción de SRA en los casos siguientes:</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6.2. </w:t>
            </w:r>
            <w:r>
              <w:rPr>
                <w:rFonts w:ascii="Verdana" w:eastAsia="Times New Roman" w:hAnsi="Verdana" w:cs="Arial"/>
                <w:bCs/>
                <w:sz w:val="16"/>
                <w:szCs w:val="16"/>
              </w:rPr>
              <w:t xml:space="preserve">The construction of ARS (Artificial recharge system) in the following cases: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En terrenos donde las características físico-químicas del suelo o del agua subterránea, hayan sido degradadas a causa de un evento previo de contaminación, aun cuando se hayan aplicado medidas de saneamiento.</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Pr>
                <w:rFonts w:ascii="Verdana" w:eastAsia="Times New Roman" w:hAnsi="Verdana" w:cs="Arial"/>
                <w:bCs/>
                <w:sz w:val="16"/>
                <w:szCs w:val="16"/>
              </w:rPr>
              <w:t xml:space="preserve">On land where the physical-chemical characteristics of the soil or the underground water have been degraded because of an event prior to the contamination, even when remediation measures have been applied.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6A6F6B">
              <w:rPr>
                <w:rFonts w:ascii="Verdana" w:eastAsia="Times New Roman" w:hAnsi="Verdana" w:cs="Arial"/>
                <w:b/>
                <w:bCs/>
                <w:sz w:val="16"/>
                <w:szCs w:val="16"/>
                <w:lang w:val="es-MX"/>
              </w:rPr>
              <w:t xml:space="preserve">b).- </w:t>
            </w:r>
            <w:r w:rsidRPr="006A6F6B">
              <w:rPr>
                <w:rFonts w:ascii="Verdana" w:eastAsia="Times New Roman" w:hAnsi="Verdana" w:cs="Arial"/>
                <w:sz w:val="16"/>
                <w:szCs w:val="16"/>
                <w:lang w:val="es-MX"/>
              </w:rPr>
              <w:t>En terrenos que, por carecer de una cobertur</w:t>
            </w:r>
            <w:r w:rsidRPr="003A66DC">
              <w:rPr>
                <w:rFonts w:ascii="Verdana" w:eastAsia="Times New Roman" w:hAnsi="Verdana" w:cs="Arial"/>
                <w:sz w:val="16"/>
                <w:szCs w:val="16"/>
                <w:lang w:val="es-MX"/>
              </w:rPr>
              <w:t>a edáfica y por predominar en el subsuelo rocas cársticas, fracturadas, o clásticos de grano grueso, no tengan capacidad para eliminar o atenuar los contaminantes presentes en el agua de recarga. Esta condición aplica únicamente a SRA de tipo Superficial y Subsuperficial.</w:t>
            </w:r>
          </w:p>
        </w:tc>
        <w:tc>
          <w:tcPr>
            <w:tcW w:w="4675" w:type="dxa"/>
          </w:tcPr>
          <w:p w:rsidR="009C0E0E" w:rsidRPr="00826C53" w:rsidRDefault="00826C53" w:rsidP="00826C53">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b). </w:t>
            </w:r>
            <w:r>
              <w:rPr>
                <w:rFonts w:ascii="Verdana" w:eastAsia="Times New Roman" w:hAnsi="Verdana" w:cs="Arial"/>
                <w:bCs/>
                <w:sz w:val="16"/>
                <w:szCs w:val="16"/>
              </w:rPr>
              <w:t xml:space="preserve">On land that, because it lacks a soil coverage and for the predomination in the karstic subsoil rocks, fractured or thick grain clastics, do not have the capacity for eliminating or attenuating the contaminants present in the recharge water. This condition applies only to the ARS of a surface and subsurface type. </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6.3 </w:t>
            </w:r>
            <w:r w:rsidRPr="003A66DC">
              <w:rPr>
                <w:rFonts w:ascii="Verdana" w:eastAsia="Times New Roman" w:hAnsi="Verdana" w:cs="Arial"/>
                <w:sz w:val="16"/>
                <w:szCs w:val="16"/>
                <w:lang w:val="es-MX"/>
              </w:rPr>
              <w:t>Calidad del Agua de Recarga.</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sidRPr="00826C53">
              <w:rPr>
                <w:rFonts w:ascii="Verdana" w:eastAsia="Times New Roman" w:hAnsi="Verdana" w:cs="Arial"/>
                <w:b/>
                <w:bCs/>
                <w:sz w:val="16"/>
                <w:szCs w:val="16"/>
              </w:rPr>
              <w:t xml:space="preserve">6.3 </w:t>
            </w:r>
            <w:r w:rsidRPr="00826C53">
              <w:rPr>
                <w:rFonts w:ascii="Verdana" w:eastAsia="Times New Roman" w:hAnsi="Verdana" w:cs="Arial"/>
                <w:bCs/>
                <w:sz w:val="16"/>
                <w:szCs w:val="16"/>
              </w:rPr>
              <w:t>Quality of the Recharge Water.</w:t>
            </w:r>
          </w:p>
        </w:tc>
      </w:tr>
      <w:tr w:rsidR="009C0E0E" w:rsidRPr="00826C53" w:rsidTr="00162976">
        <w:tc>
          <w:tcPr>
            <w:tcW w:w="4675" w:type="dxa"/>
          </w:tcPr>
          <w:p w:rsidR="009C0E0E" w:rsidRPr="003A66DC" w:rsidRDefault="009C0E0E" w:rsidP="009C0E0E">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6.3.1</w:t>
            </w:r>
            <w:r w:rsidRPr="003A66DC">
              <w:rPr>
                <w:rFonts w:ascii="Verdana" w:eastAsia="Times New Roman" w:hAnsi="Verdana" w:cs="Arial"/>
                <w:sz w:val="16"/>
                <w:szCs w:val="16"/>
                <w:lang w:val="es-MX"/>
              </w:rPr>
              <w:t xml:space="preserve"> El agua residual tratada utilizada en la recarga debe cumplir los requisitos indicados en la Tabla 1.</w:t>
            </w:r>
          </w:p>
        </w:tc>
        <w:tc>
          <w:tcPr>
            <w:tcW w:w="4675" w:type="dxa"/>
          </w:tcPr>
          <w:p w:rsidR="009C0E0E" w:rsidRPr="00826C53" w:rsidRDefault="00826C53" w:rsidP="009C0E0E">
            <w:pPr>
              <w:spacing w:after="101" w:line="240" w:lineRule="auto"/>
              <w:jc w:val="both"/>
              <w:rPr>
                <w:rFonts w:ascii="Verdana" w:eastAsia="Times New Roman" w:hAnsi="Verdana" w:cs="Arial"/>
                <w:bCs/>
                <w:sz w:val="16"/>
                <w:szCs w:val="16"/>
              </w:rPr>
            </w:pPr>
            <w:r w:rsidRPr="00826C53">
              <w:rPr>
                <w:rFonts w:ascii="Verdana" w:eastAsia="Times New Roman" w:hAnsi="Verdana" w:cs="Arial"/>
                <w:b/>
                <w:bCs/>
                <w:sz w:val="16"/>
                <w:szCs w:val="16"/>
              </w:rPr>
              <w:t xml:space="preserve">6.3.1 </w:t>
            </w:r>
            <w:r w:rsidRPr="00826C53">
              <w:rPr>
                <w:rFonts w:ascii="Verdana" w:eastAsia="Times New Roman" w:hAnsi="Verdana" w:cs="Arial"/>
                <w:bCs/>
                <w:sz w:val="16"/>
                <w:szCs w:val="16"/>
              </w:rPr>
              <w:t xml:space="preserve">The treated wastewater used in the recharge must comply with the requirements indicated in Table 1. </w:t>
            </w:r>
          </w:p>
        </w:tc>
      </w:tr>
      <w:bookmarkEnd w:id="0"/>
    </w:tbl>
    <w:p w:rsidR="003A66DC" w:rsidRPr="006A6F6B" w:rsidRDefault="003A66DC" w:rsidP="003A66DC">
      <w:pPr>
        <w:spacing w:after="101" w:line="240" w:lineRule="auto"/>
        <w:jc w:val="center"/>
        <w:rPr>
          <w:rFonts w:ascii="Verdana" w:eastAsia="Times New Roman" w:hAnsi="Verdana" w:cs="Arial"/>
          <w:b/>
          <w:bCs/>
          <w:sz w:val="16"/>
          <w:szCs w:val="16"/>
        </w:rPr>
      </w:pPr>
    </w:p>
    <w:tbl>
      <w:tblPr>
        <w:tblW w:w="0" w:type="auto"/>
        <w:jc w:val="center"/>
        <w:tblLook w:val="04A0" w:firstRow="1" w:lastRow="0" w:firstColumn="1" w:lastColumn="0" w:noHBand="0" w:noVBand="1"/>
      </w:tblPr>
      <w:tblGrid>
        <w:gridCol w:w="2840"/>
        <w:gridCol w:w="3105"/>
        <w:gridCol w:w="2839"/>
      </w:tblGrid>
      <w:tr w:rsidR="003A66DC" w:rsidRPr="00FF7A42" w:rsidTr="006A3DAC">
        <w:trPr>
          <w:trHeight w:val="350"/>
          <w:jc w:val="center"/>
        </w:trPr>
        <w:tc>
          <w:tcPr>
            <w:tcW w:w="8784" w:type="dxa"/>
            <w:gridSpan w:val="3"/>
            <w:tcBorders>
              <w:bottom w:val="single" w:sz="4" w:space="0" w:color="auto"/>
            </w:tcBorders>
            <w:shd w:val="clear" w:color="auto" w:fill="FFFFFF"/>
            <w:tcMar>
              <w:top w:w="15" w:type="dxa"/>
              <w:left w:w="72" w:type="dxa"/>
              <w:bottom w:w="15" w:type="dxa"/>
              <w:right w:w="72" w:type="dxa"/>
            </w:tcMar>
            <w:vAlign w:val="center"/>
          </w:tcPr>
          <w:p w:rsidR="003A66DC" w:rsidRPr="00162976" w:rsidRDefault="003A66DC" w:rsidP="003A66DC">
            <w:pPr>
              <w:spacing w:after="101" w:line="240" w:lineRule="auto"/>
              <w:jc w:val="center"/>
              <w:rPr>
                <w:rFonts w:ascii="Verdana" w:eastAsia="Times New Roman" w:hAnsi="Verdana" w:cs="Times New Roman"/>
                <w:sz w:val="16"/>
                <w:szCs w:val="16"/>
                <w:lang w:val="es-MX"/>
              </w:rPr>
            </w:pPr>
            <w:r w:rsidRPr="00162976">
              <w:rPr>
                <w:rFonts w:ascii="Verdana" w:eastAsia="Times New Roman" w:hAnsi="Verdana" w:cs="Arial"/>
                <w:b/>
                <w:bCs/>
                <w:sz w:val="16"/>
                <w:szCs w:val="16"/>
                <w:lang w:val="es-MX"/>
              </w:rPr>
              <w:t>Tabla 1. Calidad del Agua Residual Tratada para Recarga Artificial</w:t>
            </w:r>
          </w:p>
        </w:tc>
      </w:tr>
      <w:tr w:rsidR="003A66DC" w:rsidRPr="00FF7A42" w:rsidTr="006A3DAC">
        <w:trPr>
          <w:trHeight w:val="350"/>
          <w:jc w:val="center"/>
        </w:trPr>
        <w:tc>
          <w:tcPr>
            <w:tcW w:w="2840"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Tipo de Contaminante</w:t>
            </w:r>
          </w:p>
        </w:tc>
        <w:tc>
          <w:tcPr>
            <w:tcW w:w="5944"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Tipos de Sistemas de Recarga</w:t>
            </w:r>
          </w:p>
        </w:tc>
      </w:tr>
      <w:tr w:rsidR="003A66DC" w:rsidRPr="003A66DC" w:rsidTr="006A3DAC">
        <w:trPr>
          <w:trHeight w:val="3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66DC" w:rsidRPr="00162976" w:rsidRDefault="003A66DC">
            <w:pPr>
              <w:spacing w:after="0"/>
              <w:rPr>
                <w:rFonts w:ascii="Verdana" w:eastAsia="Times New Roman" w:hAnsi="Verdana" w:cs="Times New Roman"/>
                <w:color w:val="000000"/>
                <w:sz w:val="16"/>
                <w:szCs w:val="16"/>
                <w:lang w:val="es-MX"/>
              </w:rPr>
            </w:pPr>
          </w:p>
        </w:tc>
        <w:tc>
          <w:tcPr>
            <w:tcW w:w="3105"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Superficial/Subsuperficial</w:t>
            </w:r>
          </w:p>
        </w:tc>
        <w:tc>
          <w:tcPr>
            <w:tcW w:w="2839"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Directo</w:t>
            </w:r>
          </w:p>
        </w:tc>
      </w:tr>
      <w:tr w:rsidR="003A66DC" w:rsidRPr="00FF7A42" w:rsidTr="006A3DAC">
        <w:trPr>
          <w:trHeight w:val="803"/>
          <w:jc w:val="center"/>
        </w:trPr>
        <w:tc>
          <w:tcPr>
            <w:tcW w:w="2840" w:type="dxa"/>
            <w:tcBorders>
              <w:top w:val="single" w:sz="4" w:space="0" w:color="auto"/>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Microorganismos Patógenos</w:t>
            </w:r>
          </w:p>
        </w:tc>
        <w:tc>
          <w:tcPr>
            <w:tcW w:w="3105" w:type="dxa"/>
            <w:tcBorders>
              <w:top w:val="single" w:sz="4" w:space="0" w:color="auto"/>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Remoción o inactivación de microorganismos entero patógenos</w:t>
            </w:r>
          </w:p>
        </w:tc>
        <w:tc>
          <w:tcPr>
            <w:tcW w:w="2839" w:type="dxa"/>
            <w:tcBorders>
              <w:top w:val="single" w:sz="4" w:space="0" w:color="auto"/>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Remoción o inactivación total de microorganismos entero patógenos</w:t>
            </w:r>
          </w:p>
        </w:tc>
      </w:tr>
      <w:tr w:rsidR="003A66DC" w:rsidRPr="003A66DC" w:rsidTr="006A3DAC">
        <w:trPr>
          <w:trHeight w:val="569"/>
          <w:jc w:val="center"/>
        </w:trPr>
        <w:tc>
          <w:tcPr>
            <w:tcW w:w="28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Contaminantes Regulados por Norma</w:t>
            </w:r>
          </w:p>
        </w:tc>
        <w:tc>
          <w:tcPr>
            <w:tcW w:w="31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Límites permisibles NOM-127-SSA1-1994</w:t>
            </w:r>
          </w:p>
        </w:tc>
        <w:tc>
          <w:tcPr>
            <w:tcW w:w="283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Límites permisibles NOM-127-SSA1-1994</w:t>
            </w:r>
          </w:p>
        </w:tc>
      </w:tr>
      <w:tr w:rsidR="003A66DC" w:rsidRPr="003A66DC" w:rsidTr="006A3DAC">
        <w:trPr>
          <w:trHeight w:val="584"/>
          <w:jc w:val="center"/>
        </w:trPr>
        <w:tc>
          <w:tcPr>
            <w:tcW w:w="28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Contaminantes no Regulados por Norma</w:t>
            </w:r>
          </w:p>
        </w:tc>
        <w:tc>
          <w:tcPr>
            <w:tcW w:w="31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DBO5 £ 30 mg/l, COT = 16 mg/l</w:t>
            </w:r>
          </w:p>
        </w:tc>
        <w:tc>
          <w:tcPr>
            <w:tcW w:w="283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COT £ 1 mg/l</w:t>
            </w:r>
          </w:p>
        </w:tc>
      </w:tr>
    </w:tbl>
    <w:p w:rsidR="003A66DC" w:rsidRDefault="003A66DC" w:rsidP="003A66DC">
      <w:pPr>
        <w:spacing w:after="101" w:line="240" w:lineRule="auto"/>
        <w:ind w:firstLine="288"/>
        <w:rPr>
          <w:rFonts w:ascii="Verdana" w:eastAsia="Times New Roman" w:hAnsi="Verdana" w:cs="Times New Roman"/>
          <w:sz w:val="16"/>
          <w:szCs w:val="16"/>
          <w:lang w:val="es-MX"/>
        </w:rPr>
      </w:pPr>
      <w:r w:rsidRPr="003A66DC">
        <w:rPr>
          <w:rFonts w:ascii="Verdana" w:eastAsia="Times New Roman" w:hAnsi="Verdana" w:cs="Times New Roman"/>
          <w:sz w:val="16"/>
          <w:szCs w:val="16"/>
          <w:lang w:val="es-MX"/>
        </w:rPr>
        <w:t> </w:t>
      </w:r>
    </w:p>
    <w:p w:rsidR="009B0258" w:rsidRDefault="009B0258" w:rsidP="003A66DC">
      <w:pPr>
        <w:spacing w:after="101" w:line="240" w:lineRule="auto"/>
        <w:ind w:firstLine="288"/>
        <w:rPr>
          <w:rFonts w:ascii="Verdana" w:eastAsia="Times New Roman" w:hAnsi="Verdana" w:cs="Times New Roman"/>
          <w:sz w:val="16"/>
          <w:szCs w:val="16"/>
          <w:lang w:val="es-MX"/>
        </w:rPr>
      </w:pPr>
    </w:p>
    <w:p w:rsidR="009B0258" w:rsidRDefault="009B0258" w:rsidP="003A66DC">
      <w:pPr>
        <w:spacing w:after="101" w:line="240" w:lineRule="auto"/>
        <w:ind w:firstLine="288"/>
        <w:rPr>
          <w:rFonts w:ascii="Verdana" w:eastAsia="Times New Roman" w:hAnsi="Verdana" w:cs="Times New Roman"/>
          <w:sz w:val="16"/>
          <w:szCs w:val="16"/>
          <w:lang w:val="es-MX"/>
        </w:rPr>
      </w:pPr>
    </w:p>
    <w:tbl>
      <w:tblPr>
        <w:tblW w:w="0" w:type="auto"/>
        <w:jc w:val="center"/>
        <w:tblLook w:val="04A0" w:firstRow="1" w:lastRow="0" w:firstColumn="1" w:lastColumn="0" w:noHBand="0" w:noVBand="1"/>
      </w:tblPr>
      <w:tblGrid>
        <w:gridCol w:w="2840"/>
        <w:gridCol w:w="3190"/>
        <w:gridCol w:w="2754"/>
      </w:tblGrid>
      <w:tr w:rsidR="00826C53" w:rsidRPr="008C6D32" w:rsidTr="00826C53">
        <w:trPr>
          <w:trHeight w:val="350"/>
          <w:jc w:val="center"/>
        </w:trPr>
        <w:tc>
          <w:tcPr>
            <w:tcW w:w="8784" w:type="dxa"/>
            <w:gridSpan w:val="3"/>
            <w:tcBorders>
              <w:bottom w:val="single" w:sz="4" w:space="0" w:color="auto"/>
            </w:tcBorders>
            <w:shd w:val="clear" w:color="auto" w:fill="FFFFFF"/>
            <w:tcMar>
              <w:top w:w="15" w:type="dxa"/>
              <w:left w:w="72" w:type="dxa"/>
              <w:bottom w:w="15" w:type="dxa"/>
              <w:right w:w="72" w:type="dxa"/>
            </w:tcMar>
            <w:vAlign w:val="center"/>
          </w:tcPr>
          <w:p w:rsidR="008C6D32" w:rsidRPr="008C6D32" w:rsidRDefault="00826C53" w:rsidP="008C6D32">
            <w:pPr>
              <w:spacing w:after="101" w:line="240" w:lineRule="auto"/>
              <w:jc w:val="center"/>
              <w:rPr>
                <w:rFonts w:ascii="Verdana" w:eastAsia="Times New Roman" w:hAnsi="Verdana" w:cs="Times New Roman"/>
                <w:sz w:val="16"/>
                <w:szCs w:val="16"/>
              </w:rPr>
            </w:pPr>
            <w:r w:rsidRPr="008C6D32">
              <w:rPr>
                <w:rFonts w:ascii="Verdana" w:eastAsia="Times New Roman" w:hAnsi="Verdana" w:cs="Arial"/>
                <w:b/>
                <w:bCs/>
                <w:sz w:val="16"/>
                <w:szCs w:val="16"/>
              </w:rPr>
              <w:t xml:space="preserve">Table 1. </w:t>
            </w:r>
            <w:r w:rsidR="008C6D32" w:rsidRPr="008C6D32">
              <w:rPr>
                <w:rFonts w:ascii="Verdana" w:eastAsia="Times New Roman" w:hAnsi="Verdana" w:cs="Arial"/>
                <w:b/>
                <w:bCs/>
                <w:sz w:val="16"/>
                <w:szCs w:val="16"/>
              </w:rPr>
              <w:t>Quality of the Treated W</w:t>
            </w:r>
            <w:r w:rsidR="008C6D32">
              <w:rPr>
                <w:rFonts w:ascii="Verdana" w:eastAsia="Times New Roman" w:hAnsi="Verdana" w:cs="Arial"/>
                <w:b/>
                <w:bCs/>
                <w:sz w:val="16"/>
                <w:szCs w:val="16"/>
              </w:rPr>
              <w:t>a</w:t>
            </w:r>
            <w:r w:rsidR="008C6D32" w:rsidRPr="008C6D32">
              <w:rPr>
                <w:rFonts w:ascii="Verdana" w:eastAsia="Times New Roman" w:hAnsi="Verdana" w:cs="Arial"/>
                <w:b/>
                <w:bCs/>
                <w:sz w:val="16"/>
                <w:szCs w:val="16"/>
              </w:rPr>
              <w:t>stewater for Artificial R</w:t>
            </w:r>
            <w:r w:rsidR="008C6D32">
              <w:rPr>
                <w:rFonts w:ascii="Verdana" w:eastAsia="Times New Roman" w:hAnsi="Verdana" w:cs="Arial"/>
                <w:b/>
                <w:bCs/>
                <w:sz w:val="16"/>
                <w:szCs w:val="16"/>
              </w:rPr>
              <w:t>e</w:t>
            </w:r>
            <w:r w:rsidR="008C6D32" w:rsidRPr="008C6D32">
              <w:rPr>
                <w:rFonts w:ascii="Verdana" w:eastAsia="Times New Roman" w:hAnsi="Verdana" w:cs="Arial"/>
                <w:b/>
                <w:bCs/>
                <w:sz w:val="16"/>
                <w:szCs w:val="16"/>
              </w:rPr>
              <w:t>charge</w:t>
            </w:r>
          </w:p>
        </w:tc>
      </w:tr>
      <w:tr w:rsidR="00826C53" w:rsidRPr="00826C53" w:rsidTr="00826C53">
        <w:trPr>
          <w:trHeight w:val="350"/>
          <w:jc w:val="center"/>
        </w:trPr>
        <w:tc>
          <w:tcPr>
            <w:tcW w:w="2840"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26C53" w:rsidRPr="008C6D32" w:rsidRDefault="008C6D32" w:rsidP="00826C53">
            <w:pPr>
              <w:spacing w:after="101" w:line="240" w:lineRule="auto"/>
              <w:jc w:val="center"/>
              <w:rPr>
                <w:rFonts w:ascii="Verdana" w:eastAsia="Times New Roman" w:hAnsi="Verdana" w:cs="Times New Roman"/>
                <w:color w:val="000000"/>
                <w:sz w:val="16"/>
                <w:szCs w:val="16"/>
              </w:rPr>
            </w:pPr>
            <w:r w:rsidRPr="008C6D32">
              <w:rPr>
                <w:rFonts w:ascii="Verdana" w:eastAsia="Times New Roman" w:hAnsi="Verdana" w:cs="Arial"/>
                <w:b/>
                <w:bCs/>
                <w:color w:val="000000"/>
                <w:sz w:val="16"/>
                <w:szCs w:val="16"/>
              </w:rPr>
              <w:t>Type of contaminant</w:t>
            </w:r>
          </w:p>
        </w:tc>
        <w:tc>
          <w:tcPr>
            <w:tcW w:w="5944"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26C53" w:rsidRPr="008C6D32" w:rsidRDefault="008C6D32" w:rsidP="00826C53">
            <w:pPr>
              <w:spacing w:after="101" w:line="240" w:lineRule="auto"/>
              <w:jc w:val="center"/>
              <w:rPr>
                <w:rFonts w:ascii="Verdana" w:eastAsia="Times New Roman" w:hAnsi="Verdana" w:cs="Times New Roman"/>
                <w:color w:val="000000"/>
                <w:sz w:val="16"/>
                <w:szCs w:val="16"/>
              </w:rPr>
            </w:pPr>
            <w:r w:rsidRPr="008C6D32">
              <w:rPr>
                <w:rFonts w:ascii="Verdana" w:eastAsia="Times New Roman" w:hAnsi="Verdana" w:cs="Arial"/>
                <w:b/>
                <w:bCs/>
                <w:color w:val="000000"/>
                <w:sz w:val="16"/>
                <w:szCs w:val="16"/>
              </w:rPr>
              <w:t>Types of Recharge Systems</w:t>
            </w:r>
          </w:p>
        </w:tc>
      </w:tr>
      <w:tr w:rsidR="00826C53" w:rsidRPr="00826C53" w:rsidTr="008C6D32">
        <w:trPr>
          <w:trHeight w:val="3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C53" w:rsidRPr="008C6D32" w:rsidRDefault="00826C53" w:rsidP="00826C53">
            <w:pPr>
              <w:spacing w:after="0"/>
              <w:rPr>
                <w:rFonts w:ascii="Verdana" w:eastAsia="Times New Roman" w:hAnsi="Verdana" w:cs="Times New Roman"/>
                <w:color w:val="000000"/>
                <w:sz w:val="16"/>
                <w:szCs w:val="16"/>
              </w:rPr>
            </w:pPr>
          </w:p>
        </w:tc>
        <w:tc>
          <w:tcPr>
            <w:tcW w:w="3190"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26C53" w:rsidRPr="008C6D32" w:rsidRDefault="00826C53" w:rsidP="008C6D32">
            <w:pPr>
              <w:spacing w:after="101" w:line="240" w:lineRule="auto"/>
              <w:jc w:val="center"/>
              <w:rPr>
                <w:rFonts w:ascii="Verdana" w:eastAsia="Times New Roman" w:hAnsi="Verdana" w:cs="Times New Roman"/>
                <w:color w:val="000000"/>
                <w:sz w:val="16"/>
                <w:szCs w:val="16"/>
              </w:rPr>
            </w:pPr>
            <w:r w:rsidRPr="008C6D32">
              <w:rPr>
                <w:rFonts w:ascii="Verdana" w:eastAsia="Times New Roman" w:hAnsi="Verdana" w:cs="Arial"/>
                <w:b/>
                <w:bCs/>
                <w:color w:val="000000"/>
                <w:sz w:val="16"/>
                <w:szCs w:val="16"/>
              </w:rPr>
              <w:t>Su</w:t>
            </w:r>
            <w:r w:rsidR="008C6D32" w:rsidRPr="008C6D32">
              <w:rPr>
                <w:rFonts w:ascii="Verdana" w:eastAsia="Times New Roman" w:hAnsi="Verdana" w:cs="Arial"/>
                <w:b/>
                <w:bCs/>
                <w:color w:val="000000"/>
                <w:sz w:val="16"/>
                <w:szCs w:val="16"/>
              </w:rPr>
              <w:t>rface</w:t>
            </w:r>
            <w:r w:rsidRPr="008C6D32">
              <w:rPr>
                <w:rFonts w:ascii="Verdana" w:eastAsia="Times New Roman" w:hAnsi="Verdana" w:cs="Arial"/>
                <w:b/>
                <w:bCs/>
                <w:color w:val="000000"/>
                <w:sz w:val="16"/>
                <w:szCs w:val="16"/>
              </w:rPr>
              <w:t>/Subsu</w:t>
            </w:r>
            <w:r w:rsidR="008C6D32" w:rsidRPr="008C6D32">
              <w:rPr>
                <w:rFonts w:ascii="Verdana" w:eastAsia="Times New Roman" w:hAnsi="Verdana" w:cs="Arial"/>
                <w:b/>
                <w:bCs/>
                <w:color w:val="000000"/>
                <w:sz w:val="16"/>
                <w:szCs w:val="16"/>
              </w:rPr>
              <w:t>rface</w:t>
            </w:r>
          </w:p>
        </w:tc>
        <w:tc>
          <w:tcPr>
            <w:tcW w:w="2754"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26C53" w:rsidRPr="008C6D32" w:rsidRDefault="008C6D32" w:rsidP="00826C53">
            <w:pPr>
              <w:spacing w:after="101" w:line="240" w:lineRule="auto"/>
              <w:jc w:val="center"/>
              <w:rPr>
                <w:rFonts w:ascii="Verdana" w:eastAsia="Times New Roman" w:hAnsi="Verdana" w:cs="Times New Roman"/>
                <w:color w:val="000000"/>
                <w:sz w:val="16"/>
                <w:szCs w:val="16"/>
              </w:rPr>
            </w:pPr>
            <w:r w:rsidRPr="008C6D32">
              <w:rPr>
                <w:rFonts w:ascii="Verdana" w:eastAsia="Times New Roman" w:hAnsi="Verdana" w:cs="Arial"/>
                <w:b/>
                <w:bCs/>
                <w:color w:val="000000"/>
                <w:sz w:val="16"/>
                <w:szCs w:val="16"/>
              </w:rPr>
              <w:t>Direct</w:t>
            </w:r>
          </w:p>
        </w:tc>
      </w:tr>
      <w:tr w:rsidR="00826C53" w:rsidRPr="008C6D32" w:rsidTr="008C6D32">
        <w:trPr>
          <w:trHeight w:val="803"/>
          <w:jc w:val="center"/>
        </w:trPr>
        <w:tc>
          <w:tcPr>
            <w:tcW w:w="2840" w:type="dxa"/>
            <w:tcBorders>
              <w:top w:val="single" w:sz="4" w:space="0" w:color="auto"/>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26C53">
            <w:pPr>
              <w:spacing w:after="101" w:line="240" w:lineRule="auto"/>
              <w:rPr>
                <w:rFonts w:ascii="Verdana" w:eastAsia="Times New Roman" w:hAnsi="Verdana" w:cs="Times New Roman"/>
                <w:color w:val="000000"/>
                <w:sz w:val="16"/>
                <w:szCs w:val="16"/>
              </w:rPr>
            </w:pPr>
            <w:r w:rsidRPr="008C6D32">
              <w:rPr>
                <w:rFonts w:ascii="Verdana" w:eastAsia="Times New Roman" w:hAnsi="Verdana" w:cs="Arial"/>
                <w:color w:val="000000"/>
                <w:sz w:val="16"/>
                <w:szCs w:val="16"/>
              </w:rPr>
              <w:t>Pathogenic Microorganisms</w:t>
            </w:r>
          </w:p>
        </w:tc>
        <w:tc>
          <w:tcPr>
            <w:tcW w:w="3190" w:type="dxa"/>
            <w:tcBorders>
              <w:top w:val="single" w:sz="4" w:space="0" w:color="auto"/>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C6D32" w:rsidRPr="008C6D32" w:rsidRDefault="008C6D32" w:rsidP="00162976">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Removal or inactivation of</w:t>
            </w:r>
            <w:r w:rsidR="00162976">
              <w:rPr>
                <w:rFonts w:ascii="Verdana" w:eastAsia="Times New Roman" w:hAnsi="Verdana" w:cs="Arial"/>
                <w:color w:val="000000"/>
                <w:sz w:val="16"/>
                <w:szCs w:val="16"/>
              </w:rPr>
              <w:t xml:space="preserve"> entire pathogenic</w:t>
            </w:r>
            <w:r>
              <w:rPr>
                <w:rFonts w:ascii="Verdana" w:eastAsia="Times New Roman" w:hAnsi="Verdana" w:cs="Arial"/>
                <w:color w:val="000000"/>
                <w:sz w:val="16"/>
                <w:szCs w:val="16"/>
              </w:rPr>
              <w:t xml:space="preserve"> </w:t>
            </w:r>
            <w:r w:rsidR="00162976">
              <w:rPr>
                <w:rFonts w:ascii="Verdana" w:eastAsia="Times New Roman" w:hAnsi="Verdana" w:cs="Arial"/>
                <w:color w:val="000000"/>
                <w:sz w:val="16"/>
                <w:szCs w:val="16"/>
              </w:rPr>
              <w:t>microorganisms</w:t>
            </w:r>
          </w:p>
        </w:tc>
        <w:tc>
          <w:tcPr>
            <w:tcW w:w="2754" w:type="dxa"/>
            <w:tcBorders>
              <w:top w:val="single" w:sz="4" w:space="0" w:color="auto"/>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162976" w:rsidP="00826C53">
            <w:pPr>
              <w:spacing w:after="101" w:line="240" w:lineRule="auto"/>
              <w:rPr>
                <w:rFonts w:ascii="Verdana" w:eastAsia="Times New Roman" w:hAnsi="Verdana" w:cs="Times New Roman"/>
                <w:color w:val="000000"/>
                <w:sz w:val="16"/>
                <w:szCs w:val="16"/>
              </w:rPr>
            </w:pPr>
            <w:r w:rsidRPr="00162976">
              <w:rPr>
                <w:rFonts w:ascii="Verdana" w:eastAsia="Times New Roman" w:hAnsi="Verdana" w:cs="Arial"/>
                <w:color w:val="000000"/>
                <w:sz w:val="16"/>
                <w:szCs w:val="16"/>
              </w:rPr>
              <w:t>Removal or inactivation of entire pathogenic microorganisms</w:t>
            </w:r>
          </w:p>
        </w:tc>
      </w:tr>
      <w:tr w:rsidR="00826C53" w:rsidRPr="00826C53" w:rsidTr="008C6D32">
        <w:trPr>
          <w:trHeight w:val="569"/>
          <w:jc w:val="center"/>
        </w:trPr>
        <w:tc>
          <w:tcPr>
            <w:tcW w:w="28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26C53">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Contaminants regulated by the Standard</w:t>
            </w:r>
          </w:p>
        </w:tc>
        <w:tc>
          <w:tcPr>
            <w:tcW w:w="319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26C53">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Permissible limits</w:t>
            </w:r>
            <w:r w:rsidR="00826C53" w:rsidRPr="008C6D32">
              <w:rPr>
                <w:rFonts w:ascii="Verdana" w:eastAsia="Times New Roman" w:hAnsi="Verdana" w:cs="Arial"/>
                <w:color w:val="000000"/>
                <w:sz w:val="16"/>
                <w:szCs w:val="16"/>
              </w:rPr>
              <w:t xml:space="preserve"> NOM-127-SSA1-1994</w:t>
            </w:r>
          </w:p>
        </w:tc>
        <w:tc>
          <w:tcPr>
            <w:tcW w:w="275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26C53">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Permissible limits</w:t>
            </w:r>
            <w:r w:rsidR="00826C53" w:rsidRPr="008C6D32">
              <w:rPr>
                <w:rFonts w:ascii="Verdana" w:eastAsia="Times New Roman" w:hAnsi="Verdana" w:cs="Arial"/>
                <w:color w:val="000000"/>
                <w:sz w:val="16"/>
                <w:szCs w:val="16"/>
              </w:rPr>
              <w:t xml:space="preserve"> NOM-127-SSA1-1994</w:t>
            </w:r>
          </w:p>
        </w:tc>
      </w:tr>
      <w:tr w:rsidR="00826C53" w:rsidRPr="00826C53" w:rsidTr="008C6D32">
        <w:trPr>
          <w:trHeight w:val="584"/>
          <w:jc w:val="center"/>
        </w:trPr>
        <w:tc>
          <w:tcPr>
            <w:tcW w:w="28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26C53">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 xml:space="preserve">Contaminants not regulated by Standard </w:t>
            </w:r>
          </w:p>
        </w:tc>
        <w:tc>
          <w:tcPr>
            <w:tcW w:w="319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C6D32">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BOD</w:t>
            </w:r>
            <w:r w:rsidR="00826C53" w:rsidRPr="008C6D32">
              <w:rPr>
                <w:rFonts w:ascii="Verdana" w:eastAsia="Times New Roman" w:hAnsi="Verdana" w:cs="Arial"/>
                <w:color w:val="000000"/>
                <w:sz w:val="16"/>
                <w:szCs w:val="16"/>
              </w:rPr>
              <w:t>5 £ 30 mg/l</w:t>
            </w:r>
            <w:r>
              <w:rPr>
                <w:rFonts w:ascii="Verdana" w:eastAsia="Times New Roman" w:hAnsi="Verdana" w:cs="Arial"/>
                <w:color w:val="000000"/>
                <w:sz w:val="16"/>
                <w:szCs w:val="16"/>
              </w:rPr>
              <w:t>, TOC</w:t>
            </w:r>
            <w:r w:rsidR="00826C53" w:rsidRPr="008C6D32">
              <w:rPr>
                <w:rFonts w:ascii="Verdana" w:eastAsia="Times New Roman" w:hAnsi="Verdana" w:cs="Arial"/>
                <w:color w:val="000000"/>
                <w:sz w:val="16"/>
                <w:szCs w:val="16"/>
              </w:rPr>
              <w:t xml:space="preserve"> = 16 mg/l</w:t>
            </w:r>
          </w:p>
        </w:tc>
        <w:tc>
          <w:tcPr>
            <w:tcW w:w="275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826C53" w:rsidRPr="008C6D32" w:rsidRDefault="008C6D32" w:rsidP="00826C53">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TOC</w:t>
            </w:r>
            <w:r w:rsidR="00826C53" w:rsidRPr="008C6D32">
              <w:rPr>
                <w:rFonts w:ascii="Verdana" w:eastAsia="Times New Roman" w:hAnsi="Verdana" w:cs="Arial"/>
                <w:color w:val="000000"/>
                <w:sz w:val="16"/>
                <w:szCs w:val="16"/>
              </w:rPr>
              <w:t xml:space="preserve"> £ 1 mg/l</w:t>
            </w:r>
          </w:p>
        </w:tc>
      </w:tr>
    </w:tbl>
    <w:p w:rsidR="00826C53" w:rsidRPr="00826C53" w:rsidRDefault="00826C53" w:rsidP="00826C53">
      <w:pPr>
        <w:spacing w:after="101" w:line="240" w:lineRule="auto"/>
        <w:ind w:firstLine="288"/>
        <w:rPr>
          <w:rFonts w:ascii="Verdana" w:eastAsia="Times New Roman" w:hAnsi="Verdana" w:cs="Times New Roman"/>
          <w:sz w:val="16"/>
          <w:szCs w:val="16"/>
          <w:lang w:val="es-MX"/>
        </w:rPr>
      </w:pPr>
      <w:r w:rsidRPr="00826C53">
        <w:rPr>
          <w:rFonts w:ascii="Verdana" w:eastAsia="Times New Roman" w:hAnsi="Verdana" w:cs="Times New Roman"/>
          <w:sz w:val="16"/>
          <w:szCs w:val="16"/>
          <w:lang w:val="es-MX"/>
        </w:rPr>
        <w:t> </w:t>
      </w:r>
    </w:p>
    <w:p w:rsidR="00826C53" w:rsidRDefault="00826C53" w:rsidP="003A66DC">
      <w:pPr>
        <w:spacing w:after="101" w:line="240" w:lineRule="auto"/>
        <w:ind w:firstLine="288"/>
        <w:rPr>
          <w:rFonts w:ascii="Verdana" w:eastAsia="Times New Roman" w:hAnsi="Verdana" w:cs="Times New Roman"/>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66DC" w:rsidRPr="008C6D32"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6.3.2</w:t>
            </w:r>
            <w:r w:rsidRPr="003A66DC">
              <w:rPr>
                <w:rFonts w:ascii="Verdana" w:eastAsia="Times New Roman" w:hAnsi="Verdana" w:cs="Arial"/>
                <w:sz w:val="16"/>
                <w:szCs w:val="16"/>
                <w:lang w:val="es-MX"/>
              </w:rPr>
              <w:t xml:space="preserve"> Cuando a distancias menores de 1.0 km del límite exterior del SRA existan captaciones que suministran agua para usos público-urbano o doméstico, se debe cumplir, además de los requisitos establecidos en la Tabla No. 1, los enumerados a continuación:</w:t>
            </w:r>
          </w:p>
        </w:tc>
        <w:tc>
          <w:tcPr>
            <w:tcW w:w="4675" w:type="dxa"/>
          </w:tcPr>
          <w:p w:rsidR="003A66DC" w:rsidRPr="008C6D32" w:rsidRDefault="008C6D32" w:rsidP="009B0258">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6.3.2 </w:t>
            </w:r>
            <w:r>
              <w:rPr>
                <w:rFonts w:ascii="Verdana" w:eastAsia="Times New Roman" w:hAnsi="Verdana" w:cs="Arial"/>
                <w:bCs/>
                <w:sz w:val="16"/>
                <w:szCs w:val="16"/>
              </w:rPr>
              <w:t>When</w:t>
            </w:r>
            <w:r w:rsidR="009B0258">
              <w:rPr>
                <w:rFonts w:ascii="Verdana" w:eastAsia="Times New Roman" w:hAnsi="Verdana" w:cs="Arial"/>
                <w:bCs/>
                <w:sz w:val="16"/>
                <w:szCs w:val="16"/>
              </w:rPr>
              <w:t>,</w:t>
            </w:r>
            <w:r>
              <w:rPr>
                <w:rFonts w:ascii="Verdana" w:eastAsia="Times New Roman" w:hAnsi="Verdana" w:cs="Arial"/>
                <w:bCs/>
                <w:sz w:val="16"/>
                <w:szCs w:val="16"/>
              </w:rPr>
              <w:t xml:space="preserve"> at distances of less than 1.0 km </w:t>
            </w:r>
            <w:r w:rsidR="009B0258">
              <w:rPr>
                <w:rFonts w:ascii="Verdana" w:eastAsia="Times New Roman" w:hAnsi="Verdana" w:cs="Arial"/>
                <w:bCs/>
                <w:sz w:val="16"/>
                <w:szCs w:val="16"/>
              </w:rPr>
              <w:t>from</w:t>
            </w:r>
            <w:r>
              <w:rPr>
                <w:rFonts w:ascii="Verdana" w:eastAsia="Times New Roman" w:hAnsi="Verdana" w:cs="Arial"/>
                <w:bCs/>
                <w:sz w:val="16"/>
                <w:szCs w:val="16"/>
              </w:rPr>
              <w:t xml:space="preserve"> the external limit of the ARS</w:t>
            </w:r>
            <w:r w:rsidR="009B0258">
              <w:rPr>
                <w:rFonts w:ascii="Verdana" w:eastAsia="Times New Roman" w:hAnsi="Verdana" w:cs="Arial"/>
                <w:bCs/>
                <w:sz w:val="16"/>
                <w:szCs w:val="16"/>
              </w:rPr>
              <w:t>,</w:t>
            </w:r>
            <w:r>
              <w:rPr>
                <w:rFonts w:ascii="Verdana" w:eastAsia="Times New Roman" w:hAnsi="Verdana" w:cs="Arial"/>
                <w:bCs/>
                <w:sz w:val="16"/>
                <w:szCs w:val="16"/>
              </w:rPr>
              <w:t xml:space="preserve"> there are captures that supply water for public-urban or domestic uses, the following elements must be complied</w:t>
            </w:r>
            <w:r w:rsidR="009B0258">
              <w:rPr>
                <w:rFonts w:ascii="Verdana" w:eastAsia="Times New Roman" w:hAnsi="Verdana" w:cs="Arial"/>
                <w:bCs/>
                <w:sz w:val="16"/>
                <w:szCs w:val="16"/>
              </w:rPr>
              <w:t xml:space="preserve"> with,</w:t>
            </w:r>
            <w:r>
              <w:rPr>
                <w:rFonts w:ascii="Verdana" w:eastAsia="Times New Roman" w:hAnsi="Verdana" w:cs="Arial"/>
                <w:bCs/>
                <w:sz w:val="16"/>
                <w:szCs w:val="16"/>
              </w:rPr>
              <w:t xml:space="preserve"> in addition to the requirements established in Table 1: </w:t>
            </w:r>
          </w:p>
        </w:tc>
      </w:tr>
      <w:tr w:rsidR="003A66DC" w:rsidRPr="00826C53"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Realizar un proyecto "piloto" de recarga </w:t>
            </w:r>
            <w:r w:rsidRPr="003A66DC">
              <w:rPr>
                <w:rFonts w:ascii="Verdana" w:eastAsia="Times New Roman" w:hAnsi="Verdana" w:cs="Arial"/>
                <w:i/>
                <w:iCs/>
                <w:sz w:val="16"/>
                <w:szCs w:val="16"/>
                <w:lang w:val="es-MX"/>
              </w:rPr>
              <w:t>in situ</w:t>
            </w:r>
            <w:r w:rsidRPr="003A66DC">
              <w:rPr>
                <w:rFonts w:ascii="Verdana" w:eastAsia="Times New Roman" w:hAnsi="Verdana" w:cs="Arial"/>
                <w:sz w:val="16"/>
                <w:szCs w:val="16"/>
                <w:lang w:val="es-MX"/>
              </w:rPr>
              <w:t>, cuya operación tenga la duración suficiente para determinar: la calidad del agua resultante de la mezcla del agua de recarga con el agua subterránea nativa, la interacción del agua de recarga con el subsuelo, la respuesta de los niveles de agua a la recarga y las variaciones de la tasa de infiltración en el tiempo;</w:t>
            </w:r>
          </w:p>
        </w:tc>
        <w:tc>
          <w:tcPr>
            <w:tcW w:w="4675" w:type="dxa"/>
          </w:tcPr>
          <w:p w:rsidR="003A66DC" w:rsidRPr="006A6F6B" w:rsidRDefault="008C6D32" w:rsidP="009B0258">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sidR="006A6F6B">
              <w:rPr>
                <w:rFonts w:ascii="Verdana" w:eastAsia="Times New Roman" w:hAnsi="Verdana" w:cs="Arial"/>
                <w:bCs/>
                <w:sz w:val="16"/>
                <w:szCs w:val="16"/>
              </w:rPr>
              <w:t xml:space="preserve">Carry out a recharge “pilot” project </w:t>
            </w:r>
            <w:r w:rsidR="009B0258">
              <w:rPr>
                <w:rFonts w:ascii="Verdana" w:eastAsia="Times New Roman" w:hAnsi="Verdana" w:cs="Arial"/>
                <w:bCs/>
                <w:sz w:val="16"/>
                <w:szCs w:val="16"/>
              </w:rPr>
              <w:t>on site</w:t>
            </w:r>
            <w:r w:rsidR="006A6F6B">
              <w:rPr>
                <w:rFonts w:ascii="Verdana" w:eastAsia="Times New Roman" w:hAnsi="Verdana" w:cs="Arial"/>
                <w:bCs/>
                <w:i/>
                <w:sz w:val="16"/>
                <w:szCs w:val="16"/>
              </w:rPr>
              <w:t xml:space="preserve">, </w:t>
            </w:r>
            <w:r w:rsidR="006A6F6B">
              <w:rPr>
                <w:rFonts w:ascii="Verdana" w:eastAsia="Times New Roman" w:hAnsi="Verdana" w:cs="Arial"/>
                <w:bCs/>
                <w:sz w:val="16"/>
                <w:szCs w:val="16"/>
              </w:rPr>
              <w:t xml:space="preserve">whose operation has sufficient duration to determine: the quality of the water resulting from the mixture of the recharge water with the native underground water, the interaction of the recharge water with the subsoil, the response of the water levels to the recharge and the variations of the infiltration rate over time; </w:t>
            </w:r>
          </w:p>
        </w:tc>
      </w:tr>
      <w:tr w:rsidR="003A66DC" w:rsidRPr="006A6F6B"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xml:space="preserve"> Efectuar un análisis hidrogeoquímico, basado en un modelo numérico, de las probables reacciones fisicoquímicas del agua de recarga con el agua subterránea nativa y con los materiales que conforman el acuífero y la zona no saturada. El análisis debe concluir: si el agua de recarga es compatible con el agua subterránea nativa o si existen condiciones para generar alguna reacción fisicoquímica que altere la calidad del agua nativa o las propiedades hidráulicas del acuífero;</w:t>
            </w:r>
          </w:p>
        </w:tc>
        <w:tc>
          <w:tcPr>
            <w:tcW w:w="4675" w:type="dxa"/>
          </w:tcPr>
          <w:p w:rsidR="003A66DC" w:rsidRPr="006A6F6B" w:rsidRDefault="006A6F6B" w:rsidP="009B0258">
            <w:pPr>
              <w:spacing w:after="101" w:line="240" w:lineRule="auto"/>
              <w:jc w:val="both"/>
              <w:rPr>
                <w:rFonts w:ascii="Verdana" w:eastAsia="Times New Roman" w:hAnsi="Verdana" w:cs="Arial"/>
                <w:bCs/>
                <w:sz w:val="16"/>
                <w:szCs w:val="16"/>
              </w:rPr>
            </w:pPr>
            <w:r w:rsidRPr="006A6F6B">
              <w:rPr>
                <w:rFonts w:ascii="Verdana" w:eastAsia="Times New Roman" w:hAnsi="Verdana" w:cs="Arial"/>
                <w:b/>
                <w:bCs/>
                <w:sz w:val="16"/>
                <w:szCs w:val="16"/>
              </w:rPr>
              <w:t xml:space="preserve">b). </w:t>
            </w:r>
            <w:r w:rsidRPr="006A6F6B">
              <w:rPr>
                <w:rFonts w:ascii="Verdana" w:eastAsia="Times New Roman" w:hAnsi="Verdana" w:cs="Arial"/>
                <w:bCs/>
                <w:sz w:val="16"/>
                <w:szCs w:val="16"/>
              </w:rPr>
              <w:t xml:space="preserve">Perform an hydro-geochemical analysis </w:t>
            </w:r>
            <w:r>
              <w:rPr>
                <w:rFonts w:ascii="Verdana" w:eastAsia="Times New Roman" w:hAnsi="Verdana" w:cs="Arial"/>
                <w:bCs/>
                <w:sz w:val="16"/>
                <w:szCs w:val="16"/>
              </w:rPr>
              <w:t xml:space="preserve">based on a numeric model, of the probable physical chemical reactions of the recharge water with the native underground water and with the materials that form the aquifer and the unsaturated zone. The analysis must conclude: </w:t>
            </w:r>
            <w:r w:rsidR="009B0258">
              <w:rPr>
                <w:rFonts w:ascii="Verdana" w:eastAsia="Times New Roman" w:hAnsi="Verdana" w:cs="Arial"/>
                <w:bCs/>
                <w:sz w:val="16"/>
                <w:szCs w:val="16"/>
              </w:rPr>
              <w:t>whether</w:t>
            </w:r>
            <w:r>
              <w:rPr>
                <w:rFonts w:ascii="Verdana" w:eastAsia="Times New Roman" w:hAnsi="Verdana" w:cs="Arial"/>
                <w:bCs/>
                <w:sz w:val="16"/>
                <w:szCs w:val="16"/>
              </w:rPr>
              <w:t xml:space="preserve"> the recharge water is compatible with the native underground water</w:t>
            </w:r>
            <w:r w:rsidR="009B0258">
              <w:rPr>
                <w:rFonts w:ascii="Verdana" w:eastAsia="Times New Roman" w:hAnsi="Verdana" w:cs="Arial"/>
                <w:bCs/>
                <w:sz w:val="16"/>
                <w:szCs w:val="16"/>
              </w:rPr>
              <w:t xml:space="preserve"> or</w:t>
            </w:r>
            <w:r>
              <w:rPr>
                <w:rFonts w:ascii="Verdana" w:eastAsia="Times New Roman" w:hAnsi="Verdana" w:cs="Arial"/>
                <w:bCs/>
                <w:sz w:val="16"/>
                <w:szCs w:val="16"/>
              </w:rPr>
              <w:t xml:space="preserve"> if conditions exist </w:t>
            </w:r>
            <w:r w:rsidR="009B0258">
              <w:rPr>
                <w:rFonts w:ascii="Verdana" w:eastAsia="Times New Roman" w:hAnsi="Verdana" w:cs="Arial"/>
                <w:bCs/>
                <w:sz w:val="16"/>
                <w:szCs w:val="16"/>
              </w:rPr>
              <w:t>for generating</w:t>
            </w:r>
            <w:r>
              <w:rPr>
                <w:rFonts w:ascii="Verdana" w:eastAsia="Times New Roman" w:hAnsi="Verdana" w:cs="Arial"/>
                <w:bCs/>
                <w:sz w:val="16"/>
                <w:szCs w:val="16"/>
              </w:rPr>
              <w:t xml:space="preserve"> some physical chemical reaction that alters the native water quality or the hydraulic properties of the aquifer; </w:t>
            </w:r>
          </w:p>
        </w:tc>
      </w:tr>
      <w:tr w:rsidR="003A66DC" w:rsidRPr="006A6F6B"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c).-</w:t>
            </w:r>
            <w:r w:rsidRPr="003A66DC">
              <w:rPr>
                <w:rFonts w:ascii="Verdana" w:eastAsia="Times New Roman" w:hAnsi="Verdana" w:cs="Arial"/>
                <w:sz w:val="16"/>
                <w:szCs w:val="16"/>
                <w:lang w:val="es-MX"/>
              </w:rPr>
              <w:t xml:space="preserve"> Aplicar un modelo numérico de flujo y transporte de solutos, para simular el impacto del SRA en la calidad del agua nativa en las captaciones subterráneas y en los niveles del acuífero a recargar. La elaboración de este modelo deberá seguir el protocolo establecido por Anderson y Woessner (Apéndice Normativo A);</w:t>
            </w:r>
          </w:p>
        </w:tc>
        <w:tc>
          <w:tcPr>
            <w:tcW w:w="4675" w:type="dxa"/>
          </w:tcPr>
          <w:p w:rsidR="003A66DC" w:rsidRPr="006A6F6B" w:rsidRDefault="006A6F6B" w:rsidP="006A6F6B">
            <w:pPr>
              <w:spacing w:after="101" w:line="240" w:lineRule="auto"/>
              <w:jc w:val="both"/>
              <w:rPr>
                <w:rFonts w:ascii="Verdana" w:eastAsia="Times New Roman" w:hAnsi="Verdana" w:cs="Arial"/>
                <w:bCs/>
                <w:sz w:val="16"/>
                <w:szCs w:val="16"/>
              </w:rPr>
            </w:pPr>
            <w:r w:rsidRPr="006A6F6B">
              <w:rPr>
                <w:rFonts w:ascii="Verdana" w:eastAsia="Times New Roman" w:hAnsi="Verdana" w:cs="Arial"/>
                <w:b/>
                <w:bCs/>
                <w:sz w:val="16"/>
                <w:szCs w:val="16"/>
              </w:rPr>
              <w:t xml:space="preserve">c). </w:t>
            </w:r>
            <w:r w:rsidRPr="006A6F6B">
              <w:rPr>
                <w:rFonts w:ascii="Verdana" w:eastAsia="Times New Roman" w:hAnsi="Verdana" w:cs="Arial"/>
                <w:bCs/>
                <w:sz w:val="16"/>
                <w:szCs w:val="16"/>
              </w:rPr>
              <w:t>Apply a numeric flow and</w:t>
            </w:r>
            <w:r>
              <w:rPr>
                <w:rFonts w:ascii="Verdana" w:eastAsia="Times New Roman" w:hAnsi="Verdana" w:cs="Arial"/>
                <w:bCs/>
                <w:sz w:val="16"/>
                <w:szCs w:val="16"/>
              </w:rPr>
              <w:t xml:space="preserve"> transport of solutes model to simulate the impact of the ARS on the quality of the native water in the underground captures and on the levels of the aquifer to be recharged. The preparation of this model must follow the protocol established by Anderson and Woessner (Obligatory Appendix A);  </w:t>
            </w:r>
          </w:p>
        </w:tc>
      </w:tr>
      <w:tr w:rsidR="003A66DC" w:rsidRPr="006A6F6B"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d).-</w:t>
            </w:r>
            <w:r w:rsidRPr="003A66DC">
              <w:rPr>
                <w:rFonts w:ascii="Verdana" w:eastAsia="Times New Roman" w:hAnsi="Verdana" w:cs="Arial"/>
                <w:sz w:val="16"/>
                <w:szCs w:val="16"/>
                <w:lang w:val="es-MX"/>
              </w:rPr>
              <w:t xml:space="preserve"> Cumplir con los límites máximos permisibles en la calidad del agua de recarga que determine "La Comisión", para aquellos parámetros no regulados por la NOM-127-SSA1-1994, cuya presencia se suponga atendiendo al origen del agua residual tratada (Tabla 3);</w:t>
            </w:r>
          </w:p>
        </w:tc>
        <w:tc>
          <w:tcPr>
            <w:tcW w:w="4675" w:type="dxa"/>
          </w:tcPr>
          <w:p w:rsidR="003A66DC" w:rsidRPr="006A6F6B" w:rsidRDefault="006A6F6B" w:rsidP="006A6F6B">
            <w:pPr>
              <w:spacing w:after="101" w:line="240" w:lineRule="auto"/>
              <w:jc w:val="both"/>
              <w:rPr>
                <w:rFonts w:ascii="Verdana" w:eastAsia="Times New Roman" w:hAnsi="Verdana" w:cs="Arial"/>
                <w:bCs/>
                <w:sz w:val="16"/>
                <w:szCs w:val="16"/>
              </w:rPr>
            </w:pPr>
            <w:r w:rsidRPr="006A6F6B">
              <w:rPr>
                <w:rFonts w:ascii="Verdana" w:eastAsia="Times New Roman" w:hAnsi="Verdana" w:cs="Arial"/>
                <w:b/>
                <w:bCs/>
                <w:sz w:val="16"/>
                <w:szCs w:val="16"/>
              </w:rPr>
              <w:t xml:space="preserve">d). </w:t>
            </w:r>
            <w:r w:rsidRPr="006A6F6B">
              <w:rPr>
                <w:rFonts w:ascii="Verdana" w:eastAsia="Times New Roman" w:hAnsi="Verdana" w:cs="Arial"/>
                <w:bCs/>
                <w:sz w:val="16"/>
                <w:szCs w:val="16"/>
              </w:rPr>
              <w:t>Comply with the m</w:t>
            </w:r>
            <w:r>
              <w:rPr>
                <w:rFonts w:ascii="Verdana" w:eastAsia="Times New Roman" w:hAnsi="Verdana" w:cs="Arial"/>
                <w:bCs/>
                <w:sz w:val="16"/>
                <w:szCs w:val="16"/>
              </w:rPr>
              <w:t>a</w:t>
            </w:r>
            <w:r w:rsidRPr="006A6F6B">
              <w:rPr>
                <w:rFonts w:ascii="Verdana" w:eastAsia="Times New Roman" w:hAnsi="Verdana" w:cs="Arial"/>
                <w:bCs/>
                <w:sz w:val="16"/>
                <w:szCs w:val="16"/>
              </w:rPr>
              <w:t>ximum permi</w:t>
            </w:r>
            <w:r>
              <w:rPr>
                <w:rFonts w:ascii="Verdana" w:eastAsia="Times New Roman" w:hAnsi="Verdana" w:cs="Arial"/>
                <w:bCs/>
                <w:sz w:val="16"/>
                <w:szCs w:val="16"/>
              </w:rPr>
              <w:t>ss</w:t>
            </w:r>
            <w:r w:rsidRPr="006A6F6B">
              <w:rPr>
                <w:rFonts w:ascii="Verdana" w:eastAsia="Times New Roman" w:hAnsi="Verdana" w:cs="Arial"/>
                <w:bCs/>
                <w:sz w:val="16"/>
                <w:szCs w:val="16"/>
              </w:rPr>
              <w:t xml:space="preserve">ible limits </w:t>
            </w:r>
            <w:r>
              <w:rPr>
                <w:rFonts w:ascii="Verdana" w:eastAsia="Times New Roman" w:hAnsi="Verdana" w:cs="Arial"/>
                <w:bCs/>
                <w:sz w:val="16"/>
                <w:szCs w:val="16"/>
              </w:rPr>
              <w:t xml:space="preserve">on the quality of the recharge water determined by the “Commission,” for those parameters not regulated by the NOM-127-SSA1-1994, whose presence is assumed attending to the origin of the treated wastewater (Table 3);  </w:t>
            </w:r>
          </w:p>
        </w:tc>
      </w:tr>
      <w:tr w:rsidR="003A66DC" w:rsidRPr="00853FEC"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e).-</w:t>
            </w:r>
            <w:r w:rsidRPr="003A66DC">
              <w:rPr>
                <w:rFonts w:ascii="Verdana" w:eastAsia="Times New Roman" w:hAnsi="Verdana" w:cs="Arial"/>
                <w:sz w:val="16"/>
                <w:szCs w:val="16"/>
                <w:lang w:val="es-MX"/>
              </w:rPr>
              <w:t xml:space="preserve"> Realizar, en su caso, los estudios toxicológicos que determine "La Comisión" en el agua de recarga, y</w:t>
            </w:r>
          </w:p>
        </w:tc>
        <w:tc>
          <w:tcPr>
            <w:tcW w:w="4675" w:type="dxa"/>
          </w:tcPr>
          <w:p w:rsidR="003A66DC" w:rsidRPr="00853FEC" w:rsidRDefault="006A6F6B" w:rsidP="006A3DAC">
            <w:pPr>
              <w:spacing w:after="101" w:line="240" w:lineRule="auto"/>
              <w:jc w:val="both"/>
              <w:rPr>
                <w:rFonts w:ascii="Verdana" w:eastAsia="Times New Roman" w:hAnsi="Verdana" w:cs="Arial"/>
                <w:bCs/>
                <w:sz w:val="16"/>
                <w:szCs w:val="16"/>
              </w:rPr>
            </w:pPr>
            <w:r w:rsidRPr="00853FEC">
              <w:rPr>
                <w:rFonts w:ascii="Verdana" w:eastAsia="Times New Roman" w:hAnsi="Verdana" w:cs="Arial"/>
                <w:b/>
                <w:bCs/>
                <w:sz w:val="16"/>
                <w:szCs w:val="16"/>
              </w:rPr>
              <w:t xml:space="preserve">e). </w:t>
            </w:r>
            <w:r w:rsidR="00853FEC" w:rsidRPr="00853FEC">
              <w:rPr>
                <w:rFonts w:ascii="Verdana" w:eastAsia="Times New Roman" w:hAnsi="Verdana" w:cs="Arial"/>
                <w:bCs/>
                <w:sz w:val="16"/>
                <w:szCs w:val="16"/>
              </w:rPr>
              <w:t xml:space="preserve">Perform, when applicable, the toxicological studies determined by the </w:t>
            </w:r>
            <w:r w:rsidR="00853FEC">
              <w:rPr>
                <w:rFonts w:ascii="Verdana" w:eastAsia="Times New Roman" w:hAnsi="Verdana" w:cs="Arial"/>
                <w:bCs/>
                <w:sz w:val="16"/>
                <w:szCs w:val="16"/>
              </w:rPr>
              <w:t>“Commission” on the recharge water, and</w:t>
            </w:r>
          </w:p>
        </w:tc>
      </w:tr>
      <w:tr w:rsidR="003A66DC" w:rsidRPr="00853FEC" w:rsidTr="00162976">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f).-</w:t>
            </w:r>
            <w:r w:rsidRPr="003A66DC">
              <w:rPr>
                <w:rFonts w:ascii="Verdana" w:eastAsia="Times New Roman" w:hAnsi="Verdana" w:cs="Arial"/>
                <w:sz w:val="16"/>
                <w:szCs w:val="16"/>
                <w:lang w:val="es-MX"/>
              </w:rPr>
              <w:t xml:space="preserve"> Respetar las distancias mínimas y el tiempo de residencia que se especifican en la Tabla 2.</w:t>
            </w:r>
          </w:p>
        </w:tc>
        <w:tc>
          <w:tcPr>
            <w:tcW w:w="4675" w:type="dxa"/>
          </w:tcPr>
          <w:p w:rsidR="003A66DC" w:rsidRPr="00853FEC" w:rsidRDefault="00853FEC" w:rsidP="009B0258">
            <w:pPr>
              <w:spacing w:after="101" w:line="240" w:lineRule="auto"/>
              <w:jc w:val="both"/>
              <w:rPr>
                <w:rFonts w:ascii="Verdana" w:eastAsia="Times New Roman" w:hAnsi="Verdana" w:cs="Arial"/>
                <w:bCs/>
                <w:sz w:val="16"/>
                <w:szCs w:val="16"/>
              </w:rPr>
            </w:pPr>
            <w:r w:rsidRPr="00FF7A42">
              <w:rPr>
                <w:rFonts w:ascii="Verdana" w:eastAsia="Times New Roman" w:hAnsi="Verdana" w:cs="Arial"/>
                <w:b/>
                <w:bCs/>
                <w:sz w:val="16"/>
                <w:szCs w:val="16"/>
              </w:rPr>
              <w:t xml:space="preserve">f). </w:t>
            </w:r>
            <w:r w:rsidRPr="00853FEC">
              <w:rPr>
                <w:rFonts w:ascii="Verdana" w:eastAsia="Times New Roman" w:hAnsi="Verdana" w:cs="Arial"/>
                <w:bCs/>
                <w:sz w:val="16"/>
                <w:szCs w:val="16"/>
              </w:rPr>
              <w:t xml:space="preserve">Respect the </w:t>
            </w:r>
            <w:r w:rsidR="00162976" w:rsidRPr="00853FEC">
              <w:rPr>
                <w:rFonts w:ascii="Verdana" w:eastAsia="Times New Roman" w:hAnsi="Verdana" w:cs="Arial"/>
                <w:bCs/>
                <w:sz w:val="16"/>
                <w:szCs w:val="16"/>
              </w:rPr>
              <w:t>minimum</w:t>
            </w:r>
            <w:r w:rsidRPr="00853FEC">
              <w:rPr>
                <w:rFonts w:ascii="Verdana" w:eastAsia="Times New Roman" w:hAnsi="Verdana" w:cs="Arial"/>
                <w:bCs/>
                <w:sz w:val="16"/>
                <w:szCs w:val="16"/>
              </w:rPr>
              <w:t xml:space="preserve"> distances and the residence time specified in Table 2. </w:t>
            </w:r>
          </w:p>
        </w:tc>
      </w:tr>
    </w:tbl>
    <w:p w:rsidR="00853FEC" w:rsidRDefault="00853FEC" w:rsidP="003A66DC">
      <w:pPr>
        <w:spacing w:after="101" w:line="240" w:lineRule="auto"/>
        <w:jc w:val="center"/>
        <w:rPr>
          <w:rFonts w:ascii="Verdana" w:eastAsia="Times New Roman" w:hAnsi="Verdana" w:cs="Times New Roman"/>
          <w:sz w:val="16"/>
          <w:szCs w:val="16"/>
        </w:rPr>
      </w:pPr>
    </w:p>
    <w:p w:rsidR="003A66DC" w:rsidRPr="00853FEC" w:rsidRDefault="003A66DC" w:rsidP="003A66DC">
      <w:pPr>
        <w:spacing w:after="101" w:line="240" w:lineRule="auto"/>
        <w:jc w:val="center"/>
        <w:rPr>
          <w:rFonts w:ascii="Verdana" w:eastAsia="Times New Roman" w:hAnsi="Verdana" w:cs="Times New Roman"/>
          <w:sz w:val="16"/>
          <w:szCs w:val="16"/>
        </w:rPr>
      </w:pPr>
      <w:r w:rsidRPr="00853FEC">
        <w:rPr>
          <w:rFonts w:ascii="Verdana" w:eastAsia="Times New Roman" w:hAnsi="Verdana" w:cs="Times New Roman"/>
          <w:sz w:val="16"/>
          <w:szCs w:val="16"/>
        </w:rPr>
        <w:t> </w:t>
      </w:r>
    </w:p>
    <w:tbl>
      <w:tblPr>
        <w:tblW w:w="0" w:type="auto"/>
        <w:jc w:val="center"/>
        <w:tblLook w:val="04A0" w:firstRow="1" w:lastRow="0" w:firstColumn="1" w:lastColumn="0" w:noHBand="0" w:noVBand="1"/>
      </w:tblPr>
      <w:tblGrid>
        <w:gridCol w:w="3952"/>
        <w:gridCol w:w="3075"/>
        <w:gridCol w:w="1757"/>
      </w:tblGrid>
      <w:tr w:rsidR="003A66DC" w:rsidRPr="00FF7A42" w:rsidTr="00853FEC">
        <w:trPr>
          <w:trHeight w:val="350"/>
          <w:jc w:val="center"/>
        </w:trPr>
        <w:tc>
          <w:tcPr>
            <w:tcW w:w="8784" w:type="dxa"/>
            <w:gridSpan w:val="3"/>
            <w:tcBorders>
              <w:bottom w:val="single" w:sz="4" w:space="0" w:color="auto"/>
            </w:tcBorders>
            <w:shd w:val="clear" w:color="auto" w:fill="FFFFFF"/>
            <w:tcMar>
              <w:top w:w="15" w:type="dxa"/>
              <w:left w:w="72" w:type="dxa"/>
              <w:bottom w:w="15" w:type="dxa"/>
              <w:right w:w="72" w:type="dxa"/>
            </w:tcMar>
            <w:vAlign w:val="center"/>
          </w:tcPr>
          <w:p w:rsidR="003A66DC" w:rsidRPr="00162976" w:rsidRDefault="003A66DC" w:rsidP="003A66DC">
            <w:pPr>
              <w:spacing w:after="101" w:line="240" w:lineRule="auto"/>
              <w:jc w:val="center"/>
              <w:rPr>
                <w:rFonts w:ascii="Verdana" w:eastAsia="Times New Roman" w:hAnsi="Verdana" w:cs="Times New Roman"/>
                <w:sz w:val="16"/>
                <w:szCs w:val="16"/>
                <w:lang w:val="es-MX"/>
              </w:rPr>
            </w:pPr>
            <w:r w:rsidRPr="00162976">
              <w:rPr>
                <w:rFonts w:ascii="Verdana" w:eastAsia="Times New Roman" w:hAnsi="Verdana" w:cs="Arial"/>
                <w:b/>
                <w:bCs/>
                <w:sz w:val="16"/>
                <w:szCs w:val="16"/>
                <w:lang w:val="es-MX"/>
              </w:rPr>
              <w:t>Tabla 2. Requisitos Relativos a la Distancia Mínima a las Captaciones y al Tiempo de Residencia en el Subsuelo del Agua de Recarga</w:t>
            </w:r>
          </w:p>
        </w:tc>
      </w:tr>
      <w:tr w:rsidR="003A66DC" w:rsidRPr="003A66DC" w:rsidTr="00853FEC">
        <w:trPr>
          <w:trHeight w:val="350"/>
          <w:jc w:val="center"/>
        </w:trPr>
        <w:tc>
          <w:tcPr>
            <w:tcW w:w="3952"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Variable</w:t>
            </w:r>
          </w:p>
        </w:tc>
        <w:tc>
          <w:tcPr>
            <w:tcW w:w="4832"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Tipos de Recarga</w:t>
            </w:r>
          </w:p>
        </w:tc>
      </w:tr>
      <w:tr w:rsidR="003A66DC" w:rsidRPr="003A66DC" w:rsidTr="00853FEC">
        <w:trPr>
          <w:trHeight w:val="3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66DC" w:rsidRPr="00162976" w:rsidRDefault="003A66DC">
            <w:pPr>
              <w:spacing w:after="0"/>
              <w:rPr>
                <w:rFonts w:ascii="Verdana" w:eastAsia="Times New Roman" w:hAnsi="Verdana" w:cs="Times New Roman"/>
                <w:color w:val="000000"/>
                <w:sz w:val="16"/>
                <w:szCs w:val="16"/>
                <w:lang w:val="es-MX"/>
              </w:rPr>
            </w:pPr>
          </w:p>
        </w:tc>
        <w:tc>
          <w:tcPr>
            <w:tcW w:w="3075"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Superficial/Subsuperficial</w:t>
            </w: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b/>
                <w:bCs/>
                <w:color w:val="000000"/>
                <w:sz w:val="16"/>
                <w:szCs w:val="16"/>
                <w:lang w:val="es-MX"/>
              </w:rPr>
              <w:t>Directo</w:t>
            </w:r>
          </w:p>
        </w:tc>
      </w:tr>
      <w:tr w:rsidR="003A66DC" w:rsidRPr="003A66DC" w:rsidTr="00853FEC">
        <w:trPr>
          <w:trHeight w:val="803"/>
          <w:jc w:val="center"/>
        </w:trPr>
        <w:tc>
          <w:tcPr>
            <w:tcW w:w="3952"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Distancia horizontal mínima entre el límite exterior del SRA y las captaciones para uso público-urbano o doméstico</w:t>
            </w:r>
          </w:p>
        </w:tc>
        <w:tc>
          <w:tcPr>
            <w:tcW w:w="3075"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150 m</w:t>
            </w:r>
          </w:p>
        </w:tc>
        <w:tc>
          <w:tcPr>
            <w:tcW w:w="1757"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600 m</w:t>
            </w:r>
          </w:p>
        </w:tc>
      </w:tr>
      <w:tr w:rsidR="003A66DC" w:rsidRPr="003A66DC" w:rsidTr="00853FEC">
        <w:trPr>
          <w:trHeight w:val="584"/>
          <w:jc w:val="center"/>
        </w:trPr>
        <w:tc>
          <w:tcPr>
            <w:tcW w:w="3952"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3A66DC" w:rsidRPr="00162976" w:rsidRDefault="003A66DC">
            <w:pPr>
              <w:spacing w:after="101" w:line="240" w:lineRule="auto"/>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Tiempo de residencia del agua de recarga antes de su extracción</w:t>
            </w:r>
          </w:p>
        </w:tc>
        <w:tc>
          <w:tcPr>
            <w:tcW w:w="3075"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6 meses</w:t>
            </w:r>
          </w:p>
        </w:tc>
        <w:tc>
          <w:tcPr>
            <w:tcW w:w="1757"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3A66DC" w:rsidRPr="00162976" w:rsidRDefault="003A66DC">
            <w:pPr>
              <w:spacing w:after="101" w:line="240" w:lineRule="auto"/>
              <w:jc w:val="center"/>
              <w:rPr>
                <w:rFonts w:ascii="Verdana" w:eastAsia="Times New Roman" w:hAnsi="Verdana" w:cs="Times New Roman"/>
                <w:color w:val="000000"/>
                <w:sz w:val="16"/>
                <w:szCs w:val="16"/>
                <w:lang w:val="es-MX"/>
              </w:rPr>
            </w:pPr>
            <w:r w:rsidRPr="00162976">
              <w:rPr>
                <w:rFonts w:ascii="Verdana" w:eastAsia="Times New Roman" w:hAnsi="Verdana" w:cs="Arial"/>
                <w:color w:val="000000"/>
                <w:sz w:val="16"/>
                <w:szCs w:val="16"/>
                <w:lang w:val="es-MX"/>
              </w:rPr>
              <w:t>12 meses</w:t>
            </w:r>
          </w:p>
        </w:tc>
      </w:tr>
    </w:tbl>
    <w:p w:rsidR="003A66DC" w:rsidRDefault="003A66DC" w:rsidP="003A66DC">
      <w:pPr>
        <w:spacing w:after="101" w:line="240" w:lineRule="auto"/>
        <w:ind w:firstLine="288"/>
        <w:rPr>
          <w:rFonts w:ascii="Verdana" w:eastAsia="Times New Roman" w:hAnsi="Verdana" w:cs="Times New Roman"/>
          <w:sz w:val="16"/>
          <w:szCs w:val="16"/>
          <w:lang w:val="es-MX"/>
        </w:rPr>
      </w:pPr>
      <w:r w:rsidRPr="003A66DC">
        <w:rPr>
          <w:rFonts w:ascii="Verdana" w:eastAsia="Times New Roman" w:hAnsi="Verdana" w:cs="Times New Roman"/>
          <w:sz w:val="16"/>
          <w:szCs w:val="16"/>
          <w:lang w:val="es-MX"/>
        </w:rPr>
        <w:t> </w:t>
      </w:r>
    </w:p>
    <w:p w:rsidR="00853FEC" w:rsidRPr="003A66DC" w:rsidRDefault="00853FEC" w:rsidP="003A66DC">
      <w:pPr>
        <w:spacing w:after="101" w:line="240" w:lineRule="auto"/>
        <w:ind w:firstLine="288"/>
        <w:rPr>
          <w:rFonts w:ascii="Verdana" w:eastAsia="Times New Roman" w:hAnsi="Verdana" w:cs="Times New Roman"/>
          <w:sz w:val="16"/>
          <w:szCs w:val="16"/>
          <w:lang w:val="es-MX"/>
        </w:rPr>
      </w:pPr>
    </w:p>
    <w:tbl>
      <w:tblPr>
        <w:tblW w:w="0" w:type="auto"/>
        <w:jc w:val="center"/>
        <w:tblLook w:val="04A0" w:firstRow="1" w:lastRow="0" w:firstColumn="1" w:lastColumn="0" w:noHBand="0" w:noVBand="1"/>
      </w:tblPr>
      <w:tblGrid>
        <w:gridCol w:w="3952"/>
        <w:gridCol w:w="3075"/>
        <w:gridCol w:w="1757"/>
      </w:tblGrid>
      <w:tr w:rsidR="00853FEC" w:rsidRPr="00853FEC" w:rsidTr="00853FEC">
        <w:trPr>
          <w:trHeight w:val="350"/>
          <w:jc w:val="center"/>
        </w:trPr>
        <w:tc>
          <w:tcPr>
            <w:tcW w:w="8784" w:type="dxa"/>
            <w:gridSpan w:val="3"/>
            <w:tcBorders>
              <w:bottom w:val="single" w:sz="4" w:space="0" w:color="auto"/>
            </w:tcBorders>
            <w:shd w:val="clear" w:color="auto" w:fill="FFFFFF"/>
            <w:tcMar>
              <w:top w:w="15" w:type="dxa"/>
              <w:left w:w="72" w:type="dxa"/>
              <w:bottom w:w="15" w:type="dxa"/>
              <w:right w:w="72" w:type="dxa"/>
            </w:tcMar>
            <w:vAlign w:val="center"/>
          </w:tcPr>
          <w:p w:rsidR="00853FEC" w:rsidRPr="00853FEC" w:rsidRDefault="00853FEC" w:rsidP="00853FEC">
            <w:pPr>
              <w:spacing w:after="101" w:line="240" w:lineRule="auto"/>
              <w:jc w:val="center"/>
              <w:rPr>
                <w:rFonts w:ascii="Verdana" w:eastAsia="Times New Roman" w:hAnsi="Verdana" w:cs="Times New Roman"/>
                <w:sz w:val="16"/>
                <w:szCs w:val="16"/>
              </w:rPr>
            </w:pPr>
            <w:r w:rsidRPr="00853FEC">
              <w:rPr>
                <w:rFonts w:ascii="Verdana" w:eastAsia="Times New Roman" w:hAnsi="Verdana" w:cs="Arial"/>
                <w:b/>
                <w:bCs/>
                <w:sz w:val="16"/>
                <w:szCs w:val="16"/>
              </w:rPr>
              <w:t xml:space="preserve">Table 2. Requirements related to the minimum distance to the Captures and the Residence time in the subsoil of the recharge water </w:t>
            </w:r>
          </w:p>
        </w:tc>
      </w:tr>
      <w:tr w:rsidR="00853FEC" w:rsidRPr="00853FEC" w:rsidTr="00853FEC">
        <w:trPr>
          <w:trHeight w:val="350"/>
          <w:jc w:val="center"/>
        </w:trPr>
        <w:tc>
          <w:tcPr>
            <w:tcW w:w="3952"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b/>
                <w:bCs/>
                <w:color w:val="000000"/>
                <w:sz w:val="16"/>
                <w:szCs w:val="16"/>
              </w:rPr>
              <w:t>Variable</w:t>
            </w:r>
          </w:p>
        </w:tc>
        <w:tc>
          <w:tcPr>
            <w:tcW w:w="4832"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b/>
                <w:bCs/>
                <w:color w:val="000000"/>
                <w:sz w:val="16"/>
                <w:szCs w:val="16"/>
              </w:rPr>
              <w:t>Types of recharge</w:t>
            </w:r>
          </w:p>
        </w:tc>
      </w:tr>
      <w:tr w:rsidR="00853FEC" w:rsidRPr="00853FEC" w:rsidTr="00853FEC">
        <w:trPr>
          <w:trHeight w:val="3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3FEC" w:rsidRPr="00853FEC" w:rsidRDefault="00853FEC" w:rsidP="00853FEC">
            <w:pPr>
              <w:spacing w:after="0"/>
              <w:rPr>
                <w:rFonts w:ascii="Verdana" w:eastAsia="Times New Roman" w:hAnsi="Verdana" w:cs="Times New Roman"/>
                <w:color w:val="000000"/>
                <w:sz w:val="16"/>
                <w:szCs w:val="16"/>
              </w:rPr>
            </w:pPr>
          </w:p>
        </w:tc>
        <w:tc>
          <w:tcPr>
            <w:tcW w:w="3075"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b/>
                <w:bCs/>
                <w:color w:val="000000"/>
                <w:sz w:val="16"/>
                <w:szCs w:val="16"/>
              </w:rPr>
              <w:t>Surface/subsurface</w:t>
            </w:r>
          </w:p>
        </w:tc>
        <w:tc>
          <w:tcPr>
            <w:tcW w:w="1757" w:type="dxa"/>
            <w:tcBorders>
              <w:top w:val="single" w:sz="4" w:space="0" w:color="auto"/>
              <w:left w:val="single" w:sz="4" w:space="0" w:color="auto"/>
              <w:bottom w:val="single" w:sz="4" w:space="0" w:color="auto"/>
              <w:right w:val="single" w:sz="4" w:space="0" w:color="auto"/>
            </w:tcBorders>
            <w:shd w:val="clear" w:color="auto" w:fill="FFFFFF"/>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b/>
                <w:bCs/>
                <w:color w:val="000000"/>
                <w:sz w:val="16"/>
                <w:szCs w:val="16"/>
              </w:rPr>
              <w:t>Direct</w:t>
            </w:r>
          </w:p>
        </w:tc>
      </w:tr>
      <w:tr w:rsidR="00853FEC" w:rsidRPr="00853FEC" w:rsidTr="00853FEC">
        <w:trPr>
          <w:trHeight w:val="803"/>
          <w:jc w:val="center"/>
        </w:trPr>
        <w:tc>
          <w:tcPr>
            <w:tcW w:w="3952"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853FEC" w:rsidRPr="00853FEC" w:rsidRDefault="00853FEC" w:rsidP="00853FEC">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 xml:space="preserve">Minimum horizontal distance between the external limit of the ARS and the captures for public-urban or domestic use. </w:t>
            </w:r>
          </w:p>
        </w:tc>
        <w:tc>
          <w:tcPr>
            <w:tcW w:w="3075"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color w:val="000000"/>
                <w:sz w:val="16"/>
                <w:szCs w:val="16"/>
              </w:rPr>
              <w:t>150 m</w:t>
            </w:r>
          </w:p>
        </w:tc>
        <w:tc>
          <w:tcPr>
            <w:tcW w:w="1757"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color w:val="000000"/>
                <w:sz w:val="16"/>
                <w:szCs w:val="16"/>
              </w:rPr>
              <w:t>600 m</w:t>
            </w:r>
          </w:p>
        </w:tc>
      </w:tr>
      <w:tr w:rsidR="00853FEC" w:rsidRPr="00853FEC" w:rsidTr="00853FEC">
        <w:trPr>
          <w:trHeight w:val="584"/>
          <w:jc w:val="center"/>
        </w:trPr>
        <w:tc>
          <w:tcPr>
            <w:tcW w:w="3952"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853FEC" w:rsidRPr="00853FEC" w:rsidRDefault="00853FEC" w:rsidP="00853FEC">
            <w:pPr>
              <w:spacing w:after="101" w:line="240" w:lineRule="auto"/>
              <w:rPr>
                <w:rFonts w:ascii="Verdana" w:eastAsia="Times New Roman" w:hAnsi="Verdana" w:cs="Arial"/>
                <w:color w:val="000000"/>
                <w:sz w:val="16"/>
                <w:szCs w:val="16"/>
              </w:rPr>
            </w:pPr>
            <w:r w:rsidRPr="00853FEC">
              <w:rPr>
                <w:rFonts w:ascii="Verdana" w:eastAsia="Times New Roman" w:hAnsi="Verdana" w:cs="Arial"/>
                <w:color w:val="000000"/>
                <w:sz w:val="16"/>
                <w:szCs w:val="16"/>
              </w:rPr>
              <w:t>Time of residence of the recharge water before its extraction</w:t>
            </w:r>
          </w:p>
          <w:p w:rsidR="00853FEC" w:rsidRPr="00853FEC" w:rsidRDefault="00853FEC" w:rsidP="00853FEC">
            <w:pPr>
              <w:spacing w:after="101" w:line="240" w:lineRule="auto"/>
              <w:rPr>
                <w:rFonts w:ascii="Verdana" w:eastAsia="Times New Roman" w:hAnsi="Verdana" w:cs="Times New Roman"/>
                <w:color w:val="000000"/>
                <w:sz w:val="16"/>
                <w:szCs w:val="16"/>
              </w:rPr>
            </w:pPr>
          </w:p>
        </w:tc>
        <w:tc>
          <w:tcPr>
            <w:tcW w:w="3075"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color w:val="000000"/>
                <w:sz w:val="16"/>
                <w:szCs w:val="16"/>
              </w:rPr>
              <w:t>6 months</w:t>
            </w:r>
          </w:p>
        </w:tc>
        <w:tc>
          <w:tcPr>
            <w:tcW w:w="1757" w:type="dxa"/>
            <w:tcBorders>
              <w:top w:val="single" w:sz="4" w:space="0" w:color="auto"/>
              <w:left w:val="single" w:sz="4" w:space="0" w:color="auto"/>
              <w:bottom w:val="single" w:sz="4" w:space="0" w:color="auto"/>
              <w:right w:val="single" w:sz="4" w:space="0" w:color="auto"/>
            </w:tcBorders>
            <w:tcMar>
              <w:top w:w="15" w:type="dxa"/>
              <w:left w:w="72" w:type="dxa"/>
              <w:bottom w:w="15" w:type="dxa"/>
              <w:right w:w="72" w:type="dxa"/>
            </w:tcMar>
            <w:vAlign w:val="center"/>
            <w:hideMark/>
          </w:tcPr>
          <w:p w:rsidR="00853FEC" w:rsidRPr="00853FEC" w:rsidRDefault="00853FEC" w:rsidP="00853FEC">
            <w:pPr>
              <w:spacing w:after="101" w:line="240" w:lineRule="auto"/>
              <w:jc w:val="center"/>
              <w:rPr>
                <w:rFonts w:ascii="Verdana" w:eastAsia="Times New Roman" w:hAnsi="Verdana" w:cs="Times New Roman"/>
                <w:color w:val="000000"/>
                <w:sz w:val="16"/>
                <w:szCs w:val="16"/>
              </w:rPr>
            </w:pPr>
            <w:r w:rsidRPr="00853FEC">
              <w:rPr>
                <w:rFonts w:ascii="Verdana" w:eastAsia="Times New Roman" w:hAnsi="Verdana" w:cs="Arial"/>
                <w:color w:val="000000"/>
                <w:sz w:val="16"/>
                <w:szCs w:val="16"/>
              </w:rPr>
              <w:t>12 months</w:t>
            </w:r>
          </w:p>
        </w:tc>
      </w:tr>
    </w:tbl>
    <w:p w:rsidR="003A66DC" w:rsidRDefault="003A66DC" w:rsidP="003A66DC">
      <w:pPr>
        <w:spacing w:after="101" w:line="240" w:lineRule="auto"/>
        <w:rPr>
          <w:rFonts w:ascii="Verdana" w:eastAsia="Times New Roman" w:hAnsi="Verdana" w:cs="Arial"/>
          <w:b/>
          <w:bCs/>
          <w:sz w:val="16"/>
          <w:szCs w:val="16"/>
          <w:lang w:val="es-MX"/>
        </w:rPr>
      </w:pPr>
    </w:p>
    <w:p w:rsidR="003A66DC" w:rsidRDefault="003A66DC" w:rsidP="003A66DC">
      <w:pPr>
        <w:spacing w:after="101" w:line="240" w:lineRule="auto"/>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66DC" w:rsidRPr="005340C6"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6.3.3</w:t>
            </w:r>
            <w:r w:rsidRPr="003A66DC">
              <w:rPr>
                <w:rFonts w:ascii="Verdana" w:eastAsia="Times New Roman" w:hAnsi="Verdana" w:cs="Arial"/>
                <w:sz w:val="16"/>
                <w:szCs w:val="16"/>
                <w:lang w:val="es-MX"/>
              </w:rPr>
              <w:t xml:space="preserve"> Con base en los resultados del numeral 6.1., proyecto "piloto", de los análisis de los estudios y del modelo de simulación a que se refieren los incisos anteriores, se determina si es procedente autorizar la construcción del SRA y, en su caso, se fija el volumen máximo de recarga considerando la extracción y las características constructivas de las captaciones de agua para usos doméstico y público-urbano.</w:t>
            </w:r>
          </w:p>
        </w:tc>
        <w:tc>
          <w:tcPr>
            <w:tcW w:w="4675" w:type="dxa"/>
          </w:tcPr>
          <w:p w:rsidR="003A66DC" w:rsidRPr="005340C6" w:rsidRDefault="005340C6" w:rsidP="009B0258">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6.3.3 </w:t>
            </w:r>
            <w:r>
              <w:rPr>
                <w:rFonts w:ascii="Verdana" w:eastAsia="Times New Roman" w:hAnsi="Verdana" w:cs="Arial"/>
                <w:bCs/>
                <w:sz w:val="16"/>
                <w:szCs w:val="16"/>
              </w:rPr>
              <w:t xml:space="preserve">Based on the results of number 6.1, the “pilot” project, of the analysis of the studies and the simulation model referred to in the preceding clauses, it is determined whether it is appropriate to authorize the construction of the ARS and, when applicable, the maximum volume of recharge is </w:t>
            </w:r>
            <w:r w:rsidR="009B0258">
              <w:rPr>
                <w:rFonts w:ascii="Verdana" w:eastAsia="Times New Roman" w:hAnsi="Verdana" w:cs="Arial"/>
                <w:bCs/>
                <w:sz w:val="16"/>
                <w:szCs w:val="16"/>
              </w:rPr>
              <w:t>established</w:t>
            </w:r>
            <w:r>
              <w:rPr>
                <w:rFonts w:ascii="Verdana" w:eastAsia="Times New Roman" w:hAnsi="Verdana" w:cs="Arial"/>
                <w:bCs/>
                <w:sz w:val="16"/>
                <w:szCs w:val="16"/>
              </w:rPr>
              <w:t xml:space="preserve"> taking into consideration</w:t>
            </w:r>
            <w:r w:rsidR="009B0258">
              <w:rPr>
                <w:rFonts w:ascii="Verdana" w:eastAsia="Times New Roman" w:hAnsi="Verdana" w:cs="Arial"/>
                <w:bCs/>
                <w:sz w:val="16"/>
                <w:szCs w:val="16"/>
              </w:rPr>
              <w:t xml:space="preserve"> the</w:t>
            </w:r>
            <w:r>
              <w:rPr>
                <w:rFonts w:ascii="Verdana" w:eastAsia="Times New Roman" w:hAnsi="Verdana" w:cs="Arial"/>
                <w:bCs/>
                <w:sz w:val="16"/>
                <w:szCs w:val="16"/>
              </w:rPr>
              <w:t xml:space="preserve"> extraction and the construction characteristics of the water captures for domestic and public-urban uses. </w:t>
            </w:r>
          </w:p>
        </w:tc>
      </w:tr>
      <w:tr w:rsidR="003A66DC" w:rsidRPr="005340C6"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6.3.4</w:t>
            </w:r>
            <w:r w:rsidRPr="003A66DC">
              <w:rPr>
                <w:rFonts w:ascii="Verdana" w:eastAsia="Times New Roman" w:hAnsi="Verdana" w:cs="Arial"/>
                <w:sz w:val="16"/>
                <w:szCs w:val="16"/>
                <w:lang w:val="es-MX"/>
              </w:rPr>
              <w:t xml:space="preserve"> Se podrá aplicar agua de recarga con una calidad menor a la establecida en la Tabla 1, sujeto al cumplimiento de las condiciones siguientes: (ver diagrama anexo)</w:t>
            </w:r>
          </w:p>
        </w:tc>
        <w:tc>
          <w:tcPr>
            <w:tcW w:w="4675" w:type="dxa"/>
          </w:tcPr>
          <w:p w:rsidR="003A66DC" w:rsidRPr="005340C6" w:rsidRDefault="005340C6"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6.3.4 </w:t>
            </w:r>
            <w:r>
              <w:rPr>
                <w:rFonts w:ascii="Verdana" w:eastAsia="Times New Roman" w:hAnsi="Verdana" w:cs="Arial"/>
                <w:bCs/>
                <w:sz w:val="16"/>
                <w:szCs w:val="16"/>
              </w:rPr>
              <w:t xml:space="preserve">Recharge water can be applied with a quality less than that established in Table 1, subject to the compliance of the following conditions: (see attached diagram) </w:t>
            </w:r>
          </w:p>
        </w:tc>
      </w:tr>
      <w:tr w:rsidR="003A66DC" w:rsidRPr="005340C6"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Que se construyan SRA únicamente de tipo superficial/subsuperficial;</w:t>
            </w:r>
          </w:p>
        </w:tc>
        <w:tc>
          <w:tcPr>
            <w:tcW w:w="4675" w:type="dxa"/>
          </w:tcPr>
          <w:p w:rsidR="003A66DC" w:rsidRPr="005340C6" w:rsidRDefault="005340C6"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Pr>
                <w:rFonts w:ascii="Verdana" w:eastAsia="Times New Roman" w:hAnsi="Verdana" w:cs="Arial"/>
                <w:bCs/>
                <w:sz w:val="16"/>
                <w:szCs w:val="16"/>
              </w:rPr>
              <w:t xml:space="preserve">That the only surface/subsurface type ARS are constructed; </w:t>
            </w:r>
          </w:p>
        </w:tc>
      </w:tr>
      <w:tr w:rsidR="003A66DC" w:rsidRPr="005340C6"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xml:space="preserve"> Que a distancias menores de 1.0 km del límite exterior de las obras de recarga, no existan captaciones que suministren agua subterránea para usos público-urbano o doméstico, y existan captaciones que recuperen el agua de recarga para otros usos distintos a los mencionados, y</w:t>
            </w:r>
          </w:p>
        </w:tc>
        <w:tc>
          <w:tcPr>
            <w:tcW w:w="4675" w:type="dxa"/>
          </w:tcPr>
          <w:p w:rsidR="003A66DC" w:rsidRPr="005340C6" w:rsidRDefault="005340C6"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b). </w:t>
            </w:r>
            <w:r>
              <w:rPr>
                <w:rFonts w:ascii="Verdana" w:eastAsia="Times New Roman" w:hAnsi="Verdana" w:cs="Arial"/>
                <w:bCs/>
                <w:sz w:val="16"/>
                <w:szCs w:val="16"/>
              </w:rPr>
              <w:t xml:space="preserve">That at distances less than 1.0 km from the external limit of the recharge works, no captures exist that supply underground water for public-urban or domestic uses and captures exist that recover the recharge water for other uses distinct from those mentioned, and </w:t>
            </w:r>
          </w:p>
        </w:tc>
      </w:tr>
      <w:tr w:rsidR="003A66DC" w:rsidRPr="005340C6"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c).-</w:t>
            </w:r>
            <w:r w:rsidRPr="003A66DC">
              <w:rPr>
                <w:rFonts w:ascii="Verdana" w:eastAsia="Times New Roman" w:hAnsi="Verdana" w:cs="Arial"/>
                <w:sz w:val="16"/>
                <w:szCs w:val="16"/>
                <w:lang w:val="es-MX"/>
              </w:rPr>
              <w:t xml:space="preserve"> Que se compruebe mediante estudios técnicos, que el suelo y el subsuelo tienen capacidad para remover o reducir la concentración de aquellos elementos del agua de recarga que excedan los límites establecidos en la NOM-127-SSA1-1994.</w:t>
            </w:r>
          </w:p>
        </w:tc>
        <w:tc>
          <w:tcPr>
            <w:tcW w:w="4675" w:type="dxa"/>
          </w:tcPr>
          <w:p w:rsidR="003A66DC" w:rsidRPr="005340C6" w:rsidRDefault="005340C6"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c). </w:t>
            </w:r>
            <w:r>
              <w:rPr>
                <w:rFonts w:ascii="Verdana" w:eastAsia="Times New Roman" w:hAnsi="Verdana" w:cs="Arial"/>
                <w:bCs/>
                <w:sz w:val="16"/>
                <w:szCs w:val="16"/>
              </w:rPr>
              <w:t xml:space="preserve">That it is verified through technical studies that the soil and the subsoil has the capacity to remove or reduce the concentration of those elements of recharge water that exceed the limits established in the NOM-127-SSA1-1994. </w:t>
            </w:r>
          </w:p>
        </w:tc>
      </w:tr>
      <w:tr w:rsidR="003A66DC" w:rsidRPr="005340C6" w:rsidTr="009B0258">
        <w:tc>
          <w:tcPr>
            <w:tcW w:w="4675" w:type="dxa"/>
          </w:tcPr>
          <w:p w:rsidR="003A66DC" w:rsidRPr="005340C6" w:rsidRDefault="003A66DC" w:rsidP="006A3DAC">
            <w:pPr>
              <w:spacing w:after="101" w:line="240" w:lineRule="auto"/>
              <w:jc w:val="both"/>
              <w:rPr>
                <w:rFonts w:ascii="Verdana" w:eastAsia="Times New Roman" w:hAnsi="Verdana" w:cs="Times New Roman"/>
                <w:sz w:val="16"/>
                <w:szCs w:val="16"/>
              </w:rPr>
            </w:pPr>
            <w:r w:rsidRPr="005340C6">
              <w:rPr>
                <w:rFonts w:ascii="Verdana" w:eastAsia="Times New Roman" w:hAnsi="Verdana" w:cs="Arial"/>
                <w:b/>
                <w:bCs/>
                <w:sz w:val="16"/>
                <w:szCs w:val="16"/>
              </w:rPr>
              <w:t>6.4</w:t>
            </w:r>
            <w:r w:rsidRPr="005340C6">
              <w:rPr>
                <w:rFonts w:ascii="Verdana" w:eastAsia="Times New Roman" w:hAnsi="Verdana" w:cs="Arial"/>
                <w:sz w:val="16"/>
                <w:szCs w:val="16"/>
              </w:rPr>
              <w:t xml:space="preserve"> Monitoreo.</w:t>
            </w:r>
          </w:p>
        </w:tc>
        <w:tc>
          <w:tcPr>
            <w:tcW w:w="4675" w:type="dxa"/>
          </w:tcPr>
          <w:p w:rsidR="003A66DC" w:rsidRPr="005340C6" w:rsidRDefault="005340C6" w:rsidP="006A3DAC">
            <w:pPr>
              <w:spacing w:after="101" w:line="240" w:lineRule="auto"/>
              <w:jc w:val="both"/>
              <w:rPr>
                <w:rFonts w:ascii="Verdana" w:eastAsia="Times New Roman" w:hAnsi="Verdana" w:cs="Arial"/>
                <w:bCs/>
                <w:sz w:val="16"/>
                <w:szCs w:val="16"/>
                <w:lang w:val="es-MX"/>
              </w:rPr>
            </w:pPr>
            <w:r w:rsidRPr="005340C6">
              <w:rPr>
                <w:rFonts w:ascii="Verdana" w:eastAsia="Times New Roman" w:hAnsi="Verdana" w:cs="Arial"/>
                <w:b/>
                <w:bCs/>
                <w:sz w:val="16"/>
                <w:szCs w:val="16"/>
                <w:lang w:val="es-MX"/>
              </w:rPr>
              <w:t xml:space="preserve">6.4 </w:t>
            </w:r>
            <w:r w:rsidRPr="005340C6">
              <w:rPr>
                <w:rFonts w:ascii="Verdana" w:eastAsia="Times New Roman" w:hAnsi="Verdana" w:cs="Arial"/>
                <w:bCs/>
                <w:sz w:val="16"/>
                <w:szCs w:val="16"/>
                <w:lang w:val="es-MX"/>
              </w:rPr>
              <w:t xml:space="preserve">Monitoring. </w:t>
            </w:r>
          </w:p>
        </w:tc>
      </w:tr>
      <w:tr w:rsidR="003A66DC" w:rsidRPr="00556A5A"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5340C6">
              <w:rPr>
                <w:rFonts w:ascii="Verdana" w:eastAsia="Times New Roman" w:hAnsi="Verdana" w:cs="Arial"/>
                <w:b/>
                <w:bCs/>
                <w:sz w:val="16"/>
                <w:szCs w:val="16"/>
                <w:lang w:val="es-MX"/>
              </w:rPr>
              <w:t>6.4.1</w:t>
            </w:r>
            <w:r w:rsidRPr="005340C6">
              <w:rPr>
                <w:rFonts w:ascii="Verdana" w:eastAsia="Times New Roman" w:hAnsi="Verdana" w:cs="Arial"/>
                <w:sz w:val="16"/>
                <w:szCs w:val="16"/>
                <w:lang w:val="es-MX"/>
              </w:rPr>
              <w:t xml:space="preserve"> Todo PRA debe incluir un program</w:t>
            </w:r>
            <w:r w:rsidRPr="003A66DC">
              <w:rPr>
                <w:rFonts w:ascii="Verdana" w:eastAsia="Times New Roman" w:hAnsi="Verdana" w:cs="Arial"/>
                <w:sz w:val="16"/>
                <w:szCs w:val="16"/>
                <w:lang w:val="es-MX"/>
              </w:rPr>
              <w:t xml:space="preserve">a de monitoreo que, en forma periódica, antes y durante la operación de las obras de recarga, registre: </w:t>
            </w: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la calidad del agua utilizada en la recarga, </w:t>
            </w: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xml:space="preserve"> la calidad del agua derivada de la mezcla del agua de recarga y el agua subterránea nativa, y </w:t>
            </w:r>
            <w:r w:rsidRPr="003A66DC">
              <w:rPr>
                <w:rFonts w:ascii="Verdana" w:eastAsia="Times New Roman" w:hAnsi="Verdana" w:cs="Arial"/>
                <w:b/>
                <w:bCs/>
                <w:sz w:val="16"/>
                <w:szCs w:val="16"/>
                <w:lang w:val="es-MX"/>
              </w:rPr>
              <w:t>c)</w:t>
            </w:r>
            <w:r w:rsidRPr="003A66DC">
              <w:rPr>
                <w:rFonts w:ascii="Verdana" w:eastAsia="Times New Roman" w:hAnsi="Verdana" w:cs="Arial"/>
                <w:sz w:val="16"/>
                <w:szCs w:val="16"/>
                <w:lang w:val="es-MX"/>
              </w:rPr>
              <w:t xml:space="preserve"> las variaciones de los niveles piezométricos.</w:t>
            </w:r>
          </w:p>
        </w:tc>
        <w:tc>
          <w:tcPr>
            <w:tcW w:w="4675" w:type="dxa"/>
          </w:tcPr>
          <w:p w:rsidR="003A66DC" w:rsidRPr="00556A5A" w:rsidRDefault="00556A5A" w:rsidP="009B0258">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6.4.1 </w:t>
            </w:r>
            <w:r>
              <w:rPr>
                <w:rFonts w:ascii="Verdana" w:eastAsia="Times New Roman" w:hAnsi="Verdana" w:cs="Arial"/>
                <w:bCs/>
                <w:sz w:val="16"/>
                <w:szCs w:val="16"/>
              </w:rPr>
              <w:t xml:space="preserve">All the </w:t>
            </w:r>
            <w:r w:rsidR="0008582B">
              <w:rPr>
                <w:rFonts w:ascii="Verdana" w:eastAsia="Times New Roman" w:hAnsi="Verdana" w:cs="Arial"/>
                <w:bCs/>
                <w:sz w:val="16"/>
                <w:szCs w:val="16"/>
              </w:rPr>
              <w:t>ARP (</w:t>
            </w:r>
            <w:r w:rsidRPr="00556A5A">
              <w:rPr>
                <w:rFonts w:ascii="Verdana" w:eastAsia="Times New Roman" w:hAnsi="Verdana" w:cs="Arial"/>
                <w:bCs/>
                <w:sz w:val="16"/>
                <w:szCs w:val="16"/>
              </w:rPr>
              <w:t>Artificial Recharge Project</w:t>
            </w:r>
            <w:r>
              <w:rPr>
                <w:rFonts w:ascii="Verdana" w:eastAsia="Times New Roman" w:hAnsi="Verdana" w:cs="Arial"/>
                <w:bCs/>
                <w:sz w:val="16"/>
                <w:szCs w:val="16"/>
              </w:rPr>
              <w:t>s</w:t>
            </w:r>
            <w:r w:rsidR="0008582B">
              <w:rPr>
                <w:rFonts w:ascii="Verdana" w:eastAsia="Times New Roman" w:hAnsi="Verdana" w:cs="Arial"/>
                <w:bCs/>
                <w:sz w:val="16"/>
                <w:szCs w:val="16"/>
              </w:rPr>
              <w:t xml:space="preserve">) </w:t>
            </w:r>
            <w:r>
              <w:rPr>
                <w:rFonts w:ascii="Verdana" w:eastAsia="Times New Roman" w:hAnsi="Verdana" w:cs="Arial"/>
                <w:bCs/>
                <w:sz w:val="16"/>
                <w:szCs w:val="16"/>
              </w:rPr>
              <w:t xml:space="preserve">must include a monitoring program that, periodically, before and during the operation of the recharge works, record: </w:t>
            </w:r>
            <w:r>
              <w:rPr>
                <w:rFonts w:ascii="Verdana" w:eastAsia="Times New Roman" w:hAnsi="Verdana" w:cs="Arial"/>
                <w:b/>
                <w:bCs/>
                <w:sz w:val="16"/>
                <w:szCs w:val="16"/>
              </w:rPr>
              <w:t>a)</w:t>
            </w:r>
            <w:r>
              <w:rPr>
                <w:rFonts w:ascii="Verdana" w:eastAsia="Times New Roman" w:hAnsi="Verdana" w:cs="Arial"/>
                <w:bCs/>
                <w:sz w:val="16"/>
                <w:szCs w:val="16"/>
              </w:rPr>
              <w:t xml:space="preserve"> the water quality used in the recharge, </w:t>
            </w:r>
            <w:r>
              <w:rPr>
                <w:rFonts w:ascii="Verdana" w:eastAsia="Times New Roman" w:hAnsi="Verdana" w:cs="Arial"/>
                <w:b/>
                <w:bCs/>
                <w:sz w:val="16"/>
                <w:szCs w:val="16"/>
              </w:rPr>
              <w:t>b)</w:t>
            </w:r>
            <w:r>
              <w:rPr>
                <w:rFonts w:ascii="Verdana" w:eastAsia="Times New Roman" w:hAnsi="Verdana" w:cs="Arial"/>
                <w:bCs/>
                <w:sz w:val="16"/>
                <w:szCs w:val="16"/>
              </w:rPr>
              <w:t xml:space="preserve"> the water quality derived from the mixture of recharge water and the native underground water, and </w:t>
            </w:r>
            <w:r>
              <w:rPr>
                <w:rFonts w:ascii="Verdana" w:eastAsia="Times New Roman" w:hAnsi="Verdana" w:cs="Arial"/>
                <w:b/>
                <w:bCs/>
                <w:sz w:val="16"/>
                <w:szCs w:val="16"/>
              </w:rPr>
              <w:t xml:space="preserve">c) </w:t>
            </w:r>
            <w:r>
              <w:rPr>
                <w:rFonts w:ascii="Verdana" w:eastAsia="Times New Roman" w:hAnsi="Verdana" w:cs="Arial"/>
                <w:bCs/>
                <w:sz w:val="16"/>
                <w:szCs w:val="16"/>
              </w:rPr>
              <w:t xml:space="preserve">the variations of the piezometric levels. </w:t>
            </w:r>
          </w:p>
        </w:tc>
      </w:tr>
      <w:tr w:rsidR="003A66DC" w:rsidRPr="0008582B"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6.4.2</w:t>
            </w:r>
            <w:r w:rsidRPr="003A66DC">
              <w:rPr>
                <w:rFonts w:ascii="Verdana" w:eastAsia="Times New Roman" w:hAnsi="Verdana" w:cs="Arial"/>
                <w:sz w:val="16"/>
                <w:szCs w:val="16"/>
                <w:lang w:val="es-MX"/>
              </w:rPr>
              <w:t xml:space="preserve"> En los SRA de tipo directo, se deben construir pozos de monitoreo ubicados a distancias equivalentes a ¼, ½ y ¾ de la distancia total entre el pozo de inyección y el punto de extracción más cercano. Los pozos de monitoreo se deben diseñar considerando las oscilaciones estacionales del nivel freático y las originadas por la operación del SRA.</w:t>
            </w:r>
          </w:p>
        </w:tc>
        <w:tc>
          <w:tcPr>
            <w:tcW w:w="4675" w:type="dxa"/>
          </w:tcPr>
          <w:p w:rsidR="003A66DC" w:rsidRPr="0008582B" w:rsidRDefault="00556A5A" w:rsidP="0008582B">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6.4.2 </w:t>
            </w:r>
            <w:r>
              <w:rPr>
                <w:rFonts w:ascii="Verdana" w:eastAsia="Times New Roman" w:hAnsi="Verdana" w:cs="Arial"/>
                <w:bCs/>
                <w:sz w:val="16"/>
                <w:szCs w:val="16"/>
              </w:rPr>
              <w:t xml:space="preserve">In the </w:t>
            </w:r>
            <w:r w:rsidR="0008582B">
              <w:rPr>
                <w:rFonts w:ascii="Verdana" w:eastAsia="Times New Roman" w:hAnsi="Verdana" w:cs="Arial"/>
                <w:bCs/>
                <w:sz w:val="16"/>
                <w:szCs w:val="16"/>
              </w:rPr>
              <w:t xml:space="preserve">direct type ARS (Artificial Recharge System) monitoring wells must be constructed located at distances equivalent to </w:t>
            </w:r>
            <w:r w:rsidR="0008582B" w:rsidRPr="0008582B">
              <w:rPr>
                <w:rFonts w:ascii="Verdana" w:eastAsia="Times New Roman" w:hAnsi="Verdana" w:cs="Arial"/>
                <w:bCs/>
                <w:sz w:val="16"/>
                <w:szCs w:val="16"/>
              </w:rPr>
              <w:t xml:space="preserve">¼, ½ </w:t>
            </w:r>
            <w:r w:rsidR="0008582B">
              <w:rPr>
                <w:rFonts w:ascii="Verdana" w:eastAsia="Times New Roman" w:hAnsi="Verdana" w:cs="Arial"/>
                <w:bCs/>
                <w:sz w:val="16"/>
                <w:szCs w:val="16"/>
              </w:rPr>
              <w:t>and</w:t>
            </w:r>
            <w:r w:rsidR="0008582B" w:rsidRPr="0008582B">
              <w:rPr>
                <w:rFonts w:ascii="Verdana" w:eastAsia="Times New Roman" w:hAnsi="Verdana" w:cs="Arial"/>
                <w:bCs/>
                <w:sz w:val="16"/>
                <w:szCs w:val="16"/>
              </w:rPr>
              <w:t xml:space="preserve"> ¾</w:t>
            </w:r>
            <w:r w:rsidR="0008582B">
              <w:rPr>
                <w:rFonts w:ascii="Verdana" w:eastAsia="Times New Roman" w:hAnsi="Verdana" w:cs="Arial"/>
                <w:bCs/>
                <w:sz w:val="16"/>
                <w:szCs w:val="16"/>
              </w:rPr>
              <w:t xml:space="preserve"> of the total distance between the injection well and the nearest extraction point. The monitoring wells must be designed taking into consideration the </w:t>
            </w:r>
            <w:r w:rsidR="0008582B" w:rsidRPr="0008582B">
              <w:rPr>
                <w:rFonts w:ascii="Verdana" w:eastAsia="Times New Roman" w:hAnsi="Verdana" w:cs="Arial"/>
                <w:bCs/>
                <w:sz w:val="16"/>
                <w:szCs w:val="16"/>
              </w:rPr>
              <w:t>seasonal fluctuations</w:t>
            </w:r>
            <w:r w:rsidR="0008582B">
              <w:rPr>
                <w:rFonts w:ascii="Verdana" w:eastAsia="Times New Roman" w:hAnsi="Verdana" w:cs="Arial"/>
                <w:bCs/>
                <w:sz w:val="16"/>
                <w:szCs w:val="16"/>
              </w:rPr>
              <w:t xml:space="preserve"> of the phreatic level and those originated by the ARS operation.</w:t>
            </w:r>
          </w:p>
        </w:tc>
      </w:tr>
      <w:tr w:rsidR="003A66DC" w:rsidRPr="0008582B"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6.4.3</w:t>
            </w:r>
            <w:r w:rsidRPr="003A66DC">
              <w:rPr>
                <w:rFonts w:ascii="Verdana" w:eastAsia="Times New Roman" w:hAnsi="Verdana" w:cs="Arial"/>
                <w:sz w:val="16"/>
                <w:szCs w:val="16"/>
                <w:lang w:val="es-MX"/>
              </w:rPr>
              <w:t xml:space="preserve"> En los SRA de tipo superficial/subsuperficial, se debe contar con un sistema de monitoreo de agua residual en las obras de recarga, y una red de pozos de monitoreo. Las características constructivas de los pozos de monitoreo y su ubicación se determinan, en cada caso, en función de las características del SRA y de las propiedades hidráulicas del subsuelo reportadas en el requisito 6.1 de esta Norma. En todos los casos, la red de monitoreo debe contar con un mínimo de tres (3) pozos de monitoreo y garantiza:</w:t>
            </w:r>
          </w:p>
        </w:tc>
        <w:tc>
          <w:tcPr>
            <w:tcW w:w="4675" w:type="dxa"/>
          </w:tcPr>
          <w:p w:rsidR="003A66DC" w:rsidRPr="0008582B" w:rsidRDefault="0008582B"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6.4.3 </w:t>
            </w:r>
            <w:r>
              <w:rPr>
                <w:rFonts w:ascii="Verdana" w:eastAsia="Times New Roman" w:hAnsi="Verdana" w:cs="Arial"/>
                <w:bCs/>
                <w:sz w:val="16"/>
                <w:szCs w:val="16"/>
              </w:rPr>
              <w:t>In the surface/subsurface type ARS, there must be a wastewater monitoring system in the recharge works and a network of monitoring wells. The construction characterist</w:t>
            </w:r>
            <w:r w:rsidR="00547227">
              <w:rPr>
                <w:rFonts w:ascii="Verdana" w:eastAsia="Times New Roman" w:hAnsi="Verdana" w:cs="Arial"/>
                <w:bCs/>
                <w:sz w:val="16"/>
                <w:szCs w:val="16"/>
              </w:rPr>
              <w:t xml:space="preserve">ics of the monitoring wells and their location are determined, in each case, depending on the characteristics of the ARS and the hydraulic properties of the subsoil reported in the requirement 6.1 of this Standard. In all cases, the monitoring network must have a minimum of three (3) monitoring wells and guarantees: </w:t>
            </w:r>
          </w:p>
        </w:tc>
      </w:tr>
      <w:tr w:rsidR="003A66DC" w:rsidRPr="00547227"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a).-</w:t>
            </w:r>
            <w:r w:rsidRPr="00FF7A42">
              <w:rPr>
                <w:rFonts w:ascii="Verdana" w:eastAsia="Times New Roman" w:hAnsi="Verdana" w:cs="Arial"/>
                <w:sz w:val="16"/>
                <w:szCs w:val="16"/>
                <w:lang w:val="es-MX"/>
              </w:rPr>
              <w:t xml:space="preserve"> El muestreo representativo del agua de recarga y del agua resultante del </w:t>
            </w:r>
            <w:r w:rsidRPr="003A66DC">
              <w:rPr>
                <w:rFonts w:ascii="Verdana" w:eastAsia="Times New Roman" w:hAnsi="Verdana" w:cs="Arial"/>
                <w:sz w:val="16"/>
                <w:szCs w:val="16"/>
                <w:lang w:val="es-MX"/>
              </w:rPr>
              <w:t>SRA;</w:t>
            </w:r>
          </w:p>
        </w:tc>
        <w:tc>
          <w:tcPr>
            <w:tcW w:w="4675" w:type="dxa"/>
          </w:tcPr>
          <w:p w:rsidR="003A66DC" w:rsidRPr="00547227" w:rsidRDefault="00547227"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Pr>
                <w:rFonts w:ascii="Verdana" w:eastAsia="Times New Roman" w:hAnsi="Verdana" w:cs="Arial"/>
                <w:bCs/>
                <w:sz w:val="16"/>
                <w:szCs w:val="16"/>
              </w:rPr>
              <w:t>The representative sampling of the recharge water and the water resulting from the ARS;</w:t>
            </w:r>
          </w:p>
        </w:tc>
      </w:tr>
      <w:tr w:rsidR="003A66DC" w:rsidRPr="006A6F6B"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xml:space="preserve"> El monitoreo periódico de las fluctuaciones piezométricas en el domo de recarga y sus inmediaciones.</w:t>
            </w:r>
          </w:p>
        </w:tc>
        <w:tc>
          <w:tcPr>
            <w:tcW w:w="4675" w:type="dxa"/>
          </w:tcPr>
          <w:p w:rsidR="003A66DC" w:rsidRPr="00FF7A42" w:rsidRDefault="00547227" w:rsidP="006A3DAC">
            <w:pPr>
              <w:spacing w:after="101" w:line="240" w:lineRule="auto"/>
              <w:jc w:val="both"/>
              <w:rPr>
                <w:rFonts w:ascii="Verdana" w:eastAsia="Times New Roman" w:hAnsi="Verdana" w:cs="Arial"/>
                <w:bCs/>
                <w:sz w:val="16"/>
                <w:szCs w:val="16"/>
              </w:rPr>
            </w:pPr>
            <w:r w:rsidRPr="00FF7A42">
              <w:rPr>
                <w:rFonts w:ascii="Verdana" w:eastAsia="Times New Roman" w:hAnsi="Verdana" w:cs="Arial"/>
                <w:b/>
                <w:bCs/>
                <w:sz w:val="16"/>
                <w:szCs w:val="16"/>
              </w:rPr>
              <w:t>b).</w:t>
            </w:r>
            <w:r w:rsidRPr="00FF7A42">
              <w:rPr>
                <w:rFonts w:ascii="Verdana" w:eastAsia="Times New Roman" w:hAnsi="Verdana" w:cs="Arial"/>
                <w:bCs/>
                <w:sz w:val="16"/>
                <w:szCs w:val="16"/>
              </w:rPr>
              <w:t xml:space="preserve"> The periodical monitoring of the piezometric variations in the recharge dome and their immediate areas. </w:t>
            </w:r>
          </w:p>
        </w:tc>
      </w:tr>
      <w:tr w:rsidR="003A66DC" w:rsidRPr="00547227"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6.4.4</w:t>
            </w:r>
            <w:r w:rsidRPr="003A66DC">
              <w:rPr>
                <w:rFonts w:ascii="Verdana" w:eastAsia="Times New Roman" w:hAnsi="Verdana" w:cs="Arial"/>
                <w:sz w:val="16"/>
                <w:szCs w:val="16"/>
                <w:lang w:val="es-MX"/>
              </w:rPr>
              <w:t xml:space="preserve"> Cada pozo o estación de monitoreo debe contar con:</w:t>
            </w:r>
          </w:p>
        </w:tc>
        <w:tc>
          <w:tcPr>
            <w:tcW w:w="4675" w:type="dxa"/>
          </w:tcPr>
          <w:p w:rsidR="003A66DC" w:rsidRPr="00547227" w:rsidRDefault="00547227" w:rsidP="006A3DAC">
            <w:pPr>
              <w:spacing w:after="101" w:line="240" w:lineRule="auto"/>
              <w:jc w:val="both"/>
              <w:rPr>
                <w:rFonts w:ascii="Verdana" w:eastAsia="Times New Roman" w:hAnsi="Verdana" w:cs="Arial"/>
                <w:bCs/>
                <w:sz w:val="16"/>
                <w:szCs w:val="16"/>
              </w:rPr>
            </w:pPr>
            <w:r w:rsidRPr="00547227">
              <w:rPr>
                <w:rFonts w:ascii="Verdana" w:eastAsia="Times New Roman" w:hAnsi="Verdana" w:cs="Arial"/>
                <w:b/>
                <w:bCs/>
                <w:sz w:val="16"/>
                <w:szCs w:val="16"/>
              </w:rPr>
              <w:t xml:space="preserve">6.4.4 </w:t>
            </w:r>
            <w:r w:rsidRPr="00547227">
              <w:rPr>
                <w:rFonts w:ascii="Verdana" w:eastAsia="Times New Roman" w:hAnsi="Verdana" w:cs="Arial"/>
                <w:bCs/>
                <w:sz w:val="16"/>
                <w:szCs w:val="16"/>
              </w:rPr>
              <w:t xml:space="preserve">Each monitoring well or station must have: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Número y clave de identificación del pozo en un área visible;</w:t>
            </w:r>
          </w:p>
        </w:tc>
        <w:tc>
          <w:tcPr>
            <w:tcW w:w="4675" w:type="dxa"/>
          </w:tcPr>
          <w:p w:rsidR="003A66DC" w:rsidRPr="00547227" w:rsidRDefault="00547227"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Pr>
                <w:rFonts w:ascii="Verdana" w:eastAsia="Times New Roman" w:hAnsi="Verdana" w:cs="Arial"/>
                <w:bCs/>
                <w:sz w:val="16"/>
                <w:szCs w:val="16"/>
              </w:rPr>
              <w:t xml:space="preserve">Number and identification code of the well in a visible area;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b).- </w:t>
            </w:r>
            <w:r w:rsidRPr="003A66DC">
              <w:rPr>
                <w:rFonts w:ascii="Verdana" w:eastAsia="Times New Roman" w:hAnsi="Verdana" w:cs="Arial"/>
                <w:sz w:val="16"/>
                <w:szCs w:val="16"/>
                <w:lang w:val="es-MX"/>
              </w:rPr>
              <w:t>Ubicación geográfica (x, y, z) determinada con geoposicionador u con otro método equivalente de igual o mayor precisión a la obtenida con éste, acorde a la escala del estudio;</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b). </w:t>
            </w:r>
            <w:r>
              <w:rPr>
                <w:rFonts w:ascii="Verdana" w:eastAsia="Times New Roman" w:hAnsi="Verdana" w:cs="Arial"/>
                <w:bCs/>
                <w:sz w:val="16"/>
                <w:szCs w:val="16"/>
              </w:rPr>
              <w:t xml:space="preserve">Geographic location (x, y, z) determined with a geo-positioner or another equivalent method of equal or greater precision to that obtained with it, according to the scale of the study;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c).- </w:t>
            </w:r>
            <w:r w:rsidRPr="003A66DC">
              <w:rPr>
                <w:rFonts w:ascii="Verdana" w:eastAsia="Times New Roman" w:hAnsi="Verdana" w:cs="Arial"/>
                <w:sz w:val="16"/>
                <w:szCs w:val="16"/>
                <w:lang w:val="es-MX"/>
              </w:rPr>
              <w:t>Corte litológico de las formaciones atravesadas y registros geofísicos;</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c). </w:t>
            </w:r>
            <w:r>
              <w:rPr>
                <w:rFonts w:ascii="Verdana" w:eastAsia="Times New Roman" w:hAnsi="Verdana" w:cs="Arial"/>
                <w:bCs/>
                <w:sz w:val="16"/>
                <w:szCs w:val="16"/>
              </w:rPr>
              <w:t xml:space="preserve">Lithological cut of the blocked formations and geophysical recordings;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d).- </w:t>
            </w:r>
            <w:r w:rsidRPr="003A66DC">
              <w:rPr>
                <w:rFonts w:ascii="Verdana" w:eastAsia="Times New Roman" w:hAnsi="Verdana" w:cs="Arial"/>
                <w:sz w:val="16"/>
                <w:szCs w:val="16"/>
                <w:lang w:val="es-MX"/>
              </w:rPr>
              <w:t>Croquis de terminación;</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sidRPr="00F53E3F">
              <w:rPr>
                <w:rFonts w:ascii="Verdana" w:eastAsia="Times New Roman" w:hAnsi="Verdana" w:cs="Arial"/>
                <w:b/>
                <w:bCs/>
                <w:sz w:val="16"/>
                <w:szCs w:val="16"/>
              </w:rPr>
              <w:t xml:space="preserve">d). </w:t>
            </w:r>
            <w:r w:rsidRPr="00F53E3F">
              <w:rPr>
                <w:rFonts w:ascii="Verdana" w:eastAsia="Times New Roman" w:hAnsi="Verdana" w:cs="Arial"/>
                <w:bCs/>
                <w:sz w:val="16"/>
                <w:szCs w:val="16"/>
              </w:rPr>
              <w:t xml:space="preserve">Final diagram;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e).- </w:t>
            </w:r>
            <w:r w:rsidRPr="003A66DC">
              <w:rPr>
                <w:rFonts w:ascii="Verdana" w:eastAsia="Times New Roman" w:hAnsi="Verdana" w:cs="Arial"/>
                <w:sz w:val="16"/>
                <w:szCs w:val="16"/>
                <w:lang w:val="es-MX"/>
              </w:rPr>
              <w:t>Relación de parámetros fisicoquímicos medidos en el pozo;</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sidRPr="00F53E3F">
              <w:rPr>
                <w:rFonts w:ascii="Verdana" w:eastAsia="Times New Roman" w:hAnsi="Verdana" w:cs="Arial"/>
                <w:b/>
                <w:bCs/>
                <w:sz w:val="16"/>
                <w:szCs w:val="16"/>
              </w:rPr>
              <w:t xml:space="preserve">e) </w:t>
            </w:r>
            <w:r w:rsidRPr="00F53E3F">
              <w:rPr>
                <w:rFonts w:ascii="Verdana" w:eastAsia="Times New Roman" w:hAnsi="Verdana" w:cs="Arial"/>
                <w:bCs/>
                <w:sz w:val="16"/>
                <w:szCs w:val="16"/>
              </w:rPr>
              <w:t xml:space="preserve">Report of the physical chemical parameters measured in the well;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f).- </w:t>
            </w:r>
            <w:r w:rsidRPr="003A66DC">
              <w:rPr>
                <w:rFonts w:ascii="Verdana" w:eastAsia="Times New Roman" w:hAnsi="Verdana" w:cs="Arial"/>
                <w:sz w:val="16"/>
                <w:szCs w:val="16"/>
                <w:lang w:val="es-MX"/>
              </w:rPr>
              <w:t>Frecuencia y protocolo de monitoreo, y</w:t>
            </w:r>
          </w:p>
        </w:tc>
        <w:tc>
          <w:tcPr>
            <w:tcW w:w="4675" w:type="dxa"/>
          </w:tcPr>
          <w:p w:rsidR="003A66DC" w:rsidRPr="00F53E3F" w:rsidRDefault="00F53E3F" w:rsidP="00F53E3F">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f) </w:t>
            </w:r>
            <w:r>
              <w:rPr>
                <w:rFonts w:ascii="Verdana" w:eastAsia="Times New Roman" w:hAnsi="Verdana" w:cs="Arial"/>
                <w:bCs/>
                <w:sz w:val="16"/>
                <w:szCs w:val="16"/>
              </w:rPr>
              <w:t>Monitoring frequency and protocol, and</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g).- </w:t>
            </w:r>
            <w:r w:rsidRPr="003A66DC">
              <w:rPr>
                <w:rFonts w:ascii="Verdana" w:eastAsia="Times New Roman" w:hAnsi="Verdana" w:cs="Arial"/>
                <w:sz w:val="16"/>
                <w:szCs w:val="16"/>
                <w:lang w:val="es-MX"/>
              </w:rPr>
              <w:t>En su caso, características y diagrama de instalación de los dispositivos automáticos de medición instalados en éste.</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g). </w:t>
            </w:r>
            <w:r>
              <w:rPr>
                <w:rFonts w:ascii="Verdana" w:eastAsia="Times New Roman" w:hAnsi="Verdana" w:cs="Arial"/>
                <w:bCs/>
                <w:sz w:val="16"/>
                <w:szCs w:val="16"/>
              </w:rPr>
              <w:t>When applicable, characteristics and diagram of installation of the automatic measuring devices installed in it.</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6.4.5 </w:t>
            </w:r>
            <w:r w:rsidRPr="003A66DC">
              <w:rPr>
                <w:rFonts w:ascii="Verdana" w:eastAsia="Times New Roman" w:hAnsi="Verdana" w:cs="Arial"/>
                <w:sz w:val="16"/>
                <w:szCs w:val="16"/>
                <w:lang w:val="es-MX"/>
              </w:rPr>
              <w:t>El agua de recarga se muestrea con frecuencia quincenal y el agua de los pozos de monitoreo, mediante promedio mensual.</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6.4.5 </w:t>
            </w:r>
            <w:r>
              <w:rPr>
                <w:rFonts w:ascii="Verdana" w:eastAsia="Times New Roman" w:hAnsi="Verdana" w:cs="Arial"/>
                <w:bCs/>
                <w:sz w:val="16"/>
                <w:szCs w:val="16"/>
              </w:rPr>
              <w:t xml:space="preserve">The recharge water is sampled with bimonthly frequency and the water of the monitoring wells, through a monthly average.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 xml:space="preserve">6.4.6 </w:t>
            </w:r>
            <w:r w:rsidRPr="00FF7A42">
              <w:rPr>
                <w:rFonts w:ascii="Verdana" w:eastAsia="Times New Roman" w:hAnsi="Verdana" w:cs="Arial"/>
                <w:sz w:val="16"/>
                <w:szCs w:val="16"/>
                <w:lang w:val="es-MX"/>
              </w:rPr>
              <w:t>Las muestras deben ser analizadas en los parámetros que establece la NOM-127- SSA1-1994, y en los esta</w:t>
            </w:r>
            <w:r w:rsidRPr="003A66DC">
              <w:rPr>
                <w:rFonts w:ascii="Verdana" w:eastAsia="Times New Roman" w:hAnsi="Verdana" w:cs="Arial"/>
                <w:sz w:val="16"/>
                <w:szCs w:val="16"/>
                <w:lang w:val="es-MX"/>
              </w:rPr>
              <w:t>blecidos por la tabla 3 del apéndice normativo "A" de la presente.</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6.4.6 </w:t>
            </w:r>
            <w:r>
              <w:rPr>
                <w:rFonts w:ascii="Verdana" w:eastAsia="Times New Roman" w:hAnsi="Verdana" w:cs="Arial"/>
                <w:bCs/>
                <w:sz w:val="16"/>
                <w:szCs w:val="16"/>
              </w:rPr>
              <w:t>The samples must be analyzed in the parameters established by the NOM-127-SSA1-1994 and in those established in Table 3 of the Obligatory Appendix “A” of this Standard.</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6.4.7 </w:t>
            </w:r>
            <w:r w:rsidRPr="003A66DC">
              <w:rPr>
                <w:rFonts w:ascii="Verdana" w:eastAsia="Times New Roman" w:hAnsi="Verdana" w:cs="Arial"/>
                <w:sz w:val="16"/>
                <w:szCs w:val="16"/>
                <w:lang w:val="es-MX"/>
              </w:rPr>
              <w:t>Los análisis del agua se deben realizar en un laboratorio de prueba acreditado por una entidad de acreditación para los parámetros que se solicitan en la presente Norma.</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6.4.7 </w:t>
            </w:r>
            <w:r>
              <w:rPr>
                <w:rFonts w:ascii="Verdana" w:eastAsia="Times New Roman" w:hAnsi="Verdana" w:cs="Arial"/>
                <w:bCs/>
                <w:sz w:val="16"/>
                <w:szCs w:val="16"/>
              </w:rPr>
              <w:t xml:space="preserve">The analysis of the water must be performed in an accredited testing laboratory by an accreditation entity for the parameters that are requested in this Standard. </w:t>
            </w:r>
          </w:p>
        </w:tc>
      </w:tr>
      <w:tr w:rsidR="003A66DC" w:rsidRPr="00F53E3F"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6.4.8 </w:t>
            </w:r>
            <w:r w:rsidRPr="003A66DC">
              <w:rPr>
                <w:rFonts w:ascii="Verdana" w:eastAsia="Times New Roman" w:hAnsi="Verdana" w:cs="Arial"/>
                <w:sz w:val="16"/>
                <w:szCs w:val="16"/>
                <w:lang w:val="es-MX"/>
              </w:rPr>
              <w:t>La construcción y cierre de pozos a que se refiere esta Norma se llevarán a cabo de acuerdo con las normas NOM-003-CONAGUA-1996 y NOM-004-CONAGUA-1996, respectivamente.</w:t>
            </w:r>
          </w:p>
        </w:tc>
        <w:tc>
          <w:tcPr>
            <w:tcW w:w="4675" w:type="dxa"/>
          </w:tcPr>
          <w:p w:rsidR="003A66DC" w:rsidRPr="00F53E3F" w:rsidRDefault="00F53E3F"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6.4.8 </w:t>
            </w:r>
            <w:r>
              <w:rPr>
                <w:rFonts w:ascii="Verdana" w:eastAsia="Times New Roman" w:hAnsi="Verdana" w:cs="Arial"/>
                <w:bCs/>
                <w:sz w:val="16"/>
                <w:szCs w:val="16"/>
              </w:rPr>
              <w:t xml:space="preserve">The construction and closing of wells referred to in this Standard will be carried out according to the Standards NOM-003-CONAGUA-1996 and NOM-004-CONAGUA-1996, respectively. </w:t>
            </w:r>
          </w:p>
        </w:tc>
      </w:tr>
      <w:tr w:rsidR="003A66DC" w:rsidRPr="00F53E3F" w:rsidTr="009B0258">
        <w:tc>
          <w:tcPr>
            <w:tcW w:w="4675" w:type="dxa"/>
          </w:tcPr>
          <w:p w:rsidR="003A66DC" w:rsidRPr="00FF7A42"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7. Operación del Sistema de Recarga</w:t>
            </w:r>
          </w:p>
        </w:tc>
        <w:tc>
          <w:tcPr>
            <w:tcW w:w="4675" w:type="dxa"/>
          </w:tcPr>
          <w:p w:rsidR="003A66DC" w:rsidRPr="00853FEC" w:rsidRDefault="00C52485" w:rsidP="006A3DAC">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7. Operation of the Recharge System</w:t>
            </w:r>
          </w:p>
        </w:tc>
      </w:tr>
      <w:tr w:rsidR="003A66DC" w:rsidRPr="00C52485"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7.1</w:t>
            </w:r>
            <w:r w:rsidRPr="00FF7A42">
              <w:rPr>
                <w:rFonts w:ascii="Verdana" w:eastAsia="Times New Roman" w:hAnsi="Verdana" w:cs="Arial"/>
                <w:sz w:val="16"/>
                <w:szCs w:val="16"/>
                <w:lang w:val="es-MX"/>
              </w:rPr>
              <w:t xml:space="preserve"> "El Permisionario" del SRA debe manten</w:t>
            </w:r>
            <w:r w:rsidRPr="003A66DC">
              <w:rPr>
                <w:rFonts w:ascii="Verdana" w:eastAsia="Times New Roman" w:hAnsi="Verdana" w:cs="Arial"/>
                <w:sz w:val="16"/>
                <w:szCs w:val="16"/>
                <w:lang w:val="es-MX"/>
              </w:rPr>
              <w:t>er un historial del comportamiento del sistema incluyendo:</w:t>
            </w:r>
          </w:p>
        </w:tc>
        <w:tc>
          <w:tcPr>
            <w:tcW w:w="4675" w:type="dxa"/>
          </w:tcPr>
          <w:p w:rsidR="003A66DC" w:rsidRPr="00C52485" w:rsidRDefault="00C52485"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7.1 </w:t>
            </w:r>
            <w:r>
              <w:rPr>
                <w:rFonts w:ascii="Verdana" w:eastAsia="Times New Roman" w:hAnsi="Verdana" w:cs="Arial"/>
                <w:bCs/>
                <w:sz w:val="16"/>
                <w:szCs w:val="16"/>
              </w:rPr>
              <w:t xml:space="preserve">“The Permit holder” of the ARS must maintain a behavior history of the system including: </w:t>
            </w:r>
          </w:p>
        </w:tc>
      </w:tr>
      <w:tr w:rsidR="003A66DC" w:rsidRPr="00C52485"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w:t>
            </w:r>
            <w:r w:rsidRPr="003A66DC">
              <w:rPr>
                <w:rFonts w:ascii="Verdana" w:eastAsia="Times New Roman" w:hAnsi="Verdana" w:cs="Arial"/>
                <w:sz w:val="16"/>
                <w:szCs w:val="16"/>
                <w:lang w:val="es-MX"/>
              </w:rPr>
              <w:t xml:space="preserve"> La variación de la calidad del agua de recarga y del agua derivada de la recarga al acuífero, en términos establecidos en el requisito 6.3.1 (Tabla 1);</w:t>
            </w:r>
          </w:p>
        </w:tc>
        <w:tc>
          <w:tcPr>
            <w:tcW w:w="4675" w:type="dxa"/>
          </w:tcPr>
          <w:p w:rsidR="003A66DC" w:rsidRPr="00C52485" w:rsidRDefault="00C52485"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a). </w:t>
            </w:r>
            <w:r>
              <w:rPr>
                <w:rFonts w:ascii="Verdana" w:eastAsia="Times New Roman" w:hAnsi="Verdana" w:cs="Arial"/>
                <w:bCs/>
                <w:sz w:val="16"/>
                <w:szCs w:val="16"/>
              </w:rPr>
              <w:t xml:space="preserve">The variation of the recharge water quality and from the water derived from the recharge to the aquifer, under the terms established in the requirement 6.3.1 (Table 1); </w:t>
            </w:r>
          </w:p>
        </w:tc>
      </w:tr>
      <w:tr w:rsidR="003A66DC" w:rsidRPr="00C52485"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b).-</w:t>
            </w:r>
            <w:r w:rsidRPr="003A66DC">
              <w:rPr>
                <w:rFonts w:ascii="Verdana" w:eastAsia="Times New Roman" w:hAnsi="Verdana" w:cs="Arial"/>
                <w:sz w:val="16"/>
                <w:szCs w:val="16"/>
                <w:lang w:val="es-MX"/>
              </w:rPr>
              <w:t xml:space="preserve"> Los gastos (flujos de agua) de infiltración vs tiempo, para cada obra de recarga y volúmenes totales. En su caso, para los pozos, los volúmenes de extracción y calidad del agua vs tiempo, a partir del inicio de las operaciones de recarga;</w:t>
            </w:r>
          </w:p>
        </w:tc>
        <w:tc>
          <w:tcPr>
            <w:tcW w:w="4675" w:type="dxa"/>
          </w:tcPr>
          <w:p w:rsidR="003A66DC" w:rsidRPr="00C52485" w:rsidRDefault="00C52485" w:rsidP="006A3DAC">
            <w:pPr>
              <w:spacing w:after="101" w:line="240" w:lineRule="auto"/>
              <w:jc w:val="both"/>
              <w:rPr>
                <w:rFonts w:ascii="Verdana" w:eastAsia="Times New Roman" w:hAnsi="Verdana" w:cs="Arial"/>
                <w:bCs/>
                <w:sz w:val="16"/>
                <w:szCs w:val="16"/>
              </w:rPr>
            </w:pPr>
            <w:r w:rsidRPr="00FF7A42">
              <w:rPr>
                <w:rFonts w:ascii="Verdana" w:eastAsia="Times New Roman" w:hAnsi="Verdana" w:cs="Arial"/>
                <w:b/>
                <w:bCs/>
                <w:sz w:val="16"/>
                <w:szCs w:val="16"/>
              </w:rPr>
              <w:t xml:space="preserve">b). </w:t>
            </w:r>
            <w:r w:rsidRPr="00C52485">
              <w:rPr>
                <w:rFonts w:ascii="Verdana" w:eastAsia="Times New Roman" w:hAnsi="Verdana" w:cs="Arial"/>
                <w:bCs/>
                <w:sz w:val="16"/>
                <w:szCs w:val="16"/>
              </w:rPr>
              <w:t>The costs (water flows) of infiltration vs time, for each recharge work and total volumes. Wh</w:t>
            </w:r>
            <w:r>
              <w:rPr>
                <w:rFonts w:ascii="Verdana" w:eastAsia="Times New Roman" w:hAnsi="Verdana" w:cs="Arial"/>
                <w:bCs/>
                <w:sz w:val="16"/>
                <w:szCs w:val="16"/>
              </w:rPr>
              <w:t>en applicable, for the wells, the volumes of extraction and water quality vs time, from the start date of the recharge operations;</w:t>
            </w:r>
          </w:p>
        </w:tc>
      </w:tr>
      <w:tr w:rsidR="003A66DC" w:rsidRPr="00C52485"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c).-</w:t>
            </w:r>
            <w:r w:rsidRPr="003A66DC">
              <w:rPr>
                <w:rFonts w:ascii="Verdana" w:eastAsia="Times New Roman" w:hAnsi="Verdana" w:cs="Arial"/>
                <w:sz w:val="16"/>
                <w:szCs w:val="16"/>
                <w:lang w:val="es-MX"/>
              </w:rPr>
              <w:t xml:space="preserve"> El balance de agua en el SRA según su tipo (superficial/subsuperficial o directas);</w:t>
            </w:r>
          </w:p>
        </w:tc>
        <w:tc>
          <w:tcPr>
            <w:tcW w:w="4675" w:type="dxa"/>
          </w:tcPr>
          <w:p w:rsidR="003A66DC" w:rsidRPr="00C52485" w:rsidRDefault="00C52485"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c). </w:t>
            </w:r>
            <w:r>
              <w:rPr>
                <w:rFonts w:ascii="Verdana" w:eastAsia="Times New Roman" w:hAnsi="Verdana" w:cs="Arial"/>
                <w:bCs/>
                <w:sz w:val="16"/>
                <w:szCs w:val="16"/>
              </w:rPr>
              <w:t xml:space="preserve">The balance of water in the ARS according to its type (surface/subsurface or direct); </w:t>
            </w:r>
          </w:p>
        </w:tc>
      </w:tr>
      <w:tr w:rsidR="003A66DC" w:rsidRPr="00C52485"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d).-</w:t>
            </w:r>
            <w:r w:rsidRPr="003A66DC">
              <w:rPr>
                <w:rFonts w:ascii="Verdana" w:eastAsia="Times New Roman" w:hAnsi="Verdana" w:cs="Arial"/>
                <w:sz w:val="16"/>
                <w:szCs w:val="16"/>
                <w:lang w:val="es-MX"/>
              </w:rPr>
              <w:t xml:space="preserve"> La variación de la profundidad y elevación del nivel freático en tiempo y espacio;</w:t>
            </w:r>
          </w:p>
        </w:tc>
        <w:tc>
          <w:tcPr>
            <w:tcW w:w="4675" w:type="dxa"/>
          </w:tcPr>
          <w:p w:rsidR="003A66DC" w:rsidRPr="00C52485" w:rsidRDefault="00C52485" w:rsidP="006A3DAC">
            <w:pPr>
              <w:spacing w:after="101" w:line="240" w:lineRule="auto"/>
              <w:jc w:val="both"/>
              <w:rPr>
                <w:rFonts w:ascii="Verdana" w:eastAsia="Times New Roman" w:hAnsi="Verdana" w:cs="Arial"/>
                <w:bCs/>
                <w:sz w:val="16"/>
                <w:szCs w:val="16"/>
              </w:rPr>
            </w:pPr>
            <w:r w:rsidRPr="00C52485">
              <w:rPr>
                <w:rFonts w:ascii="Verdana" w:eastAsia="Times New Roman" w:hAnsi="Verdana" w:cs="Arial"/>
                <w:b/>
                <w:bCs/>
                <w:sz w:val="16"/>
                <w:szCs w:val="16"/>
              </w:rPr>
              <w:t>d.)</w:t>
            </w:r>
            <w:r w:rsidRPr="00C52485">
              <w:rPr>
                <w:rFonts w:ascii="Verdana" w:eastAsia="Times New Roman" w:hAnsi="Verdana" w:cs="Arial"/>
                <w:bCs/>
                <w:sz w:val="16"/>
                <w:szCs w:val="16"/>
              </w:rPr>
              <w:t xml:space="preserve"> The variation of the depth and elevation of the phreatic level in time and space;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e).-</w:t>
            </w:r>
            <w:r w:rsidRPr="003A66DC">
              <w:rPr>
                <w:rFonts w:ascii="Verdana" w:eastAsia="Times New Roman" w:hAnsi="Verdana" w:cs="Arial"/>
                <w:sz w:val="16"/>
                <w:szCs w:val="16"/>
                <w:lang w:val="es-MX"/>
              </w:rPr>
              <w:t xml:space="preserve"> La precipitación y evaporación en la zona, y</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sidRPr="009B58AD">
              <w:rPr>
                <w:rFonts w:ascii="Verdana" w:eastAsia="Times New Roman" w:hAnsi="Verdana" w:cs="Arial"/>
                <w:b/>
                <w:bCs/>
                <w:sz w:val="16"/>
                <w:szCs w:val="16"/>
              </w:rPr>
              <w:t xml:space="preserve">e). </w:t>
            </w:r>
            <w:r w:rsidRPr="009B58AD">
              <w:rPr>
                <w:rFonts w:ascii="Verdana" w:eastAsia="Times New Roman" w:hAnsi="Verdana" w:cs="Arial"/>
                <w:bCs/>
                <w:sz w:val="16"/>
                <w:szCs w:val="16"/>
              </w:rPr>
              <w:t xml:space="preserve">The precipitation and evaporation in the zone, and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f).-</w:t>
            </w:r>
            <w:r w:rsidRPr="003A66DC">
              <w:rPr>
                <w:rFonts w:ascii="Verdana" w:eastAsia="Times New Roman" w:hAnsi="Verdana" w:cs="Arial"/>
                <w:sz w:val="16"/>
                <w:szCs w:val="16"/>
                <w:lang w:val="es-MX"/>
              </w:rPr>
              <w:t xml:space="preserve"> Impacto del SRA en las fuentes de abastecimiento de agua potable, en términos de los requisitos establecidos en 6.3.1 (Tabla 1), de acuerdo al tipo de SRA.</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f). </w:t>
            </w:r>
            <w:r>
              <w:rPr>
                <w:rFonts w:ascii="Verdana" w:eastAsia="Times New Roman" w:hAnsi="Verdana" w:cs="Arial"/>
                <w:bCs/>
                <w:sz w:val="16"/>
                <w:szCs w:val="16"/>
              </w:rPr>
              <w:t xml:space="preserve">Impact of the ARS on the potable water supply sources, under the terms of the requirements established in 6.3.1 (Table 1) according to the type of ARS.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7.2</w:t>
            </w:r>
            <w:r w:rsidRPr="00FF7A42">
              <w:rPr>
                <w:rFonts w:ascii="Verdana" w:eastAsia="Times New Roman" w:hAnsi="Verdana" w:cs="Arial"/>
                <w:sz w:val="16"/>
                <w:szCs w:val="16"/>
                <w:lang w:val="es-MX"/>
              </w:rPr>
              <w:t xml:space="preserve"> Cuando los criterios de calidad del agua de recarga no cumplan con las especificaciones establecidas en e</w:t>
            </w:r>
            <w:r w:rsidRPr="003A66DC">
              <w:rPr>
                <w:rFonts w:ascii="Verdana" w:eastAsia="Times New Roman" w:hAnsi="Verdana" w:cs="Arial"/>
                <w:sz w:val="16"/>
                <w:szCs w:val="16"/>
                <w:lang w:val="es-MX"/>
              </w:rPr>
              <w:t>l requisito 6.3.1 (Tabla 1) según corresponda al tipo de obras, o el requisito 6.3.4 (c), "El Permisionario" debe suspender la operación del sistema hasta alcanzar los criterios de calidad establecidos.</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7.2 </w:t>
            </w:r>
            <w:r>
              <w:rPr>
                <w:rFonts w:ascii="Verdana" w:eastAsia="Times New Roman" w:hAnsi="Verdana" w:cs="Arial"/>
                <w:bCs/>
                <w:sz w:val="16"/>
                <w:szCs w:val="16"/>
              </w:rPr>
              <w:t xml:space="preserve">When the criteria of recharge water quality </w:t>
            </w:r>
            <w:r w:rsidR="00162976">
              <w:rPr>
                <w:rFonts w:ascii="Verdana" w:eastAsia="Times New Roman" w:hAnsi="Verdana" w:cs="Arial"/>
                <w:bCs/>
                <w:sz w:val="16"/>
                <w:szCs w:val="16"/>
              </w:rPr>
              <w:t>do</w:t>
            </w:r>
            <w:r>
              <w:rPr>
                <w:rFonts w:ascii="Verdana" w:eastAsia="Times New Roman" w:hAnsi="Verdana" w:cs="Arial"/>
                <w:bCs/>
                <w:sz w:val="16"/>
                <w:szCs w:val="16"/>
              </w:rPr>
              <w:t xml:space="preserve"> not comply with the specifications established in the requirement 6.3.1 (Table 1) as it corresponds to the type of works, or the requirement 6.3.4 (</w:t>
            </w:r>
            <w:r w:rsidR="00162976">
              <w:rPr>
                <w:rFonts w:ascii="Verdana" w:eastAsia="Times New Roman" w:hAnsi="Verdana" w:cs="Arial"/>
                <w:bCs/>
                <w:sz w:val="16"/>
                <w:szCs w:val="16"/>
              </w:rPr>
              <w:t>c)</w:t>
            </w:r>
            <w:r>
              <w:rPr>
                <w:rFonts w:ascii="Verdana" w:eastAsia="Times New Roman" w:hAnsi="Verdana" w:cs="Arial"/>
                <w:bCs/>
                <w:sz w:val="16"/>
                <w:szCs w:val="16"/>
              </w:rPr>
              <w:t>, “The Permit Holder” must suspend the operation of the system until reaching the established quality criteria.</w:t>
            </w:r>
          </w:p>
        </w:tc>
      </w:tr>
      <w:tr w:rsidR="003A66DC" w:rsidRPr="003A66DC"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8. Verificación</w:t>
            </w:r>
          </w:p>
        </w:tc>
        <w:tc>
          <w:tcPr>
            <w:tcW w:w="4675" w:type="dxa"/>
          </w:tcPr>
          <w:p w:rsidR="003A66DC" w:rsidRPr="009B58AD" w:rsidRDefault="009B58AD" w:rsidP="006A3DAC">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8. Verification</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8.1</w:t>
            </w:r>
            <w:r w:rsidRPr="003A66DC">
              <w:rPr>
                <w:rFonts w:ascii="Verdana" w:eastAsia="Times New Roman" w:hAnsi="Verdana" w:cs="Arial"/>
                <w:sz w:val="16"/>
                <w:szCs w:val="16"/>
                <w:lang w:val="es-MX"/>
              </w:rPr>
              <w:t xml:space="preserve"> "La Comisión" verificará el cumplimiento de los requisitos establecidos en la presente Norma Oficial Mexicana, en forma periódica o cuando lo estime necesario. Dicha verificación es realizada por personal de "La Comisión" o por las Unidades de Verificación, debidamente acreditadas, que designe para tal efecto.</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8.1 </w:t>
            </w:r>
            <w:r>
              <w:rPr>
                <w:rFonts w:ascii="Verdana" w:eastAsia="Times New Roman" w:hAnsi="Verdana" w:cs="Arial"/>
                <w:bCs/>
                <w:sz w:val="16"/>
                <w:szCs w:val="16"/>
              </w:rPr>
              <w:t xml:space="preserve">“The Commission” will verify the compliance to the requirements established in this Official Mexican Standard, periodically or when deemed necessary. Said verification is performed by personnel from “The Commission” or by the Units of Verification, duly accredited, designated for such purpose.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8.2</w:t>
            </w:r>
            <w:r w:rsidRPr="00FF7A42">
              <w:rPr>
                <w:rFonts w:ascii="Verdana" w:eastAsia="Times New Roman" w:hAnsi="Verdana" w:cs="Arial"/>
                <w:sz w:val="16"/>
                <w:szCs w:val="16"/>
                <w:lang w:val="es-MX"/>
              </w:rPr>
              <w:t xml:space="preserve"> "El Permisionario" puede realizar su autoverificación, mediante auditoría voluntar</w:t>
            </w:r>
            <w:r w:rsidRPr="003A66DC">
              <w:rPr>
                <w:rFonts w:ascii="Verdana" w:eastAsia="Times New Roman" w:hAnsi="Verdana" w:cs="Arial"/>
                <w:sz w:val="16"/>
                <w:szCs w:val="16"/>
                <w:lang w:val="es-MX"/>
              </w:rPr>
              <w:t>ia, reservándose "La Comisión" el derecho de efectuar la verificación en el momento que lo considere necesario.</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8.2 </w:t>
            </w:r>
            <w:r>
              <w:rPr>
                <w:rFonts w:ascii="Verdana" w:eastAsia="Times New Roman" w:hAnsi="Verdana" w:cs="Arial"/>
                <w:bCs/>
                <w:sz w:val="16"/>
                <w:szCs w:val="16"/>
              </w:rPr>
              <w:t xml:space="preserve">“The Permit” can perform its self-verification, through a voluntary audit, “The Commission” reserves the right to perform the verification at the time it considers it necessary.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8.2.1</w:t>
            </w:r>
            <w:r w:rsidRPr="003A66DC">
              <w:rPr>
                <w:rFonts w:ascii="Verdana" w:eastAsia="Times New Roman" w:hAnsi="Verdana" w:cs="Arial"/>
                <w:sz w:val="16"/>
                <w:szCs w:val="16"/>
                <w:lang w:val="es-MX"/>
              </w:rPr>
              <w:t xml:space="preserve"> Para realizar la autoverificación, "El Permisionario" debe acreditar al personal seleccionado como Unidad de Verificación.</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8.2.1 </w:t>
            </w:r>
            <w:r>
              <w:rPr>
                <w:rFonts w:ascii="Verdana" w:eastAsia="Times New Roman" w:hAnsi="Verdana" w:cs="Arial"/>
                <w:bCs/>
                <w:sz w:val="16"/>
                <w:szCs w:val="16"/>
              </w:rPr>
              <w:t xml:space="preserve">In order to perform the self-verification, “The Permit Holder” must accredit the personnel selected as the Unit of Verification.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8.3</w:t>
            </w:r>
            <w:r w:rsidRPr="003A66DC">
              <w:rPr>
                <w:rFonts w:ascii="Verdana" w:eastAsia="Times New Roman" w:hAnsi="Verdana" w:cs="Arial"/>
                <w:sz w:val="16"/>
                <w:szCs w:val="16"/>
                <w:lang w:val="es-MX"/>
              </w:rPr>
              <w:t xml:space="preserve"> La falta de cumplimiento de la entrega de información, motivará la realización de una verificación "del sistema" por parte de la "La Comisión", cuyos costos estarán a cargo de "El Permisionario".</w:t>
            </w:r>
          </w:p>
        </w:tc>
        <w:tc>
          <w:tcPr>
            <w:tcW w:w="4675" w:type="dxa"/>
          </w:tcPr>
          <w:p w:rsidR="003A66DC" w:rsidRPr="009B58AD" w:rsidRDefault="009B58AD" w:rsidP="009B58AD">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8.3 </w:t>
            </w:r>
            <w:r>
              <w:rPr>
                <w:rFonts w:ascii="Verdana" w:eastAsia="Times New Roman" w:hAnsi="Verdana" w:cs="Arial"/>
                <w:bCs/>
                <w:sz w:val="16"/>
                <w:szCs w:val="16"/>
              </w:rPr>
              <w:t xml:space="preserve">The lack of compliance of the delivery of information will cause the performance of a verification “of the system,” on the part of “The Commission,” the expense of which will be charged to “The Permit Holder.”  </w:t>
            </w:r>
          </w:p>
        </w:tc>
      </w:tr>
      <w:tr w:rsidR="003A66DC" w:rsidRPr="003A66DC"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9. Observancia</w:t>
            </w:r>
          </w:p>
        </w:tc>
        <w:tc>
          <w:tcPr>
            <w:tcW w:w="4675" w:type="dxa"/>
          </w:tcPr>
          <w:p w:rsidR="003A66DC" w:rsidRPr="009B58AD" w:rsidRDefault="009B58AD" w:rsidP="006A3DAC">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9. Observance</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9.1</w:t>
            </w:r>
            <w:r w:rsidRPr="003A66DC">
              <w:rPr>
                <w:rFonts w:ascii="Verdana" w:eastAsia="Times New Roman" w:hAnsi="Verdana" w:cs="Arial"/>
                <w:sz w:val="16"/>
                <w:szCs w:val="16"/>
                <w:lang w:val="es-MX"/>
              </w:rPr>
              <w:t xml:space="preserve"> "La Comisión" es la responsable de coordinar la participación de los gobiernos estatales y municipales, de entidades e instituciones o de personas físicas y morales, involucradas en la aplicación de la presente Norma Oficial Mexicana.</w:t>
            </w:r>
          </w:p>
        </w:tc>
        <w:tc>
          <w:tcPr>
            <w:tcW w:w="4675" w:type="dxa"/>
          </w:tcPr>
          <w:p w:rsidR="003A66DC" w:rsidRPr="009B58AD" w:rsidRDefault="009B58AD" w:rsidP="009B58AD">
            <w:pPr>
              <w:spacing w:after="101" w:line="240" w:lineRule="auto"/>
              <w:jc w:val="both"/>
              <w:rPr>
                <w:rFonts w:ascii="Verdana" w:eastAsia="Times New Roman" w:hAnsi="Verdana" w:cs="Arial"/>
                <w:bCs/>
                <w:sz w:val="16"/>
                <w:szCs w:val="16"/>
              </w:rPr>
            </w:pPr>
            <w:r w:rsidRPr="009B58AD">
              <w:rPr>
                <w:rFonts w:ascii="Verdana" w:eastAsia="Times New Roman" w:hAnsi="Verdana" w:cs="Arial"/>
                <w:b/>
                <w:bCs/>
                <w:sz w:val="16"/>
                <w:szCs w:val="16"/>
              </w:rPr>
              <w:t xml:space="preserve">9.1 </w:t>
            </w:r>
            <w:r w:rsidRPr="009B58AD">
              <w:rPr>
                <w:rFonts w:ascii="Verdana" w:eastAsia="Times New Roman" w:hAnsi="Verdana" w:cs="Arial"/>
                <w:bCs/>
                <w:sz w:val="16"/>
                <w:szCs w:val="16"/>
              </w:rPr>
              <w:t>“The Commission is the party respons</w:t>
            </w:r>
            <w:r>
              <w:rPr>
                <w:rFonts w:ascii="Verdana" w:eastAsia="Times New Roman" w:hAnsi="Verdana" w:cs="Arial"/>
                <w:bCs/>
                <w:sz w:val="16"/>
                <w:szCs w:val="16"/>
              </w:rPr>
              <w:t>i</w:t>
            </w:r>
            <w:r w:rsidRPr="009B58AD">
              <w:rPr>
                <w:rFonts w:ascii="Verdana" w:eastAsia="Times New Roman" w:hAnsi="Verdana" w:cs="Arial"/>
                <w:bCs/>
                <w:sz w:val="16"/>
                <w:szCs w:val="16"/>
              </w:rPr>
              <w:t>ble for coordinating the participation of the state and municipal governments, of entities an institutions or individuals and companies, involved i</w:t>
            </w:r>
            <w:r>
              <w:rPr>
                <w:rFonts w:ascii="Verdana" w:eastAsia="Times New Roman" w:hAnsi="Verdana" w:cs="Arial"/>
                <w:bCs/>
                <w:sz w:val="16"/>
                <w:szCs w:val="16"/>
              </w:rPr>
              <w:t xml:space="preserve">n the application of this Official Mexican Standard. </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9.2</w:t>
            </w:r>
            <w:r w:rsidRPr="00FF7A42">
              <w:rPr>
                <w:rFonts w:ascii="Verdana" w:eastAsia="Times New Roman" w:hAnsi="Verdana" w:cs="Arial"/>
                <w:sz w:val="16"/>
                <w:szCs w:val="16"/>
                <w:lang w:val="es-MX"/>
              </w:rPr>
              <w:t xml:space="preserve"> La vigilancia del cumplimiento de la Norma Oficial Mexicana corresponde a la </w:t>
            </w:r>
            <w:r w:rsidRPr="003A66DC">
              <w:rPr>
                <w:rFonts w:ascii="Verdana" w:eastAsia="Times New Roman" w:hAnsi="Verdana" w:cs="Arial"/>
                <w:sz w:val="16"/>
                <w:szCs w:val="16"/>
                <w:lang w:val="es-MX"/>
              </w:rPr>
              <w:t>Secretaría de Medio Ambiente y Recursos Naturales, por conducto de "La Comisión". Las violaciones a la misma, se sancionarán en los términos de la Ley Federal sobre Metrología y Normalización, su Reglamento, la Ley de Aguas Nacionales, su Reglamento y demás disposiciones legales aplicables.</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9.2 </w:t>
            </w:r>
            <w:r>
              <w:rPr>
                <w:rFonts w:ascii="Verdana" w:eastAsia="Times New Roman" w:hAnsi="Verdana" w:cs="Arial"/>
                <w:bCs/>
                <w:sz w:val="16"/>
                <w:szCs w:val="16"/>
              </w:rPr>
              <w:t>The oversight to the compliance of the Official Mexican Standard correspond</w:t>
            </w:r>
            <w:r w:rsidR="00341873">
              <w:rPr>
                <w:rFonts w:ascii="Verdana" w:eastAsia="Times New Roman" w:hAnsi="Verdana" w:cs="Arial"/>
                <w:bCs/>
                <w:sz w:val="16"/>
                <w:szCs w:val="16"/>
              </w:rPr>
              <w:t>s</w:t>
            </w:r>
            <w:r>
              <w:rPr>
                <w:rFonts w:ascii="Verdana" w:eastAsia="Times New Roman" w:hAnsi="Verdana" w:cs="Arial"/>
                <w:bCs/>
                <w:sz w:val="16"/>
                <w:szCs w:val="16"/>
              </w:rPr>
              <w:t xml:space="preserve"> to the Secretary of Environment and Natural Resources</w:t>
            </w:r>
            <w:r w:rsidR="00341873">
              <w:rPr>
                <w:rFonts w:ascii="Verdana" w:eastAsia="Times New Roman" w:hAnsi="Verdana" w:cs="Arial"/>
                <w:bCs/>
                <w:sz w:val="16"/>
                <w:szCs w:val="16"/>
              </w:rPr>
              <w:t xml:space="preserve"> (SEMARNAT)</w:t>
            </w:r>
            <w:r>
              <w:rPr>
                <w:rFonts w:ascii="Verdana" w:eastAsia="Times New Roman" w:hAnsi="Verdana" w:cs="Arial"/>
                <w:bCs/>
                <w:sz w:val="16"/>
                <w:szCs w:val="16"/>
              </w:rPr>
              <w:t xml:space="preserve">, through the office of “The Commission.” The violations to the same, will be sanctioned under the terms of the Federal Law of Metrology and Standardization, its Regulation, the Law of National Waters, its Regulation and other applicable legal provisions. </w:t>
            </w:r>
          </w:p>
        </w:tc>
      </w:tr>
      <w:tr w:rsidR="003A66DC" w:rsidRPr="003A66DC"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10. Concordancia con normas internacionales</w:t>
            </w:r>
          </w:p>
        </w:tc>
        <w:tc>
          <w:tcPr>
            <w:tcW w:w="4675" w:type="dxa"/>
          </w:tcPr>
          <w:p w:rsidR="003A66DC" w:rsidRPr="009B58AD" w:rsidRDefault="009B58AD" w:rsidP="006A3DAC">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10. Concordance with international standards</w:t>
            </w:r>
          </w:p>
        </w:tc>
      </w:tr>
      <w:tr w:rsidR="003A66DC" w:rsidRPr="009B58AD"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10.1</w:t>
            </w:r>
            <w:r w:rsidRPr="003A66DC">
              <w:rPr>
                <w:rFonts w:ascii="Verdana" w:eastAsia="Times New Roman" w:hAnsi="Verdana" w:cs="Arial"/>
                <w:sz w:val="16"/>
                <w:szCs w:val="16"/>
                <w:lang w:val="es-MX"/>
              </w:rPr>
              <w:t xml:space="preserve"> Esta Norma Oficial Mexicana no es equivalente con ninguna norma internacional, por no existir norma internacional sobre el tema.</w:t>
            </w:r>
          </w:p>
        </w:tc>
        <w:tc>
          <w:tcPr>
            <w:tcW w:w="4675" w:type="dxa"/>
          </w:tcPr>
          <w:p w:rsidR="003A66DC" w:rsidRPr="009B58AD" w:rsidRDefault="009B58AD" w:rsidP="006A3DAC">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10.1 </w:t>
            </w:r>
            <w:r>
              <w:rPr>
                <w:rFonts w:ascii="Verdana" w:eastAsia="Times New Roman" w:hAnsi="Verdana" w:cs="Arial"/>
                <w:bCs/>
                <w:sz w:val="16"/>
                <w:szCs w:val="16"/>
              </w:rPr>
              <w:t>This Official Mexican Standard is not equivalent to any international standard for the nonexistence of any international standard on the theme.</w:t>
            </w:r>
          </w:p>
        </w:tc>
      </w:tr>
      <w:tr w:rsidR="003A66DC" w:rsidRPr="003A66DC" w:rsidTr="009B0258">
        <w:tc>
          <w:tcPr>
            <w:tcW w:w="4675" w:type="dxa"/>
          </w:tcPr>
          <w:p w:rsidR="003A66DC" w:rsidRPr="003A66DC" w:rsidRDefault="003A66DC" w:rsidP="006A3DAC">
            <w:pPr>
              <w:spacing w:after="101" w:line="240" w:lineRule="auto"/>
              <w:jc w:val="both"/>
              <w:rPr>
                <w:rFonts w:ascii="Verdana" w:eastAsia="Times New Roman" w:hAnsi="Verdana" w:cs="Times New Roman"/>
                <w:sz w:val="16"/>
                <w:szCs w:val="16"/>
              </w:rPr>
            </w:pPr>
            <w:r w:rsidRPr="003A66DC">
              <w:rPr>
                <w:rFonts w:ascii="Verdana" w:eastAsia="Times New Roman" w:hAnsi="Verdana" w:cs="Arial"/>
                <w:b/>
                <w:bCs/>
                <w:sz w:val="16"/>
                <w:szCs w:val="16"/>
              </w:rPr>
              <w:t>11. Bibliografía</w:t>
            </w:r>
          </w:p>
        </w:tc>
        <w:tc>
          <w:tcPr>
            <w:tcW w:w="4675" w:type="dxa"/>
          </w:tcPr>
          <w:p w:rsidR="003A66DC" w:rsidRPr="009B58AD" w:rsidRDefault="009B58AD" w:rsidP="006A3DAC">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11. Bibliography</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Anderson, M.P., and Woessner, W. W., 1992, Applied Groundwater Modeling. Simulation of Flow and Advective Transport. Academic Press. San Diego Calif. ISBN 0-12-059-485-4.</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Anderson, M.P., and Woessner, W. W., 1992, Applied Groundwater Modeling. Simulation of Flow and Advective Transport. Academic Press. San Diego Calif. ISBN 0-12-059-485-4.</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American Society of Civil Engineers, 2001, Standard Guidelines for Artificial Recharge of Ground Water. ASCE Standard. EWRI/ASCE 34-01. ISBN 0-7844-0548-4.</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American Society of Civil Engineers, 2001, Standard Guidelines for Artificial Recharge of Ground Water. ASCE Standard. EWRI/ASCE 34-01. ISBN 0-7844-0548-4.</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Asano, T., 1992. Artificial Recharge of Groundwater with Reclaimed Municipal Wastewater: Current Status and Proposed Criteria. Water Science Technology, Vol. 25, No. 12, pp. 87-92.</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Asano, T., 1992. Artificial Recharge of Groundwater with Reclaimed Municipal Wastewater: Current Status and Proposed Criteria. Water Science Technology, Vol. 25, No. 12, pp. 87-92.</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Bouwer, H., and Rice, R.C., 1984. Organic Contaminant Behavior during Rapid Infiltration of Secondary Wastewater at the Phonex 23 rd Avenue Project, Water Research, 18: 463-472.</w:t>
            </w:r>
          </w:p>
        </w:tc>
        <w:tc>
          <w:tcPr>
            <w:tcW w:w="4675" w:type="dxa"/>
          </w:tcPr>
          <w:p w:rsidR="009B58AD" w:rsidRPr="003A66DC" w:rsidRDefault="009B58AD" w:rsidP="007F211F">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 xml:space="preserve">Bouwer, H., and Rice, R.C., 1984. Organic Contaminant Behavior during Rapid Infiltration of Secondary Wastewater at the Phonex 23 </w:t>
            </w:r>
            <w:r w:rsidR="007F211F">
              <w:rPr>
                <w:rFonts w:ascii="Verdana" w:eastAsia="Times New Roman" w:hAnsi="Verdana" w:cs="Arial"/>
                <w:sz w:val="16"/>
                <w:szCs w:val="16"/>
              </w:rPr>
              <w:t>R</w:t>
            </w:r>
            <w:r w:rsidRPr="003A66DC">
              <w:rPr>
                <w:rFonts w:ascii="Verdana" w:eastAsia="Times New Roman" w:hAnsi="Verdana" w:cs="Arial"/>
                <w:sz w:val="16"/>
                <w:szCs w:val="16"/>
              </w:rPr>
              <w:t>d Avenue Project, Water Research, 18: 463-472.</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Bouwer, H., and Rice, R.C., 1984. Soil-aquifer treatment using primary effluent. Journal WPCF, Vol. 56, No. 1, pp-84-88.</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Bouwer, H., and Rice, R.C., 1984. Soil-aquifer treatment using primary effluent. Journal WPCF, Vol. 56, No. 1, pp-84-88.</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Bouwer, H., and Rice, R.C., 1991. Ground Water Recharge with Sewage Effluent. Water Science Technology, Vol. 23, Kyoto, pp. 2099-2108.</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Bouwer, H., and Rice, R.C., 1991. Ground Water Recharge with Sewage Effluent. Water Science Technology, Vol. 23, Kyoto, pp. 2099-2108.</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California State Department of Health Services (2001). Water Recycling Criteria, Title 22. Sacramento, California. Draft Regulations 4-23-01.</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California State Department of Health Services (2001). Water Recycling Criteria, Title 22. Sacramento, California. Draft Regulations 4-23-01.</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California State Department of Health Services (2002). Water Recycling Criteria, Title 22. Sacramento, California. Draft Regulations 8-02-02.</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California State Department of Health Services (2002). Water Recycling Criteria, Title 22. Sacramento, California. Draft Regulations 8-02-02.</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Crook, J., Hultquist, H.,R., Sakaji, R.R., Wehner, M.P., 2002. Evolution and Status of California's Proposed Criteria for Groundwater Recharge With Reclaimed Water. American Water Work Association, Annual Conference Proceedings.</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Crook, J., Hultquist, H.,R., Sakaji, R.R., Wehner, M.P., 2002. Evolution and Status of California's Proposed Criteria for Groundwater Recharge With Reclaimed Water. American Water Work Association, Annual Conference Proceedings.</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Foster, S.S., Gale, I.n., and Hespanhol, 1994, Impacts of wastewater use and disposal on groundwater. British Geological Survey (BGS). Technical Report WD/94/55.</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Foster, S.S., Gale, I.n., and Hespanhol, 1994, Impacts of wastewater use and disposal on groundwater. British Geological Survey (BGS). Technical Report WD/94/55.</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Pettyjohn, W.A., 1981. Introduction to Artificial Groundwater Recharge. National Water Well Association/ EPA series.</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Pettyjohn, W.A., 1981. Introduction to Artificial Groundwater Recharge. National Water Well Association/ EPA series.</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Roscoe Moss Co. 1990, Handbook of Groundwater Development, John Wiley and Sons, Inc., New York, N.Y.</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Roscoe Moss Co. 1990, Handbook of Groundwater Development, John Wiley and Sons, Inc., New York, N.Y.</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Schroeder, R.A., and Anders, R., 2002. Transport and Fate of Water Quality indicators after 40 years of Artificial Recharge with Treated Municipal Wastewater to the Central Ground Water Basin in Los Angeles County. U.S.G.S. Geological Survey. Artificial Recharge Workshop Proceedings, 2002.</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Schroeder, R.A., and Anders, R., 2002. Transport and Fate of Water Quality indicators after 40 years of Artificial Recharge with Treated Municipal Wastewater to the Central Ground Water Basin in Los Angeles County. U.S.G.S. Geological Survey. Artificial Recharge Workshop Proceedings, 2002.</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U.S.G.S. Geological Survey. Artificial Recharge Workshop Proceedings, 2002. U.S.G.S. Open-File Report 02- 89. Sacramento, California.</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rPr>
            </w:pPr>
            <w:r w:rsidRPr="003A66DC">
              <w:rPr>
                <w:rFonts w:ascii="Verdana" w:eastAsia="Times New Roman" w:hAnsi="Verdana" w:cs="Arial"/>
                <w:sz w:val="16"/>
                <w:szCs w:val="16"/>
              </w:rPr>
              <w:t>U.S.G.S. Geological Survey. Artificial Recharge Workshop Proceedings, 2002. U.S.G.S. Open-File Report 02- 89. Sacramento, California.</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rPr>
              <w:t xml:space="preserve">Wilson, L.G., Amy, G.L., Gerba, C.P., Gordon., H., Johnson, B., Miller, J., 1995. Water quality changes during soil aquifer treatment of terciary effluent. </w:t>
            </w:r>
            <w:r w:rsidRPr="003A66DC">
              <w:rPr>
                <w:rFonts w:ascii="Verdana" w:eastAsia="Times New Roman" w:hAnsi="Verdana" w:cs="Arial"/>
                <w:sz w:val="16"/>
                <w:szCs w:val="16"/>
                <w:lang w:val="es-MX"/>
              </w:rPr>
              <w:t>Water Environment Research, Vol. 63, No. 3. pp. 371-376.</w:t>
            </w:r>
          </w:p>
        </w:tc>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rPr>
              <w:t xml:space="preserve">Wilson, L.G., Amy, G.L., Gerba, C.P., Gordon., H., Johnson, B., Miller, J., 1995. Water quality changes during soil aquifer treatment of terciary effluent. </w:t>
            </w:r>
            <w:r w:rsidRPr="003A66DC">
              <w:rPr>
                <w:rFonts w:ascii="Verdana" w:eastAsia="Times New Roman" w:hAnsi="Verdana" w:cs="Arial"/>
                <w:sz w:val="16"/>
                <w:szCs w:val="16"/>
                <w:lang w:val="es-MX"/>
              </w:rPr>
              <w:t>Water Environment Research, Vol. 63, No. 3. pp. 371-376.</w:t>
            </w: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Times New Roman"/>
                <w:sz w:val="16"/>
                <w:szCs w:val="16"/>
                <w:lang w:val="es-MX"/>
              </w:rPr>
              <w:t> </w:t>
            </w:r>
          </w:p>
        </w:tc>
        <w:tc>
          <w:tcPr>
            <w:tcW w:w="4675" w:type="dxa"/>
          </w:tcPr>
          <w:p w:rsidR="009B58AD" w:rsidRPr="00853FEC" w:rsidRDefault="009B58AD" w:rsidP="009B58AD">
            <w:pPr>
              <w:spacing w:after="101" w:line="240" w:lineRule="auto"/>
              <w:jc w:val="both"/>
              <w:rPr>
                <w:rFonts w:ascii="Verdana" w:eastAsia="Times New Roman" w:hAnsi="Verdana" w:cs="Times New Roman"/>
                <w:sz w:val="16"/>
                <w:szCs w:val="16"/>
              </w:rPr>
            </w:pPr>
          </w:p>
        </w:tc>
      </w:tr>
      <w:tr w:rsidR="009B58AD" w:rsidRPr="003A66DC"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12. Vigencia</w:t>
            </w:r>
          </w:p>
        </w:tc>
        <w:tc>
          <w:tcPr>
            <w:tcW w:w="4675" w:type="dxa"/>
          </w:tcPr>
          <w:p w:rsidR="009B58AD" w:rsidRPr="00853FEC" w:rsidRDefault="007F211F" w:rsidP="009B58AD">
            <w:pPr>
              <w:spacing w:after="101" w:line="240" w:lineRule="auto"/>
              <w:jc w:val="both"/>
              <w:rPr>
                <w:rFonts w:ascii="Verdana" w:eastAsia="Times New Roman" w:hAnsi="Verdana" w:cs="Arial"/>
                <w:b/>
                <w:bCs/>
                <w:sz w:val="16"/>
                <w:szCs w:val="16"/>
              </w:rPr>
            </w:pPr>
            <w:r>
              <w:rPr>
                <w:rFonts w:ascii="Verdana" w:eastAsia="Times New Roman" w:hAnsi="Verdana" w:cs="Arial"/>
                <w:b/>
                <w:bCs/>
                <w:sz w:val="16"/>
                <w:szCs w:val="16"/>
              </w:rPr>
              <w:t>12. Validity</w:t>
            </w:r>
          </w:p>
        </w:tc>
      </w:tr>
      <w:tr w:rsidR="009B58AD" w:rsidRPr="007F211F"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La presente Norma Oficial Mexicana entrará en vigor 60 días naturales después de su publicación en el Diario Oficial de la Federación.</w:t>
            </w:r>
          </w:p>
        </w:tc>
        <w:tc>
          <w:tcPr>
            <w:tcW w:w="4675" w:type="dxa"/>
          </w:tcPr>
          <w:p w:rsidR="009B58AD" w:rsidRPr="00853FEC" w:rsidRDefault="007F211F" w:rsidP="009B58AD">
            <w:pPr>
              <w:spacing w:after="101" w:line="240" w:lineRule="auto"/>
              <w:jc w:val="both"/>
              <w:rPr>
                <w:rFonts w:ascii="Verdana" w:eastAsia="Times New Roman" w:hAnsi="Verdana" w:cs="Arial"/>
                <w:sz w:val="16"/>
                <w:szCs w:val="16"/>
              </w:rPr>
            </w:pPr>
            <w:r>
              <w:rPr>
                <w:rFonts w:ascii="Verdana" w:eastAsia="Times New Roman" w:hAnsi="Verdana" w:cs="Arial"/>
                <w:sz w:val="16"/>
                <w:szCs w:val="16"/>
              </w:rPr>
              <w:t xml:space="preserve">This Official Mexican Standard will take effect 60 calendar days after its publication in the Official Daily of the Federation. </w:t>
            </w:r>
          </w:p>
        </w:tc>
      </w:tr>
      <w:tr w:rsidR="009B58AD" w:rsidRPr="003A66DC" w:rsidTr="009B0258">
        <w:tc>
          <w:tcPr>
            <w:tcW w:w="4675" w:type="dxa"/>
          </w:tcPr>
          <w:p w:rsidR="009B58AD" w:rsidRPr="007F211F" w:rsidRDefault="009B58AD" w:rsidP="007F211F">
            <w:pPr>
              <w:spacing w:after="101" w:line="240" w:lineRule="auto"/>
              <w:jc w:val="center"/>
              <w:rPr>
                <w:rFonts w:ascii="Verdana" w:eastAsia="Times New Roman" w:hAnsi="Verdana" w:cs="Times New Roman"/>
                <w:b/>
                <w:sz w:val="16"/>
                <w:szCs w:val="16"/>
                <w:lang w:val="es-MX"/>
              </w:rPr>
            </w:pPr>
            <w:r w:rsidRPr="007F211F">
              <w:rPr>
                <w:rFonts w:ascii="Verdana" w:eastAsia="Times New Roman" w:hAnsi="Verdana" w:cs="Times"/>
                <w:b/>
                <w:sz w:val="16"/>
                <w:szCs w:val="16"/>
                <w:lang w:val="es-MX"/>
              </w:rPr>
              <w:t>TRANSITORIOS</w:t>
            </w:r>
          </w:p>
        </w:tc>
        <w:tc>
          <w:tcPr>
            <w:tcW w:w="4675" w:type="dxa"/>
          </w:tcPr>
          <w:p w:rsidR="009B58AD" w:rsidRPr="007F211F" w:rsidRDefault="007F211F" w:rsidP="007F211F">
            <w:pPr>
              <w:spacing w:after="101" w:line="240" w:lineRule="auto"/>
              <w:jc w:val="center"/>
              <w:rPr>
                <w:rFonts w:ascii="Verdana" w:eastAsia="Times New Roman" w:hAnsi="Verdana" w:cs="Times"/>
                <w:b/>
                <w:sz w:val="16"/>
                <w:szCs w:val="16"/>
              </w:rPr>
            </w:pPr>
            <w:r w:rsidRPr="007F211F">
              <w:rPr>
                <w:rFonts w:ascii="Verdana" w:eastAsia="Times New Roman" w:hAnsi="Verdana" w:cs="Times"/>
                <w:b/>
                <w:sz w:val="16"/>
                <w:szCs w:val="16"/>
              </w:rPr>
              <w:t>TRANSITIONAL ARTICLES</w:t>
            </w:r>
          </w:p>
        </w:tc>
      </w:tr>
      <w:tr w:rsidR="009B58AD" w:rsidRPr="00FB18C5"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Primero.-</w:t>
            </w:r>
            <w:r w:rsidRPr="003A66DC">
              <w:rPr>
                <w:rFonts w:ascii="Verdana" w:eastAsia="Times New Roman" w:hAnsi="Verdana" w:cs="Arial"/>
                <w:sz w:val="16"/>
                <w:szCs w:val="16"/>
                <w:lang w:val="es-MX"/>
              </w:rPr>
              <w:t xml:space="preserve"> Los SRA que se estén operando en fechas anteriores a la del inicio de la vigencia de la presente Norma Oficial Mexicana, deben ser adecuados para que cumplan las disposiciones de la misma, dentro de un plazo no mayor de dos años.</w:t>
            </w:r>
          </w:p>
        </w:tc>
        <w:tc>
          <w:tcPr>
            <w:tcW w:w="4675" w:type="dxa"/>
          </w:tcPr>
          <w:p w:rsidR="009B58AD" w:rsidRPr="00FB18C5" w:rsidRDefault="00FB18C5" w:rsidP="009B58AD">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First. </w:t>
            </w:r>
            <w:r>
              <w:rPr>
                <w:rFonts w:ascii="Verdana" w:eastAsia="Times New Roman" w:hAnsi="Verdana" w:cs="Arial"/>
                <w:bCs/>
                <w:sz w:val="16"/>
                <w:szCs w:val="16"/>
              </w:rPr>
              <w:t xml:space="preserve">The ARS that are operating on dates prior to the start of the validity of this Official Mexican Standard must be adequate so that provisions of the same are complied, within a term not greater than two years. </w:t>
            </w:r>
          </w:p>
        </w:tc>
      </w:tr>
      <w:tr w:rsidR="009B58AD" w:rsidRPr="00FB18C5"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b/>
                <w:bCs/>
                <w:sz w:val="16"/>
                <w:szCs w:val="16"/>
                <w:lang w:val="es-MX"/>
              </w:rPr>
              <w:t>Segundo.-</w:t>
            </w:r>
            <w:r w:rsidRPr="00FF7A42">
              <w:rPr>
                <w:rFonts w:ascii="Verdana" w:eastAsia="Times New Roman" w:hAnsi="Verdana" w:cs="Arial"/>
                <w:sz w:val="16"/>
                <w:szCs w:val="16"/>
                <w:lang w:val="es-MX"/>
              </w:rPr>
              <w:t xml:space="preserve"> Para aquellos </w:t>
            </w:r>
            <w:r w:rsidRPr="003A66DC">
              <w:rPr>
                <w:rFonts w:ascii="Verdana" w:eastAsia="Times New Roman" w:hAnsi="Verdana" w:cs="Arial"/>
                <w:sz w:val="16"/>
                <w:szCs w:val="16"/>
                <w:lang w:val="es-MX"/>
              </w:rPr>
              <w:t>parámetros fisicoquímicos requeridos en esta Norma Oficial Mexicana que no cuenten con laboratorios acreditados para su análisis, éstos se podrán realizar, en laboratorios especializados en tanto se acreditan los servicios que ofrezcan dichos laboratorios.</w:t>
            </w:r>
          </w:p>
        </w:tc>
        <w:tc>
          <w:tcPr>
            <w:tcW w:w="4675" w:type="dxa"/>
          </w:tcPr>
          <w:p w:rsidR="009B58AD" w:rsidRPr="00FB18C5" w:rsidRDefault="00FB18C5" w:rsidP="00FB18C5">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Second. </w:t>
            </w:r>
            <w:r>
              <w:rPr>
                <w:rFonts w:ascii="Verdana" w:eastAsia="Times New Roman" w:hAnsi="Verdana" w:cs="Arial"/>
                <w:bCs/>
                <w:sz w:val="16"/>
                <w:szCs w:val="16"/>
              </w:rPr>
              <w:t xml:space="preserve">For those physical-chemical parameters required in this Official Mexican Standard for which there are no accredited laboratories for their analysis, they can be performed in specialized laboratories until the services that said laboratories offer are accredited. </w:t>
            </w:r>
          </w:p>
        </w:tc>
      </w:tr>
      <w:tr w:rsidR="009B58AD" w:rsidRPr="00FB18C5" w:rsidTr="009B0258">
        <w:tc>
          <w:tcPr>
            <w:tcW w:w="4675" w:type="dxa"/>
          </w:tcPr>
          <w:p w:rsidR="009B58AD" w:rsidRPr="003A66DC" w:rsidRDefault="009B58AD" w:rsidP="009B58AD">
            <w:pPr>
              <w:spacing w:after="101" w:line="240" w:lineRule="auto"/>
              <w:jc w:val="both"/>
              <w:rPr>
                <w:rFonts w:ascii="Verdana" w:eastAsia="Times New Roman" w:hAnsi="Verdana" w:cs="Times New Roman"/>
                <w:sz w:val="16"/>
                <w:szCs w:val="16"/>
                <w:lang w:val="es-MX"/>
              </w:rPr>
            </w:pPr>
            <w:r w:rsidRPr="00FF7A42">
              <w:rPr>
                <w:rFonts w:ascii="Verdana" w:eastAsia="Times New Roman" w:hAnsi="Verdana" w:cs="Arial"/>
                <w:sz w:val="16"/>
                <w:szCs w:val="16"/>
                <w:lang w:val="es-MX"/>
              </w:rPr>
              <w:t>México, D.F., a los siete días de</w:t>
            </w:r>
            <w:r w:rsidRPr="003A66DC">
              <w:rPr>
                <w:rFonts w:ascii="Verdana" w:eastAsia="Times New Roman" w:hAnsi="Verdana" w:cs="Arial"/>
                <w:sz w:val="16"/>
                <w:szCs w:val="16"/>
                <w:lang w:val="es-MX"/>
              </w:rPr>
              <w:t xml:space="preserve">l mes de agosto de dos mil nueve.- El Secretario de Medio Ambiente y Recursos Naturales, </w:t>
            </w:r>
            <w:r w:rsidRPr="003A66DC">
              <w:rPr>
                <w:rFonts w:ascii="Verdana" w:eastAsia="Times New Roman" w:hAnsi="Verdana" w:cs="Arial"/>
                <w:b/>
                <w:bCs/>
                <w:sz w:val="16"/>
                <w:szCs w:val="16"/>
                <w:lang w:val="es-MX"/>
              </w:rPr>
              <w:t>Juan Rafael Elvira Quesada</w:t>
            </w:r>
            <w:r w:rsidRPr="003A66DC">
              <w:rPr>
                <w:rFonts w:ascii="Verdana" w:eastAsia="Times New Roman" w:hAnsi="Verdana" w:cs="Arial"/>
                <w:sz w:val="16"/>
                <w:szCs w:val="16"/>
                <w:lang w:val="es-MX"/>
              </w:rPr>
              <w:t>.- Rúbrica.</w:t>
            </w:r>
          </w:p>
        </w:tc>
        <w:tc>
          <w:tcPr>
            <w:tcW w:w="4675" w:type="dxa"/>
          </w:tcPr>
          <w:p w:rsidR="009B58AD" w:rsidRPr="00FB18C5" w:rsidRDefault="00FB18C5" w:rsidP="009B58AD">
            <w:pPr>
              <w:spacing w:after="101" w:line="240" w:lineRule="auto"/>
              <w:jc w:val="both"/>
              <w:rPr>
                <w:rFonts w:ascii="Verdana" w:eastAsia="Times New Roman" w:hAnsi="Verdana" w:cs="Arial"/>
                <w:sz w:val="16"/>
                <w:szCs w:val="16"/>
                <w:lang w:val="es-MX"/>
              </w:rPr>
            </w:pPr>
            <w:r>
              <w:rPr>
                <w:rFonts w:ascii="Verdana" w:eastAsia="Times New Roman" w:hAnsi="Verdana" w:cs="Arial"/>
                <w:sz w:val="16"/>
                <w:szCs w:val="16"/>
              </w:rPr>
              <w:t xml:space="preserve">Mexico, DF, on the sixth day of the month of August of two thousand nine. </w:t>
            </w:r>
            <w:r w:rsidRPr="00FF7A42">
              <w:rPr>
                <w:rFonts w:ascii="Verdana" w:eastAsia="Times New Roman" w:hAnsi="Verdana" w:cs="Arial"/>
                <w:sz w:val="16"/>
                <w:szCs w:val="16"/>
              </w:rPr>
              <w:t xml:space="preserve">The Secretary of Environment and Natural Resources, </w:t>
            </w:r>
            <w:r w:rsidRPr="00FF7A42">
              <w:rPr>
                <w:rFonts w:ascii="Verdana" w:eastAsia="Times New Roman" w:hAnsi="Verdana" w:cs="Arial"/>
                <w:b/>
                <w:sz w:val="16"/>
                <w:szCs w:val="16"/>
              </w:rPr>
              <w:t xml:space="preserve">Juan Rafael Elvira Quesada. </w:t>
            </w:r>
            <w:r>
              <w:rPr>
                <w:rFonts w:ascii="Verdana" w:eastAsia="Times New Roman" w:hAnsi="Verdana" w:cs="Arial"/>
                <w:sz w:val="16"/>
                <w:szCs w:val="16"/>
                <w:lang w:val="es-MX"/>
              </w:rPr>
              <w:t xml:space="preserve">Signed. </w:t>
            </w:r>
          </w:p>
        </w:tc>
      </w:tr>
    </w:tbl>
    <w:p w:rsidR="003A66DC" w:rsidRDefault="003A66DC"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Default="00341873" w:rsidP="003A66DC">
      <w:pPr>
        <w:spacing w:after="101" w:line="240" w:lineRule="auto"/>
        <w:jc w:val="center"/>
        <w:rPr>
          <w:rFonts w:ascii="Verdana" w:eastAsia="Times New Roman" w:hAnsi="Verdana" w:cs="Arial"/>
          <w:b/>
          <w:bCs/>
          <w:sz w:val="16"/>
          <w:szCs w:val="16"/>
          <w:lang w:val="es-MX"/>
        </w:rPr>
      </w:pPr>
    </w:p>
    <w:p w:rsidR="00341873" w:rsidRPr="00FB18C5" w:rsidRDefault="00341873" w:rsidP="003A66DC">
      <w:pPr>
        <w:spacing w:after="101" w:line="240" w:lineRule="auto"/>
        <w:jc w:val="center"/>
        <w:rPr>
          <w:rFonts w:ascii="Verdana" w:eastAsia="Times New Roman" w:hAnsi="Verdana" w:cs="Arial"/>
          <w:b/>
          <w:bCs/>
          <w:sz w:val="16"/>
          <w:szCs w:val="16"/>
          <w:lang w:val="es-MX"/>
        </w:rPr>
      </w:pPr>
    </w:p>
    <w:p w:rsidR="003A66DC" w:rsidRPr="00FB18C5" w:rsidRDefault="003A66DC" w:rsidP="003A66DC">
      <w:pPr>
        <w:spacing w:after="101" w:line="240" w:lineRule="auto"/>
        <w:jc w:val="center"/>
        <w:rPr>
          <w:rFonts w:ascii="Verdana" w:eastAsia="Times New Roman" w:hAnsi="Verdana" w:cs="Arial"/>
          <w:b/>
          <w:bCs/>
          <w:sz w:val="16"/>
          <w:szCs w:val="16"/>
          <w:lang w:val="es-MX"/>
        </w:rPr>
      </w:pPr>
    </w:p>
    <w:p w:rsidR="003A66DC" w:rsidRPr="00FB18C5" w:rsidRDefault="003A66DC" w:rsidP="003A66DC">
      <w:pPr>
        <w:spacing w:after="101" w:line="240" w:lineRule="auto"/>
        <w:jc w:val="center"/>
        <w:rPr>
          <w:rFonts w:ascii="Verdana" w:eastAsia="Times New Roman" w:hAnsi="Verdana" w:cs="Arial"/>
          <w:b/>
          <w:bCs/>
          <w:sz w:val="16"/>
          <w:szCs w:val="16"/>
          <w:lang w:val="es-MX"/>
        </w:rPr>
      </w:pPr>
    </w:p>
    <w:p w:rsidR="003A66DC" w:rsidRPr="00FB18C5" w:rsidRDefault="003A66DC" w:rsidP="003A66DC">
      <w:pPr>
        <w:spacing w:after="101" w:line="240" w:lineRule="auto"/>
        <w:jc w:val="center"/>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66DC" w:rsidRPr="00FB18C5" w:rsidTr="006307E6">
        <w:tc>
          <w:tcPr>
            <w:tcW w:w="4675" w:type="dxa"/>
          </w:tcPr>
          <w:p w:rsidR="003A66DC" w:rsidRPr="003A66DC" w:rsidRDefault="003A66DC" w:rsidP="00FB18C5">
            <w:pPr>
              <w:spacing w:after="101" w:line="240" w:lineRule="auto"/>
              <w:jc w:val="center"/>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Apéndice Normativo "A"</w:t>
            </w:r>
          </w:p>
        </w:tc>
        <w:tc>
          <w:tcPr>
            <w:tcW w:w="4675" w:type="dxa"/>
          </w:tcPr>
          <w:p w:rsidR="003A66DC" w:rsidRPr="00FB18C5" w:rsidRDefault="00FB18C5" w:rsidP="00FB18C5">
            <w:pPr>
              <w:spacing w:after="101" w:line="240" w:lineRule="auto"/>
              <w:jc w:val="center"/>
              <w:rPr>
                <w:rFonts w:ascii="Verdana" w:eastAsia="Times New Roman" w:hAnsi="Verdana" w:cs="Arial"/>
                <w:b/>
                <w:bCs/>
                <w:sz w:val="16"/>
                <w:szCs w:val="16"/>
              </w:rPr>
            </w:pPr>
            <w:r w:rsidRPr="00FB18C5">
              <w:rPr>
                <w:rFonts w:ascii="Verdana" w:eastAsia="Times New Roman" w:hAnsi="Verdana" w:cs="Arial"/>
                <w:b/>
                <w:bCs/>
                <w:sz w:val="16"/>
                <w:szCs w:val="16"/>
              </w:rPr>
              <w:t>Obligatory Appendix “A”</w:t>
            </w:r>
          </w:p>
        </w:tc>
      </w:tr>
      <w:tr w:rsidR="003A66DC" w:rsidRPr="00FB18C5" w:rsidTr="006307E6">
        <w:tc>
          <w:tcPr>
            <w:tcW w:w="4675" w:type="dxa"/>
          </w:tcPr>
          <w:p w:rsidR="003A66DC" w:rsidRPr="003A66DC" w:rsidRDefault="003A66DC" w:rsidP="00FB18C5">
            <w:pPr>
              <w:spacing w:after="101" w:line="240" w:lineRule="auto"/>
              <w:jc w:val="center"/>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Protocolo para la Elaboración de un Modelo de Flujo Subterráneo</w:t>
            </w:r>
          </w:p>
        </w:tc>
        <w:tc>
          <w:tcPr>
            <w:tcW w:w="4675" w:type="dxa"/>
          </w:tcPr>
          <w:p w:rsidR="003A66DC" w:rsidRPr="00FB18C5" w:rsidRDefault="00FB18C5" w:rsidP="00FB18C5">
            <w:pPr>
              <w:spacing w:after="101" w:line="240" w:lineRule="auto"/>
              <w:jc w:val="center"/>
              <w:rPr>
                <w:rFonts w:ascii="Verdana" w:eastAsia="Times New Roman" w:hAnsi="Verdana" w:cs="Arial"/>
                <w:b/>
                <w:bCs/>
                <w:sz w:val="16"/>
                <w:szCs w:val="16"/>
              </w:rPr>
            </w:pPr>
            <w:r w:rsidRPr="00FB18C5">
              <w:rPr>
                <w:rFonts w:ascii="Verdana" w:eastAsia="Times New Roman" w:hAnsi="Verdana" w:cs="Arial"/>
                <w:b/>
                <w:bCs/>
                <w:sz w:val="16"/>
                <w:szCs w:val="16"/>
              </w:rPr>
              <w:t>Protocol for the preparation of a</w:t>
            </w:r>
            <w:r>
              <w:rPr>
                <w:rFonts w:ascii="Verdana" w:eastAsia="Times New Roman" w:hAnsi="Verdana" w:cs="Arial"/>
                <w:b/>
                <w:bCs/>
                <w:sz w:val="16"/>
                <w:szCs w:val="16"/>
              </w:rPr>
              <w:t xml:space="preserve"> Model of Underground Flow</w:t>
            </w:r>
          </w:p>
        </w:tc>
      </w:tr>
      <w:tr w:rsidR="003A66DC" w:rsidRPr="00FB18C5"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sz w:val="16"/>
                <w:szCs w:val="16"/>
                <w:lang w:val="es-MX"/>
              </w:rPr>
              <w:t>El protocolo de modelación necesario para la validación de un modelo constará de las etapas siguientes:</w:t>
            </w:r>
          </w:p>
        </w:tc>
        <w:tc>
          <w:tcPr>
            <w:tcW w:w="4675" w:type="dxa"/>
          </w:tcPr>
          <w:p w:rsidR="003A66DC" w:rsidRPr="00FB18C5" w:rsidRDefault="00FB18C5" w:rsidP="00FB18C5">
            <w:pPr>
              <w:spacing w:after="101" w:line="240" w:lineRule="auto"/>
              <w:jc w:val="both"/>
              <w:rPr>
                <w:rFonts w:ascii="Verdana" w:eastAsia="Times New Roman" w:hAnsi="Verdana" w:cs="Arial"/>
                <w:sz w:val="16"/>
                <w:szCs w:val="16"/>
              </w:rPr>
            </w:pPr>
            <w:r>
              <w:rPr>
                <w:rFonts w:ascii="Verdana" w:eastAsia="Times New Roman" w:hAnsi="Verdana" w:cs="Arial"/>
                <w:sz w:val="16"/>
                <w:szCs w:val="16"/>
              </w:rPr>
              <w:t xml:space="preserve">The model protocol necessary for the validation of a model will consist of the following stages: </w:t>
            </w:r>
          </w:p>
        </w:tc>
      </w:tr>
      <w:tr w:rsidR="003A66DC" w:rsidRPr="005C45C8" w:rsidTr="006307E6">
        <w:tc>
          <w:tcPr>
            <w:tcW w:w="4675" w:type="dxa"/>
          </w:tcPr>
          <w:p w:rsidR="003A66DC" w:rsidRPr="005C45C8" w:rsidRDefault="003A66DC" w:rsidP="00FB18C5">
            <w:pPr>
              <w:spacing w:after="101" w:line="240" w:lineRule="auto"/>
              <w:jc w:val="both"/>
              <w:rPr>
                <w:rFonts w:ascii="Verdana" w:eastAsia="Times New Roman" w:hAnsi="Verdana" w:cs="Times New Roman"/>
                <w:sz w:val="16"/>
                <w:szCs w:val="16"/>
                <w:lang w:val="es-MX"/>
              </w:rPr>
            </w:pPr>
            <w:r w:rsidRPr="005C45C8">
              <w:rPr>
                <w:rFonts w:ascii="Verdana" w:eastAsia="Times New Roman" w:hAnsi="Verdana" w:cs="Arial"/>
                <w:b/>
                <w:bCs/>
                <w:sz w:val="16"/>
                <w:szCs w:val="16"/>
                <w:lang w:val="es-MX"/>
              </w:rPr>
              <w:t>1.-</w:t>
            </w:r>
            <w:r w:rsidRPr="005C45C8">
              <w:rPr>
                <w:rFonts w:ascii="Verdana" w:eastAsia="Times New Roman" w:hAnsi="Verdana" w:cs="Arial"/>
                <w:sz w:val="16"/>
                <w:szCs w:val="16"/>
                <w:lang w:val="es-MX"/>
              </w:rPr>
              <w:t xml:space="preserve"> </w:t>
            </w:r>
            <w:r w:rsidRPr="005C45C8">
              <w:rPr>
                <w:rFonts w:ascii="Verdana" w:eastAsia="Times New Roman" w:hAnsi="Verdana" w:cs="Arial"/>
                <w:b/>
                <w:bCs/>
                <w:sz w:val="16"/>
                <w:szCs w:val="16"/>
                <w:lang w:val="es-MX"/>
              </w:rPr>
              <w:t xml:space="preserve">Propósito del modelo: </w:t>
            </w:r>
            <w:r w:rsidRPr="005C45C8">
              <w:rPr>
                <w:rFonts w:ascii="Verdana" w:eastAsia="Times New Roman" w:hAnsi="Verdana" w:cs="Arial"/>
                <w:sz w:val="16"/>
                <w:szCs w:val="16"/>
                <w:lang w:val="es-MX"/>
              </w:rPr>
              <w:t>Determinará el objetivo de la modelación y las ecuaciones gobernantes que serán resueltas, así como el código a utilizar para este propósito.</w:t>
            </w:r>
          </w:p>
        </w:tc>
        <w:tc>
          <w:tcPr>
            <w:tcW w:w="4675" w:type="dxa"/>
          </w:tcPr>
          <w:p w:rsidR="003A66DC" w:rsidRPr="005C45C8" w:rsidRDefault="005C45C8" w:rsidP="00341873">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1. Purpose of the model: </w:t>
            </w:r>
            <w:r w:rsidR="00341873">
              <w:rPr>
                <w:rFonts w:ascii="Verdana" w:eastAsia="Times New Roman" w:hAnsi="Verdana" w:cs="Arial"/>
                <w:bCs/>
                <w:sz w:val="16"/>
                <w:szCs w:val="16"/>
              </w:rPr>
              <w:t>This</w:t>
            </w:r>
            <w:r>
              <w:rPr>
                <w:rFonts w:ascii="Verdana" w:eastAsia="Times New Roman" w:hAnsi="Verdana" w:cs="Arial"/>
                <w:bCs/>
                <w:sz w:val="16"/>
                <w:szCs w:val="16"/>
              </w:rPr>
              <w:t xml:space="preserve"> will determine the objective of the model and the governing equations that will be resolved, as well as the code to use for this purpose. </w:t>
            </w:r>
          </w:p>
        </w:tc>
      </w:tr>
      <w:tr w:rsidR="003A66DC" w:rsidRPr="005C45C8" w:rsidTr="006307E6">
        <w:tc>
          <w:tcPr>
            <w:tcW w:w="4675" w:type="dxa"/>
          </w:tcPr>
          <w:p w:rsidR="003A66DC" w:rsidRPr="005C45C8" w:rsidRDefault="003A66DC" w:rsidP="00FB18C5">
            <w:pPr>
              <w:spacing w:after="101" w:line="240" w:lineRule="auto"/>
              <w:jc w:val="both"/>
              <w:rPr>
                <w:rFonts w:ascii="Verdana" w:eastAsia="Times New Roman" w:hAnsi="Verdana" w:cs="Times New Roman"/>
                <w:sz w:val="16"/>
                <w:szCs w:val="16"/>
                <w:lang w:val="es-MX"/>
              </w:rPr>
            </w:pPr>
            <w:r w:rsidRPr="005C45C8">
              <w:rPr>
                <w:rFonts w:ascii="Verdana" w:eastAsia="Times New Roman" w:hAnsi="Verdana" w:cs="Arial"/>
                <w:b/>
                <w:bCs/>
                <w:sz w:val="16"/>
                <w:szCs w:val="16"/>
                <w:lang w:val="es-MX"/>
              </w:rPr>
              <w:t>2.- Modelo conceptual del sistema:</w:t>
            </w:r>
            <w:r w:rsidRPr="005C45C8">
              <w:rPr>
                <w:rFonts w:ascii="Verdana" w:eastAsia="Times New Roman" w:hAnsi="Verdana" w:cs="Arial"/>
                <w:sz w:val="16"/>
                <w:szCs w:val="16"/>
                <w:lang w:val="es-MX"/>
              </w:rPr>
              <w:t xml:space="preserve"> Definir las unidades hidroestratigráficas y las fronteras del sistema. Los datos de campo serán ordenados y sistematizados junto con información del balance de agua y los datos necesarios para asignar valores a los parámetros hidráulicos y a los periodos de la modelación. Se recomienda realizar visitas de campo a la zona de estudio.</w:t>
            </w:r>
          </w:p>
        </w:tc>
        <w:tc>
          <w:tcPr>
            <w:tcW w:w="4675" w:type="dxa"/>
          </w:tcPr>
          <w:p w:rsidR="003A66DC" w:rsidRPr="005C45C8" w:rsidRDefault="005C45C8" w:rsidP="006307E6">
            <w:pPr>
              <w:spacing w:after="101" w:line="240" w:lineRule="auto"/>
              <w:jc w:val="both"/>
              <w:rPr>
                <w:rFonts w:ascii="Verdana" w:eastAsia="Times New Roman" w:hAnsi="Verdana" w:cs="Arial"/>
                <w:bCs/>
                <w:sz w:val="16"/>
                <w:szCs w:val="16"/>
              </w:rPr>
            </w:pPr>
            <w:r w:rsidRPr="005C45C8">
              <w:rPr>
                <w:rFonts w:ascii="Verdana" w:eastAsia="Times New Roman" w:hAnsi="Verdana" w:cs="Arial"/>
                <w:b/>
                <w:bCs/>
                <w:sz w:val="16"/>
                <w:szCs w:val="16"/>
              </w:rPr>
              <w:t xml:space="preserve">2. Conceptual model of the system: </w:t>
            </w:r>
            <w:r>
              <w:rPr>
                <w:rFonts w:ascii="Verdana" w:eastAsia="Times New Roman" w:hAnsi="Verdana" w:cs="Arial"/>
                <w:bCs/>
                <w:sz w:val="16"/>
                <w:szCs w:val="16"/>
              </w:rPr>
              <w:t xml:space="preserve">Define the </w:t>
            </w:r>
            <w:r w:rsidRPr="005C45C8">
              <w:rPr>
                <w:rFonts w:ascii="Verdana" w:eastAsia="Times New Roman" w:hAnsi="Verdana" w:cs="Arial"/>
                <w:bCs/>
                <w:sz w:val="16"/>
                <w:szCs w:val="16"/>
              </w:rPr>
              <w:t xml:space="preserve">Hydrostratigraphical </w:t>
            </w:r>
            <w:r>
              <w:rPr>
                <w:rFonts w:ascii="Verdana" w:eastAsia="Times New Roman" w:hAnsi="Verdana" w:cs="Arial"/>
                <w:bCs/>
                <w:sz w:val="16"/>
                <w:szCs w:val="16"/>
              </w:rPr>
              <w:t>units and the borders of the system. The field data will be ordered and systematized together with the information of the water balance and the data necessary to assign valu</w:t>
            </w:r>
            <w:r w:rsidR="00162976">
              <w:rPr>
                <w:rFonts w:ascii="Verdana" w:eastAsia="Times New Roman" w:hAnsi="Verdana" w:cs="Arial"/>
                <w:bCs/>
                <w:sz w:val="16"/>
                <w:szCs w:val="16"/>
              </w:rPr>
              <w:t xml:space="preserve">es to the hydraulic parameters and the model period. </w:t>
            </w:r>
            <w:r w:rsidR="006307E6">
              <w:rPr>
                <w:rFonts w:ascii="Verdana" w:eastAsia="Times New Roman" w:hAnsi="Verdana" w:cs="Arial"/>
                <w:bCs/>
                <w:sz w:val="16"/>
                <w:szCs w:val="16"/>
              </w:rPr>
              <w:t xml:space="preserve">It is recommended to perform field visits to the study zone. </w:t>
            </w:r>
            <w:r>
              <w:rPr>
                <w:rFonts w:ascii="Verdana" w:eastAsia="Times New Roman" w:hAnsi="Verdana" w:cs="Arial"/>
                <w:bCs/>
                <w:sz w:val="16"/>
                <w:szCs w:val="16"/>
              </w:rPr>
              <w:t xml:space="preserve"> </w:t>
            </w:r>
          </w:p>
        </w:tc>
      </w:tr>
      <w:tr w:rsidR="003A66DC" w:rsidRPr="006A6F6B"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6307E6">
              <w:rPr>
                <w:rFonts w:ascii="Verdana" w:eastAsia="Times New Roman" w:hAnsi="Verdana" w:cs="Arial"/>
                <w:b/>
                <w:bCs/>
                <w:sz w:val="16"/>
                <w:szCs w:val="16"/>
              </w:rPr>
              <w:t>3.- Selección de las ecuaciones gobernantes y de un código numérico.</w:t>
            </w:r>
            <w:r w:rsidRPr="006307E6">
              <w:rPr>
                <w:rFonts w:ascii="Verdana" w:eastAsia="Times New Roman" w:hAnsi="Verdana" w:cs="Arial"/>
                <w:sz w:val="16"/>
                <w:szCs w:val="16"/>
              </w:rPr>
              <w:t xml:space="preserve"> Verificar las ecuaciones gobernantes como el código selec</w:t>
            </w:r>
            <w:r w:rsidRPr="003A66DC">
              <w:rPr>
                <w:rFonts w:ascii="Verdana" w:eastAsia="Times New Roman" w:hAnsi="Verdana" w:cs="Arial"/>
                <w:sz w:val="16"/>
                <w:szCs w:val="16"/>
                <w:lang w:val="es-MX"/>
              </w:rPr>
              <w:t>cionado. La verificación de las ecuaciones gobernantes demuestra que el modelo describe con exactitud los procesos físicos que se presentan en el medio. La verificación del código consiste en la comparación de la solución numérica generada por el modelo con una o más soluciones analíticas. Con la verificación del código se asegura que el programa de cómputo resuelve correctamente las ecuaciones que constituyen el modelo matemático.</w:t>
            </w:r>
          </w:p>
        </w:tc>
        <w:tc>
          <w:tcPr>
            <w:tcW w:w="4675" w:type="dxa"/>
          </w:tcPr>
          <w:p w:rsidR="003A66DC" w:rsidRPr="00FF7A42" w:rsidRDefault="00FF7A42" w:rsidP="00FB18C5">
            <w:pPr>
              <w:spacing w:after="101" w:line="240" w:lineRule="auto"/>
              <w:jc w:val="both"/>
              <w:rPr>
                <w:rFonts w:ascii="Verdana" w:eastAsia="Times New Roman" w:hAnsi="Verdana" w:cs="Arial"/>
                <w:bCs/>
                <w:sz w:val="16"/>
                <w:szCs w:val="16"/>
              </w:rPr>
            </w:pPr>
            <w:r>
              <w:rPr>
                <w:rFonts w:ascii="Verdana" w:eastAsia="Times New Roman" w:hAnsi="Verdana" w:cs="Arial"/>
                <w:b/>
                <w:bCs/>
                <w:sz w:val="16"/>
                <w:szCs w:val="16"/>
              </w:rPr>
              <w:t xml:space="preserve">3. Selection of the governing equations and numerical code. </w:t>
            </w:r>
            <w:r>
              <w:rPr>
                <w:rFonts w:ascii="Verdana" w:eastAsia="Times New Roman" w:hAnsi="Verdana" w:cs="Arial"/>
                <w:bCs/>
                <w:sz w:val="16"/>
                <w:szCs w:val="16"/>
              </w:rPr>
              <w:t xml:space="preserve">Verify the governing equations as the selected code. The verification of the governing equations demonstrates that the model describes with precision the physical processes that are presented in the medium. The verification of the code consists in the comparison of the numerical solution generated by the model with one or more analytical solutions. </w:t>
            </w:r>
            <w:r w:rsidR="006371E7">
              <w:rPr>
                <w:rFonts w:ascii="Verdana" w:eastAsia="Times New Roman" w:hAnsi="Verdana" w:cs="Arial"/>
                <w:bCs/>
                <w:sz w:val="16"/>
                <w:szCs w:val="16"/>
              </w:rPr>
              <w:t xml:space="preserve">With the verification of the code, it is assured that the computer program correctly resolves the equations that constitute the mathematic model. </w:t>
            </w:r>
          </w:p>
        </w:tc>
      </w:tr>
      <w:tr w:rsidR="003A66DC" w:rsidRPr="006371E7"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4.- Diseño del modelo.</w:t>
            </w:r>
            <w:r w:rsidRPr="003A66DC">
              <w:rPr>
                <w:rFonts w:ascii="Verdana" w:eastAsia="Times New Roman" w:hAnsi="Verdana" w:cs="Arial"/>
                <w:sz w:val="16"/>
                <w:szCs w:val="16"/>
                <w:lang w:val="es-MX"/>
              </w:rPr>
              <w:t xml:space="preserve"> Elaborar un modelo conceptual, a través de la discretización (diseño de la malla), definición de las condiciones iniciales y de frontera, intervalos de tiempo y selección preliminar de los valores de los parámetros hidráulicos del acuífero y de los esfuerzos hidrológicos.</w:t>
            </w:r>
          </w:p>
        </w:tc>
        <w:tc>
          <w:tcPr>
            <w:tcW w:w="4675" w:type="dxa"/>
          </w:tcPr>
          <w:p w:rsidR="003A66DC" w:rsidRPr="006371E7" w:rsidRDefault="006371E7" w:rsidP="006371E7">
            <w:pPr>
              <w:spacing w:after="101" w:line="240" w:lineRule="auto"/>
              <w:jc w:val="both"/>
              <w:rPr>
                <w:rFonts w:ascii="Verdana" w:eastAsia="Times New Roman" w:hAnsi="Verdana" w:cs="Arial"/>
                <w:bCs/>
                <w:sz w:val="16"/>
                <w:szCs w:val="16"/>
              </w:rPr>
            </w:pPr>
            <w:r w:rsidRPr="006371E7">
              <w:rPr>
                <w:rFonts w:ascii="Verdana" w:eastAsia="Times New Roman" w:hAnsi="Verdana" w:cs="Arial"/>
                <w:b/>
                <w:bCs/>
                <w:sz w:val="16"/>
                <w:szCs w:val="16"/>
              </w:rPr>
              <w:t xml:space="preserve">4. Diseño of the model. </w:t>
            </w:r>
            <w:r w:rsidRPr="006371E7">
              <w:rPr>
                <w:rFonts w:ascii="Verdana" w:eastAsia="Times New Roman" w:hAnsi="Verdana" w:cs="Arial"/>
                <w:bCs/>
                <w:sz w:val="16"/>
                <w:szCs w:val="16"/>
              </w:rPr>
              <w:t xml:space="preserve">Prepare a conceptual model through discretization (screen design) definition of the initial and border conditions, time intervals and preliminary selection of the values of the hydraulic parameters of the aquifer and the hydrological forces. </w:t>
            </w:r>
          </w:p>
        </w:tc>
      </w:tr>
      <w:tr w:rsidR="003A66DC" w:rsidRPr="006371E7"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5.- Calibración. </w:t>
            </w:r>
            <w:r w:rsidRPr="003A66DC">
              <w:rPr>
                <w:rFonts w:ascii="Verdana" w:eastAsia="Times New Roman" w:hAnsi="Verdana" w:cs="Arial"/>
                <w:sz w:val="16"/>
                <w:szCs w:val="16"/>
                <w:lang w:val="es-MX"/>
              </w:rPr>
              <w:t>Demostrar que el modelo es capaz de reproducir las cargas y los flujos observados en campo. Durante la calibración se define un conjunto de parámetros del acuífero y de esfuerzos con el que mejor se reproduce el comportamiento hidráulico observado en el campo. La calibración puede llevarse a cabo mediante métodos de ensayo y error, o bien a través de códigos numéricos para la estimación de parámetros.</w:t>
            </w:r>
          </w:p>
        </w:tc>
        <w:tc>
          <w:tcPr>
            <w:tcW w:w="4675" w:type="dxa"/>
          </w:tcPr>
          <w:p w:rsidR="003A66DC" w:rsidRPr="006371E7" w:rsidRDefault="006371E7" w:rsidP="00FB18C5">
            <w:pPr>
              <w:spacing w:after="101" w:line="240" w:lineRule="auto"/>
              <w:jc w:val="both"/>
              <w:rPr>
                <w:rFonts w:ascii="Verdana" w:eastAsia="Times New Roman" w:hAnsi="Verdana" w:cs="Arial"/>
                <w:bCs/>
                <w:sz w:val="16"/>
                <w:szCs w:val="16"/>
              </w:rPr>
            </w:pPr>
            <w:r w:rsidRPr="006371E7">
              <w:rPr>
                <w:rFonts w:ascii="Verdana" w:eastAsia="Times New Roman" w:hAnsi="Verdana" w:cs="Arial"/>
                <w:b/>
                <w:bCs/>
                <w:sz w:val="16"/>
                <w:szCs w:val="16"/>
              </w:rPr>
              <w:t xml:space="preserve">5. Calibration. </w:t>
            </w:r>
            <w:r w:rsidRPr="006371E7">
              <w:rPr>
                <w:rFonts w:ascii="Verdana" w:eastAsia="Times New Roman" w:hAnsi="Verdana" w:cs="Arial"/>
                <w:bCs/>
                <w:sz w:val="16"/>
                <w:szCs w:val="16"/>
              </w:rPr>
              <w:t xml:space="preserve">Demonstrate that the model is capable of reproducing the loads and flows observed in the field. During the calibration, a combination of parameters of the aquifer and forces is defined with that which better reproduces the hydraulic behavior observed in the field. The calibration can be carried out through trial and error methods, or through numerical codes for the estimate of parameters. </w:t>
            </w:r>
          </w:p>
        </w:tc>
      </w:tr>
      <w:tr w:rsidR="003A66DC" w:rsidRPr="006371E7"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6.- Análisis de sensibilidad de la calibración.</w:t>
            </w:r>
            <w:r w:rsidRPr="003A66DC">
              <w:rPr>
                <w:rFonts w:ascii="Verdana" w:eastAsia="Times New Roman" w:hAnsi="Verdana" w:cs="Arial"/>
                <w:sz w:val="16"/>
                <w:szCs w:val="16"/>
                <w:lang w:val="es-MX"/>
              </w:rPr>
              <w:t xml:space="preserve"> Realizar un análisis de sensibilidad para establecer el efecto de la incertidumbre en el modelo calibrado.</w:t>
            </w:r>
          </w:p>
        </w:tc>
        <w:tc>
          <w:tcPr>
            <w:tcW w:w="4675" w:type="dxa"/>
          </w:tcPr>
          <w:p w:rsidR="003A66DC" w:rsidRPr="006371E7" w:rsidRDefault="006371E7" w:rsidP="006371E7">
            <w:pPr>
              <w:spacing w:after="101" w:line="240" w:lineRule="auto"/>
              <w:jc w:val="both"/>
              <w:rPr>
                <w:rFonts w:ascii="Verdana" w:eastAsia="Times New Roman" w:hAnsi="Verdana" w:cs="Arial"/>
                <w:bCs/>
                <w:sz w:val="16"/>
                <w:szCs w:val="16"/>
              </w:rPr>
            </w:pPr>
            <w:r w:rsidRPr="006371E7">
              <w:rPr>
                <w:rFonts w:ascii="Verdana" w:eastAsia="Times New Roman" w:hAnsi="Verdana" w:cs="Arial"/>
                <w:b/>
                <w:bCs/>
                <w:sz w:val="16"/>
                <w:szCs w:val="16"/>
              </w:rPr>
              <w:t xml:space="preserve">6. Analysis of sensitivity of the calibration. </w:t>
            </w:r>
            <w:r w:rsidRPr="006371E7">
              <w:rPr>
                <w:rFonts w:ascii="Verdana" w:eastAsia="Times New Roman" w:hAnsi="Verdana" w:cs="Arial"/>
                <w:bCs/>
                <w:sz w:val="16"/>
                <w:szCs w:val="16"/>
              </w:rPr>
              <w:t xml:space="preserve">Perform a sensibility analysis to establish the uncertainty effect in the calibrated model. </w:t>
            </w:r>
          </w:p>
        </w:tc>
      </w:tr>
      <w:tr w:rsidR="003A66DC" w:rsidRPr="006371E7"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 xml:space="preserve">7.- Verificación del modelo. </w:t>
            </w:r>
            <w:r w:rsidRPr="003A66DC">
              <w:rPr>
                <w:rFonts w:ascii="Verdana" w:eastAsia="Times New Roman" w:hAnsi="Verdana" w:cs="Arial"/>
                <w:sz w:val="16"/>
                <w:szCs w:val="16"/>
                <w:lang w:val="es-MX"/>
              </w:rPr>
              <w:t>Aplicar los parámetros y esfuerzos ya calibrados para un segundo conjunto de datos de campo no utilizados previamente.</w:t>
            </w:r>
          </w:p>
        </w:tc>
        <w:tc>
          <w:tcPr>
            <w:tcW w:w="4675" w:type="dxa"/>
          </w:tcPr>
          <w:p w:rsidR="003A66DC" w:rsidRPr="007416C7" w:rsidRDefault="006371E7" w:rsidP="00FB18C5">
            <w:pPr>
              <w:spacing w:after="101" w:line="240" w:lineRule="auto"/>
              <w:jc w:val="both"/>
              <w:rPr>
                <w:rFonts w:ascii="Verdana" w:eastAsia="Times New Roman" w:hAnsi="Verdana" w:cs="Arial"/>
                <w:bCs/>
                <w:sz w:val="16"/>
                <w:szCs w:val="16"/>
              </w:rPr>
            </w:pPr>
            <w:r w:rsidRPr="007416C7">
              <w:rPr>
                <w:rFonts w:ascii="Verdana" w:eastAsia="Times New Roman" w:hAnsi="Verdana" w:cs="Arial"/>
                <w:b/>
                <w:bCs/>
                <w:sz w:val="16"/>
                <w:szCs w:val="16"/>
              </w:rPr>
              <w:t xml:space="preserve">7. Verification of the model. </w:t>
            </w:r>
            <w:r w:rsidRPr="007416C7">
              <w:rPr>
                <w:rFonts w:ascii="Verdana" w:eastAsia="Times New Roman" w:hAnsi="Verdana" w:cs="Arial"/>
                <w:bCs/>
                <w:sz w:val="16"/>
                <w:szCs w:val="16"/>
              </w:rPr>
              <w:t xml:space="preserve">Apply the parameters and forces already calibrated for a second combination of field data not previously used. </w:t>
            </w:r>
          </w:p>
        </w:tc>
      </w:tr>
      <w:tr w:rsidR="003A66DC" w:rsidRPr="007416C7" w:rsidTr="006307E6">
        <w:trPr>
          <w:trHeight w:val="1340"/>
        </w:trPr>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8.- La predicción.</w:t>
            </w:r>
            <w:r w:rsidRPr="003A66DC">
              <w:rPr>
                <w:rFonts w:ascii="Verdana" w:eastAsia="Times New Roman" w:hAnsi="Verdana" w:cs="Arial"/>
                <w:sz w:val="16"/>
                <w:szCs w:val="16"/>
                <w:lang w:val="es-MX"/>
              </w:rPr>
              <w:t xml:space="preserve"> Cuantificar la respuesta del sistema a eventos futuros. Se corre el modelo con los valores calibrados de los parámetros y esfuerzos, con excepción de aquellos esfuerzos que se considera cambian en el futuro. Se requieren estimaciones de los esfuerzos futuros para realizar la simulación.</w:t>
            </w:r>
          </w:p>
        </w:tc>
        <w:tc>
          <w:tcPr>
            <w:tcW w:w="4675" w:type="dxa"/>
          </w:tcPr>
          <w:p w:rsidR="003A66DC" w:rsidRPr="007416C7" w:rsidRDefault="007416C7" w:rsidP="007416C7">
            <w:pPr>
              <w:spacing w:after="101" w:line="240" w:lineRule="auto"/>
              <w:jc w:val="both"/>
              <w:rPr>
                <w:rFonts w:ascii="Verdana" w:eastAsia="Times New Roman" w:hAnsi="Verdana" w:cs="Arial"/>
                <w:bCs/>
                <w:sz w:val="16"/>
                <w:szCs w:val="16"/>
              </w:rPr>
            </w:pPr>
            <w:r w:rsidRPr="007416C7">
              <w:rPr>
                <w:rFonts w:ascii="Verdana" w:eastAsia="Times New Roman" w:hAnsi="Verdana" w:cs="Arial"/>
                <w:b/>
                <w:bCs/>
                <w:sz w:val="16"/>
                <w:szCs w:val="16"/>
              </w:rPr>
              <w:t>8. The prediction.</w:t>
            </w:r>
            <w:r w:rsidRPr="007416C7">
              <w:rPr>
                <w:rFonts w:ascii="Verdana" w:eastAsia="Times New Roman" w:hAnsi="Verdana" w:cs="Arial"/>
                <w:bCs/>
                <w:sz w:val="16"/>
                <w:szCs w:val="16"/>
              </w:rPr>
              <w:t xml:space="preserve"> Quantify the response of the system to future events. Run the model with the calibrated values of the parameters and forces, with exception of those forces that are considered to change in the future. Estimates of the future forces are required to be estimated to perform the simulation.   </w:t>
            </w:r>
          </w:p>
        </w:tc>
      </w:tr>
      <w:tr w:rsidR="003A66DC" w:rsidRPr="007416C7"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7416C7">
              <w:rPr>
                <w:rFonts w:ascii="Verdana" w:eastAsia="Times New Roman" w:hAnsi="Verdana" w:cs="Arial"/>
                <w:b/>
                <w:bCs/>
                <w:sz w:val="16"/>
                <w:szCs w:val="16"/>
              </w:rPr>
              <w:t>9.-</w:t>
            </w:r>
            <w:r w:rsidRPr="007416C7">
              <w:rPr>
                <w:rFonts w:ascii="Verdana" w:eastAsia="Times New Roman" w:hAnsi="Verdana" w:cs="Arial"/>
                <w:sz w:val="16"/>
                <w:szCs w:val="16"/>
              </w:rPr>
              <w:t xml:space="preserve"> </w:t>
            </w:r>
            <w:r w:rsidRPr="007416C7">
              <w:rPr>
                <w:rFonts w:ascii="Verdana" w:eastAsia="Times New Roman" w:hAnsi="Verdana" w:cs="Arial"/>
                <w:b/>
                <w:bCs/>
                <w:sz w:val="16"/>
                <w:szCs w:val="16"/>
              </w:rPr>
              <w:t>El análisis de sensibilidad de la predicción.</w:t>
            </w:r>
            <w:r w:rsidRPr="007416C7">
              <w:rPr>
                <w:rFonts w:ascii="Verdana" w:eastAsia="Times New Roman" w:hAnsi="Verdana" w:cs="Arial"/>
                <w:sz w:val="16"/>
                <w:szCs w:val="16"/>
              </w:rPr>
              <w:t xml:space="preserve"> Cuan</w:t>
            </w:r>
            <w:r w:rsidRPr="003A66DC">
              <w:rPr>
                <w:rFonts w:ascii="Verdana" w:eastAsia="Times New Roman" w:hAnsi="Verdana" w:cs="Arial"/>
                <w:sz w:val="16"/>
                <w:szCs w:val="16"/>
                <w:lang w:val="es-MX"/>
              </w:rPr>
              <w:t>tificar el efecto de la incertidumbre en los valores de los parámetros hidráulicos del acuífero durante la predicción. Se simulan ciertos intervalos de esfuerzos estimados a futuro para examinar su impacto en las predicciones del modelo.</w:t>
            </w:r>
          </w:p>
        </w:tc>
        <w:tc>
          <w:tcPr>
            <w:tcW w:w="4675" w:type="dxa"/>
          </w:tcPr>
          <w:p w:rsidR="007416C7" w:rsidRPr="007416C7" w:rsidRDefault="007416C7" w:rsidP="007416C7">
            <w:pPr>
              <w:spacing w:after="101" w:line="240" w:lineRule="auto"/>
              <w:jc w:val="both"/>
              <w:rPr>
                <w:rFonts w:ascii="Verdana" w:eastAsia="Times New Roman" w:hAnsi="Verdana" w:cs="Arial"/>
                <w:b/>
                <w:bCs/>
                <w:sz w:val="16"/>
                <w:szCs w:val="16"/>
              </w:rPr>
            </w:pPr>
            <w:r w:rsidRPr="007416C7">
              <w:rPr>
                <w:rFonts w:ascii="Verdana" w:eastAsia="Times New Roman" w:hAnsi="Verdana" w:cs="Arial"/>
                <w:b/>
                <w:bCs/>
                <w:sz w:val="16"/>
                <w:szCs w:val="16"/>
              </w:rPr>
              <w:t xml:space="preserve">9. The analysis of sensitivity of the prediction. </w:t>
            </w:r>
            <w:r w:rsidRPr="007416C7">
              <w:rPr>
                <w:rFonts w:ascii="Verdana" w:eastAsia="Times New Roman" w:hAnsi="Verdana" w:cs="Arial"/>
                <w:bCs/>
                <w:sz w:val="16"/>
                <w:szCs w:val="16"/>
              </w:rPr>
              <w:t xml:space="preserve">Quantify the effect of the uncertainty in the values of the hydraulic parameters of the aquifer during the prediction. Certain intervals of forces estimated in the future are simulated to examine their impact on the predictions of the model. </w:t>
            </w:r>
            <w:r w:rsidRPr="007416C7">
              <w:rPr>
                <w:rFonts w:ascii="Verdana" w:eastAsia="Times New Roman" w:hAnsi="Verdana" w:cs="Arial"/>
                <w:b/>
                <w:bCs/>
                <w:sz w:val="16"/>
                <w:szCs w:val="16"/>
              </w:rPr>
              <w:t xml:space="preserve"> </w:t>
            </w:r>
          </w:p>
        </w:tc>
      </w:tr>
      <w:tr w:rsidR="003A66DC" w:rsidRPr="007416C7"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10.-</w:t>
            </w:r>
            <w:r w:rsidRPr="003A66DC">
              <w:rPr>
                <w:rFonts w:ascii="Verdana" w:eastAsia="Times New Roman" w:hAnsi="Verdana" w:cs="Arial"/>
                <w:sz w:val="16"/>
                <w:szCs w:val="16"/>
                <w:lang w:val="es-MX"/>
              </w:rPr>
              <w:t xml:space="preserve"> </w:t>
            </w:r>
            <w:r w:rsidRPr="003A66DC">
              <w:rPr>
                <w:rFonts w:ascii="Verdana" w:eastAsia="Times New Roman" w:hAnsi="Verdana" w:cs="Arial"/>
                <w:b/>
                <w:bCs/>
                <w:sz w:val="16"/>
                <w:szCs w:val="16"/>
                <w:lang w:val="es-MX"/>
              </w:rPr>
              <w:t xml:space="preserve">Presentación del modelo diseñado y de los resultados. </w:t>
            </w:r>
            <w:r w:rsidRPr="003A66DC">
              <w:rPr>
                <w:rFonts w:ascii="Verdana" w:eastAsia="Times New Roman" w:hAnsi="Verdana" w:cs="Arial"/>
                <w:sz w:val="16"/>
                <w:szCs w:val="16"/>
                <w:lang w:val="es-MX"/>
              </w:rPr>
              <w:t>Realizar una presentación clara y concisa del diseño del modelo y de sus parámetros. Esta incluye un informe detallado de la información básica considerada en el modelo, así como una descripción de los resultados, conclusiones y recomendaciones derivadas del modelo aplicado.</w:t>
            </w:r>
          </w:p>
        </w:tc>
        <w:tc>
          <w:tcPr>
            <w:tcW w:w="4675" w:type="dxa"/>
          </w:tcPr>
          <w:p w:rsidR="003A66DC" w:rsidRPr="007416C7" w:rsidRDefault="007416C7" w:rsidP="007416C7">
            <w:pPr>
              <w:spacing w:after="101" w:line="240" w:lineRule="auto"/>
              <w:jc w:val="both"/>
              <w:rPr>
                <w:rFonts w:ascii="Verdana" w:eastAsia="Times New Roman" w:hAnsi="Verdana" w:cs="Arial"/>
                <w:bCs/>
                <w:sz w:val="16"/>
                <w:szCs w:val="16"/>
              </w:rPr>
            </w:pPr>
            <w:r w:rsidRPr="007416C7">
              <w:rPr>
                <w:rFonts w:ascii="Verdana" w:eastAsia="Times New Roman" w:hAnsi="Verdana" w:cs="Arial"/>
                <w:b/>
                <w:bCs/>
                <w:sz w:val="16"/>
                <w:szCs w:val="16"/>
              </w:rPr>
              <w:t xml:space="preserve">10. Presentation of the model designed and the results. </w:t>
            </w:r>
            <w:r w:rsidRPr="007416C7">
              <w:rPr>
                <w:rFonts w:ascii="Verdana" w:eastAsia="Times New Roman" w:hAnsi="Verdana" w:cs="Arial"/>
                <w:bCs/>
                <w:sz w:val="16"/>
                <w:szCs w:val="16"/>
              </w:rPr>
              <w:t xml:space="preserve">Make a clear and concise presentation of the design of the model and its parameters. </w:t>
            </w:r>
            <w:r>
              <w:rPr>
                <w:rFonts w:ascii="Verdana" w:eastAsia="Times New Roman" w:hAnsi="Verdana" w:cs="Arial"/>
                <w:bCs/>
                <w:sz w:val="16"/>
                <w:szCs w:val="16"/>
              </w:rPr>
              <w:t xml:space="preserve">This includes a detailed report of the basic information considered in the model, as well as a description of the results, conclusions and recommendations derived from the applied model. </w:t>
            </w:r>
          </w:p>
        </w:tc>
      </w:tr>
      <w:tr w:rsidR="003A66DC" w:rsidRPr="00F6486E"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11.-</w:t>
            </w:r>
            <w:r w:rsidRPr="003A66DC">
              <w:rPr>
                <w:rFonts w:ascii="Verdana" w:eastAsia="Times New Roman" w:hAnsi="Verdana" w:cs="Arial"/>
                <w:sz w:val="16"/>
                <w:szCs w:val="16"/>
                <w:lang w:val="es-MX"/>
              </w:rPr>
              <w:t xml:space="preserve"> </w:t>
            </w:r>
            <w:r w:rsidRPr="003A66DC">
              <w:rPr>
                <w:rFonts w:ascii="Verdana" w:eastAsia="Times New Roman" w:hAnsi="Verdana" w:cs="Arial"/>
                <w:b/>
                <w:bCs/>
                <w:sz w:val="16"/>
                <w:szCs w:val="16"/>
                <w:lang w:val="es-MX"/>
              </w:rPr>
              <w:t xml:space="preserve">Validación. </w:t>
            </w:r>
            <w:r w:rsidRPr="003A66DC">
              <w:rPr>
                <w:rFonts w:ascii="Verdana" w:eastAsia="Times New Roman" w:hAnsi="Verdana" w:cs="Arial"/>
                <w:sz w:val="16"/>
                <w:szCs w:val="16"/>
                <w:lang w:val="es-MX"/>
              </w:rPr>
              <w:t>Realizar una auditoría del modelo cinco años después de haberse terminado. Se recopilan nuevos datos de campo para determinar si la predicción fue correcta.</w:t>
            </w:r>
          </w:p>
        </w:tc>
        <w:tc>
          <w:tcPr>
            <w:tcW w:w="4675" w:type="dxa"/>
          </w:tcPr>
          <w:p w:rsidR="003A66DC" w:rsidRPr="00F6486E" w:rsidRDefault="007416C7" w:rsidP="00F6486E">
            <w:pPr>
              <w:spacing w:after="101" w:line="240" w:lineRule="auto"/>
              <w:jc w:val="both"/>
              <w:rPr>
                <w:rFonts w:ascii="Verdana" w:eastAsia="Times New Roman" w:hAnsi="Verdana" w:cs="Arial"/>
                <w:bCs/>
                <w:sz w:val="16"/>
                <w:szCs w:val="16"/>
              </w:rPr>
            </w:pPr>
            <w:r w:rsidRPr="00F6486E">
              <w:rPr>
                <w:rFonts w:ascii="Verdana" w:eastAsia="Times New Roman" w:hAnsi="Verdana" w:cs="Arial"/>
                <w:b/>
                <w:bCs/>
                <w:sz w:val="16"/>
                <w:szCs w:val="16"/>
              </w:rPr>
              <w:t xml:space="preserve">11. Validation. </w:t>
            </w:r>
            <w:r w:rsidR="00F6486E" w:rsidRPr="00F6486E">
              <w:rPr>
                <w:rFonts w:ascii="Verdana" w:eastAsia="Times New Roman" w:hAnsi="Verdana" w:cs="Arial"/>
                <w:bCs/>
                <w:sz w:val="16"/>
                <w:szCs w:val="16"/>
              </w:rPr>
              <w:t xml:space="preserve">Perform and audit of the model five after five years. New field data is collected to determine if the prediction was correct.  </w:t>
            </w:r>
          </w:p>
        </w:tc>
      </w:tr>
      <w:tr w:rsidR="003A66DC" w:rsidRPr="00F6486E" w:rsidTr="006307E6">
        <w:tc>
          <w:tcPr>
            <w:tcW w:w="4675" w:type="dxa"/>
          </w:tcPr>
          <w:p w:rsidR="003A66DC" w:rsidRPr="003A66DC" w:rsidRDefault="003A66DC" w:rsidP="00FB18C5">
            <w:pPr>
              <w:spacing w:after="101" w:line="240" w:lineRule="auto"/>
              <w:jc w:val="both"/>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12.-</w:t>
            </w:r>
            <w:r w:rsidRPr="003A66DC">
              <w:rPr>
                <w:rFonts w:ascii="Verdana" w:eastAsia="Times New Roman" w:hAnsi="Verdana" w:cs="Arial"/>
                <w:sz w:val="16"/>
                <w:szCs w:val="16"/>
                <w:lang w:val="es-MX"/>
              </w:rPr>
              <w:t xml:space="preserve"> </w:t>
            </w:r>
            <w:r w:rsidRPr="003A66DC">
              <w:rPr>
                <w:rFonts w:ascii="Verdana" w:eastAsia="Times New Roman" w:hAnsi="Verdana" w:cs="Arial"/>
                <w:b/>
                <w:bCs/>
                <w:sz w:val="16"/>
                <w:szCs w:val="16"/>
                <w:lang w:val="es-MX"/>
              </w:rPr>
              <w:t xml:space="preserve">Rediseño del modelo. </w:t>
            </w:r>
            <w:r w:rsidRPr="003A66DC">
              <w:rPr>
                <w:rFonts w:ascii="Verdana" w:eastAsia="Times New Roman" w:hAnsi="Verdana" w:cs="Arial"/>
                <w:sz w:val="16"/>
                <w:szCs w:val="16"/>
                <w:lang w:val="es-MX"/>
              </w:rPr>
              <w:t>La validación trae nuevas respuestas sobre el comportamiento del sistema modelado lo que puede implicar cambios en el modelo conceptual o en sus parámetros.</w:t>
            </w:r>
          </w:p>
        </w:tc>
        <w:tc>
          <w:tcPr>
            <w:tcW w:w="4675" w:type="dxa"/>
          </w:tcPr>
          <w:p w:rsidR="003A66DC" w:rsidRPr="00F6486E" w:rsidRDefault="00F6486E" w:rsidP="00F6486E">
            <w:pPr>
              <w:spacing w:after="101" w:line="240" w:lineRule="auto"/>
              <w:jc w:val="both"/>
              <w:rPr>
                <w:rFonts w:ascii="Verdana" w:eastAsia="Times New Roman" w:hAnsi="Verdana" w:cs="Arial"/>
                <w:bCs/>
                <w:sz w:val="16"/>
                <w:szCs w:val="16"/>
              </w:rPr>
            </w:pPr>
            <w:r w:rsidRPr="00F6486E">
              <w:rPr>
                <w:rFonts w:ascii="Verdana" w:eastAsia="Times New Roman" w:hAnsi="Verdana" w:cs="Arial"/>
                <w:b/>
                <w:bCs/>
                <w:sz w:val="16"/>
                <w:szCs w:val="16"/>
              </w:rPr>
              <w:t xml:space="preserve">12. Redesign of the model. </w:t>
            </w:r>
            <w:r>
              <w:rPr>
                <w:rFonts w:ascii="Verdana" w:eastAsia="Times New Roman" w:hAnsi="Verdana" w:cs="Arial"/>
                <w:bCs/>
                <w:sz w:val="16"/>
                <w:szCs w:val="16"/>
              </w:rPr>
              <w:t xml:space="preserve">The validation brings new responses on the behavior of the modeled system which can imply changes in the conceptual model or on its parameters. </w:t>
            </w:r>
          </w:p>
        </w:tc>
      </w:tr>
    </w:tbl>
    <w:p w:rsidR="003A66DC" w:rsidRPr="00F6486E" w:rsidRDefault="003A66DC" w:rsidP="003A66DC">
      <w:pPr>
        <w:spacing w:after="101" w:line="240" w:lineRule="auto"/>
        <w:ind w:firstLine="288"/>
        <w:rPr>
          <w:rFonts w:ascii="Verdana" w:eastAsia="Times New Roman" w:hAnsi="Verdana" w:cs="Arial"/>
          <w:b/>
          <w:bCs/>
          <w:sz w:val="16"/>
          <w:szCs w:val="16"/>
        </w:rPr>
      </w:pPr>
    </w:p>
    <w:p w:rsidR="003A66DC" w:rsidRDefault="003A66DC"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Default="00341873" w:rsidP="003A66DC">
      <w:pPr>
        <w:spacing w:after="101" w:line="240" w:lineRule="auto"/>
        <w:ind w:firstLine="288"/>
        <w:rPr>
          <w:rFonts w:ascii="Verdana" w:eastAsia="Times New Roman" w:hAnsi="Verdana" w:cs="Arial"/>
          <w:b/>
          <w:bCs/>
          <w:sz w:val="16"/>
          <w:szCs w:val="16"/>
        </w:rPr>
      </w:pPr>
    </w:p>
    <w:p w:rsidR="00341873" w:rsidRPr="00F6486E" w:rsidRDefault="00341873" w:rsidP="003A66DC">
      <w:pPr>
        <w:spacing w:after="101" w:line="240" w:lineRule="auto"/>
        <w:ind w:firstLine="288"/>
        <w:rPr>
          <w:rFonts w:ascii="Verdana" w:eastAsia="Times New Roman" w:hAnsi="Verdana" w:cs="Arial"/>
          <w:b/>
          <w:bCs/>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66DC" w:rsidRPr="00F6486E" w:rsidTr="00341873">
        <w:trPr>
          <w:jc w:val="center"/>
        </w:trPr>
        <w:tc>
          <w:tcPr>
            <w:tcW w:w="4675" w:type="dxa"/>
          </w:tcPr>
          <w:p w:rsidR="003A66DC" w:rsidRDefault="003A66DC" w:rsidP="00341873">
            <w:pPr>
              <w:spacing w:after="101" w:line="240" w:lineRule="auto"/>
              <w:jc w:val="center"/>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DIAGRAMA DE FLUJO DEL PROTOCOLO DE MODELACION</w:t>
            </w:r>
          </w:p>
        </w:tc>
        <w:tc>
          <w:tcPr>
            <w:tcW w:w="4675" w:type="dxa"/>
          </w:tcPr>
          <w:p w:rsidR="003A66DC" w:rsidRPr="00F6486E" w:rsidRDefault="00F6486E" w:rsidP="00341873">
            <w:pPr>
              <w:spacing w:after="101" w:line="240" w:lineRule="auto"/>
              <w:jc w:val="center"/>
              <w:rPr>
                <w:rFonts w:ascii="Verdana" w:eastAsia="Times New Roman" w:hAnsi="Verdana" w:cs="Times New Roman"/>
                <w:b/>
                <w:sz w:val="16"/>
                <w:szCs w:val="16"/>
              </w:rPr>
            </w:pPr>
            <w:r w:rsidRPr="00F6486E">
              <w:rPr>
                <w:rFonts w:ascii="Verdana" w:eastAsia="Times New Roman" w:hAnsi="Verdana" w:cs="Times New Roman"/>
                <w:b/>
                <w:sz w:val="16"/>
                <w:szCs w:val="16"/>
              </w:rPr>
              <w:t>FLOW CHART OF THE MODEL PROTOCOL</w:t>
            </w:r>
          </w:p>
        </w:tc>
      </w:tr>
    </w:tbl>
    <w:p w:rsidR="003A66DC" w:rsidRPr="00F6486E" w:rsidRDefault="003A66DC" w:rsidP="003A66DC">
      <w:pPr>
        <w:spacing w:after="101" w:line="240" w:lineRule="auto"/>
        <w:ind w:firstLine="288"/>
        <w:rPr>
          <w:rFonts w:ascii="Verdana" w:eastAsia="Times New Roman" w:hAnsi="Verdana" w:cs="Times New Roman"/>
          <w:sz w:val="16"/>
          <w:szCs w:val="16"/>
        </w:rPr>
      </w:pPr>
    </w:p>
    <w:p w:rsidR="003A66DC" w:rsidRDefault="003A66DC" w:rsidP="003A66DC">
      <w:pPr>
        <w:rPr>
          <w:rFonts w:ascii="Verdana" w:hAnsi="Verdana"/>
          <w:sz w:val="16"/>
          <w:szCs w:val="16"/>
          <w:lang w:val="es-MX"/>
        </w:rPr>
      </w:pPr>
      <w:r w:rsidRPr="003A66DC">
        <w:rPr>
          <w:rFonts w:ascii="Verdana" w:hAnsi="Verdana"/>
          <w:noProof/>
          <w:sz w:val="16"/>
          <w:szCs w:val="16"/>
        </w:rPr>
        <w:drawing>
          <wp:inline distT="0" distB="0" distL="0" distR="0" wp14:anchorId="2453B255" wp14:editId="5AD3674E">
            <wp:extent cx="5676900" cy="6045200"/>
            <wp:effectExtent l="0" t="0" r="0" b="0"/>
            <wp:docPr id="3" name="Picture 3" descr="http://www.dof.gob.mx/imagenes_diarios/2009/08/08/MAT/semarnat11_Cimg_1861.png"/>
            <wp:cNvGraphicFramePr/>
            <a:graphic xmlns:a="http://schemas.openxmlformats.org/drawingml/2006/main">
              <a:graphicData uri="http://schemas.openxmlformats.org/drawingml/2006/picture">
                <pic:pic xmlns:pic="http://schemas.openxmlformats.org/drawingml/2006/picture">
                  <pic:nvPicPr>
                    <pic:cNvPr id="3" name="Picture 3" descr="http://www.dof.gob.mx/imagenes_diarios/2009/08/08/MAT/semarnat11_Cimg_1861.pn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0" cy="6045200"/>
                    </a:xfrm>
                    <a:prstGeom prst="rect">
                      <a:avLst/>
                    </a:prstGeom>
                    <a:noFill/>
                    <a:ln>
                      <a:noFill/>
                    </a:ln>
                  </pic:spPr>
                </pic:pic>
              </a:graphicData>
            </a:graphic>
          </wp:inline>
        </w:drawing>
      </w: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r>
        <w:rPr>
          <w:noProof/>
        </w:rPr>
        <w:drawing>
          <wp:inline distT="0" distB="0" distL="0" distR="0" wp14:anchorId="40345C50" wp14:editId="33C63378">
            <wp:extent cx="5943600" cy="68253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5014" t="24463" r="24770" b="13851"/>
                    <a:stretch/>
                  </pic:blipFill>
                  <pic:spPr bwMode="auto">
                    <a:xfrm>
                      <a:off x="0" y="0"/>
                      <a:ext cx="5959968" cy="6844140"/>
                    </a:xfrm>
                    <a:prstGeom prst="rect">
                      <a:avLst/>
                    </a:prstGeom>
                    <a:ln>
                      <a:noFill/>
                    </a:ln>
                    <a:extLst>
                      <a:ext uri="{53640926-AAD7-44D8-BBD7-CCE9431645EC}">
                        <a14:shadowObscured xmlns:a14="http://schemas.microsoft.com/office/drawing/2010/main"/>
                      </a:ext>
                    </a:extLst>
                  </pic:spPr>
                </pic:pic>
              </a:graphicData>
            </a:graphic>
          </wp:inline>
        </w:drawing>
      </w:r>
    </w:p>
    <w:p w:rsidR="00F50234" w:rsidRDefault="00F50234" w:rsidP="003A66DC">
      <w:pPr>
        <w:rPr>
          <w:rFonts w:ascii="Verdana" w:hAnsi="Verdana"/>
          <w:sz w:val="16"/>
          <w:szCs w:val="16"/>
          <w:lang w:val="es-MX"/>
        </w:rPr>
      </w:pPr>
    </w:p>
    <w:p w:rsidR="00F50234" w:rsidRDefault="00F50234" w:rsidP="003A66DC">
      <w:pPr>
        <w:rPr>
          <w:rFonts w:ascii="Verdana" w:hAnsi="Verdana"/>
          <w:sz w:val="16"/>
          <w:szCs w:val="16"/>
          <w:lang w:val="es-MX"/>
        </w:rPr>
      </w:pPr>
    </w:p>
    <w:p w:rsidR="00341873" w:rsidRDefault="00341873" w:rsidP="003A66DC">
      <w:pPr>
        <w:rPr>
          <w:rFonts w:ascii="Verdana" w:hAnsi="Verdana"/>
          <w:sz w:val="16"/>
          <w:szCs w:val="16"/>
          <w:lang w:val="es-MX"/>
        </w:rPr>
      </w:pPr>
    </w:p>
    <w:p w:rsidR="00341873" w:rsidRDefault="00341873" w:rsidP="003A66DC">
      <w:pPr>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66DC" w:rsidRPr="00F6486E" w:rsidTr="00341873">
        <w:tc>
          <w:tcPr>
            <w:tcW w:w="4675" w:type="dxa"/>
          </w:tcPr>
          <w:p w:rsidR="003A66DC" w:rsidRPr="00F6486E" w:rsidRDefault="003A66DC" w:rsidP="009C0E0E">
            <w:pPr>
              <w:spacing w:after="101" w:line="240" w:lineRule="auto"/>
              <w:jc w:val="center"/>
              <w:rPr>
                <w:rFonts w:ascii="Verdana" w:eastAsia="Times New Roman" w:hAnsi="Verdana" w:cs="Times New Roman"/>
                <w:b/>
                <w:sz w:val="16"/>
                <w:szCs w:val="16"/>
                <w:lang w:val="es-MX"/>
              </w:rPr>
            </w:pPr>
            <w:r w:rsidRPr="00F6486E">
              <w:rPr>
                <w:rFonts w:ascii="Verdana" w:eastAsia="Times New Roman" w:hAnsi="Verdana" w:cs="Arial"/>
                <w:b/>
                <w:sz w:val="16"/>
                <w:szCs w:val="16"/>
                <w:lang w:val="es-MX"/>
              </w:rPr>
              <w:t>TABLA 3</w:t>
            </w:r>
          </w:p>
        </w:tc>
        <w:tc>
          <w:tcPr>
            <w:tcW w:w="4675" w:type="dxa"/>
          </w:tcPr>
          <w:p w:rsidR="003A66DC" w:rsidRPr="00F6486E" w:rsidRDefault="00F6486E" w:rsidP="009C0E0E">
            <w:pPr>
              <w:spacing w:after="101" w:line="240" w:lineRule="auto"/>
              <w:jc w:val="center"/>
              <w:rPr>
                <w:rFonts w:ascii="Verdana" w:eastAsia="Times New Roman" w:hAnsi="Verdana" w:cs="Arial"/>
                <w:b/>
                <w:sz w:val="16"/>
                <w:szCs w:val="16"/>
                <w:lang w:val="es-MX"/>
              </w:rPr>
            </w:pPr>
            <w:r>
              <w:rPr>
                <w:rFonts w:ascii="Verdana" w:eastAsia="Times New Roman" w:hAnsi="Verdana" w:cs="Arial"/>
                <w:b/>
                <w:sz w:val="16"/>
                <w:szCs w:val="16"/>
                <w:lang w:val="es-MX"/>
              </w:rPr>
              <w:t>TABLE 3</w:t>
            </w:r>
          </w:p>
        </w:tc>
      </w:tr>
      <w:tr w:rsidR="003A66DC" w:rsidRPr="00F6486E" w:rsidTr="00341873">
        <w:tc>
          <w:tcPr>
            <w:tcW w:w="4675" w:type="dxa"/>
          </w:tcPr>
          <w:p w:rsidR="003A66DC" w:rsidRPr="003A66DC" w:rsidRDefault="003A66DC" w:rsidP="00F6486E">
            <w:pPr>
              <w:spacing w:after="101" w:line="240" w:lineRule="auto"/>
              <w:jc w:val="center"/>
              <w:rPr>
                <w:rFonts w:ascii="Verdana" w:eastAsia="Times New Roman" w:hAnsi="Verdana" w:cs="Times New Roman"/>
                <w:sz w:val="16"/>
                <w:szCs w:val="16"/>
                <w:lang w:val="es-MX"/>
              </w:rPr>
            </w:pPr>
            <w:r w:rsidRPr="003A66DC">
              <w:rPr>
                <w:rFonts w:ascii="Verdana" w:eastAsia="Times New Roman" w:hAnsi="Verdana" w:cs="Arial"/>
                <w:b/>
                <w:bCs/>
                <w:sz w:val="16"/>
                <w:szCs w:val="16"/>
                <w:lang w:val="es-MX"/>
              </w:rPr>
              <w:t>NIVELES MAXIMOS PERMISIBLES DE CONTAMINANTES NO REGULADOS POR NORMA, EN</w:t>
            </w:r>
            <w:r w:rsidR="00F6486E">
              <w:rPr>
                <w:rFonts w:ascii="Verdana" w:eastAsia="Times New Roman" w:hAnsi="Verdana" w:cs="Arial"/>
                <w:b/>
                <w:bCs/>
                <w:sz w:val="16"/>
                <w:szCs w:val="16"/>
                <w:lang w:val="es-MX"/>
              </w:rPr>
              <w:t xml:space="preserve"> </w:t>
            </w:r>
            <w:r w:rsidRPr="003A66DC">
              <w:rPr>
                <w:rFonts w:ascii="Verdana" w:eastAsia="Times New Roman" w:hAnsi="Verdana" w:cs="Arial"/>
                <w:b/>
                <w:bCs/>
                <w:sz w:val="16"/>
                <w:szCs w:val="16"/>
                <w:lang w:val="es-MX"/>
              </w:rPr>
              <w:t>AGUAS RESIDUALES DESTINADAS A LA RECARGA ARTIFICIAL DE ACUIFEROS</w:t>
            </w:r>
          </w:p>
        </w:tc>
        <w:tc>
          <w:tcPr>
            <w:tcW w:w="4675" w:type="dxa"/>
          </w:tcPr>
          <w:p w:rsidR="003A66DC" w:rsidRPr="00F6486E" w:rsidRDefault="00F6486E" w:rsidP="00F6486E">
            <w:pPr>
              <w:spacing w:after="101" w:line="240" w:lineRule="auto"/>
              <w:jc w:val="center"/>
              <w:rPr>
                <w:rFonts w:ascii="Verdana" w:eastAsia="Times New Roman" w:hAnsi="Verdana" w:cs="Arial"/>
                <w:b/>
                <w:bCs/>
                <w:sz w:val="16"/>
                <w:szCs w:val="16"/>
              </w:rPr>
            </w:pPr>
            <w:r w:rsidRPr="00F6486E">
              <w:rPr>
                <w:rFonts w:ascii="Verdana" w:eastAsia="Times New Roman" w:hAnsi="Verdana" w:cs="Arial"/>
                <w:b/>
                <w:bCs/>
                <w:sz w:val="16"/>
                <w:szCs w:val="16"/>
              </w:rPr>
              <w:t>MAXIMUM PERMISSIBLE LEVELS OF CONTAMINANTS NOT REGULATED BY STANDARD, IN WASTEWATERS DESIGNATED TO THE ARTIFICIAL RECHARGE OF AQUIFERS</w:t>
            </w:r>
          </w:p>
        </w:tc>
      </w:tr>
    </w:tbl>
    <w:p w:rsidR="00F6486E" w:rsidRDefault="00F6486E" w:rsidP="003A66DC">
      <w:pPr>
        <w:spacing w:after="101" w:line="240" w:lineRule="auto"/>
        <w:ind w:firstLine="288"/>
        <w:jc w:val="center"/>
        <w:rPr>
          <w:rFonts w:ascii="Verdana" w:eastAsia="Times New Roman" w:hAnsi="Verdana" w:cs="Times New Roman"/>
          <w:sz w:val="16"/>
          <w:szCs w:val="16"/>
        </w:rPr>
      </w:pPr>
    </w:p>
    <w:p w:rsidR="00F6486E" w:rsidRDefault="00F6486E" w:rsidP="003A66DC">
      <w:pPr>
        <w:spacing w:after="101" w:line="240" w:lineRule="auto"/>
        <w:ind w:firstLine="288"/>
        <w:jc w:val="center"/>
        <w:rPr>
          <w:rFonts w:ascii="Verdana" w:eastAsia="Times New Roman" w:hAnsi="Verdana"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486E" w:rsidTr="00F6486E">
        <w:tc>
          <w:tcPr>
            <w:tcW w:w="4675" w:type="dxa"/>
          </w:tcPr>
          <w:p w:rsidR="00F6486E" w:rsidRDefault="00F6486E" w:rsidP="003A66DC">
            <w:pPr>
              <w:spacing w:after="101" w:line="240" w:lineRule="auto"/>
              <w:jc w:val="center"/>
              <w:rPr>
                <w:rFonts w:ascii="Verdana" w:eastAsia="Times New Roman" w:hAnsi="Verdana" w:cs="Times New Roman"/>
                <w:sz w:val="16"/>
                <w:szCs w:val="16"/>
              </w:rPr>
            </w:pPr>
          </w:p>
          <w:tbl>
            <w:tblPr>
              <w:tblW w:w="4500" w:type="pct"/>
              <w:jc w:val="center"/>
              <w:tblLook w:val="04A0" w:firstRow="1" w:lastRow="0" w:firstColumn="1" w:lastColumn="0" w:noHBand="0" w:noVBand="1"/>
            </w:tblPr>
            <w:tblGrid>
              <w:gridCol w:w="2254"/>
              <w:gridCol w:w="1745"/>
            </w:tblGrid>
            <w:tr w:rsidR="00F6486E" w:rsidTr="00F6486E">
              <w:trPr>
                <w:trHeight w:val="332"/>
                <w:jc w:val="center"/>
              </w:trPr>
              <w:tc>
                <w:tcPr>
                  <w:tcW w:w="2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Característica</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Máximo nivel (mg/l)</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Microbiológicos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Times New Roman"/>
                      <w:color w:val="000000"/>
                      <w:sz w:val="16"/>
                      <w:szCs w:val="16"/>
                      <w:lang w:val="es-MX"/>
                    </w:rPr>
                    <w:t> </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Cryptosporidium</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Vibrio cholerae</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Giardia lamblia</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533"/>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Conteo de Bacterias</w:t>
                  </w:r>
                  <w:r w:rsidRPr="006307E6">
                    <w:rPr>
                      <w:rFonts w:ascii="Verdana" w:eastAsia="Times New Roman" w:hAnsi="Verdana" w:cs="Times New Roman"/>
                      <w:color w:val="000000"/>
                      <w:sz w:val="16"/>
                      <w:szCs w:val="16"/>
                      <w:lang w:val="es-MX"/>
                    </w:rPr>
                    <w:br/>
                  </w:r>
                  <w:r w:rsidRPr="006307E6">
                    <w:rPr>
                      <w:rFonts w:ascii="Verdana" w:eastAsia="Times New Roman" w:hAnsi="Verdana" w:cs="Arial"/>
                      <w:color w:val="000000"/>
                      <w:sz w:val="16"/>
                      <w:szCs w:val="16"/>
                      <w:lang w:val="es-MX"/>
                    </w:rPr>
                    <w:t>Heterotróficas (HPC)</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Legionella</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Enterovirus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Productos de desinfección</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Times New Roman"/>
                      <w:color w:val="000000"/>
                      <w:sz w:val="16"/>
                      <w:szCs w:val="16"/>
                      <w:lang w:val="es-MX"/>
                    </w:rPr>
                    <w:t> </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Bromatos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0.010</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Cloritos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1.0</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Acidos haloacéticos (HAA5)</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0.060</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Desinfectantes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Times New Roman"/>
                      <w:color w:val="000000"/>
                      <w:sz w:val="16"/>
                      <w:szCs w:val="16"/>
                      <w:lang w:val="es-MX"/>
                    </w:rPr>
                    <w:t> </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Cloraminas (como Cl2)</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r w:rsidR="00F6486E" w:rsidTr="00F6486E">
              <w:trPr>
                <w:trHeight w:val="332"/>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Bióxido de cloro (como ClO2)</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6307E6" w:rsidRDefault="00F6486E" w:rsidP="00F6486E">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Ausencia o no detectable</w:t>
                  </w:r>
                </w:p>
              </w:tc>
            </w:tr>
          </w:tbl>
          <w:p w:rsidR="00F6486E" w:rsidRDefault="00F6486E" w:rsidP="003A66DC">
            <w:pPr>
              <w:spacing w:after="101" w:line="240" w:lineRule="auto"/>
              <w:jc w:val="center"/>
              <w:rPr>
                <w:rFonts w:ascii="Verdana" w:eastAsia="Times New Roman" w:hAnsi="Verdana" w:cs="Times New Roman"/>
                <w:sz w:val="16"/>
                <w:szCs w:val="16"/>
              </w:rPr>
            </w:pPr>
          </w:p>
          <w:p w:rsidR="00F6486E" w:rsidRDefault="00F6486E" w:rsidP="003A66DC">
            <w:pPr>
              <w:spacing w:after="101" w:line="240" w:lineRule="auto"/>
              <w:jc w:val="center"/>
              <w:rPr>
                <w:rFonts w:ascii="Verdana" w:eastAsia="Times New Roman" w:hAnsi="Verdana" w:cs="Times New Roman"/>
                <w:sz w:val="16"/>
                <w:szCs w:val="16"/>
              </w:rPr>
            </w:pPr>
          </w:p>
        </w:tc>
        <w:tc>
          <w:tcPr>
            <w:tcW w:w="4675" w:type="dxa"/>
          </w:tcPr>
          <w:p w:rsidR="00F6486E" w:rsidRDefault="00F6486E" w:rsidP="003A66DC">
            <w:pPr>
              <w:spacing w:after="101" w:line="240" w:lineRule="auto"/>
              <w:jc w:val="center"/>
              <w:rPr>
                <w:rFonts w:ascii="Verdana" w:eastAsia="Times New Roman" w:hAnsi="Verdana" w:cs="Times New Roman"/>
                <w:sz w:val="16"/>
                <w:szCs w:val="16"/>
              </w:rPr>
            </w:pPr>
          </w:p>
          <w:tbl>
            <w:tblPr>
              <w:tblW w:w="4500" w:type="pct"/>
              <w:jc w:val="center"/>
              <w:tblLook w:val="04A0" w:firstRow="1" w:lastRow="0" w:firstColumn="1" w:lastColumn="0" w:noHBand="0" w:noVBand="1"/>
            </w:tblPr>
            <w:tblGrid>
              <w:gridCol w:w="2236"/>
              <w:gridCol w:w="1763"/>
            </w:tblGrid>
            <w:tr w:rsidR="00F6486E" w:rsidTr="00F6486E">
              <w:trPr>
                <w:trHeight w:val="332"/>
                <w:jc w:val="center"/>
              </w:trPr>
              <w:tc>
                <w:tcPr>
                  <w:tcW w:w="2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b/>
                      <w:bCs/>
                      <w:color w:val="000000"/>
                      <w:sz w:val="16"/>
                      <w:szCs w:val="16"/>
                    </w:rPr>
                    <w:t>C</w:t>
                  </w:r>
                  <w:r>
                    <w:rPr>
                      <w:rFonts w:ascii="Verdana" w:eastAsia="Times New Roman" w:hAnsi="Verdana" w:cs="Arial"/>
                      <w:b/>
                      <w:bCs/>
                      <w:color w:val="000000"/>
                      <w:sz w:val="16"/>
                      <w:szCs w:val="16"/>
                    </w:rPr>
                    <w:t>haracteristic</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Pr>
                      <w:rFonts w:ascii="Verdana" w:eastAsia="Times New Roman" w:hAnsi="Verdana" w:cs="Arial"/>
                      <w:b/>
                      <w:bCs/>
                      <w:color w:val="000000"/>
                      <w:sz w:val="16"/>
                      <w:szCs w:val="16"/>
                    </w:rPr>
                    <w:t>Maximum level</w:t>
                  </w:r>
                  <w:r w:rsidRPr="00F6486E">
                    <w:rPr>
                      <w:rFonts w:ascii="Verdana" w:eastAsia="Times New Roman" w:hAnsi="Verdana" w:cs="Arial"/>
                      <w:b/>
                      <w:bCs/>
                      <w:color w:val="000000"/>
                      <w:sz w:val="16"/>
                      <w:szCs w:val="16"/>
                    </w:rPr>
                    <w:t xml:space="preserve"> (mg/l)</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Pr>
                      <w:rFonts w:ascii="Verdana" w:eastAsia="Times New Roman" w:hAnsi="Verdana" w:cs="Arial"/>
                      <w:b/>
                      <w:bCs/>
                      <w:color w:val="000000"/>
                      <w:sz w:val="16"/>
                      <w:szCs w:val="16"/>
                    </w:rPr>
                    <w:t xml:space="preserve">Microbiological </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Cryptosporidium</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Pr>
                      <w:rFonts w:ascii="Verdana" w:eastAsia="Times New Roman" w:hAnsi="Verdana" w:cs="Arial"/>
                      <w:color w:val="000000"/>
                      <w:sz w:val="16"/>
                      <w:szCs w:val="16"/>
                    </w:rPr>
                    <w:t>Absent or not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Vibrio cholerae</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Giardia lamblia</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r w:rsidR="00F6486E" w:rsidTr="00F6486E">
              <w:trPr>
                <w:trHeight w:val="533"/>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heterotrophic bacteria count</w:t>
                  </w:r>
                  <w:r w:rsidRPr="00F6486E">
                    <w:rPr>
                      <w:rFonts w:ascii="Verdana" w:eastAsia="Times New Roman" w:hAnsi="Verdana" w:cs="Arial"/>
                      <w:color w:val="000000"/>
                      <w:sz w:val="16"/>
                      <w:szCs w:val="16"/>
                    </w:rPr>
                    <w:t xml:space="preserve"> (HPC)</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Legionella</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Enterovirus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Pr>
                      <w:rFonts w:ascii="Verdana" w:eastAsia="Times New Roman" w:hAnsi="Verdana" w:cs="Arial"/>
                      <w:b/>
                      <w:bCs/>
                      <w:color w:val="000000"/>
                      <w:sz w:val="16"/>
                      <w:szCs w:val="16"/>
                    </w:rPr>
                    <w:t>Disinfection products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 xml:space="preserve">Bromates </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0.010</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 xml:space="preserve">Chlorites </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1.0</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lang w:val="es-MX"/>
                    </w:rPr>
                  </w:pPr>
                  <w:r w:rsidRPr="00F6486E">
                    <w:rPr>
                      <w:rFonts w:ascii="Verdana" w:eastAsia="Times New Roman" w:hAnsi="Verdana" w:cs="Arial"/>
                      <w:color w:val="000000"/>
                      <w:sz w:val="16"/>
                      <w:szCs w:val="16"/>
                      <w:lang w:val="es-MX"/>
                    </w:rPr>
                    <w:t>Haloacetic acids (HAA5)</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0.060</w:t>
                  </w: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b/>
                      <w:bCs/>
                      <w:color w:val="000000"/>
                      <w:sz w:val="16"/>
                      <w:szCs w:val="16"/>
                    </w:rPr>
                    <w:t>D</w:t>
                  </w:r>
                  <w:r>
                    <w:rPr>
                      <w:rFonts w:ascii="Verdana" w:eastAsia="Times New Roman" w:hAnsi="Verdana" w:cs="Arial"/>
                      <w:b/>
                      <w:bCs/>
                      <w:color w:val="000000"/>
                      <w:sz w:val="16"/>
                      <w:szCs w:val="16"/>
                    </w:rPr>
                    <w:t>isinfectants</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p>
              </w:tc>
            </w:tr>
            <w:tr w:rsidR="00F6486E" w:rsidTr="00F6486E">
              <w:trPr>
                <w:trHeight w:val="317"/>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Pr>
                      <w:rFonts w:ascii="Verdana" w:eastAsia="Times New Roman" w:hAnsi="Verdana" w:cs="Arial"/>
                      <w:color w:val="000000"/>
                      <w:sz w:val="16"/>
                      <w:szCs w:val="16"/>
                    </w:rPr>
                    <w:t xml:space="preserve">Chloramines </w:t>
                  </w:r>
                  <w:r w:rsidRPr="00F6486E">
                    <w:rPr>
                      <w:rFonts w:ascii="Verdana" w:eastAsia="Times New Roman" w:hAnsi="Verdana" w:cs="Arial"/>
                      <w:color w:val="000000"/>
                      <w:sz w:val="16"/>
                      <w:szCs w:val="16"/>
                    </w:rPr>
                    <w:t xml:space="preserve"> (</w:t>
                  </w:r>
                  <w:r>
                    <w:rPr>
                      <w:rFonts w:ascii="Verdana" w:eastAsia="Times New Roman" w:hAnsi="Verdana" w:cs="Arial"/>
                      <w:color w:val="000000"/>
                      <w:sz w:val="16"/>
                      <w:szCs w:val="16"/>
                    </w:rPr>
                    <w:t xml:space="preserve">such as </w:t>
                  </w:r>
                  <w:r w:rsidRPr="00F6486E">
                    <w:rPr>
                      <w:rFonts w:ascii="Verdana" w:eastAsia="Times New Roman" w:hAnsi="Verdana" w:cs="Arial"/>
                      <w:color w:val="000000"/>
                      <w:sz w:val="16"/>
                      <w:szCs w:val="16"/>
                    </w:rPr>
                    <w:t>Cl2)</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r w:rsidR="00F6486E" w:rsidTr="00F6486E">
              <w:trPr>
                <w:trHeight w:val="332"/>
                <w:jc w:val="center"/>
              </w:trPr>
              <w:tc>
                <w:tcPr>
                  <w:tcW w:w="280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Chlorine dioxide (</w:t>
                  </w:r>
                  <w:r>
                    <w:rPr>
                      <w:rFonts w:ascii="Verdana" w:eastAsia="Times New Roman" w:hAnsi="Verdana" w:cs="Arial"/>
                      <w:color w:val="000000"/>
                      <w:sz w:val="16"/>
                      <w:szCs w:val="16"/>
                    </w:rPr>
                    <w:t>such as</w:t>
                  </w:r>
                  <w:r w:rsidRPr="00F6486E">
                    <w:rPr>
                      <w:rFonts w:ascii="Verdana" w:eastAsia="Times New Roman" w:hAnsi="Verdana" w:cs="Arial"/>
                      <w:color w:val="000000"/>
                      <w:sz w:val="16"/>
                      <w:szCs w:val="16"/>
                    </w:rPr>
                    <w:t xml:space="preserve"> ClO2)</w:t>
                  </w:r>
                </w:p>
              </w:tc>
              <w:tc>
                <w:tcPr>
                  <w:tcW w:w="234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6486E" w:rsidRPr="00F6486E" w:rsidRDefault="00F6486E" w:rsidP="00F6486E">
                  <w:pPr>
                    <w:spacing w:after="101" w:line="240" w:lineRule="auto"/>
                    <w:jc w:val="center"/>
                    <w:rPr>
                      <w:rFonts w:ascii="Verdana" w:eastAsia="Times New Roman" w:hAnsi="Verdana" w:cs="Times New Roman"/>
                      <w:color w:val="000000"/>
                      <w:sz w:val="16"/>
                      <w:szCs w:val="16"/>
                    </w:rPr>
                  </w:pPr>
                  <w:r w:rsidRPr="00F6486E">
                    <w:rPr>
                      <w:rFonts w:ascii="Verdana" w:eastAsia="Times New Roman" w:hAnsi="Verdana" w:cs="Arial"/>
                      <w:color w:val="000000"/>
                      <w:sz w:val="16"/>
                      <w:szCs w:val="16"/>
                    </w:rPr>
                    <w:t>Absent or not detectable</w:t>
                  </w:r>
                </w:p>
              </w:tc>
            </w:tr>
          </w:tbl>
          <w:p w:rsidR="00F6486E" w:rsidRDefault="00F6486E" w:rsidP="003A66DC">
            <w:pPr>
              <w:spacing w:after="101" w:line="240" w:lineRule="auto"/>
              <w:jc w:val="center"/>
              <w:rPr>
                <w:rFonts w:ascii="Verdana" w:eastAsia="Times New Roman" w:hAnsi="Verdana" w:cs="Times New Roman"/>
                <w:sz w:val="16"/>
                <w:szCs w:val="16"/>
              </w:rPr>
            </w:pPr>
          </w:p>
        </w:tc>
      </w:tr>
    </w:tbl>
    <w:p w:rsidR="00F6486E" w:rsidRDefault="00F6486E" w:rsidP="003A66DC">
      <w:pPr>
        <w:spacing w:after="101" w:line="240" w:lineRule="auto"/>
        <w:ind w:firstLine="288"/>
        <w:jc w:val="center"/>
        <w:rPr>
          <w:rFonts w:ascii="Verdana" w:eastAsia="Times New Roman" w:hAnsi="Verdana" w:cs="Times New Roman"/>
          <w:sz w:val="16"/>
          <w:szCs w:val="16"/>
        </w:rPr>
      </w:pPr>
    </w:p>
    <w:p w:rsidR="003A66DC" w:rsidRDefault="003A66DC" w:rsidP="003A66DC">
      <w:pPr>
        <w:spacing w:after="101" w:line="240" w:lineRule="auto"/>
        <w:ind w:firstLine="288"/>
        <w:rPr>
          <w:rFonts w:ascii="Verdana" w:eastAsia="Times New Roman" w:hAnsi="Verdana" w:cs="Times New Roman"/>
          <w:sz w:val="16"/>
          <w:szCs w:val="16"/>
        </w:rPr>
      </w:pPr>
    </w:p>
    <w:p w:rsidR="00341873" w:rsidRDefault="00341873" w:rsidP="003A66DC">
      <w:pPr>
        <w:spacing w:after="101" w:line="240" w:lineRule="auto"/>
        <w:ind w:firstLine="288"/>
        <w:rPr>
          <w:rFonts w:ascii="Verdana" w:eastAsia="Times New Roman" w:hAnsi="Verdana" w:cs="Times New Roman"/>
          <w:sz w:val="16"/>
          <w:szCs w:val="16"/>
        </w:rPr>
      </w:pPr>
    </w:p>
    <w:p w:rsidR="00341873" w:rsidRDefault="00341873" w:rsidP="003A66DC">
      <w:pPr>
        <w:spacing w:after="101" w:line="240" w:lineRule="auto"/>
        <w:ind w:firstLine="288"/>
        <w:rPr>
          <w:rFonts w:ascii="Verdana" w:eastAsia="Times New Roman" w:hAnsi="Verdana" w:cs="Times New Roman"/>
          <w:sz w:val="16"/>
          <w:szCs w:val="16"/>
        </w:rPr>
      </w:pPr>
    </w:p>
    <w:p w:rsidR="00341873" w:rsidRDefault="00341873" w:rsidP="003A66DC">
      <w:pPr>
        <w:spacing w:after="101" w:line="240" w:lineRule="auto"/>
        <w:ind w:firstLine="288"/>
        <w:rPr>
          <w:rFonts w:ascii="Verdana" w:eastAsia="Times New Roman" w:hAnsi="Verdana" w:cs="Times New Roman"/>
          <w:sz w:val="16"/>
          <w:szCs w:val="16"/>
        </w:rPr>
      </w:pPr>
    </w:p>
    <w:p w:rsidR="00341873" w:rsidRDefault="00341873" w:rsidP="003A66DC">
      <w:pPr>
        <w:spacing w:after="101" w:line="240" w:lineRule="auto"/>
        <w:ind w:firstLine="288"/>
        <w:rPr>
          <w:rFonts w:ascii="Verdana" w:eastAsia="Times New Roman" w:hAnsi="Verdana" w:cs="Times New Roman"/>
          <w:sz w:val="16"/>
          <w:szCs w:val="16"/>
        </w:rPr>
      </w:pPr>
    </w:p>
    <w:p w:rsidR="00341873" w:rsidRDefault="00341873" w:rsidP="003A66DC">
      <w:pPr>
        <w:spacing w:after="101" w:line="240" w:lineRule="auto"/>
        <w:ind w:firstLine="288"/>
        <w:rPr>
          <w:rFonts w:ascii="Verdana" w:eastAsia="Times New Roman" w:hAnsi="Verdana" w:cs="Times New Roman"/>
          <w:sz w:val="16"/>
          <w:szCs w:val="16"/>
        </w:rPr>
      </w:pPr>
    </w:p>
    <w:p w:rsidR="00341873" w:rsidRPr="003A66DC" w:rsidRDefault="00341873" w:rsidP="003A66DC">
      <w:pPr>
        <w:spacing w:after="101" w:line="240" w:lineRule="auto"/>
        <w:ind w:firstLine="288"/>
        <w:rPr>
          <w:rFonts w:ascii="Verdana" w:eastAsia="Times New Roman" w:hAnsi="Verdana" w:cs="Times New Roman"/>
          <w:sz w:val="16"/>
          <w:szCs w:val="16"/>
        </w:rPr>
      </w:pPr>
    </w:p>
    <w:tbl>
      <w:tblPr>
        <w:tblW w:w="4000" w:type="pct"/>
        <w:jc w:val="center"/>
        <w:tblLook w:val="04A0" w:firstRow="1" w:lastRow="0" w:firstColumn="1" w:lastColumn="0" w:noHBand="0" w:noVBand="1"/>
      </w:tblPr>
      <w:tblGrid>
        <w:gridCol w:w="2179"/>
        <w:gridCol w:w="1766"/>
        <w:gridCol w:w="1765"/>
        <w:gridCol w:w="1765"/>
      </w:tblGrid>
      <w:tr w:rsidR="00F820F1" w:rsidRPr="003A66DC" w:rsidTr="002D1E3D">
        <w:trPr>
          <w:trHeight w:val="332"/>
          <w:jc w:val="center"/>
        </w:trPr>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F820F1" w:rsidRPr="006307E6" w:rsidRDefault="00F820F1" w:rsidP="00F820F1">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Contaminante</w:t>
            </w:r>
          </w:p>
        </w:tc>
        <w:tc>
          <w:tcPr>
            <w:tcW w:w="167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F820F1" w:rsidRPr="006307E6" w:rsidRDefault="00F820F1" w:rsidP="00F820F1">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Máximo nivel (mg/l)</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Pr>
          <w:p w:rsidR="00F820F1" w:rsidRPr="006307E6" w:rsidRDefault="00F820F1" w:rsidP="00F820F1">
            <w:pPr>
              <w:spacing w:after="101" w:line="240" w:lineRule="auto"/>
              <w:jc w:val="center"/>
              <w:rPr>
                <w:rFonts w:ascii="Verdana" w:eastAsia="Times New Roman" w:hAnsi="Verdana" w:cs="Times New Roman"/>
                <w:color w:val="000000"/>
                <w:sz w:val="16"/>
                <w:szCs w:val="16"/>
              </w:rPr>
            </w:pPr>
            <w:r w:rsidRPr="006307E6">
              <w:rPr>
                <w:rFonts w:ascii="Verdana" w:eastAsia="Times New Roman" w:hAnsi="Verdana" w:cs="Arial"/>
                <w:b/>
                <w:bCs/>
                <w:color w:val="000000"/>
                <w:sz w:val="16"/>
                <w:szCs w:val="16"/>
              </w:rPr>
              <w:t>Contaminant</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Pr>
          <w:p w:rsidR="00F820F1" w:rsidRPr="006307E6" w:rsidRDefault="00F820F1" w:rsidP="00F820F1">
            <w:pPr>
              <w:spacing w:after="101" w:line="240" w:lineRule="auto"/>
              <w:jc w:val="center"/>
              <w:rPr>
                <w:rFonts w:ascii="Verdana" w:eastAsia="Times New Roman" w:hAnsi="Verdana" w:cs="Times New Roman"/>
                <w:color w:val="000000"/>
                <w:sz w:val="16"/>
                <w:szCs w:val="16"/>
              </w:rPr>
            </w:pPr>
            <w:r w:rsidRPr="006307E6">
              <w:rPr>
                <w:rFonts w:ascii="Verdana" w:eastAsia="Times New Roman" w:hAnsi="Verdana" w:cs="Arial"/>
                <w:b/>
                <w:bCs/>
                <w:color w:val="000000"/>
                <w:sz w:val="16"/>
                <w:szCs w:val="16"/>
              </w:rPr>
              <w:t>Maximum level (mg/l)</w:t>
            </w:r>
          </w:p>
        </w:tc>
      </w:tr>
      <w:tr w:rsidR="00F820F1" w:rsidRPr="003A66DC" w:rsidTr="002D1E3D">
        <w:trPr>
          <w:trHeight w:val="317"/>
          <w:jc w:val="center"/>
        </w:trPr>
        <w:tc>
          <w:tcPr>
            <w:tcW w:w="3739"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Químicos inorgánicos</w:t>
            </w:r>
          </w:p>
        </w:tc>
        <w:tc>
          <w:tcPr>
            <w:tcW w:w="3344" w:type="dxa"/>
            <w:gridSpan w:val="2"/>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b/>
                <w:bCs/>
                <w:color w:val="000000"/>
                <w:sz w:val="16"/>
                <w:szCs w:val="16"/>
              </w:rPr>
            </w:pPr>
            <w:r w:rsidRPr="006307E6">
              <w:rPr>
                <w:rFonts w:ascii="Verdana" w:eastAsia="Times New Roman" w:hAnsi="Verdana" w:cs="Arial"/>
                <w:b/>
                <w:bCs/>
                <w:color w:val="000000"/>
                <w:sz w:val="16"/>
                <w:szCs w:val="16"/>
              </w:rPr>
              <w:t>Inorganic chemicals</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Antimonio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0.006</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Antimony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0.006</w:t>
            </w:r>
          </w:p>
        </w:tc>
      </w:tr>
      <w:tr w:rsidR="00F820F1" w:rsidRPr="00FF7A42" w:rsidTr="002D1E3D">
        <w:trPr>
          <w:trHeight w:val="533"/>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Asbesto (fibra &gt;10 mm)</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7 millones de fibras por litro</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Asbestos (fiber &gt;10 mm)</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7 million fibers per liter</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Berilio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0.004</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Berillium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0.004</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Boro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0.3</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Boron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0.3</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Hierro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0.3</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Iron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0.3</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Plata</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0.1</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Silver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0.1 </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Selenio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Selenium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0.05</w:t>
            </w:r>
          </w:p>
        </w:tc>
      </w:tr>
      <w:tr w:rsidR="00F820F1" w:rsidRPr="003A66DC" w:rsidTr="002D1E3D">
        <w:trPr>
          <w:trHeight w:val="317"/>
          <w:jc w:val="center"/>
        </w:trPr>
        <w:tc>
          <w:tcPr>
            <w:tcW w:w="3739"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Químicos orgánicos</w:t>
            </w:r>
          </w:p>
        </w:tc>
        <w:tc>
          <w:tcPr>
            <w:tcW w:w="3344" w:type="dxa"/>
            <w:gridSpan w:val="2"/>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b/>
                <w:bCs/>
                <w:color w:val="000000"/>
                <w:sz w:val="16"/>
                <w:szCs w:val="16"/>
              </w:rPr>
            </w:pPr>
            <w:r w:rsidRPr="006307E6">
              <w:rPr>
                <w:rFonts w:ascii="Verdana" w:eastAsia="Times New Roman" w:hAnsi="Verdana" w:cs="Arial"/>
                <w:b/>
                <w:bCs/>
                <w:color w:val="000000"/>
                <w:sz w:val="16"/>
                <w:szCs w:val="16"/>
              </w:rPr>
              <w:t>Inorganic chemicals</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Acrilamida</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0.0005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Acrylamide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0.0005</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Alacloro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0.02</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Alachlor</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0.02</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Aldicarb</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0.01</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Aldicarb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0.01</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Atrazina</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0.002</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Atrazine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0.002</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Benzo(a)pireno (PAHs)</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0.0002</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Benzopyrene (PAHs)</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0.0002</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Bifenilos policlorados (PCBs)</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0.0005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polychlorinated biphenyls (PCBs)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0.0005</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Carbofurano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Carbofuran</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Clorobenceno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0.1</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Chlorobenzene</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0.1</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Cloruro de vinil</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0.002</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Vinyl chloride</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0.002</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Dalapon</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0.2</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Dalapon </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0.2</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Dibromoetileno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0.00005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dibromoethylene</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F820F1"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0.00005</w:t>
            </w:r>
          </w:p>
        </w:tc>
      </w:tr>
      <w:tr w:rsidR="00F820F1" w:rsidRPr="003A66DC" w:rsidTr="002D1E3D">
        <w:trPr>
          <w:trHeight w:val="533"/>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1,2-Dibromo-3-cloropropano (DBCP)</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0.001</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1,2-Dibromo-3-chloropropane, DBCP</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0.001</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o-Diclorobenceno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0.6</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o-dichlorobenzene</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0.6</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p-Diclorobenceno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0.075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p-Dichlorobenzene</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0.075</w:t>
            </w:r>
          </w:p>
        </w:tc>
      </w:tr>
      <w:tr w:rsidR="00F820F1"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1,2-Dicloroetano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F820F1" w:rsidRPr="006307E6" w:rsidRDefault="00F820F1" w:rsidP="00F820F1">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1,2-Dichloroethane</w:t>
            </w:r>
          </w:p>
        </w:tc>
        <w:tc>
          <w:tcPr>
            <w:tcW w:w="1672" w:type="dxa"/>
            <w:tcBorders>
              <w:top w:val="single" w:sz="6" w:space="0" w:color="000000"/>
              <w:left w:val="single" w:sz="6" w:space="0" w:color="000000"/>
              <w:bottom w:val="single" w:sz="6" w:space="0" w:color="000000"/>
              <w:right w:val="single" w:sz="6" w:space="0" w:color="000000"/>
            </w:tcBorders>
          </w:tcPr>
          <w:p w:rsidR="00F820F1" w:rsidRPr="006307E6" w:rsidRDefault="002D1E3D" w:rsidP="00F820F1">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1,1-Dicloroetileno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0.007</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Times New Roman"/>
                <w:color w:val="000000"/>
                <w:sz w:val="16"/>
                <w:szCs w:val="16"/>
              </w:rPr>
            </w:pPr>
            <w:r w:rsidRPr="006307E6">
              <w:rPr>
                <w:rFonts w:ascii="Verdana" w:eastAsia="Times New Roman" w:hAnsi="Verdana" w:cs="Arial"/>
                <w:color w:val="000000"/>
                <w:sz w:val="16"/>
                <w:szCs w:val="16"/>
              </w:rPr>
              <w:t>1,1-Dicloroethylene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0.007</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cis-1,2-Dicloroetileno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0.07</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Cis-1,2-dichlorethylene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0.07</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Trans-1,2-Dicloroetileno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0.1</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Trans-1,2-dichlorethylene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0.1</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Diclorometano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Dichloromethane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1,2-Dichloropropano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1,2-dichloropropane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Di(2-ethylhexyl) adipato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0.4</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Bis(2-ethylhexyl) adipate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0.4</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Di(2-ethylhexyl) ftalato</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0.006</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Bis(2-ethylhexyl) phthalate</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0.006</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Dinoseb</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0.007</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Dinoseb </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0.007</w:t>
            </w:r>
          </w:p>
        </w:tc>
      </w:tr>
      <w:tr w:rsidR="002D1E3D" w:rsidRPr="003A66DC" w:rsidTr="002D1E3D">
        <w:trPr>
          <w:trHeight w:val="317"/>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Dioxina (2,3,7,8-TCDD)</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0.00000003</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Dioxin 2,3,7,8-TCDD</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0.00000003</w:t>
            </w:r>
          </w:p>
        </w:tc>
      </w:tr>
      <w:tr w:rsidR="002D1E3D" w:rsidRPr="003A66DC" w:rsidTr="002D1E3D">
        <w:trPr>
          <w:trHeight w:val="332"/>
          <w:jc w:val="center"/>
        </w:trPr>
        <w:tc>
          <w:tcPr>
            <w:tcW w:w="20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Diquat</w:t>
            </w:r>
          </w:p>
        </w:tc>
        <w:tc>
          <w:tcPr>
            <w:tcW w:w="167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2D1E3D">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0.02</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Diquat</w:t>
            </w:r>
          </w:p>
        </w:tc>
        <w:tc>
          <w:tcPr>
            <w:tcW w:w="1672" w:type="dxa"/>
            <w:tcBorders>
              <w:top w:val="single" w:sz="6" w:space="0" w:color="000000"/>
              <w:left w:val="single" w:sz="6" w:space="0" w:color="000000"/>
              <w:bottom w:val="single" w:sz="6" w:space="0" w:color="000000"/>
              <w:right w:val="single" w:sz="6" w:space="0" w:color="000000"/>
            </w:tcBorders>
          </w:tcPr>
          <w:p w:rsidR="002D1E3D" w:rsidRPr="006307E6" w:rsidRDefault="002D1E3D" w:rsidP="002D1E3D">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0.02</w:t>
            </w:r>
          </w:p>
        </w:tc>
      </w:tr>
    </w:tbl>
    <w:p w:rsidR="003A66DC" w:rsidRPr="003A66DC" w:rsidRDefault="003A66DC" w:rsidP="003A66DC">
      <w:pPr>
        <w:spacing w:after="101" w:line="240" w:lineRule="auto"/>
        <w:ind w:firstLine="288"/>
        <w:rPr>
          <w:rFonts w:ascii="Verdana" w:eastAsia="Times New Roman" w:hAnsi="Verdana" w:cs="Times New Roman"/>
          <w:sz w:val="16"/>
          <w:szCs w:val="16"/>
        </w:rPr>
      </w:pPr>
      <w:r w:rsidRPr="003A66DC">
        <w:rPr>
          <w:rFonts w:ascii="Verdana" w:eastAsia="Times New Roman" w:hAnsi="Verdana" w:cs="Times New Roman"/>
          <w:sz w:val="16"/>
          <w:szCs w:val="16"/>
        </w:rPr>
        <w:t> </w:t>
      </w:r>
    </w:p>
    <w:p w:rsidR="003A66DC" w:rsidRPr="003A66DC" w:rsidRDefault="003A66DC" w:rsidP="003A66DC">
      <w:pPr>
        <w:spacing w:after="101" w:line="240" w:lineRule="auto"/>
        <w:ind w:firstLine="288"/>
        <w:rPr>
          <w:rFonts w:ascii="Verdana" w:eastAsia="Times New Roman" w:hAnsi="Verdana" w:cs="Times New Roman"/>
          <w:sz w:val="16"/>
          <w:szCs w:val="16"/>
        </w:rPr>
      </w:pPr>
      <w:r w:rsidRPr="003A66DC">
        <w:rPr>
          <w:rFonts w:ascii="Verdana" w:eastAsia="Times New Roman" w:hAnsi="Verdana" w:cs="Times New Roman"/>
          <w:sz w:val="16"/>
          <w:szCs w:val="16"/>
        </w:rPr>
        <w:t> </w:t>
      </w:r>
    </w:p>
    <w:tbl>
      <w:tblPr>
        <w:tblW w:w="4000" w:type="pct"/>
        <w:jc w:val="center"/>
        <w:tblLook w:val="04A0" w:firstRow="1" w:lastRow="0" w:firstColumn="1" w:lastColumn="0" w:noHBand="0" w:noVBand="1"/>
      </w:tblPr>
      <w:tblGrid>
        <w:gridCol w:w="2185"/>
        <w:gridCol w:w="1474"/>
        <w:gridCol w:w="2407"/>
        <w:gridCol w:w="1409"/>
      </w:tblGrid>
      <w:tr w:rsidR="002D1E3D" w:rsidRPr="003A66DC" w:rsidTr="00853F0E">
        <w:trPr>
          <w:trHeight w:val="332"/>
          <w:jc w:val="center"/>
        </w:trPr>
        <w:tc>
          <w:tcPr>
            <w:tcW w:w="21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Contaminante</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Máximo nivel (mg/l)</w:t>
            </w:r>
          </w:p>
        </w:tc>
        <w:tc>
          <w:tcPr>
            <w:tcW w:w="2407" w:type="dxa"/>
            <w:tcBorders>
              <w:top w:val="single" w:sz="6" w:space="0" w:color="000000"/>
              <w:left w:val="single" w:sz="6" w:space="0" w:color="000000"/>
              <w:bottom w:val="single" w:sz="6" w:space="0" w:color="000000"/>
              <w:right w:val="single" w:sz="6" w:space="0" w:color="000000"/>
            </w:tcBorders>
            <w:shd w:val="clear" w:color="auto" w:fill="FFFFFF"/>
          </w:tcPr>
          <w:p w:rsidR="002D1E3D" w:rsidRPr="006307E6" w:rsidRDefault="002D1E3D" w:rsidP="003A66DC">
            <w:pPr>
              <w:spacing w:after="101" w:line="240" w:lineRule="auto"/>
              <w:jc w:val="center"/>
              <w:rPr>
                <w:rFonts w:ascii="Verdana" w:eastAsia="Times New Roman" w:hAnsi="Verdana" w:cs="Arial"/>
                <w:b/>
                <w:bCs/>
                <w:color w:val="000000"/>
                <w:sz w:val="16"/>
                <w:szCs w:val="16"/>
              </w:rPr>
            </w:pPr>
            <w:r w:rsidRPr="006307E6">
              <w:rPr>
                <w:rFonts w:ascii="Verdana" w:eastAsia="Times New Roman" w:hAnsi="Verdana" w:cs="Arial"/>
                <w:b/>
                <w:bCs/>
                <w:color w:val="000000"/>
                <w:sz w:val="16"/>
                <w:szCs w:val="16"/>
              </w:rPr>
              <w:t xml:space="preserve">Contaminant </w:t>
            </w: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rsidR="002D1E3D" w:rsidRPr="006307E6" w:rsidRDefault="002D1E3D" w:rsidP="003A66DC">
            <w:pPr>
              <w:spacing w:after="101" w:line="240" w:lineRule="auto"/>
              <w:jc w:val="center"/>
              <w:rPr>
                <w:rFonts w:ascii="Verdana" w:eastAsia="Times New Roman" w:hAnsi="Verdana" w:cs="Arial"/>
                <w:b/>
                <w:bCs/>
                <w:color w:val="000000"/>
                <w:sz w:val="16"/>
                <w:szCs w:val="16"/>
              </w:rPr>
            </w:pPr>
            <w:r w:rsidRPr="006307E6">
              <w:rPr>
                <w:rFonts w:ascii="Verdana" w:eastAsia="Times New Roman" w:hAnsi="Verdana" w:cs="Arial"/>
                <w:b/>
                <w:bCs/>
                <w:color w:val="000000"/>
                <w:sz w:val="16"/>
                <w:szCs w:val="16"/>
              </w:rPr>
              <w:t>Maximum level (mg/l)</w:t>
            </w:r>
          </w:p>
        </w:tc>
      </w:tr>
      <w:tr w:rsidR="002D1E3D" w:rsidRPr="003A66DC" w:rsidTr="00853F0E">
        <w:trPr>
          <w:trHeight w:val="317"/>
          <w:jc w:val="center"/>
        </w:trPr>
        <w:tc>
          <w:tcPr>
            <w:tcW w:w="3659"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Químicos orgánicos</w:t>
            </w:r>
          </w:p>
        </w:tc>
        <w:tc>
          <w:tcPr>
            <w:tcW w:w="3816" w:type="dxa"/>
            <w:gridSpan w:val="2"/>
            <w:tcBorders>
              <w:top w:val="single" w:sz="6" w:space="0" w:color="000000"/>
              <w:left w:val="single" w:sz="6" w:space="0" w:color="000000"/>
              <w:bottom w:val="single" w:sz="6" w:space="0" w:color="000000"/>
              <w:right w:val="single" w:sz="6" w:space="0" w:color="000000"/>
            </w:tcBorders>
          </w:tcPr>
          <w:p w:rsidR="002D1E3D" w:rsidRPr="006307E6" w:rsidRDefault="002D1E3D" w:rsidP="003A66DC">
            <w:pPr>
              <w:spacing w:after="101" w:line="240" w:lineRule="auto"/>
              <w:rPr>
                <w:rFonts w:ascii="Verdana" w:eastAsia="Times New Roman" w:hAnsi="Verdana" w:cs="Arial"/>
                <w:b/>
                <w:bCs/>
                <w:color w:val="000000"/>
                <w:sz w:val="16"/>
                <w:szCs w:val="16"/>
              </w:rPr>
            </w:pPr>
            <w:r w:rsidRPr="006307E6">
              <w:rPr>
                <w:rFonts w:ascii="Verdana" w:eastAsia="Times New Roman" w:hAnsi="Verdana" w:cs="Arial"/>
                <w:b/>
                <w:bCs/>
                <w:color w:val="000000"/>
                <w:sz w:val="16"/>
                <w:szCs w:val="16"/>
              </w:rPr>
              <w:t>Organic chemicals</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Endothall</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0.1</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E92AFD"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Endothall</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E92AFD"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0.1</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Endrin</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E92AFD"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Endrin </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E92AFD"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Epiclorohidrina</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E92AFD"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Epichlorohydrin</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E92AFD"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Epóxido de heptacloro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E92AFD"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heptachloride epoxide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E92AFD"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Estireno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E92AFD"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Styrene </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E92AFD"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Fenoles o compuestos fenólicos</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0.3</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E92AFD"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Phenols or phenolic compounds</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E92AFD"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0.3</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Glifosato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0.7</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Glyphosate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0.7</w:t>
            </w:r>
          </w:p>
        </w:tc>
      </w:tr>
      <w:tr w:rsidR="002D1E3D" w:rsidRPr="003A66DC" w:rsidTr="00853F0E">
        <w:trPr>
          <w:trHeight w:val="533"/>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Heptacloro y epóxido de heptacloro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0.001</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Heptachloride and heptachloride epoxide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0.001</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Hexaclorobenceno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0.001</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Hexachlorobenzene </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0.001</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Hexaclorociclopentadieno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Hexachlorocyclopentadiene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0.05</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Metil-terbutil-éter</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0.03</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Methyl tert-butyl ether</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0.03</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Metoxicloro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methoxychlor</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Oxamil (Vidato)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oxamyl (vydate)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Pentaclorofenol</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0.001</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Pentachlorophenol</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0.001</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Picloram</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Picloram</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0.5</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Simazina</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0.004</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Simazine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0.004</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Tetracloroetileno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Tetrachloroethylene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Tetracloruro de carbono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Carbon tetrachloride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Toxafeno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0.003</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Toxaphene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0.003</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2,4,5-TP (Silvex)</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2,4,5-TP (Silvex)</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0.05</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1,2,4-Triclorobenceno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0.07</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1,2,4-Trichlorobenzene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0.07</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1,1,1-Tricloroetano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0.2</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1,1,1-Trichloroethane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0.2</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1,1,2-Tricloroetano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1,1,2-Trichloroethane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2D1E3D" w:rsidRPr="003A66DC" w:rsidTr="00853F0E">
        <w:trPr>
          <w:trHeight w:val="317"/>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Tricloroetileno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0.005</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Trichloroethylene</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0.005</w:t>
            </w:r>
          </w:p>
        </w:tc>
      </w:tr>
      <w:tr w:rsidR="00853F0E" w:rsidRPr="003A66DC" w:rsidTr="00853F0E">
        <w:trPr>
          <w:trHeight w:val="317"/>
          <w:jc w:val="center"/>
        </w:trPr>
        <w:tc>
          <w:tcPr>
            <w:tcW w:w="3659"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853F0E" w:rsidRPr="006307E6" w:rsidRDefault="00853F0E"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b/>
                <w:bCs/>
                <w:color w:val="000000"/>
                <w:sz w:val="16"/>
                <w:szCs w:val="16"/>
                <w:lang w:val="es-MX"/>
              </w:rPr>
              <w:t>Radiactivos</w:t>
            </w:r>
          </w:p>
        </w:tc>
        <w:tc>
          <w:tcPr>
            <w:tcW w:w="3816" w:type="dxa"/>
            <w:gridSpan w:val="2"/>
            <w:tcBorders>
              <w:top w:val="single" w:sz="6" w:space="0" w:color="000000"/>
              <w:left w:val="single" w:sz="6" w:space="0" w:color="000000"/>
              <w:bottom w:val="single" w:sz="6" w:space="0" w:color="000000"/>
              <w:right w:val="single" w:sz="6" w:space="0" w:color="000000"/>
            </w:tcBorders>
          </w:tcPr>
          <w:p w:rsidR="00853F0E" w:rsidRPr="006307E6" w:rsidRDefault="00853F0E" w:rsidP="003A66DC">
            <w:pPr>
              <w:spacing w:after="101" w:line="240" w:lineRule="auto"/>
              <w:rPr>
                <w:rFonts w:ascii="Verdana" w:eastAsia="Times New Roman" w:hAnsi="Verdana" w:cs="Arial"/>
                <w:b/>
                <w:bCs/>
                <w:color w:val="000000"/>
                <w:sz w:val="16"/>
                <w:szCs w:val="16"/>
              </w:rPr>
            </w:pPr>
            <w:r w:rsidRPr="006307E6">
              <w:rPr>
                <w:rFonts w:ascii="Verdana" w:eastAsia="Times New Roman" w:hAnsi="Verdana" w:cs="Arial"/>
                <w:b/>
                <w:bCs/>
                <w:color w:val="000000"/>
                <w:sz w:val="16"/>
                <w:szCs w:val="16"/>
              </w:rPr>
              <w:t xml:space="preserve">Radioactives </w:t>
            </w:r>
          </w:p>
        </w:tc>
      </w:tr>
      <w:tr w:rsidR="002D1E3D" w:rsidRPr="003A66DC" w:rsidTr="00853F0E">
        <w:trPr>
          <w:trHeight w:val="533"/>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Radio 226 and Radio 228 (combinados)</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5 Ci/L</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Radium 226 and radium 228 (combined)</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2D1E3D" w:rsidP="003A66DC">
            <w:pPr>
              <w:spacing w:after="101" w:line="240" w:lineRule="auto"/>
              <w:jc w:val="center"/>
              <w:rPr>
                <w:rFonts w:ascii="Verdana" w:eastAsia="Times New Roman" w:hAnsi="Verdana" w:cs="Arial"/>
                <w:color w:val="000000"/>
                <w:sz w:val="16"/>
                <w:szCs w:val="16"/>
              </w:rPr>
            </w:pPr>
          </w:p>
        </w:tc>
      </w:tr>
      <w:tr w:rsidR="002D1E3D" w:rsidRPr="003A66DC" w:rsidTr="00853F0E">
        <w:trPr>
          <w:trHeight w:val="332"/>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Uranio</w:t>
            </w: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rsidR="002D1E3D" w:rsidRPr="006307E6" w:rsidRDefault="002D1E3D" w:rsidP="003A66DC">
            <w:pPr>
              <w:spacing w:after="101" w:line="240" w:lineRule="auto"/>
              <w:jc w:val="center"/>
              <w:rPr>
                <w:rFonts w:ascii="Verdana" w:eastAsia="Times New Roman" w:hAnsi="Verdana" w:cs="Times New Roman"/>
                <w:color w:val="000000"/>
                <w:sz w:val="16"/>
                <w:szCs w:val="16"/>
                <w:lang w:val="es-MX"/>
              </w:rPr>
            </w:pPr>
            <w:r w:rsidRPr="006307E6">
              <w:rPr>
                <w:rFonts w:ascii="Verdana" w:eastAsia="Times New Roman" w:hAnsi="Verdana" w:cs="Arial"/>
                <w:color w:val="000000"/>
                <w:sz w:val="16"/>
                <w:szCs w:val="16"/>
                <w:lang w:val="es-MX"/>
              </w:rPr>
              <w:t>30 mg/L</w:t>
            </w:r>
          </w:p>
        </w:tc>
        <w:tc>
          <w:tcPr>
            <w:tcW w:w="2407" w:type="dxa"/>
            <w:tcBorders>
              <w:top w:val="single" w:sz="6" w:space="0" w:color="000000"/>
              <w:left w:val="single" w:sz="6" w:space="0" w:color="000000"/>
              <w:bottom w:val="single" w:sz="6" w:space="0" w:color="000000"/>
              <w:right w:val="single" w:sz="6" w:space="0" w:color="000000"/>
            </w:tcBorders>
          </w:tcPr>
          <w:p w:rsidR="002D1E3D" w:rsidRPr="006307E6" w:rsidRDefault="00853F0E" w:rsidP="00853F0E">
            <w:pPr>
              <w:spacing w:after="101" w:line="240" w:lineRule="auto"/>
              <w:rPr>
                <w:rFonts w:ascii="Verdana" w:eastAsia="Times New Roman" w:hAnsi="Verdana" w:cs="Arial"/>
                <w:color w:val="000000"/>
                <w:sz w:val="16"/>
                <w:szCs w:val="16"/>
              </w:rPr>
            </w:pPr>
            <w:r w:rsidRPr="006307E6">
              <w:rPr>
                <w:rFonts w:ascii="Verdana" w:eastAsia="Times New Roman" w:hAnsi="Verdana" w:cs="Arial"/>
                <w:color w:val="000000"/>
                <w:sz w:val="16"/>
                <w:szCs w:val="16"/>
              </w:rPr>
              <w:t xml:space="preserve">Uranium </w:t>
            </w:r>
          </w:p>
        </w:tc>
        <w:tc>
          <w:tcPr>
            <w:tcW w:w="1409" w:type="dxa"/>
            <w:tcBorders>
              <w:top w:val="single" w:sz="6" w:space="0" w:color="000000"/>
              <w:left w:val="single" w:sz="6" w:space="0" w:color="000000"/>
              <w:bottom w:val="single" w:sz="6" w:space="0" w:color="000000"/>
              <w:right w:val="single" w:sz="6" w:space="0" w:color="000000"/>
            </w:tcBorders>
          </w:tcPr>
          <w:p w:rsidR="002D1E3D" w:rsidRPr="006307E6" w:rsidRDefault="00853F0E" w:rsidP="003A66DC">
            <w:pPr>
              <w:spacing w:after="101" w:line="240" w:lineRule="auto"/>
              <w:jc w:val="center"/>
              <w:rPr>
                <w:rFonts w:ascii="Verdana" w:eastAsia="Times New Roman" w:hAnsi="Verdana" w:cs="Arial"/>
                <w:color w:val="000000"/>
                <w:sz w:val="16"/>
                <w:szCs w:val="16"/>
              </w:rPr>
            </w:pPr>
            <w:r w:rsidRPr="006307E6">
              <w:rPr>
                <w:rFonts w:ascii="Verdana" w:eastAsia="Times New Roman" w:hAnsi="Verdana" w:cs="Arial"/>
                <w:color w:val="000000"/>
                <w:sz w:val="16"/>
                <w:szCs w:val="16"/>
              </w:rPr>
              <w:t>30 mg/l</w:t>
            </w:r>
          </w:p>
        </w:tc>
      </w:tr>
      <w:tr w:rsidR="00853F0E" w:rsidRPr="003A66DC" w:rsidTr="00853F0E">
        <w:trPr>
          <w:trHeight w:val="332"/>
          <w:jc w:val="center"/>
        </w:trPr>
        <w:tc>
          <w:tcPr>
            <w:tcW w:w="21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853F0E" w:rsidRPr="006307E6" w:rsidRDefault="00853F0E" w:rsidP="003A66DC">
            <w:pPr>
              <w:spacing w:after="101" w:line="240" w:lineRule="auto"/>
              <w:rPr>
                <w:rFonts w:ascii="Verdana" w:eastAsia="Times New Roman" w:hAnsi="Verdana" w:cs="Arial"/>
                <w:color w:val="000000"/>
                <w:sz w:val="16"/>
                <w:szCs w:val="16"/>
                <w:lang w:val="es-MX"/>
              </w:rPr>
            </w:pPr>
          </w:p>
        </w:tc>
        <w:tc>
          <w:tcPr>
            <w:tcW w:w="147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853F0E" w:rsidRPr="006307E6" w:rsidRDefault="00853F0E" w:rsidP="003A66DC">
            <w:pPr>
              <w:spacing w:after="101" w:line="240" w:lineRule="auto"/>
              <w:jc w:val="center"/>
              <w:rPr>
                <w:rFonts w:ascii="Verdana" w:eastAsia="Times New Roman" w:hAnsi="Verdana" w:cs="Arial"/>
                <w:color w:val="000000"/>
                <w:sz w:val="16"/>
                <w:szCs w:val="16"/>
                <w:lang w:val="es-MX"/>
              </w:rPr>
            </w:pPr>
          </w:p>
        </w:tc>
        <w:tc>
          <w:tcPr>
            <w:tcW w:w="2407" w:type="dxa"/>
            <w:tcBorders>
              <w:top w:val="single" w:sz="6" w:space="0" w:color="000000"/>
              <w:left w:val="single" w:sz="6" w:space="0" w:color="000000"/>
              <w:bottom w:val="single" w:sz="6" w:space="0" w:color="000000"/>
              <w:right w:val="single" w:sz="6" w:space="0" w:color="000000"/>
            </w:tcBorders>
          </w:tcPr>
          <w:p w:rsidR="00853F0E" w:rsidRPr="006307E6" w:rsidRDefault="00853F0E" w:rsidP="00853F0E">
            <w:pPr>
              <w:spacing w:after="101" w:line="240" w:lineRule="auto"/>
              <w:rPr>
                <w:rFonts w:ascii="Verdana" w:eastAsia="Times New Roman" w:hAnsi="Verdana" w:cs="Arial"/>
                <w:color w:val="000000"/>
                <w:sz w:val="16"/>
                <w:szCs w:val="16"/>
              </w:rPr>
            </w:pPr>
          </w:p>
        </w:tc>
        <w:tc>
          <w:tcPr>
            <w:tcW w:w="1409" w:type="dxa"/>
            <w:tcBorders>
              <w:top w:val="single" w:sz="6" w:space="0" w:color="000000"/>
              <w:left w:val="single" w:sz="6" w:space="0" w:color="000000"/>
              <w:bottom w:val="single" w:sz="6" w:space="0" w:color="000000"/>
              <w:right w:val="single" w:sz="6" w:space="0" w:color="000000"/>
            </w:tcBorders>
          </w:tcPr>
          <w:p w:rsidR="00853F0E" w:rsidRPr="006307E6" w:rsidRDefault="00853F0E" w:rsidP="003A66DC">
            <w:pPr>
              <w:spacing w:after="101" w:line="240" w:lineRule="auto"/>
              <w:jc w:val="center"/>
              <w:rPr>
                <w:rFonts w:ascii="Verdana" w:eastAsia="Times New Roman" w:hAnsi="Verdana" w:cs="Arial"/>
                <w:color w:val="000000"/>
                <w:sz w:val="16"/>
                <w:szCs w:val="16"/>
              </w:rPr>
            </w:pPr>
          </w:p>
        </w:tc>
      </w:tr>
    </w:tbl>
    <w:p w:rsidR="003A66DC" w:rsidRPr="003A66DC" w:rsidRDefault="003A66DC" w:rsidP="003A66DC">
      <w:pPr>
        <w:spacing w:after="101" w:line="240" w:lineRule="auto"/>
        <w:ind w:firstLine="288"/>
        <w:rPr>
          <w:rFonts w:ascii="Verdana" w:eastAsia="Times New Roman" w:hAnsi="Verdana" w:cs="Times New Roman"/>
          <w:sz w:val="16"/>
          <w:szCs w:val="16"/>
          <w:lang w:val="es-MX"/>
        </w:rPr>
      </w:pPr>
      <w:r w:rsidRPr="003A66DC">
        <w:rPr>
          <w:rFonts w:ascii="Verdana" w:eastAsia="Times New Roman" w:hAnsi="Verdana" w:cs="Times New Roman"/>
          <w:sz w:val="16"/>
          <w:szCs w:val="16"/>
          <w:lang w:val="es-MX"/>
        </w:rPr>
        <w:t> </w:t>
      </w:r>
    </w:p>
    <w:p w:rsidR="003A66DC" w:rsidRPr="003A66DC" w:rsidRDefault="003A66DC" w:rsidP="003A66DC">
      <w:pPr>
        <w:spacing w:after="101" w:line="240" w:lineRule="auto"/>
        <w:ind w:firstLine="288"/>
        <w:rPr>
          <w:rFonts w:ascii="Verdana" w:eastAsia="Times New Roman" w:hAnsi="Verdana" w:cs="Times New Roman"/>
          <w:sz w:val="16"/>
          <w:szCs w:val="16"/>
          <w:lang w:val="es-MX"/>
        </w:rPr>
      </w:pPr>
      <w:r w:rsidRPr="003A66DC">
        <w:rPr>
          <w:rFonts w:ascii="Verdana" w:eastAsia="Times New Roman" w:hAnsi="Verdana" w:cs="Arial"/>
          <w:sz w:val="16"/>
          <w:szCs w:val="16"/>
          <w:lang w:val="es-MX"/>
        </w:rPr>
        <w:t>NOM-014-CONAGUA-2003 Requisitos para la recarga artificial de Acuíferos con Agua Residual Tratada</w:t>
      </w:r>
    </w:p>
    <w:p w:rsidR="003A66DC" w:rsidRPr="003A66DC" w:rsidRDefault="003A66DC" w:rsidP="003A66DC">
      <w:pPr>
        <w:spacing w:after="101" w:line="240" w:lineRule="auto"/>
        <w:jc w:val="center"/>
        <w:rPr>
          <w:rFonts w:ascii="Verdana" w:eastAsia="Times New Roman" w:hAnsi="Verdana" w:cs="Times New Roman"/>
          <w:sz w:val="16"/>
          <w:szCs w:val="16"/>
          <w:lang w:val="es-MX"/>
        </w:rPr>
      </w:pPr>
      <w:r w:rsidRPr="003A66DC">
        <w:rPr>
          <w:rFonts w:ascii="Verdana" w:eastAsia="Times New Roman" w:hAnsi="Verdana" w:cs="Times New Roman"/>
          <w:sz w:val="16"/>
          <w:szCs w:val="16"/>
          <w:lang w:val="es-MX"/>
        </w:rPr>
        <w:t> </w:t>
      </w:r>
    </w:p>
    <w:p w:rsidR="003A66DC" w:rsidRDefault="003A66DC" w:rsidP="003A66DC">
      <w:pPr>
        <w:rPr>
          <w:rFonts w:ascii="Verdana" w:hAnsi="Verdana"/>
          <w:sz w:val="16"/>
          <w:szCs w:val="16"/>
          <w:lang w:val="es-MX"/>
        </w:rPr>
      </w:pPr>
      <w:r w:rsidRPr="003A66DC">
        <w:rPr>
          <w:rFonts w:ascii="Verdana" w:hAnsi="Verdana"/>
          <w:noProof/>
          <w:sz w:val="16"/>
          <w:szCs w:val="16"/>
        </w:rPr>
        <w:drawing>
          <wp:inline distT="0" distB="0" distL="0" distR="0" wp14:anchorId="462422D3" wp14:editId="7358DF00">
            <wp:extent cx="5622925" cy="6974205"/>
            <wp:effectExtent l="0" t="0" r="0" b="0"/>
            <wp:docPr id="4" name="Picture 4" descr="http://www.dof.gob.mx/imagenes_diarios/2009/08/08/MAT/semarnat11_Cimg_25338.png"/>
            <wp:cNvGraphicFramePr/>
            <a:graphic xmlns:a="http://schemas.openxmlformats.org/drawingml/2006/main">
              <a:graphicData uri="http://schemas.openxmlformats.org/drawingml/2006/picture">
                <pic:pic xmlns:pic="http://schemas.openxmlformats.org/drawingml/2006/picture">
                  <pic:nvPicPr>
                    <pic:cNvPr id="4" name="Picture 4" descr="http://www.dof.gob.mx/imagenes_diarios/2009/08/08/MAT/semarnat11_Cimg_25338.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925" cy="6974205"/>
                    </a:xfrm>
                    <a:prstGeom prst="rect">
                      <a:avLst/>
                    </a:prstGeom>
                    <a:noFill/>
                    <a:ln>
                      <a:noFill/>
                    </a:ln>
                  </pic:spPr>
                </pic:pic>
              </a:graphicData>
            </a:graphic>
          </wp:inline>
        </w:drawing>
      </w:r>
    </w:p>
    <w:p w:rsidR="001C7FF2" w:rsidRDefault="001C7FF2" w:rsidP="003A66DC">
      <w:pPr>
        <w:rPr>
          <w:rFonts w:ascii="Verdana" w:hAnsi="Verdana"/>
          <w:sz w:val="16"/>
          <w:szCs w:val="16"/>
          <w:lang w:val="es-MX"/>
        </w:rPr>
      </w:pPr>
      <w:r>
        <w:rPr>
          <w:noProof/>
        </w:rPr>
        <w:drawing>
          <wp:inline distT="0" distB="0" distL="0" distR="0" wp14:anchorId="64B06FC1" wp14:editId="5FBC1F65">
            <wp:extent cx="5957526" cy="7515049"/>
            <wp:effectExtent l="0" t="0" r="571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783" t="26043" r="29210" b="8906"/>
                    <a:stretch/>
                  </pic:blipFill>
                  <pic:spPr bwMode="auto">
                    <a:xfrm>
                      <a:off x="0" y="0"/>
                      <a:ext cx="5964153" cy="7523408"/>
                    </a:xfrm>
                    <a:prstGeom prst="rect">
                      <a:avLst/>
                    </a:prstGeom>
                    <a:ln>
                      <a:noFill/>
                    </a:ln>
                    <a:extLst>
                      <a:ext uri="{53640926-AAD7-44D8-BBD7-CCE9431645EC}">
                        <a14:shadowObscured xmlns:a14="http://schemas.microsoft.com/office/drawing/2010/main"/>
                      </a:ext>
                    </a:extLst>
                  </pic:spPr>
                </pic:pic>
              </a:graphicData>
            </a:graphic>
          </wp:inline>
        </w:drawing>
      </w:r>
    </w:p>
    <w:p w:rsidR="00BA6782" w:rsidRDefault="00BA6782" w:rsidP="003A66DC">
      <w:pPr>
        <w:rPr>
          <w:rFonts w:ascii="Verdana" w:hAnsi="Verdana"/>
          <w:sz w:val="16"/>
          <w:szCs w:val="16"/>
          <w:lang w:val="es-MX"/>
        </w:rPr>
      </w:pPr>
    </w:p>
    <w:p w:rsidR="00BA6782" w:rsidRDefault="00BA6782" w:rsidP="003A66DC">
      <w:pPr>
        <w:rPr>
          <w:rFonts w:ascii="Verdana" w:hAnsi="Verdana"/>
          <w:sz w:val="16"/>
          <w:szCs w:val="16"/>
          <w:lang w:val="es-MX"/>
        </w:rPr>
      </w:pPr>
    </w:p>
    <w:p w:rsidR="00BA6782" w:rsidRDefault="00BA6782" w:rsidP="003A66DC">
      <w:pPr>
        <w:rPr>
          <w:rFonts w:ascii="Verdana" w:hAnsi="Verdana"/>
          <w:sz w:val="16"/>
          <w:szCs w:val="16"/>
          <w:lang w:val="es-MX"/>
        </w:rPr>
      </w:pPr>
    </w:p>
    <w:p w:rsidR="00BA6782" w:rsidRPr="003A66DC" w:rsidRDefault="00BA6782" w:rsidP="003A66DC">
      <w:pPr>
        <w:rPr>
          <w:rFonts w:ascii="Verdana" w:hAnsi="Verdana"/>
          <w:sz w:val="16"/>
          <w:szCs w:val="16"/>
          <w:lang w:val="es-MX"/>
        </w:rPr>
      </w:pPr>
    </w:p>
    <w:sectPr w:rsidR="00BA6782" w:rsidRPr="003A66D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8F8" w:rsidRDefault="00DA08F8" w:rsidP="003A66DC">
      <w:pPr>
        <w:spacing w:after="0" w:line="240" w:lineRule="auto"/>
      </w:pPr>
      <w:r>
        <w:separator/>
      </w:r>
    </w:p>
  </w:endnote>
  <w:endnote w:type="continuationSeparator" w:id="0">
    <w:p w:rsidR="00DA08F8" w:rsidRDefault="00DA08F8" w:rsidP="003A6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782" w:rsidRPr="00162976" w:rsidRDefault="00BA6782">
    <w:pPr>
      <w:pStyle w:val="Footer"/>
      <w:rPr>
        <w:rFonts w:ascii="Verdana" w:hAnsi="Verdana"/>
        <w:b/>
        <w:sz w:val="16"/>
        <w:szCs w:val="16"/>
        <w:lang w:val="es-MX"/>
      </w:rPr>
    </w:pPr>
    <w:r w:rsidRPr="00162976">
      <w:rPr>
        <w:rFonts w:ascii="Verdana" w:hAnsi="Verdana"/>
        <w:b/>
        <w:sz w:val="16"/>
        <w:szCs w:val="16"/>
        <w:lang w:val="es-MX"/>
      </w:rPr>
      <w:t>Derechos Reservados © 2017 Lic. Glenn Louis McBride</w:t>
    </w:r>
    <w:r>
      <w:rPr>
        <w:rFonts w:ascii="Verdana" w:hAnsi="Verdana"/>
        <w:b/>
        <w:sz w:val="16"/>
        <w:szCs w:val="16"/>
        <w:lang w:val="es-MX"/>
      </w:rPr>
      <w:t xml:space="preserve">                                                                      </w:t>
    </w:r>
    <w:r w:rsidRPr="00162976">
      <w:rPr>
        <w:rFonts w:ascii="Verdana" w:hAnsi="Verdana"/>
        <w:b/>
        <w:sz w:val="16"/>
        <w:szCs w:val="16"/>
        <w:lang w:val="es-MX"/>
      </w:rPr>
      <w:t xml:space="preserve"> </w:t>
    </w:r>
    <w:r w:rsidRPr="00162976">
      <w:rPr>
        <w:rFonts w:ascii="Verdana" w:hAnsi="Verdana"/>
        <w:b/>
        <w:sz w:val="16"/>
        <w:szCs w:val="16"/>
        <w:lang w:val="es-MX"/>
      </w:rPr>
      <w:fldChar w:fldCharType="begin"/>
    </w:r>
    <w:r w:rsidRPr="00162976">
      <w:rPr>
        <w:rFonts w:ascii="Verdana" w:hAnsi="Verdana"/>
        <w:b/>
        <w:sz w:val="16"/>
        <w:szCs w:val="16"/>
        <w:lang w:val="es-MX"/>
      </w:rPr>
      <w:instrText xml:space="preserve"> PAGE   \* MERGEFORMAT </w:instrText>
    </w:r>
    <w:r w:rsidRPr="00162976">
      <w:rPr>
        <w:rFonts w:ascii="Verdana" w:hAnsi="Verdana"/>
        <w:b/>
        <w:sz w:val="16"/>
        <w:szCs w:val="16"/>
        <w:lang w:val="es-MX"/>
      </w:rPr>
      <w:fldChar w:fldCharType="separate"/>
    </w:r>
    <w:r w:rsidR="00DA08F8">
      <w:rPr>
        <w:rFonts w:ascii="Verdana" w:hAnsi="Verdana"/>
        <w:b/>
        <w:noProof/>
        <w:sz w:val="16"/>
        <w:szCs w:val="16"/>
        <w:lang w:val="es-MX"/>
      </w:rPr>
      <w:t>1</w:t>
    </w:r>
    <w:r w:rsidRPr="00162976">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8F8" w:rsidRDefault="00DA08F8" w:rsidP="003A66DC">
      <w:pPr>
        <w:spacing w:after="0" w:line="240" w:lineRule="auto"/>
      </w:pPr>
      <w:r>
        <w:separator/>
      </w:r>
    </w:p>
  </w:footnote>
  <w:footnote w:type="continuationSeparator" w:id="0">
    <w:p w:rsidR="00DA08F8" w:rsidRDefault="00DA08F8" w:rsidP="003A6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782" w:rsidRPr="00162976" w:rsidRDefault="00BA6782" w:rsidP="00162976">
    <w:pPr>
      <w:spacing w:before="120" w:line="240" w:lineRule="auto"/>
      <w:outlineLvl w:val="0"/>
      <w:rPr>
        <w:rFonts w:ascii="Verdana" w:hAnsi="Verdana"/>
        <w:sz w:val="16"/>
        <w:szCs w:val="16"/>
      </w:rPr>
    </w:pPr>
    <w:r>
      <w:rPr>
        <w:rFonts w:ascii="Verdana" w:hAnsi="Verdana"/>
        <w:b/>
        <w:sz w:val="16"/>
        <w:szCs w:val="16"/>
      </w:rPr>
      <w:t>NOM-014-CONAGUA-2003</w:t>
    </w:r>
    <w:r>
      <w:rPr>
        <w:rFonts w:ascii="Verdana" w:eastAsia="Times New Roman" w:hAnsi="Verdana" w:cs="Times"/>
        <w:b/>
        <w:bCs/>
        <w:kern w:val="36"/>
        <w:sz w:val="16"/>
        <w:szCs w:val="16"/>
      </w:rPr>
      <w:t xml:space="preserve">, Requirements for the artificial recharge of aquifers with treated wastewater.   </w:t>
    </w:r>
    <w:r w:rsidRPr="00162976">
      <w:rPr>
        <w:rFonts w:ascii="Verdana" w:hAnsi="Verdana"/>
        <w:sz w:val="16"/>
        <w:szCs w:val="16"/>
      </w:rPr>
      <w:t xml:space="preserve">Published in the DOF August 18, 2009 </w:t>
    </w:r>
  </w:p>
  <w:p w:rsidR="00BA6782" w:rsidRPr="00162976" w:rsidRDefault="00BA67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ctiveWritingStyle w:appName="MSWord" w:lang="es-MX" w:vendorID="64" w:dllVersion="131078" w:nlCheck="1" w:checkStyle="0"/>
  <w:activeWritingStyle w:appName="MSWord" w:lang="en-US" w:vendorID="64" w:dllVersion="131078" w:nlCheck="1" w:checkStyle="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6DC"/>
    <w:rsid w:val="00004DEA"/>
    <w:rsid w:val="00030E88"/>
    <w:rsid w:val="000362BA"/>
    <w:rsid w:val="000526E7"/>
    <w:rsid w:val="00064002"/>
    <w:rsid w:val="000727C0"/>
    <w:rsid w:val="00076271"/>
    <w:rsid w:val="000800A3"/>
    <w:rsid w:val="00082339"/>
    <w:rsid w:val="0008582B"/>
    <w:rsid w:val="000969D6"/>
    <w:rsid w:val="000C12BF"/>
    <w:rsid w:val="000D42C1"/>
    <w:rsid w:val="000E1430"/>
    <w:rsid w:val="000F3DC8"/>
    <w:rsid w:val="000F4345"/>
    <w:rsid w:val="00101371"/>
    <w:rsid w:val="00110723"/>
    <w:rsid w:val="001361FD"/>
    <w:rsid w:val="00160D38"/>
    <w:rsid w:val="00162976"/>
    <w:rsid w:val="00180E3B"/>
    <w:rsid w:val="001C3125"/>
    <w:rsid w:val="001C4190"/>
    <w:rsid w:val="001C7FF2"/>
    <w:rsid w:val="001E52DC"/>
    <w:rsid w:val="00203A32"/>
    <w:rsid w:val="00204A73"/>
    <w:rsid w:val="0022685E"/>
    <w:rsid w:val="00263DDA"/>
    <w:rsid w:val="002818B9"/>
    <w:rsid w:val="002C44E6"/>
    <w:rsid w:val="002D1E3D"/>
    <w:rsid w:val="00305073"/>
    <w:rsid w:val="00317FC1"/>
    <w:rsid w:val="00341873"/>
    <w:rsid w:val="00382630"/>
    <w:rsid w:val="003857BD"/>
    <w:rsid w:val="00391C8C"/>
    <w:rsid w:val="003A66DC"/>
    <w:rsid w:val="003C39A4"/>
    <w:rsid w:val="003D0682"/>
    <w:rsid w:val="003D7618"/>
    <w:rsid w:val="003E54CD"/>
    <w:rsid w:val="00460B7F"/>
    <w:rsid w:val="004661C2"/>
    <w:rsid w:val="00474440"/>
    <w:rsid w:val="004A71B6"/>
    <w:rsid w:val="004B6541"/>
    <w:rsid w:val="004C3872"/>
    <w:rsid w:val="004C6109"/>
    <w:rsid w:val="004E1595"/>
    <w:rsid w:val="005059E8"/>
    <w:rsid w:val="00523AC9"/>
    <w:rsid w:val="00533129"/>
    <w:rsid w:val="005340C6"/>
    <w:rsid w:val="005410E2"/>
    <w:rsid w:val="00547227"/>
    <w:rsid w:val="0055523B"/>
    <w:rsid w:val="00556A5A"/>
    <w:rsid w:val="00562656"/>
    <w:rsid w:val="005925E7"/>
    <w:rsid w:val="00594FFB"/>
    <w:rsid w:val="005A43D3"/>
    <w:rsid w:val="005A738F"/>
    <w:rsid w:val="005C0030"/>
    <w:rsid w:val="005C45C8"/>
    <w:rsid w:val="005D795E"/>
    <w:rsid w:val="006307E6"/>
    <w:rsid w:val="006371E7"/>
    <w:rsid w:val="00646700"/>
    <w:rsid w:val="00657B80"/>
    <w:rsid w:val="00693DFE"/>
    <w:rsid w:val="006A3DAC"/>
    <w:rsid w:val="006A6F6B"/>
    <w:rsid w:val="006C435C"/>
    <w:rsid w:val="006D216C"/>
    <w:rsid w:val="006D43E2"/>
    <w:rsid w:val="006F7B9B"/>
    <w:rsid w:val="00712E2A"/>
    <w:rsid w:val="0073347D"/>
    <w:rsid w:val="007416C7"/>
    <w:rsid w:val="007474E9"/>
    <w:rsid w:val="00775F61"/>
    <w:rsid w:val="00777E68"/>
    <w:rsid w:val="007B2A0B"/>
    <w:rsid w:val="007C5B83"/>
    <w:rsid w:val="007F211F"/>
    <w:rsid w:val="00807E39"/>
    <w:rsid w:val="008124D9"/>
    <w:rsid w:val="0082406E"/>
    <w:rsid w:val="00826C53"/>
    <w:rsid w:val="00853F0E"/>
    <w:rsid w:val="00853FEC"/>
    <w:rsid w:val="00854470"/>
    <w:rsid w:val="00856CF8"/>
    <w:rsid w:val="00890334"/>
    <w:rsid w:val="008A7AC1"/>
    <w:rsid w:val="008C0113"/>
    <w:rsid w:val="008C09AF"/>
    <w:rsid w:val="008C6D32"/>
    <w:rsid w:val="00922731"/>
    <w:rsid w:val="00930AEB"/>
    <w:rsid w:val="00961643"/>
    <w:rsid w:val="00962F8E"/>
    <w:rsid w:val="00971322"/>
    <w:rsid w:val="0099318F"/>
    <w:rsid w:val="009B0258"/>
    <w:rsid w:val="009B58AD"/>
    <w:rsid w:val="009B6113"/>
    <w:rsid w:val="009C0E0E"/>
    <w:rsid w:val="009C19CB"/>
    <w:rsid w:val="00A01516"/>
    <w:rsid w:val="00A11CA7"/>
    <w:rsid w:val="00A3749C"/>
    <w:rsid w:val="00A63931"/>
    <w:rsid w:val="00A650D9"/>
    <w:rsid w:val="00AD47FC"/>
    <w:rsid w:val="00AE2107"/>
    <w:rsid w:val="00AE3A0A"/>
    <w:rsid w:val="00AF4279"/>
    <w:rsid w:val="00AF5141"/>
    <w:rsid w:val="00B04ECC"/>
    <w:rsid w:val="00B17A58"/>
    <w:rsid w:val="00B269C0"/>
    <w:rsid w:val="00B26D6C"/>
    <w:rsid w:val="00B64224"/>
    <w:rsid w:val="00B81C84"/>
    <w:rsid w:val="00BA6782"/>
    <w:rsid w:val="00BB6EAB"/>
    <w:rsid w:val="00BC23FF"/>
    <w:rsid w:val="00BC2E6C"/>
    <w:rsid w:val="00BF5C0B"/>
    <w:rsid w:val="00BF7856"/>
    <w:rsid w:val="00C15154"/>
    <w:rsid w:val="00C227C8"/>
    <w:rsid w:val="00C308BE"/>
    <w:rsid w:val="00C52485"/>
    <w:rsid w:val="00C92620"/>
    <w:rsid w:val="00CE293B"/>
    <w:rsid w:val="00CE5A9A"/>
    <w:rsid w:val="00D14533"/>
    <w:rsid w:val="00D16F24"/>
    <w:rsid w:val="00D23BA9"/>
    <w:rsid w:val="00D3184A"/>
    <w:rsid w:val="00D5089E"/>
    <w:rsid w:val="00D52466"/>
    <w:rsid w:val="00D71C84"/>
    <w:rsid w:val="00D71F14"/>
    <w:rsid w:val="00D870C6"/>
    <w:rsid w:val="00DA08F8"/>
    <w:rsid w:val="00DD7467"/>
    <w:rsid w:val="00E16DD3"/>
    <w:rsid w:val="00E16F5A"/>
    <w:rsid w:val="00E37726"/>
    <w:rsid w:val="00E466E0"/>
    <w:rsid w:val="00E92AFD"/>
    <w:rsid w:val="00E956C6"/>
    <w:rsid w:val="00EB00A4"/>
    <w:rsid w:val="00EB2333"/>
    <w:rsid w:val="00EB5914"/>
    <w:rsid w:val="00EF0589"/>
    <w:rsid w:val="00F30CA8"/>
    <w:rsid w:val="00F32E5E"/>
    <w:rsid w:val="00F50234"/>
    <w:rsid w:val="00F5066D"/>
    <w:rsid w:val="00F526C7"/>
    <w:rsid w:val="00F53E3F"/>
    <w:rsid w:val="00F60576"/>
    <w:rsid w:val="00F6486E"/>
    <w:rsid w:val="00F820F1"/>
    <w:rsid w:val="00F86135"/>
    <w:rsid w:val="00FB18C5"/>
    <w:rsid w:val="00FB3552"/>
    <w:rsid w:val="00FC1598"/>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2F38"/>
  <w15:chartTrackingRefBased/>
  <w15:docId w15:val="{C0ACD162-C47B-47B6-B391-C12E7D84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04A73"/>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6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6DC"/>
  </w:style>
  <w:style w:type="paragraph" w:styleId="Footer">
    <w:name w:val="footer"/>
    <w:basedOn w:val="Normal"/>
    <w:link w:val="FooterChar"/>
    <w:uiPriority w:val="99"/>
    <w:unhideWhenUsed/>
    <w:rsid w:val="003A6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6DC"/>
  </w:style>
  <w:style w:type="table" w:styleId="TableGrid">
    <w:name w:val="Table Grid"/>
    <w:basedOn w:val="TableNormal"/>
    <w:uiPriority w:val="39"/>
    <w:rsid w:val="003A6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085">
      <w:bodyDiv w:val="1"/>
      <w:marLeft w:val="0"/>
      <w:marRight w:val="0"/>
      <w:marTop w:val="0"/>
      <w:marBottom w:val="0"/>
      <w:divBdr>
        <w:top w:val="none" w:sz="0" w:space="0" w:color="auto"/>
        <w:left w:val="none" w:sz="0" w:space="0" w:color="auto"/>
        <w:bottom w:val="none" w:sz="0" w:space="0" w:color="auto"/>
        <w:right w:val="none" w:sz="0" w:space="0" w:color="auto"/>
      </w:divBdr>
    </w:div>
    <w:div w:id="296761589">
      <w:bodyDiv w:val="1"/>
      <w:marLeft w:val="0"/>
      <w:marRight w:val="0"/>
      <w:marTop w:val="0"/>
      <w:marBottom w:val="0"/>
      <w:divBdr>
        <w:top w:val="none" w:sz="0" w:space="0" w:color="auto"/>
        <w:left w:val="none" w:sz="0" w:space="0" w:color="auto"/>
        <w:bottom w:val="none" w:sz="0" w:space="0" w:color="auto"/>
        <w:right w:val="none" w:sz="0" w:space="0" w:color="auto"/>
      </w:divBdr>
    </w:div>
    <w:div w:id="365258729">
      <w:bodyDiv w:val="1"/>
      <w:marLeft w:val="0"/>
      <w:marRight w:val="0"/>
      <w:marTop w:val="0"/>
      <w:marBottom w:val="0"/>
      <w:divBdr>
        <w:top w:val="none" w:sz="0" w:space="0" w:color="auto"/>
        <w:left w:val="none" w:sz="0" w:space="0" w:color="auto"/>
        <w:bottom w:val="none" w:sz="0" w:space="0" w:color="auto"/>
        <w:right w:val="none" w:sz="0" w:space="0" w:color="auto"/>
      </w:divBdr>
    </w:div>
    <w:div w:id="608703878">
      <w:bodyDiv w:val="1"/>
      <w:marLeft w:val="0"/>
      <w:marRight w:val="0"/>
      <w:marTop w:val="0"/>
      <w:marBottom w:val="0"/>
      <w:divBdr>
        <w:top w:val="none" w:sz="0" w:space="0" w:color="auto"/>
        <w:left w:val="none" w:sz="0" w:space="0" w:color="auto"/>
        <w:bottom w:val="none" w:sz="0" w:space="0" w:color="auto"/>
        <w:right w:val="none" w:sz="0" w:space="0" w:color="auto"/>
      </w:divBdr>
    </w:div>
    <w:div w:id="715548284">
      <w:bodyDiv w:val="1"/>
      <w:marLeft w:val="0"/>
      <w:marRight w:val="0"/>
      <w:marTop w:val="0"/>
      <w:marBottom w:val="0"/>
      <w:divBdr>
        <w:top w:val="none" w:sz="0" w:space="0" w:color="auto"/>
        <w:left w:val="none" w:sz="0" w:space="0" w:color="auto"/>
        <w:bottom w:val="none" w:sz="0" w:space="0" w:color="auto"/>
        <w:right w:val="none" w:sz="0" w:space="0" w:color="auto"/>
      </w:divBdr>
    </w:div>
    <w:div w:id="856697656">
      <w:bodyDiv w:val="1"/>
      <w:marLeft w:val="0"/>
      <w:marRight w:val="0"/>
      <w:marTop w:val="0"/>
      <w:marBottom w:val="0"/>
      <w:divBdr>
        <w:top w:val="none" w:sz="0" w:space="0" w:color="auto"/>
        <w:left w:val="none" w:sz="0" w:space="0" w:color="auto"/>
        <w:bottom w:val="none" w:sz="0" w:space="0" w:color="auto"/>
        <w:right w:val="none" w:sz="0" w:space="0" w:color="auto"/>
      </w:divBdr>
    </w:div>
    <w:div w:id="866021795">
      <w:bodyDiv w:val="1"/>
      <w:marLeft w:val="0"/>
      <w:marRight w:val="0"/>
      <w:marTop w:val="0"/>
      <w:marBottom w:val="0"/>
      <w:divBdr>
        <w:top w:val="none" w:sz="0" w:space="0" w:color="auto"/>
        <w:left w:val="none" w:sz="0" w:space="0" w:color="auto"/>
        <w:bottom w:val="none" w:sz="0" w:space="0" w:color="auto"/>
        <w:right w:val="none" w:sz="0" w:space="0" w:color="auto"/>
      </w:divBdr>
    </w:div>
    <w:div w:id="868183723">
      <w:bodyDiv w:val="1"/>
      <w:marLeft w:val="0"/>
      <w:marRight w:val="0"/>
      <w:marTop w:val="0"/>
      <w:marBottom w:val="0"/>
      <w:divBdr>
        <w:top w:val="none" w:sz="0" w:space="0" w:color="auto"/>
        <w:left w:val="none" w:sz="0" w:space="0" w:color="auto"/>
        <w:bottom w:val="none" w:sz="0" w:space="0" w:color="auto"/>
        <w:right w:val="none" w:sz="0" w:space="0" w:color="auto"/>
      </w:divBdr>
    </w:div>
    <w:div w:id="1174956540">
      <w:bodyDiv w:val="1"/>
      <w:marLeft w:val="0"/>
      <w:marRight w:val="0"/>
      <w:marTop w:val="0"/>
      <w:marBottom w:val="0"/>
      <w:divBdr>
        <w:top w:val="none" w:sz="0" w:space="0" w:color="auto"/>
        <w:left w:val="none" w:sz="0" w:space="0" w:color="auto"/>
        <w:bottom w:val="none" w:sz="0" w:space="0" w:color="auto"/>
        <w:right w:val="none" w:sz="0" w:space="0" w:color="auto"/>
      </w:divBdr>
    </w:div>
    <w:div w:id="1235705956">
      <w:bodyDiv w:val="1"/>
      <w:marLeft w:val="0"/>
      <w:marRight w:val="0"/>
      <w:marTop w:val="0"/>
      <w:marBottom w:val="0"/>
      <w:divBdr>
        <w:top w:val="none" w:sz="0" w:space="0" w:color="auto"/>
        <w:left w:val="none" w:sz="0" w:space="0" w:color="auto"/>
        <w:bottom w:val="none" w:sz="0" w:space="0" w:color="auto"/>
        <w:right w:val="none" w:sz="0" w:space="0" w:color="auto"/>
      </w:divBdr>
    </w:div>
    <w:div w:id="1257204938">
      <w:bodyDiv w:val="1"/>
      <w:marLeft w:val="0"/>
      <w:marRight w:val="0"/>
      <w:marTop w:val="0"/>
      <w:marBottom w:val="0"/>
      <w:divBdr>
        <w:top w:val="none" w:sz="0" w:space="0" w:color="auto"/>
        <w:left w:val="none" w:sz="0" w:space="0" w:color="auto"/>
        <w:bottom w:val="none" w:sz="0" w:space="0" w:color="auto"/>
        <w:right w:val="none" w:sz="0" w:space="0" w:color="auto"/>
      </w:divBdr>
    </w:div>
    <w:div w:id="1289161531">
      <w:bodyDiv w:val="1"/>
      <w:marLeft w:val="0"/>
      <w:marRight w:val="0"/>
      <w:marTop w:val="0"/>
      <w:marBottom w:val="0"/>
      <w:divBdr>
        <w:top w:val="none" w:sz="0" w:space="0" w:color="auto"/>
        <w:left w:val="none" w:sz="0" w:space="0" w:color="auto"/>
        <w:bottom w:val="none" w:sz="0" w:space="0" w:color="auto"/>
        <w:right w:val="none" w:sz="0" w:space="0" w:color="auto"/>
      </w:divBdr>
    </w:div>
    <w:div w:id="1347364978">
      <w:bodyDiv w:val="1"/>
      <w:marLeft w:val="0"/>
      <w:marRight w:val="0"/>
      <w:marTop w:val="0"/>
      <w:marBottom w:val="0"/>
      <w:divBdr>
        <w:top w:val="none" w:sz="0" w:space="0" w:color="auto"/>
        <w:left w:val="none" w:sz="0" w:space="0" w:color="auto"/>
        <w:bottom w:val="none" w:sz="0" w:space="0" w:color="auto"/>
        <w:right w:val="none" w:sz="0" w:space="0" w:color="auto"/>
      </w:divBdr>
    </w:div>
    <w:div w:id="1656688117">
      <w:bodyDiv w:val="1"/>
      <w:marLeft w:val="0"/>
      <w:marRight w:val="0"/>
      <w:marTop w:val="0"/>
      <w:marBottom w:val="0"/>
      <w:divBdr>
        <w:top w:val="none" w:sz="0" w:space="0" w:color="auto"/>
        <w:left w:val="none" w:sz="0" w:space="0" w:color="auto"/>
        <w:bottom w:val="none" w:sz="0" w:space="0" w:color="auto"/>
        <w:right w:val="none" w:sz="0" w:space="0" w:color="auto"/>
      </w:divBdr>
    </w:div>
    <w:div w:id="1660839017">
      <w:bodyDiv w:val="1"/>
      <w:marLeft w:val="0"/>
      <w:marRight w:val="0"/>
      <w:marTop w:val="0"/>
      <w:marBottom w:val="0"/>
      <w:divBdr>
        <w:top w:val="none" w:sz="0" w:space="0" w:color="auto"/>
        <w:left w:val="none" w:sz="0" w:space="0" w:color="auto"/>
        <w:bottom w:val="none" w:sz="0" w:space="0" w:color="auto"/>
        <w:right w:val="none" w:sz="0" w:space="0" w:color="auto"/>
      </w:divBdr>
    </w:div>
    <w:div w:id="1728989458">
      <w:bodyDiv w:val="1"/>
      <w:marLeft w:val="0"/>
      <w:marRight w:val="0"/>
      <w:marTop w:val="0"/>
      <w:marBottom w:val="0"/>
      <w:divBdr>
        <w:top w:val="none" w:sz="0" w:space="0" w:color="auto"/>
        <w:left w:val="none" w:sz="0" w:space="0" w:color="auto"/>
        <w:bottom w:val="none" w:sz="0" w:space="0" w:color="auto"/>
        <w:right w:val="none" w:sz="0" w:space="0" w:color="auto"/>
      </w:divBdr>
    </w:div>
    <w:div w:id="1735931778">
      <w:bodyDiv w:val="1"/>
      <w:marLeft w:val="0"/>
      <w:marRight w:val="0"/>
      <w:marTop w:val="0"/>
      <w:marBottom w:val="0"/>
      <w:divBdr>
        <w:top w:val="none" w:sz="0" w:space="0" w:color="auto"/>
        <w:left w:val="none" w:sz="0" w:space="0" w:color="auto"/>
        <w:bottom w:val="none" w:sz="0" w:space="0" w:color="auto"/>
        <w:right w:val="none" w:sz="0" w:space="0" w:color="auto"/>
      </w:divBdr>
    </w:div>
    <w:div w:id="1827044149">
      <w:bodyDiv w:val="1"/>
      <w:marLeft w:val="0"/>
      <w:marRight w:val="0"/>
      <w:marTop w:val="0"/>
      <w:marBottom w:val="0"/>
      <w:divBdr>
        <w:top w:val="none" w:sz="0" w:space="0" w:color="auto"/>
        <w:left w:val="none" w:sz="0" w:space="0" w:color="auto"/>
        <w:bottom w:val="none" w:sz="0" w:space="0" w:color="auto"/>
        <w:right w:val="none" w:sz="0" w:space="0" w:color="auto"/>
      </w:divBdr>
    </w:div>
    <w:div w:id="1871071790">
      <w:bodyDiv w:val="1"/>
      <w:marLeft w:val="0"/>
      <w:marRight w:val="0"/>
      <w:marTop w:val="0"/>
      <w:marBottom w:val="0"/>
      <w:divBdr>
        <w:top w:val="none" w:sz="0" w:space="0" w:color="auto"/>
        <w:left w:val="none" w:sz="0" w:space="0" w:color="auto"/>
        <w:bottom w:val="none" w:sz="0" w:space="0" w:color="auto"/>
        <w:right w:val="none" w:sz="0" w:space="0" w:color="auto"/>
      </w:divBdr>
    </w:div>
    <w:div w:id="1920366015">
      <w:bodyDiv w:val="1"/>
      <w:marLeft w:val="0"/>
      <w:marRight w:val="0"/>
      <w:marTop w:val="0"/>
      <w:marBottom w:val="0"/>
      <w:divBdr>
        <w:top w:val="none" w:sz="0" w:space="0" w:color="auto"/>
        <w:left w:val="none" w:sz="0" w:space="0" w:color="auto"/>
        <w:bottom w:val="none" w:sz="0" w:space="0" w:color="auto"/>
        <w:right w:val="none" w:sz="0" w:space="0" w:color="auto"/>
      </w:divBdr>
    </w:div>
    <w:div w:id="19234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27</Pages>
  <Words>13070</Words>
  <Characters>74501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3</cp:revision>
  <cp:lastPrinted>2017-03-18T22:03:00Z</cp:lastPrinted>
  <dcterms:created xsi:type="dcterms:W3CDTF">2017-03-18T22:02:00Z</dcterms:created>
  <dcterms:modified xsi:type="dcterms:W3CDTF">2017-03-18T23:47:00Z</dcterms:modified>
</cp:coreProperties>
</file>