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87B26" w:rsidRPr="00B87B26" w14:paraId="1599175F" w14:textId="7EAB5694" w:rsidTr="00823B29">
        <w:tc>
          <w:tcPr>
            <w:tcW w:w="4675" w:type="dxa"/>
          </w:tcPr>
          <w:p w14:paraId="3BBE7B9D" w14:textId="434378A3" w:rsidR="00B87B26" w:rsidRPr="00DE1E39" w:rsidRDefault="00B87B26" w:rsidP="00B87B26">
            <w:pPr>
              <w:autoSpaceDE w:val="0"/>
              <w:autoSpaceDN w:val="0"/>
              <w:adjustRightInd w:val="0"/>
              <w:jc w:val="center"/>
              <w:rPr>
                <w:rFonts w:ascii="Verdana" w:hAnsi="Verdana" w:cs="Arial"/>
                <w:b/>
                <w:bCs/>
                <w:sz w:val="16"/>
                <w:szCs w:val="16"/>
                <w:lang w:val="es-MX"/>
              </w:rPr>
            </w:pPr>
            <w:r w:rsidRPr="00DE1E39">
              <w:rPr>
                <w:rFonts w:ascii="Verdana" w:hAnsi="Verdana" w:cs="Arial"/>
                <w:b/>
                <w:bCs/>
                <w:sz w:val="16"/>
                <w:szCs w:val="16"/>
                <w:lang w:val="es-MX"/>
              </w:rPr>
              <w:t>NORMA Oficial Mexicana NOM-023-SCT4-1995, Condiciones para el manejo y almacenamiento de mercancías peligrosas en puertos, terminales y unidades mar adentro.</w:t>
            </w:r>
          </w:p>
        </w:tc>
        <w:tc>
          <w:tcPr>
            <w:tcW w:w="4675" w:type="dxa"/>
          </w:tcPr>
          <w:p w14:paraId="0E255FD5" w14:textId="2F43671C" w:rsidR="00B87B26" w:rsidRPr="00DE1E39" w:rsidRDefault="00634924" w:rsidP="00B87B26">
            <w:pPr>
              <w:autoSpaceDE w:val="0"/>
              <w:autoSpaceDN w:val="0"/>
              <w:adjustRightInd w:val="0"/>
              <w:jc w:val="center"/>
              <w:rPr>
                <w:rFonts w:ascii="Verdana" w:hAnsi="Verdana" w:cs="Arial"/>
                <w:b/>
                <w:bCs/>
                <w:sz w:val="16"/>
                <w:szCs w:val="16"/>
              </w:rPr>
            </w:pPr>
            <w:r>
              <w:rPr>
                <w:rFonts w:ascii="Verdana" w:eastAsia="Times New Roman" w:hAnsi="Verdana" w:cs="Times New Roman"/>
                <w:b/>
                <w:bCs/>
                <w:sz w:val="16"/>
                <w:szCs w:val="16"/>
              </w:rPr>
              <w:t>Official Mexican Standard</w:t>
            </w:r>
            <w:r w:rsidR="00B87B26" w:rsidRPr="008E3612">
              <w:rPr>
                <w:rFonts w:ascii="Verdana" w:eastAsia="Times New Roman" w:hAnsi="Verdana" w:cs="Times New Roman"/>
                <w:b/>
                <w:bCs/>
                <w:sz w:val="16"/>
                <w:szCs w:val="16"/>
              </w:rPr>
              <w:t xml:space="preserve"> NOM-023-SCT4-1995, Conditions for the handling and storage of </w:t>
            </w:r>
            <w:r w:rsidR="00823B29">
              <w:rPr>
                <w:rFonts w:ascii="Verdana" w:eastAsia="Times New Roman" w:hAnsi="Verdana" w:cs="Times New Roman"/>
                <w:b/>
                <w:bCs/>
                <w:sz w:val="16"/>
                <w:szCs w:val="16"/>
              </w:rPr>
              <w:t>hazardous</w:t>
            </w:r>
            <w:r w:rsidR="00B87B26" w:rsidRPr="008E3612">
              <w:rPr>
                <w:rFonts w:ascii="Verdana" w:eastAsia="Times New Roman" w:hAnsi="Verdana" w:cs="Times New Roman"/>
                <w:b/>
                <w:bCs/>
                <w:sz w:val="16"/>
                <w:szCs w:val="16"/>
              </w:rPr>
              <w:t xml:space="preserve"> goods in ports, terminals and offshore units. </w:t>
            </w:r>
          </w:p>
        </w:tc>
      </w:tr>
      <w:tr w:rsidR="00B87B26" w:rsidRPr="00B87B26" w14:paraId="175BC0D1" w14:textId="4ADA2FCA" w:rsidTr="00823B29">
        <w:tc>
          <w:tcPr>
            <w:tcW w:w="4675" w:type="dxa"/>
          </w:tcPr>
          <w:p w14:paraId="2D22491E" w14:textId="77777777" w:rsidR="00B87B26" w:rsidRPr="00B87B26" w:rsidRDefault="00B87B26" w:rsidP="00B87B26">
            <w:pPr>
              <w:autoSpaceDE w:val="0"/>
              <w:autoSpaceDN w:val="0"/>
              <w:adjustRightInd w:val="0"/>
              <w:rPr>
                <w:rFonts w:ascii="Verdana" w:hAnsi="Verdana" w:cs="Arial"/>
                <w:sz w:val="16"/>
                <w:szCs w:val="16"/>
              </w:rPr>
            </w:pPr>
          </w:p>
        </w:tc>
        <w:tc>
          <w:tcPr>
            <w:tcW w:w="4675" w:type="dxa"/>
          </w:tcPr>
          <w:p w14:paraId="2F68482D" w14:textId="3C364AB3"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 </w:t>
            </w:r>
          </w:p>
        </w:tc>
      </w:tr>
      <w:tr w:rsidR="00B87B26" w:rsidRPr="00B87B26" w14:paraId="5A818579" w14:textId="4EA5C07C" w:rsidTr="00823B29">
        <w:tc>
          <w:tcPr>
            <w:tcW w:w="4675" w:type="dxa"/>
          </w:tcPr>
          <w:p w14:paraId="3600DF41" w14:textId="570F4AEF" w:rsidR="00B87B26" w:rsidRPr="00DE1E39" w:rsidRDefault="00B87B26" w:rsidP="00823B2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xml:space="preserve">Al margen un sello con el Escudo Nacional, que dice: Estados Unidos Mexicanos.- Secretaría de </w:t>
            </w:r>
            <w:r>
              <w:rPr>
                <w:rFonts w:ascii="Verdana" w:hAnsi="Verdana" w:cs="Arial"/>
                <w:sz w:val="16"/>
                <w:szCs w:val="16"/>
                <w:lang w:val="es-MX"/>
              </w:rPr>
              <w:t xml:space="preserve"> </w:t>
            </w:r>
            <w:r w:rsidRPr="00DE1E39">
              <w:rPr>
                <w:rFonts w:ascii="Verdana" w:hAnsi="Verdana" w:cs="Arial"/>
                <w:sz w:val="16"/>
                <w:szCs w:val="16"/>
                <w:lang w:val="es-MX"/>
              </w:rPr>
              <w:t>Comunicaciones y Transportes.- Dirección General de Marina Mercante.</w:t>
            </w:r>
          </w:p>
        </w:tc>
        <w:tc>
          <w:tcPr>
            <w:tcW w:w="4675" w:type="dxa"/>
          </w:tcPr>
          <w:p w14:paraId="47D64298" w14:textId="0EDC423A" w:rsidR="00B87B26" w:rsidRPr="00DE1E39" w:rsidRDefault="00823B29" w:rsidP="00823B29">
            <w:pPr>
              <w:autoSpaceDE w:val="0"/>
              <w:autoSpaceDN w:val="0"/>
              <w:adjustRightInd w:val="0"/>
              <w:jc w:val="both"/>
              <w:rPr>
                <w:rFonts w:ascii="Verdana" w:hAnsi="Verdana" w:cs="Arial"/>
                <w:sz w:val="16"/>
                <w:szCs w:val="16"/>
              </w:rPr>
            </w:pPr>
            <w:r>
              <w:rPr>
                <w:rFonts w:ascii="Verdana" w:eastAsia="Times New Roman" w:hAnsi="Verdana" w:cs="Times New Roman"/>
                <w:sz w:val="16"/>
                <w:szCs w:val="16"/>
              </w:rPr>
              <w:t xml:space="preserve">In the margin a stamp with the National Seal, that says: United Mexican States. </w:t>
            </w:r>
            <w:r w:rsidR="00B87B26" w:rsidRPr="008E3612">
              <w:rPr>
                <w:rFonts w:ascii="Verdana" w:eastAsia="Times New Roman" w:hAnsi="Verdana" w:cs="Times New Roman"/>
                <w:sz w:val="16"/>
                <w:szCs w:val="16"/>
              </w:rPr>
              <w:t xml:space="preserve"> </w:t>
            </w:r>
            <w:r>
              <w:rPr>
                <w:rFonts w:ascii="Verdana" w:eastAsia="Times New Roman" w:hAnsi="Verdana" w:cs="Times New Roman"/>
                <w:sz w:val="16"/>
                <w:szCs w:val="16"/>
              </w:rPr>
              <w:t>Secretary</w:t>
            </w:r>
            <w:r w:rsidR="00B87B26" w:rsidRPr="008E3612">
              <w:rPr>
                <w:rFonts w:ascii="Verdana" w:eastAsia="Times New Roman" w:hAnsi="Verdana" w:cs="Times New Roman"/>
                <w:sz w:val="16"/>
                <w:szCs w:val="16"/>
              </w:rPr>
              <w:t xml:space="preserve"> of Communications and Transportation.- General Directorate of Merchant Marine. </w:t>
            </w:r>
          </w:p>
        </w:tc>
      </w:tr>
      <w:tr w:rsidR="00B87B26" w:rsidRPr="00B87B26" w14:paraId="7826A490" w14:textId="01C58A21" w:rsidTr="00823B29">
        <w:tc>
          <w:tcPr>
            <w:tcW w:w="4675" w:type="dxa"/>
          </w:tcPr>
          <w:p w14:paraId="35EA4A06" w14:textId="47A04A77" w:rsidR="00B87B26" w:rsidRPr="00B87B26" w:rsidRDefault="00B87B26" w:rsidP="00B87B26">
            <w:pPr>
              <w:autoSpaceDE w:val="0"/>
              <w:autoSpaceDN w:val="0"/>
              <w:adjustRightInd w:val="0"/>
              <w:rPr>
                <w:rFonts w:ascii="Verdana" w:hAnsi="Verdana" w:cs="Arial"/>
                <w:sz w:val="16"/>
                <w:szCs w:val="16"/>
              </w:rPr>
            </w:pPr>
          </w:p>
        </w:tc>
        <w:tc>
          <w:tcPr>
            <w:tcW w:w="4675" w:type="dxa"/>
          </w:tcPr>
          <w:p w14:paraId="1250BD5A" w14:textId="6B06077A"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 </w:t>
            </w:r>
          </w:p>
        </w:tc>
      </w:tr>
      <w:tr w:rsidR="00B87B26" w:rsidRPr="00B87B26" w14:paraId="51DC8415" w14:textId="3E7CE35D" w:rsidTr="00823B29">
        <w:tc>
          <w:tcPr>
            <w:tcW w:w="4675" w:type="dxa"/>
          </w:tcPr>
          <w:p w14:paraId="7D842716" w14:textId="77777777" w:rsidR="00B87B26" w:rsidRPr="00B87B26" w:rsidRDefault="00B87B26" w:rsidP="00B87B26">
            <w:pPr>
              <w:autoSpaceDE w:val="0"/>
              <w:autoSpaceDN w:val="0"/>
              <w:adjustRightInd w:val="0"/>
              <w:rPr>
                <w:rFonts w:ascii="Verdana" w:hAnsi="Verdana" w:cs="Arial"/>
                <w:sz w:val="16"/>
                <w:szCs w:val="16"/>
              </w:rPr>
            </w:pPr>
          </w:p>
        </w:tc>
        <w:tc>
          <w:tcPr>
            <w:tcW w:w="4675" w:type="dxa"/>
          </w:tcPr>
          <w:p w14:paraId="582B4412" w14:textId="6159C223"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 </w:t>
            </w:r>
          </w:p>
        </w:tc>
      </w:tr>
      <w:tr w:rsidR="00B87B26" w:rsidRPr="00B87B26" w14:paraId="5F8E1232" w14:textId="0EDF45DA" w:rsidTr="00823B29">
        <w:tc>
          <w:tcPr>
            <w:tcW w:w="4675" w:type="dxa"/>
          </w:tcPr>
          <w:p w14:paraId="13C3F4AB" w14:textId="605C8F70" w:rsidR="00B87B26" w:rsidRPr="00DE1E39" w:rsidRDefault="00B87B26" w:rsidP="00B87B26">
            <w:pPr>
              <w:autoSpaceDE w:val="0"/>
              <w:autoSpaceDN w:val="0"/>
              <w:adjustRightInd w:val="0"/>
              <w:jc w:val="center"/>
              <w:rPr>
                <w:rFonts w:ascii="Verdana" w:hAnsi="Verdana" w:cs="Arial"/>
                <w:b/>
                <w:bCs/>
                <w:sz w:val="16"/>
                <w:szCs w:val="16"/>
                <w:lang w:val="es-MX"/>
              </w:rPr>
            </w:pPr>
            <w:r w:rsidRPr="00DE1E39">
              <w:rPr>
                <w:rFonts w:ascii="Verdana" w:hAnsi="Verdana" w:cs="Arial"/>
                <w:b/>
                <w:bCs/>
                <w:sz w:val="16"/>
                <w:szCs w:val="16"/>
                <w:lang w:val="es-MX"/>
              </w:rPr>
              <w:t>NORMA OFICIAL MEXICANA NOM-023-SCT4-1995, CONDICIONES PARA EL MANEJO Y ALMACENAMIENTO DE MERCANCIAS PELIGROSAS EN PUERTOS, TERMINALES Y UNIDADES MAR ADENTRO.</w:t>
            </w:r>
          </w:p>
        </w:tc>
        <w:tc>
          <w:tcPr>
            <w:tcW w:w="4675" w:type="dxa"/>
          </w:tcPr>
          <w:p w14:paraId="26877179" w14:textId="042157D2" w:rsidR="00B87B26" w:rsidRPr="00B87B26" w:rsidRDefault="00B87B26" w:rsidP="00B87B26">
            <w:pPr>
              <w:autoSpaceDE w:val="0"/>
              <w:autoSpaceDN w:val="0"/>
              <w:adjustRightInd w:val="0"/>
              <w:jc w:val="center"/>
              <w:rPr>
                <w:rFonts w:ascii="Verdana" w:hAnsi="Verdana" w:cs="Arial"/>
                <w:b/>
                <w:bCs/>
                <w:sz w:val="16"/>
                <w:szCs w:val="16"/>
              </w:rPr>
            </w:pPr>
            <w:r w:rsidRPr="008E3612">
              <w:rPr>
                <w:rFonts w:ascii="Verdana" w:eastAsia="Times New Roman" w:hAnsi="Verdana" w:cs="Times New Roman"/>
                <w:b/>
                <w:bCs/>
                <w:sz w:val="16"/>
                <w:szCs w:val="16"/>
              </w:rPr>
              <w:t xml:space="preserve">OFFICIAL MEXICAN STANDARD NOM-023-SCT4-1995, CONDITIONS FOR THE HANDLING AND STORAGE OF </w:t>
            </w:r>
            <w:r w:rsidR="00823B29">
              <w:rPr>
                <w:rFonts w:ascii="Verdana" w:eastAsia="Times New Roman" w:hAnsi="Verdana" w:cs="Times New Roman"/>
                <w:b/>
                <w:bCs/>
                <w:sz w:val="16"/>
                <w:szCs w:val="16"/>
              </w:rPr>
              <w:t>HAZARDOUS</w:t>
            </w:r>
            <w:r w:rsidRPr="008E3612">
              <w:rPr>
                <w:rFonts w:ascii="Verdana" w:eastAsia="Times New Roman" w:hAnsi="Verdana" w:cs="Times New Roman"/>
                <w:b/>
                <w:bCs/>
                <w:sz w:val="16"/>
                <w:szCs w:val="16"/>
              </w:rPr>
              <w:t xml:space="preserve"> GOODS IN PORTS, TERMINALS AND INLAND UNITS . </w:t>
            </w:r>
          </w:p>
        </w:tc>
      </w:tr>
      <w:tr w:rsidR="00B87B26" w:rsidRPr="00B87B26" w14:paraId="4FE3C030" w14:textId="3518E80E" w:rsidTr="00823B29">
        <w:tc>
          <w:tcPr>
            <w:tcW w:w="4675" w:type="dxa"/>
          </w:tcPr>
          <w:p w14:paraId="685CEC57" w14:textId="03DA465F" w:rsidR="00B87B26" w:rsidRPr="00B87B26" w:rsidRDefault="00B87B26" w:rsidP="00B87B26">
            <w:pPr>
              <w:autoSpaceDE w:val="0"/>
              <w:autoSpaceDN w:val="0"/>
              <w:adjustRightInd w:val="0"/>
              <w:rPr>
                <w:rFonts w:ascii="Verdana" w:hAnsi="Verdana" w:cs="Arial"/>
                <w:b/>
                <w:bCs/>
                <w:sz w:val="16"/>
                <w:szCs w:val="16"/>
              </w:rPr>
            </w:pPr>
          </w:p>
        </w:tc>
        <w:tc>
          <w:tcPr>
            <w:tcW w:w="4675" w:type="dxa"/>
          </w:tcPr>
          <w:p w14:paraId="178B244D" w14:textId="15B27853" w:rsidR="00B87B26" w:rsidRPr="00B87B26"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w:t>
            </w:r>
          </w:p>
        </w:tc>
      </w:tr>
      <w:tr w:rsidR="00B87B26" w:rsidRPr="00B87B26" w14:paraId="0A84A99B" w14:textId="4FFC4ED3" w:rsidTr="00823B29">
        <w:tc>
          <w:tcPr>
            <w:tcW w:w="4675" w:type="dxa"/>
          </w:tcPr>
          <w:p w14:paraId="6F50D191" w14:textId="0D363A27" w:rsidR="00B87B26" w:rsidRPr="00B87B26" w:rsidRDefault="00B87B26" w:rsidP="00B87B26">
            <w:pPr>
              <w:autoSpaceDE w:val="0"/>
              <w:autoSpaceDN w:val="0"/>
              <w:adjustRightInd w:val="0"/>
              <w:rPr>
                <w:rFonts w:ascii="Verdana" w:hAnsi="Verdana" w:cs="Arial"/>
                <w:b/>
                <w:bCs/>
                <w:sz w:val="16"/>
                <w:szCs w:val="16"/>
              </w:rPr>
            </w:pPr>
          </w:p>
        </w:tc>
        <w:tc>
          <w:tcPr>
            <w:tcW w:w="4675" w:type="dxa"/>
          </w:tcPr>
          <w:p w14:paraId="1D68DEFA" w14:textId="7ABEC810" w:rsidR="00B87B26" w:rsidRPr="00B87B26"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w:t>
            </w:r>
          </w:p>
        </w:tc>
      </w:tr>
      <w:tr w:rsidR="00B87B26" w:rsidRPr="00B87B26" w14:paraId="1625BCC3" w14:textId="5B3EECFE" w:rsidTr="00823B29">
        <w:tc>
          <w:tcPr>
            <w:tcW w:w="4675" w:type="dxa"/>
          </w:tcPr>
          <w:p w14:paraId="1E6B5196" w14:textId="77777777" w:rsidR="00B87B26" w:rsidRPr="00B87B26" w:rsidRDefault="00B87B26" w:rsidP="00B87B26">
            <w:pPr>
              <w:autoSpaceDE w:val="0"/>
              <w:autoSpaceDN w:val="0"/>
              <w:adjustRightInd w:val="0"/>
              <w:rPr>
                <w:rFonts w:ascii="Verdana" w:hAnsi="Verdana" w:cs="Arial"/>
                <w:sz w:val="16"/>
                <w:szCs w:val="16"/>
              </w:rPr>
            </w:pPr>
          </w:p>
        </w:tc>
        <w:tc>
          <w:tcPr>
            <w:tcW w:w="4675" w:type="dxa"/>
          </w:tcPr>
          <w:p w14:paraId="1816B3C1" w14:textId="040E0BB2" w:rsidR="00B87B26" w:rsidRPr="00B87B26"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 </w:t>
            </w:r>
          </w:p>
        </w:tc>
      </w:tr>
      <w:tr w:rsidR="00B87B26" w:rsidRPr="00B87B26" w14:paraId="39D8DE48" w14:textId="39FAA0AC" w:rsidTr="00823B29">
        <w:tc>
          <w:tcPr>
            <w:tcW w:w="4675" w:type="dxa"/>
          </w:tcPr>
          <w:p w14:paraId="40C75371" w14:textId="77777777" w:rsidR="00B87B26" w:rsidRPr="00DE1E39" w:rsidRDefault="00B87B26" w:rsidP="00823B29">
            <w:pPr>
              <w:autoSpaceDE w:val="0"/>
              <w:autoSpaceDN w:val="0"/>
              <w:adjustRightInd w:val="0"/>
              <w:jc w:val="both"/>
              <w:rPr>
                <w:rFonts w:ascii="Verdana" w:hAnsi="Verdana" w:cs="Arial"/>
                <w:sz w:val="16"/>
                <w:szCs w:val="16"/>
                <w:lang w:val="es-MX"/>
              </w:rPr>
            </w:pPr>
            <w:r w:rsidRPr="00823B29">
              <w:rPr>
                <w:rFonts w:ascii="Verdana" w:hAnsi="Verdana" w:cs="Arial"/>
                <w:b/>
                <w:bCs/>
                <w:sz w:val="16"/>
                <w:szCs w:val="16"/>
                <w:lang w:val="es-MX"/>
              </w:rPr>
              <w:t>PEDRO PABLO ZEPEDA BERMUDEZ,</w:t>
            </w:r>
            <w:r w:rsidRPr="00DE1E39">
              <w:rPr>
                <w:rFonts w:ascii="Verdana" w:hAnsi="Verdana" w:cs="Arial"/>
                <w:sz w:val="16"/>
                <w:szCs w:val="16"/>
                <w:lang w:val="es-MX"/>
              </w:rPr>
              <w:t xml:space="preserve"> Coordinador General de Puertos y Marina Mercante, Presidente del Comité Consultivo Nacional de Normalización de Transporte Marítimo y Puertos, con fundamento en los artículos 36 fracciones I, XII y XVI de la Ley Orgánica de la Administración Pública Federal; 1o., 38 fracción II, 40 fracciones XIII y XVI, 43, 47 fracción IV de la Ley Federal sobre Metrología y Normalización; 1o., 7o. fracciones V y VII, y 60 de la Ley de Navegación; 4o., 6o. fracción XIII y 28 fracción XVI del Reglamento Interior de la Secretaría de Comunicaciones y Transportes.</w:t>
            </w:r>
          </w:p>
        </w:tc>
        <w:tc>
          <w:tcPr>
            <w:tcW w:w="4675" w:type="dxa"/>
          </w:tcPr>
          <w:p w14:paraId="5EF2AABE" w14:textId="7B138CA2" w:rsidR="00B87B26" w:rsidRPr="00DE1E39" w:rsidRDefault="00B87B26" w:rsidP="00823B29">
            <w:pPr>
              <w:autoSpaceDE w:val="0"/>
              <w:autoSpaceDN w:val="0"/>
              <w:adjustRightInd w:val="0"/>
              <w:jc w:val="both"/>
              <w:rPr>
                <w:rFonts w:ascii="Verdana" w:hAnsi="Verdana" w:cs="Arial"/>
                <w:sz w:val="16"/>
                <w:szCs w:val="16"/>
              </w:rPr>
            </w:pPr>
            <w:r w:rsidRPr="00823B29">
              <w:rPr>
                <w:rFonts w:ascii="Verdana" w:eastAsia="Times New Roman" w:hAnsi="Verdana" w:cs="Times New Roman"/>
                <w:b/>
                <w:bCs/>
                <w:sz w:val="16"/>
                <w:szCs w:val="16"/>
              </w:rPr>
              <w:t>PEDRO PABLO ZEPEDA BERMUDEZ,</w:t>
            </w:r>
            <w:r w:rsidRPr="008E3612">
              <w:rPr>
                <w:rFonts w:ascii="Verdana" w:eastAsia="Times New Roman" w:hAnsi="Verdana" w:cs="Times New Roman"/>
                <w:sz w:val="16"/>
                <w:szCs w:val="16"/>
              </w:rPr>
              <w:t xml:space="preserve"> General Coordinator of Ports and Merchant Marine, President of the National Consultative Committee for the Standardization of Maritime Transport and Ports, based on articles 36 sections I, XII and XVI of the Organic Law of the Federal Public Administration; 1, 38 section II, 40 sections XIII and XVI, 43, 47 section IV of the Federal Law on Metrology and Standardization; 1, 7. Sections V and VII, and 60 of the </w:t>
            </w:r>
            <w:r w:rsidR="00823B29">
              <w:rPr>
                <w:rFonts w:ascii="Verdana" w:eastAsia="Times New Roman" w:hAnsi="Verdana" w:cs="Times New Roman"/>
                <w:sz w:val="16"/>
                <w:szCs w:val="16"/>
              </w:rPr>
              <w:t>Law of Navigation</w:t>
            </w:r>
            <w:r w:rsidRPr="008E3612">
              <w:rPr>
                <w:rFonts w:ascii="Verdana" w:eastAsia="Times New Roman" w:hAnsi="Verdana" w:cs="Times New Roman"/>
                <w:sz w:val="16"/>
                <w:szCs w:val="16"/>
              </w:rPr>
              <w:t xml:space="preserve">; 4th., 6th. fraction XIII and 28 fraction XVI of the Internal Regulation of the </w:t>
            </w:r>
            <w:r w:rsidR="00823B29">
              <w:rPr>
                <w:rFonts w:ascii="Verdana" w:eastAsia="Times New Roman" w:hAnsi="Verdana" w:cs="Times New Roman"/>
                <w:sz w:val="16"/>
                <w:szCs w:val="16"/>
              </w:rPr>
              <w:t>Secretary</w:t>
            </w:r>
            <w:r w:rsidRPr="008E3612">
              <w:rPr>
                <w:rFonts w:ascii="Verdana" w:eastAsia="Times New Roman" w:hAnsi="Verdana" w:cs="Times New Roman"/>
                <w:sz w:val="16"/>
                <w:szCs w:val="16"/>
              </w:rPr>
              <w:t xml:space="preserve"> of Communications and Transportation. </w:t>
            </w:r>
          </w:p>
        </w:tc>
      </w:tr>
      <w:tr w:rsidR="00B87B26" w:rsidRPr="00B87B26" w14:paraId="1EBD0696" w14:textId="1E8D2713" w:rsidTr="00823B29">
        <w:tc>
          <w:tcPr>
            <w:tcW w:w="4675" w:type="dxa"/>
          </w:tcPr>
          <w:p w14:paraId="4FD44DE4" w14:textId="77777777" w:rsidR="00B87B26" w:rsidRPr="00B87B26" w:rsidRDefault="00B87B26" w:rsidP="00B87B26">
            <w:pPr>
              <w:autoSpaceDE w:val="0"/>
              <w:autoSpaceDN w:val="0"/>
              <w:adjustRightInd w:val="0"/>
              <w:rPr>
                <w:rFonts w:ascii="Verdana" w:hAnsi="Verdana" w:cs="Arial"/>
                <w:sz w:val="16"/>
                <w:szCs w:val="16"/>
              </w:rPr>
            </w:pPr>
          </w:p>
        </w:tc>
        <w:tc>
          <w:tcPr>
            <w:tcW w:w="4675" w:type="dxa"/>
          </w:tcPr>
          <w:p w14:paraId="2820B488" w14:textId="13ABAF68"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 </w:t>
            </w:r>
          </w:p>
        </w:tc>
      </w:tr>
      <w:tr w:rsidR="00B87B26" w:rsidRPr="00DE1E39" w14:paraId="5BCF3020" w14:textId="09BA9AD4" w:rsidTr="00823B29">
        <w:tc>
          <w:tcPr>
            <w:tcW w:w="4675" w:type="dxa"/>
          </w:tcPr>
          <w:p w14:paraId="54B26B67" w14:textId="77777777" w:rsidR="00B87B26" w:rsidRPr="00DE1E39" w:rsidRDefault="00B87B26" w:rsidP="00B87B26">
            <w:pPr>
              <w:autoSpaceDE w:val="0"/>
              <w:autoSpaceDN w:val="0"/>
              <w:adjustRightInd w:val="0"/>
              <w:jc w:val="center"/>
              <w:rPr>
                <w:rFonts w:ascii="Verdana" w:hAnsi="Verdana" w:cs="Arial"/>
                <w:b/>
                <w:bCs/>
                <w:sz w:val="16"/>
                <w:szCs w:val="16"/>
                <w:lang w:val="es-MX"/>
              </w:rPr>
            </w:pPr>
            <w:r w:rsidRPr="00DE1E39">
              <w:rPr>
                <w:rFonts w:ascii="Verdana" w:hAnsi="Verdana" w:cs="Arial"/>
                <w:b/>
                <w:bCs/>
                <w:sz w:val="16"/>
                <w:szCs w:val="16"/>
                <w:lang w:val="es-MX"/>
              </w:rPr>
              <w:t>CONSIDERANDO</w:t>
            </w:r>
          </w:p>
        </w:tc>
        <w:tc>
          <w:tcPr>
            <w:tcW w:w="4675" w:type="dxa"/>
          </w:tcPr>
          <w:p w14:paraId="56D26D30" w14:textId="3C74EB65" w:rsidR="00B87B26" w:rsidRPr="00DE1E39" w:rsidRDefault="00B87B26" w:rsidP="00B87B26">
            <w:pPr>
              <w:autoSpaceDE w:val="0"/>
              <w:autoSpaceDN w:val="0"/>
              <w:adjustRightInd w:val="0"/>
              <w:jc w:val="center"/>
              <w:rPr>
                <w:rFonts w:ascii="Verdana" w:hAnsi="Verdana" w:cs="Arial"/>
                <w:b/>
                <w:bCs/>
                <w:sz w:val="16"/>
                <w:szCs w:val="16"/>
              </w:rPr>
            </w:pPr>
            <w:r w:rsidRPr="008E3612">
              <w:rPr>
                <w:rFonts w:ascii="Verdana" w:eastAsia="Times New Roman" w:hAnsi="Verdana" w:cs="Times New Roman"/>
                <w:b/>
                <w:bCs/>
                <w:sz w:val="16"/>
                <w:szCs w:val="16"/>
              </w:rPr>
              <w:t>CONSIDERING</w:t>
            </w:r>
          </w:p>
        </w:tc>
      </w:tr>
      <w:tr w:rsidR="00B87B26" w:rsidRPr="00DE1E39" w14:paraId="6A535136" w14:textId="61B3B0CA" w:rsidTr="00823B29">
        <w:tc>
          <w:tcPr>
            <w:tcW w:w="4675" w:type="dxa"/>
          </w:tcPr>
          <w:p w14:paraId="36761012" w14:textId="77777777" w:rsidR="00B87B26" w:rsidRPr="00DE1E39" w:rsidRDefault="00B87B26" w:rsidP="00B87B26">
            <w:pPr>
              <w:autoSpaceDE w:val="0"/>
              <w:autoSpaceDN w:val="0"/>
              <w:adjustRightInd w:val="0"/>
              <w:rPr>
                <w:rFonts w:ascii="Verdana" w:hAnsi="Verdana" w:cs="Arial"/>
                <w:b/>
                <w:bCs/>
                <w:sz w:val="16"/>
                <w:szCs w:val="16"/>
                <w:lang w:val="es-MX"/>
              </w:rPr>
            </w:pPr>
          </w:p>
        </w:tc>
        <w:tc>
          <w:tcPr>
            <w:tcW w:w="4675" w:type="dxa"/>
          </w:tcPr>
          <w:p w14:paraId="459213DE" w14:textId="6C774786"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w:t>
            </w:r>
          </w:p>
        </w:tc>
      </w:tr>
      <w:tr w:rsidR="00B87B26" w:rsidRPr="00B87B26" w14:paraId="7EDF1052" w14:textId="1011075D" w:rsidTr="00823B29">
        <w:tc>
          <w:tcPr>
            <w:tcW w:w="4675" w:type="dxa"/>
          </w:tcPr>
          <w:p w14:paraId="195F7A2F" w14:textId="77777777" w:rsidR="00B87B26" w:rsidRPr="00DE1E39" w:rsidRDefault="00B87B26" w:rsidP="00823B2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Que con fecha 4 de agosto de 1995, en cumplimiento de lo previsto en los artículos 44 y 46 de la Ley Federal sobre Metrología y Normalización, la Dirección General de Marina Mercante presentó al Comité Consultivo Nacional de Normalización de Transporte Marítimo y Puertos, el anteproyecto de Norma Oficial Mexicana;</w:t>
            </w:r>
          </w:p>
        </w:tc>
        <w:tc>
          <w:tcPr>
            <w:tcW w:w="4675" w:type="dxa"/>
          </w:tcPr>
          <w:p w14:paraId="78543AD9" w14:textId="73EC7444" w:rsidR="00B87B26" w:rsidRPr="00DE1E39" w:rsidRDefault="00B87B26" w:rsidP="00823B2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That on August 4, 1995, in compliance with the provisions of Articles 44 and 46 of the Federal Law on Metrology and Standardization, the General Directorate of Merchant Marine presented to the National Consultative Committee for Standardization of Maritime Transport and Ports, the </w:t>
            </w:r>
            <w:r w:rsidR="00823B29">
              <w:rPr>
                <w:rFonts w:ascii="Verdana" w:eastAsia="Times New Roman" w:hAnsi="Verdana" w:cs="Times New Roman"/>
                <w:sz w:val="16"/>
                <w:szCs w:val="16"/>
              </w:rPr>
              <w:t>Pre-project</w:t>
            </w:r>
            <w:r w:rsidRPr="008E3612">
              <w:rPr>
                <w:rFonts w:ascii="Verdana" w:eastAsia="Times New Roman" w:hAnsi="Verdana" w:cs="Times New Roman"/>
                <w:sz w:val="16"/>
                <w:szCs w:val="16"/>
              </w:rPr>
              <w:t xml:space="preserve"> of Official Mexican Standard; </w:t>
            </w:r>
          </w:p>
        </w:tc>
      </w:tr>
      <w:tr w:rsidR="00B87B26" w:rsidRPr="00B87B26" w14:paraId="719066FB" w14:textId="52627C49" w:rsidTr="00823B29">
        <w:tc>
          <w:tcPr>
            <w:tcW w:w="4675" w:type="dxa"/>
          </w:tcPr>
          <w:p w14:paraId="4E822348" w14:textId="77777777" w:rsidR="00B87B26" w:rsidRPr="00B87B26" w:rsidRDefault="00B87B26" w:rsidP="00823B29">
            <w:pPr>
              <w:autoSpaceDE w:val="0"/>
              <w:autoSpaceDN w:val="0"/>
              <w:adjustRightInd w:val="0"/>
              <w:jc w:val="both"/>
              <w:rPr>
                <w:rFonts w:ascii="Verdana" w:hAnsi="Verdana" w:cs="Arial"/>
                <w:sz w:val="16"/>
                <w:szCs w:val="16"/>
              </w:rPr>
            </w:pPr>
          </w:p>
        </w:tc>
        <w:tc>
          <w:tcPr>
            <w:tcW w:w="4675" w:type="dxa"/>
          </w:tcPr>
          <w:p w14:paraId="2746D443" w14:textId="0D2661ED" w:rsidR="00B87B26" w:rsidRPr="00DE1E39" w:rsidRDefault="00B87B26" w:rsidP="00823B2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w:t>
            </w:r>
          </w:p>
        </w:tc>
      </w:tr>
      <w:tr w:rsidR="00B87B26" w:rsidRPr="00B87B26" w14:paraId="5E9D70BE" w14:textId="6349DCB7" w:rsidTr="00823B29">
        <w:tc>
          <w:tcPr>
            <w:tcW w:w="4675" w:type="dxa"/>
          </w:tcPr>
          <w:p w14:paraId="4BCBA59E" w14:textId="77777777" w:rsidR="00B87B26" w:rsidRPr="00DE1E39" w:rsidRDefault="00B87B26" w:rsidP="00823B2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xml:space="preserve">Que con fecha 21 de abril de 1997, una vez aprobada por el Comité Consultivo Nacional de Normalización de Transporte Marítimo y Puertos, y en cumplimiento de lo previsto del artículo 47 fracción I de la Ley Federal sobre Metrología y Normalización, se publicó en el </w:t>
            </w:r>
            <w:r w:rsidRPr="00DE1E39">
              <w:rPr>
                <w:rFonts w:ascii="Verdana" w:hAnsi="Verdana" w:cs="Arial"/>
                <w:b/>
                <w:bCs/>
                <w:sz w:val="16"/>
                <w:szCs w:val="16"/>
                <w:lang w:val="es-MX"/>
              </w:rPr>
              <w:t>Diario Oficial de la Federación</w:t>
            </w:r>
            <w:r w:rsidRPr="00DE1E39">
              <w:rPr>
                <w:rFonts w:ascii="Verdana" w:hAnsi="Verdana" w:cs="Arial"/>
                <w:sz w:val="16"/>
                <w:szCs w:val="16"/>
                <w:lang w:val="es-MX"/>
              </w:rPr>
              <w:t>, el proyecto de la presente Norma Oficial Mexicana a efecto de que dentro de los siguientes 60 días naturales posteriores a dicha publicación, los interesados presentaran sus comentarios al mencionado Comité Consultivo;</w:t>
            </w:r>
          </w:p>
        </w:tc>
        <w:tc>
          <w:tcPr>
            <w:tcW w:w="4675" w:type="dxa"/>
          </w:tcPr>
          <w:p w14:paraId="23A5322C" w14:textId="13CABDFD" w:rsidR="00B87B26" w:rsidRPr="00DE1E39" w:rsidRDefault="00B87B26" w:rsidP="00823B2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That on April 21, 1997, after approval by the </w:t>
            </w:r>
            <w:r w:rsidR="00823B29" w:rsidRPr="008E3612">
              <w:rPr>
                <w:rFonts w:ascii="Verdana" w:eastAsia="Times New Roman" w:hAnsi="Verdana" w:cs="Times New Roman"/>
                <w:sz w:val="16"/>
                <w:szCs w:val="16"/>
              </w:rPr>
              <w:t>National Consultative Committee for the Standardization of Maritime Transport and Ports</w:t>
            </w:r>
            <w:r w:rsidRPr="008E3612">
              <w:rPr>
                <w:rFonts w:ascii="Verdana" w:eastAsia="Times New Roman" w:hAnsi="Verdana" w:cs="Times New Roman"/>
                <w:sz w:val="16"/>
                <w:szCs w:val="16"/>
              </w:rPr>
              <w:t xml:space="preserve">, and in compliance with the provisions of Article 47 Section I of the Federal Law on Metrology and Standardization, the </w:t>
            </w:r>
            <w:r w:rsidR="00823B29">
              <w:rPr>
                <w:rFonts w:ascii="Verdana" w:eastAsia="Times New Roman" w:hAnsi="Verdana" w:cs="Times New Roman"/>
                <w:sz w:val="16"/>
                <w:szCs w:val="16"/>
              </w:rPr>
              <w:t>Project</w:t>
            </w:r>
            <w:r w:rsidRPr="008E3612">
              <w:rPr>
                <w:rFonts w:ascii="Verdana" w:eastAsia="Times New Roman" w:hAnsi="Verdana" w:cs="Times New Roman"/>
                <w:sz w:val="16"/>
                <w:szCs w:val="16"/>
              </w:rPr>
              <w:t xml:space="preserve"> of this Official Mexican Standard</w:t>
            </w:r>
            <w:r w:rsidR="00823B29">
              <w:rPr>
                <w:rFonts w:ascii="Verdana" w:eastAsia="Times New Roman" w:hAnsi="Verdana" w:cs="Times New Roman"/>
                <w:sz w:val="16"/>
                <w:szCs w:val="16"/>
              </w:rPr>
              <w:t xml:space="preserve"> was published in the </w:t>
            </w:r>
            <w:r w:rsidR="00823B29" w:rsidRPr="00823B29">
              <w:rPr>
                <w:rFonts w:ascii="Verdana" w:eastAsia="Times New Roman" w:hAnsi="Verdana" w:cs="Times New Roman"/>
                <w:b/>
                <w:bCs/>
                <w:sz w:val="16"/>
                <w:szCs w:val="16"/>
              </w:rPr>
              <w:t>Official Daily of the Federation</w:t>
            </w:r>
            <w:r w:rsidR="00823B29">
              <w:rPr>
                <w:rFonts w:ascii="Verdana" w:eastAsia="Times New Roman" w:hAnsi="Verdana" w:cs="Times New Roman"/>
                <w:sz w:val="16"/>
                <w:szCs w:val="16"/>
              </w:rPr>
              <w:t>,</w:t>
            </w:r>
            <w:r w:rsidRPr="008E3612">
              <w:rPr>
                <w:rFonts w:ascii="Verdana" w:eastAsia="Times New Roman" w:hAnsi="Verdana" w:cs="Times New Roman"/>
                <w:sz w:val="16"/>
                <w:szCs w:val="16"/>
              </w:rPr>
              <w:t xml:space="preserve"> so that within the </w:t>
            </w:r>
            <w:r w:rsidR="00823B29">
              <w:rPr>
                <w:rFonts w:ascii="Verdana" w:eastAsia="Times New Roman" w:hAnsi="Verdana" w:cs="Times New Roman"/>
                <w:sz w:val="16"/>
                <w:szCs w:val="16"/>
              </w:rPr>
              <w:t>following</w:t>
            </w:r>
            <w:r w:rsidRPr="008E3612">
              <w:rPr>
                <w:rFonts w:ascii="Verdana" w:eastAsia="Times New Roman" w:hAnsi="Verdana" w:cs="Times New Roman"/>
                <w:sz w:val="16"/>
                <w:szCs w:val="16"/>
              </w:rPr>
              <w:t xml:space="preserve"> 60 calendar days after said publication, the interested parties </w:t>
            </w:r>
            <w:r w:rsidR="00823B29">
              <w:rPr>
                <w:rFonts w:ascii="Verdana" w:eastAsia="Times New Roman" w:hAnsi="Verdana" w:cs="Times New Roman"/>
                <w:sz w:val="16"/>
                <w:szCs w:val="16"/>
              </w:rPr>
              <w:t>might</w:t>
            </w:r>
            <w:r w:rsidRPr="008E3612">
              <w:rPr>
                <w:rFonts w:ascii="Verdana" w:eastAsia="Times New Roman" w:hAnsi="Verdana" w:cs="Times New Roman"/>
                <w:sz w:val="16"/>
                <w:szCs w:val="16"/>
              </w:rPr>
              <w:t xml:space="preserve"> present their comments to the aforementioned </w:t>
            </w:r>
            <w:r w:rsidR="00823B29">
              <w:rPr>
                <w:rFonts w:ascii="Verdana" w:eastAsia="Times New Roman" w:hAnsi="Verdana" w:cs="Times New Roman"/>
                <w:sz w:val="16"/>
                <w:szCs w:val="16"/>
              </w:rPr>
              <w:t>Consultative</w:t>
            </w:r>
            <w:r w:rsidRPr="008E3612">
              <w:rPr>
                <w:rFonts w:ascii="Verdana" w:eastAsia="Times New Roman" w:hAnsi="Verdana" w:cs="Times New Roman"/>
                <w:sz w:val="16"/>
                <w:szCs w:val="16"/>
              </w:rPr>
              <w:t xml:space="preserve"> Committee; </w:t>
            </w:r>
            <w:r w:rsidR="00823B29">
              <w:rPr>
                <w:rFonts w:ascii="Verdana" w:eastAsia="Times New Roman" w:hAnsi="Verdana" w:cs="Times New Roman"/>
                <w:sz w:val="16"/>
                <w:szCs w:val="16"/>
              </w:rPr>
              <w:t xml:space="preserve"> </w:t>
            </w:r>
          </w:p>
        </w:tc>
      </w:tr>
      <w:tr w:rsidR="00B87B26" w:rsidRPr="00B87B26" w14:paraId="343EA0B4" w14:textId="138285B9" w:rsidTr="00823B29">
        <w:tc>
          <w:tcPr>
            <w:tcW w:w="4675" w:type="dxa"/>
          </w:tcPr>
          <w:p w14:paraId="58FB1AC3" w14:textId="77777777" w:rsidR="00B87B26" w:rsidRPr="00B87B26" w:rsidRDefault="00B87B26" w:rsidP="00823B29">
            <w:pPr>
              <w:autoSpaceDE w:val="0"/>
              <w:autoSpaceDN w:val="0"/>
              <w:adjustRightInd w:val="0"/>
              <w:jc w:val="both"/>
              <w:rPr>
                <w:rFonts w:ascii="Verdana" w:hAnsi="Verdana" w:cs="Arial"/>
                <w:sz w:val="16"/>
                <w:szCs w:val="16"/>
              </w:rPr>
            </w:pPr>
          </w:p>
        </w:tc>
        <w:tc>
          <w:tcPr>
            <w:tcW w:w="4675" w:type="dxa"/>
          </w:tcPr>
          <w:p w14:paraId="1150C57A" w14:textId="2D1F8B19" w:rsidR="00B87B26" w:rsidRPr="00DE1E39" w:rsidRDefault="00B87B26" w:rsidP="00823B2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w:t>
            </w:r>
          </w:p>
        </w:tc>
      </w:tr>
      <w:tr w:rsidR="00B87B26" w:rsidRPr="00B87B26" w14:paraId="018FE29A" w14:textId="62B4A6CB" w:rsidTr="00823B29">
        <w:tc>
          <w:tcPr>
            <w:tcW w:w="4675" w:type="dxa"/>
          </w:tcPr>
          <w:p w14:paraId="61A7E883" w14:textId="77777777" w:rsidR="00B87B26" w:rsidRPr="00DE1E39" w:rsidRDefault="00B87B26" w:rsidP="00823B2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xml:space="preserve">Que con fecha previa a la expedición de esta Norma se publicaron en el </w:t>
            </w:r>
            <w:r w:rsidRPr="00DE1E39">
              <w:rPr>
                <w:rFonts w:ascii="Verdana" w:hAnsi="Verdana" w:cs="Arial"/>
                <w:b/>
                <w:bCs/>
                <w:sz w:val="16"/>
                <w:szCs w:val="16"/>
                <w:lang w:val="es-MX"/>
              </w:rPr>
              <w:t>Diario Oficial de la Federación</w:t>
            </w:r>
            <w:r w:rsidRPr="00DE1E39">
              <w:rPr>
                <w:rFonts w:ascii="Verdana" w:hAnsi="Verdana" w:cs="Arial"/>
                <w:sz w:val="16"/>
                <w:szCs w:val="16"/>
                <w:lang w:val="es-MX"/>
              </w:rPr>
              <w:t>, las respuestas a los comentarios recibidos al proyecto que le precedió, en términos del artículo 47 fracción III de la Ley Federal sobre Metrología y Normalización.</w:t>
            </w:r>
          </w:p>
        </w:tc>
        <w:tc>
          <w:tcPr>
            <w:tcW w:w="4675" w:type="dxa"/>
          </w:tcPr>
          <w:p w14:paraId="476FB2E8" w14:textId="3BEE4558" w:rsidR="00B87B26" w:rsidRPr="00DE1E39" w:rsidRDefault="00B87B26" w:rsidP="00823B2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That prior to the issuance of this Standard , the responses to the comments received on the project that preceded it were published in the </w:t>
            </w:r>
            <w:r w:rsidRPr="008E3612">
              <w:rPr>
                <w:rFonts w:ascii="Verdana" w:eastAsia="Times New Roman" w:hAnsi="Verdana" w:cs="Times New Roman"/>
                <w:b/>
                <w:bCs/>
                <w:sz w:val="16"/>
                <w:szCs w:val="16"/>
              </w:rPr>
              <w:t xml:space="preserve">Federal Official </w:t>
            </w:r>
            <w:r w:rsidR="00823B29">
              <w:rPr>
                <w:rFonts w:ascii="Verdana" w:eastAsia="Times New Roman" w:hAnsi="Verdana" w:cs="Times New Roman"/>
                <w:b/>
                <w:bCs/>
                <w:sz w:val="16"/>
                <w:szCs w:val="16"/>
              </w:rPr>
              <w:t>Daily</w:t>
            </w:r>
            <w:r w:rsidRPr="008E3612">
              <w:rPr>
                <w:rFonts w:ascii="Verdana" w:eastAsia="Times New Roman" w:hAnsi="Verdana" w:cs="Times New Roman"/>
                <w:b/>
                <w:bCs/>
                <w:sz w:val="16"/>
                <w:szCs w:val="16"/>
              </w:rPr>
              <w:t xml:space="preserve"> </w:t>
            </w:r>
            <w:r w:rsidRPr="008E3612">
              <w:rPr>
                <w:rFonts w:ascii="Verdana" w:eastAsia="Times New Roman" w:hAnsi="Verdana" w:cs="Times New Roman"/>
                <w:sz w:val="16"/>
                <w:szCs w:val="16"/>
              </w:rPr>
              <w:t xml:space="preserve">, in terms of article 47, section III of the Federal Law on Metrology and Standardization. </w:t>
            </w:r>
          </w:p>
        </w:tc>
      </w:tr>
      <w:tr w:rsidR="00B87B26" w:rsidRPr="00B87B26" w14:paraId="5A7B46C2" w14:textId="232F3D1C" w:rsidTr="00823B29">
        <w:tc>
          <w:tcPr>
            <w:tcW w:w="4675" w:type="dxa"/>
          </w:tcPr>
          <w:p w14:paraId="07F4EED6" w14:textId="77777777" w:rsidR="00B87B26" w:rsidRPr="00B87B26" w:rsidRDefault="00B87B26" w:rsidP="00823B29">
            <w:pPr>
              <w:autoSpaceDE w:val="0"/>
              <w:autoSpaceDN w:val="0"/>
              <w:adjustRightInd w:val="0"/>
              <w:jc w:val="both"/>
              <w:rPr>
                <w:rFonts w:ascii="Verdana" w:hAnsi="Verdana" w:cs="Arial"/>
                <w:sz w:val="16"/>
                <w:szCs w:val="16"/>
              </w:rPr>
            </w:pPr>
          </w:p>
        </w:tc>
        <w:tc>
          <w:tcPr>
            <w:tcW w:w="4675" w:type="dxa"/>
          </w:tcPr>
          <w:p w14:paraId="664811F1" w14:textId="537DE6A8" w:rsidR="00B87B26" w:rsidRPr="00DE1E39" w:rsidRDefault="00B87B26" w:rsidP="00823B2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w:t>
            </w:r>
          </w:p>
        </w:tc>
      </w:tr>
      <w:tr w:rsidR="00B87B26" w:rsidRPr="00B87B26" w14:paraId="7A2B531D" w14:textId="75E54249" w:rsidTr="00823B29">
        <w:tc>
          <w:tcPr>
            <w:tcW w:w="4675" w:type="dxa"/>
          </w:tcPr>
          <w:p w14:paraId="46565C9A" w14:textId="77777777" w:rsidR="00B87B26" w:rsidRPr="00DE1E39" w:rsidRDefault="00B87B26" w:rsidP="00823B2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Que en atención a las anteriores consideraciones, contando con la aprobación del Comité Consultivo Nacional de Normalización de Transporte Marítimo y Puertos, he tenido a bien expedir la siguiente:</w:t>
            </w:r>
          </w:p>
        </w:tc>
        <w:tc>
          <w:tcPr>
            <w:tcW w:w="4675" w:type="dxa"/>
          </w:tcPr>
          <w:p w14:paraId="772CCE65" w14:textId="37CCBFF4" w:rsidR="00B87B26" w:rsidRPr="00DE1E39" w:rsidRDefault="00B87B26" w:rsidP="00823B2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That in </w:t>
            </w:r>
            <w:r w:rsidR="00823B29">
              <w:rPr>
                <w:rFonts w:ascii="Verdana" w:eastAsia="Times New Roman" w:hAnsi="Verdana" w:cs="Times New Roman"/>
                <w:sz w:val="16"/>
                <w:szCs w:val="16"/>
              </w:rPr>
              <w:t>attention to</w:t>
            </w:r>
            <w:r w:rsidRPr="008E3612">
              <w:rPr>
                <w:rFonts w:ascii="Verdana" w:eastAsia="Times New Roman" w:hAnsi="Verdana" w:cs="Times New Roman"/>
                <w:sz w:val="16"/>
                <w:szCs w:val="16"/>
              </w:rPr>
              <w:t xml:space="preserve"> the above considerations, with the approval of the </w:t>
            </w:r>
            <w:r w:rsidR="00823B29">
              <w:rPr>
                <w:rFonts w:ascii="Verdana" w:eastAsia="Times New Roman" w:hAnsi="Verdana" w:cs="Times New Roman"/>
                <w:sz w:val="16"/>
                <w:szCs w:val="16"/>
              </w:rPr>
              <w:t>National Consultative Committee for the Standardization of Maritime Transport and Ports</w:t>
            </w:r>
            <w:r w:rsidRPr="008E3612">
              <w:rPr>
                <w:rFonts w:ascii="Verdana" w:eastAsia="Times New Roman" w:hAnsi="Verdana" w:cs="Times New Roman"/>
                <w:sz w:val="16"/>
                <w:szCs w:val="16"/>
              </w:rPr>
              <w:t xml:space="preserve">, I have seen fit to issue the following: </w:t>
            </w:r>
          </w:p>
        </w:tc>
      </w:tr>
      <w:tr w:rsidR="00B87B26" w:rsidRPr="00B87B26" w14:paraId="56A3A07F" w14:textId="0CF6FDD8" w:rsidTr="00823B29">
        <w:tc>
          <w:tcPr>
            <w:tcW w:w="4675" w:type="dxa"/>
          </w:tcPr>
          <w:p w14:paraId="6B207133" w14:textId="77777777" w:rsidR="00B87B26" w:rsidRPr="00B87B26" w:rsidRDefault="00B87B26" w:rsidP="00B87B26">
            <w:pPr>
              <w:autoSpaceDE w:val="0"/>
              <w:autoSpaceDN w:val="0"/>
              <w:adjustRightInd w:val="0"/>
              <w:rPr>
                <w:rFonts w:ascii="Verdana" w:hAnsi="Verdana" w:cs="Arial"/>
                <w:sz w:val="16"/>
                <w:szCs w:val="16"/>
              </w:rPr>
            </w:pPr>
          </w:p>
        </w:tc>
        <w:tc>
          <w:tcPr>
            <w:tcW w:w="4675" w:type="dxa"/>
          </w:tcPr>
          <w:p w14:paraId="7A74F266" w14:textId="36CF2917"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 </w:t>
            </w:r>
          </w:p>
        </w:tc>
      </w:tr>
      <w:tr w:rsidR="00B87B26" w:rsidRPr="00B87B26" w14:paraId="64D6E4B7" w14:textId="73843654" w:rsidTr="00823B29">
        <w:tc>
          <w:tcPr>
            <w:tcW w:w="4675" w:type="dxa"/>
          </w:tcPr>
          <w:p w14:paraId="5E51026C" w14:textId="2661DD1C" w:rsidR="00B87B26" w:rsidRPr="00DE1E39" w:rsidRDefault="00B87B26" w:rsidP="00B87B26">
            <w:pPr>
              <w:autoSpaceDE w:val="0"/>
              <w:autoSpaceDN w:val="0"/>
              <w:adjustRightInd w:val="0"/>
              <w:jc w:val="center"/>
              <w:rPr>
                <w:rFonts w:ascii="Verdana" w:hAnsi="Verdana" w:cs="Arial"/>
                <w:b/>
                <w:bCs/>
                <w:sz w:val="16"/>
                <w:szCs w:val="16"/>
                <w:lang w:val="es-MX"/>
              </w:rPr>
            </w:pPr>
            <w:r w:rsidRPr="00DE1E39">
              <w:rPr>
                <w:rFonts w:ascii="Verdana" w:hAnsi="Verdana" w:cs="Arial"/>
                <w:b/>
                <w:bCs/>
                <w:sz w:val="16"/>
                <w:szCs w:val="16"/>
                <w:lang w:val="es-MX"/>
              </w:rPr>
              <w:t xml:space="preserve">NORMA OFICIAL MEXICANA NOM-023-SCT4-1995, CONDICIONES PARA EL MANEJO Y </w:t>
            </w:r>
            <w:r w:rsidRPr="00DE1E39">
              <w:rPr>
                <w:rFonts w:ascii="Verdana" w:hAnsi="Verdana" w:cs="Arial"/>
                <w:b/>
                <w:bCs/>
                <w:sz w:val="16"/>
                <w:szCs w:val="16"/>
                <w:lang w:val="es-MX"/>
              </w:rPr>
              <w:lastRenderedPageBreak/>
              <w:t>ALMACENAMIENTO DE MERCANCIAS PELIGROSAS EN PUERTOS, TERMINALES Y UNIDADES MAR</w:t>
            </w:r>
            <w:r w:rsidRPr="007A7C0E">
              <w:rPr>
                <w:rFonts w:ascii="Verdana" w:hAnsi="Verdana" w:cs="Arial"/>
                <w:b/>
                <w:bCs/>
                <w:sz w:val="16"/>
                <w:szCs w:val="16"/>
                <w:lang w:val="es-MX"/>
              </w:rPr>
              <w:t xml:space="preserve"> ADENTRO</w:t>
            </w:r>
          </w:p>
        </w:tc>
        <w:tc>
          <w:tcPr>
            <w:tcW w:w="4675" w:type="dxa"/>
          </w:tcPr>
          <w:p w14:paraId="32251759" w14:textId="6154EB86" w:rsidR="00B87B26" w:rsidRPr="00B87B26" w:rsidRDefault="00634924" w:rsidP="00B87B26">
            <w:pPr>
              <w:autoSpaceDE w:val="0"/>
              <w:autoSpaceDN w:val="0"/>
              <w:adjustRightInd w:val="0"/>
              <w:jc w:val="center"/>
              <w:rPr>
                <w:rFonts w:ascii="Verdana" w:hAnsi="Verdana" w:cs="Arial"/>
                <w:b/>
                <w:bCs/>
                <w:sz w:val="16"/>
                <w:szCs w:val="16"/>
              </w:rPr>
            </w:pPr>
            <w:r w:rsidRPr="008E3612">
              <w:rPr>
                <w:rFonts w:ascii="Verdana" w:eastAsia="Times New Roman" w:hAnsi="Verdana" w:cs="Times New Roman"/>
                <w:b/>
                <w:bCs/>
                <w:sz w:val="16"/>
                <w:szCs w:val="16"/>
              </w:rPr>
              <w:lastRenderedPageBreak/>
              <w:t xml:space="preserve">OFFICIAL </w:t>
            </w:r>
            <w:r w:rsidR="00B87B26" w:rsidRPr="008E3612">
              <w:rPr>
                <w:rFonts w:ascii="Verdana" w:eastAsia="Times New Roman" w:hAnsi="Verdana" w:cs="Times New Roman"/>
                <w:b/>
                <w:bCs/>
                <w:sz w:val="16"/>
                <w:szCs w:val="16"/>
              </w:rPr>
              <w:t xml:space="preserve">MEXICAN STANDARD NOM-023-SCT4-1995, CONDITIONS FOR HANDLING AND </w:t>
            </w:r>
            <w:r w:rsidR="00B87B26" w:rsidRPr="008E3612">
              <w:rPr>
                <w:rFonts w:ascii="Verdana" w:eastAsia="Times New Roman" w:hAnsi="Verdana" w:cs="Times New Roman"/>
                <w:b/>
                <w:bCs/>
                <w:sz w:val="16"/>
                <w:szCs w:val="16"/>
              </w:rPr>
              <w:lastRenderedPageBreak/>
              <w:t xml:space="preserve">STORAGE OF </w:t>
            </w:r>
            <w:r w:rsidR="00823B29">
              <w:rPr>
                <w:rFonts w:ascii="Verdana" w:eastAsia="Times New Roman" w:hAnsi="Verdana" w:cs="Times New Roman"/>
                <w:b/>
                <w:bCs/>
                <w:sz w:val="16"/>
                <w:szCs w:val="16"/>
              </w:rPr>
              <w:t>HAZARDOUS</w:t>
            </w:r>
            <w:r w:rsidR="00B87B26" w:rsidRPr="008E3612">
              <w:rPr>
                <w:rFonts w:ascii="Verdana" w:eastAsia="Times New Roman" w:hAnsi="Verdana" w:cs="Times New Roman"/>
                <w:b/>
                <w:bCs/>
                <w:sz w:val="16"/>
                <w:szCs w:val="16"/>
              </w:rPr>
              <w:t xml:space="preserve"> GOODS</w:t>
            </w:r>
            <w:r w:rsidR="00823B29">
              <w:rPr>
                <w:rFonts w:ascii="Verdana" w:eastAsia="Times New Roman" w:hAnsi="Verdana" w:cs="Times New Roman"/>
                <w:b/>
                <w:bCs/>
                <w:sz w:val="16"/>
                <w:szCs w:val="16"/>
              </w:rPr>
              <w:t xml:space="preserve"> IN</w:t>
            </w:r>
            <w:r w:rsidR="00B87B26" w:rsidRPr="008E3612">
              <w:rPr>
                <w:rFonts w:ascii="Verdana" w:eastAsia="Times New Roman" w:hAnsi="Verdana" w:cs="Times New Roman"/>
                <w:b/>
                <w:bCs/>
                <w:sz w:val="16"/>
                <w:szCs w:val="16"/>
              </w:rPr>
              <w:t xml:space="preserve"> PORTS, TERMINALS AND </w:t>
            </w:r>
            <w:r w:rsidR="00823B29">
              <w:rPr>
                <w:rFonts w:ascii="Verdana" w:eastAsia="Times New Roman" w:hAnsi="Verdana" w:cs="Times New Roman"/>
                <w:b/>
                <w:bCs/>
                <w:sz w:val="16"/>
                <w:szCs w:val="16"/>
              </w:rPr>
              <w:t>OFFSHORE</w:t>
            </w:r>
            <w:r w:rsidR="00B87B26" w:rsidRPr="008E3612">
              <w:rPr>
                <w:rFonts w:ascii="Verdana" w:eastAsia="Times New Roman" w:hAnsi="Verdana" w:cs="Times New Roman"/>
                <w:b/>
                <w:bCs/>
                <w:sz w:val="16"/>
                <w:szCs w:val="16"/>
              </w:rPr>
              <w:t xml:space="preserve"> UNITS  </w:t>
            </w:r>
          </w:p>
        </w:tc>
      </w:tr>
      <w:tr w:rsidR="00B87B26" w:rsidRPr="00B87B26" w14:paraId="642576B3" w14:textId="53FD7B49" w:rsidTr="00823B29">
        <w:tc>
          <w:tcPr>
            <w:tcW w:w="4675" w:type="dxa"/>
          </w:tcPr>
          <w:p w14:paraId="23112782" w14:textId="12AE8A66" w:rsidR="00B87B26" w:rsidRPr="00B87B26" w:rsidRDefault="00B87B26" w:rsidP="00B87B26">
            <w:pPr>
              <w:autoSpaceDE w:val="0"/>
              <w:autoSpaceDN w:val="0"/>
              <w:adjustRightInd w:val="0"/>
              <w:rPr>
                <w:rFonts w:ascii="Verdana" w:hAnsi="Verdana" w:cs="Arial"/>
                <w:b/>
                <w:bCs/>
                <w:sz w:val="16"/>
                <w:szCs w:val="16"/>
              </w:rPr>
            </w:pPr>
          </w:p>
        </w:tc>
        <w:tc>
          <w:tcPr>
            <w:tcW w:w="4675" w:type="dxa"/>
          </w:tcPr>
          <w:p w14:paraId="3E6F8413" w14:textId="6C08FEC6" w:rsidR="00B87B26" w:rsidRPr="00B87B26"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w:t>
            </w:r>
          </w:p>
        </w:tc>
      </w:tr>
      <w:tr w:rsidR="00B87B26" w:rsidRPr="00DE1E39" w14:paraId="673D8699" w14:textId="51563ECC" w:rsidTr="00823B29">
        <w:tc>
          <w:tcPr>
            <w:tcW w:w="4675" w:type="dxa"/>
          </w:tcPr>
          <w:p w14:paraId="20BF5571" w14:textId="64F71692" w:rsidR="00B87B26" w:rsidRPr="00DE1E39" w:rsidRDefault="00B87B26" w:rsidP="00B87B26">
            <w:pPr>
              <w:autoSpaceDE w:val="0"/>
              <w:autoSpaceDN w:val="0"/>
              <w:adjustRightInd w:val="0"/>
              <w:rPr>
                <w:rFonts w:ascii="Verdana" w:hAnsi="Verdana" w:cs="Arial"/>
                <w:b/>
                <w:bCs/>
                <w:sz w:val="16"/>
                <w:szCs w:val="16"/>
              </w:rPr>
            </w:pPr>
            <w:r w:rsidRPr="00DE1E39">
              <w:rPr>
                <w:rFonts w:ascii="Verdana" w:hAnsi="Verdana" w:cs="Arial"/>
                <w:b/>
                <w:bCs/>
                <w:sz w:val="16"/>
                <w:szCs w:val="16"/>
              </w:rPr>
              <w:t xml:space="preserve">Recommendations for the safe handling and storage of </w:t>
            </w:r>
            <w:r w:rsidR="00823B29">
              <w:rPr>
                <w:rFonts w:ascii="Verdana" w:hAnsi="Verdana" w:cs="Arial"/>
                <w:b/>
                <w:bCs/>
                <w:sz w:val="16"/>
                <w:szCs w:val="16"/>
              </w:rPr>
              <w:t>hazardous</w:t>
            </w:r>
            <w:r w:rsidRPr="00DE1E39">
              <w:rPr>
                <w:rFonts w:ascii="Verdana" w:hAnsi="Verdana" w:cs="Arial"/>
                <w:b/>
                <w:bCs/>
                <w:sz w:val="16"/>
                <w:szCs w:val="16"/>
              </w:rPr>
              <w:t xml:space="preserve"> goods in ports, terminals and offshore facilities</w:t>
            </w:r>
          </w:p>
        </w:tc>
        <w:tc>
          <w:tcPr>
            <w:tcW w:w="4675" w:type="dxa"/>
          </w:tcPr>
          <w:p w14:paraId="74B3F850" w14:textId="3B1667DC"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Recommendations for the safe handling and storage of </w:t>
            </w:r>
            <w:r w:rsidR="00823B29">
              <w:rPr>
                <w:rFonts w:ascii="Verdana" w:eastAsia="Times New Roman" w:hAnsi="Verdana" w:cs="Times New Roman"/>
                <w:b/>
                <w:bCs/>
                <w:sz w:val="16"/>
                <w:szCs w:val="16"/>
              </w:rPr>
              <w:t>hazardous</w:t>
            </w:r>
            <w:r w:rsidRPr="008E3612">
              <w:rPr>
                <w:rFonts w:ascii="Verdana" w:eastAsia="Times New Roman" w:hAnsi="Verdana" w:cs="Times New Roman"/>
                <w:b/>
                <w:bCs/>
                <w:sz w:val="16"/>
                <w:szCs w:val="16"/>
              </w:rPr>
              <w:t xml:space="preserve"> goods in ports, terminals and offshore facilities </w:t>
            </w:r>
          </w:p>
        </w:tc>
      </w:tr>
      <w:tr w:rsidR="00B87B26" w:rsidRPr="00DE1E39" w14:paraId="3D3B7263" w14:textId="374A1DF5" w:rsidTr="00823B29">
        <w:tc>
          <w:tcPr>
            <w:tcW w:w="4675" w:type="dxa"/>
          </w:tcPr>
          <w:p w14:paraId="3E617E6A" w14:textId="77777777" w:rsidR="00B87B26" w:rsidRPr="00DE1E39" w:rsidRDefault="00B87B26" w:rsidP="00B87B26">
            <w:pPr>
              <w:autoSpaceDE w:val="0"/>
              <w:autoSpaceDN w:val="0"/>
              <w:adjustRightInd w:val="0"/>
              <w:rPr>
                <w:rFonts w:ascii="Verdana" w:hAnsi="Verdana" w:cs="Arial"/>
                <w:b/>
                <w:bCs/>
                <w:sz w:val="16"/>
                <w:szCs w:val="16"/>
              </w:rPr>
            </w:pPr>
          </w:p>
        </w:tc>
        <w:tc>
          <w:tcPr>
            <w:tcW w:w="4675" w:type="dxa"/>
          </w:tcPr>
          <w:p w14:paraId="316C1473" w14:textId="767D207A"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w:t>
            </w:r>
          </w:p>
        </w:tc>
      </w:tr>
      <w:tr w:rsidR="00B87B26" w:rsidRPr="00DE1E39" w14:paraId="159A7F0B" w14:textId="1A594E74" w:rsidTr="00823B29">
        <w:tc>
          <w:tcPr>
            <w:tcW w:w="4675" w:type="dxa"/>
          </w:tcPr>
          <w:p w14:paraId="2CA01D8D" w14:textId="77777777" w:rsidR="00B87B26" w:rsidRPr="00DE1E39" w:rsidRDefault="00B87B26" w:rsidP="00B87B26">
            <w:pPr>
              <w:autoSpaceDE w:val="0"/>
              <w:autoSpaceDN w:val="0"/>
              <w:adjustRightInd w:val="0"/>
              <w:jc w:val="center"/>
              <w:rPr>
                <w:rFonts w:ascii="Verdana" w:hAnsi="Verdana" w:cs="Arial"/>
                <w:b/>
                <w:bCs/>
                <w:sz w:val="16"/>
                <w:szCs w:val="16"/>
                <w:lang w:val="es-MX"/>
              </w:rPr>
            </w:pPr>
            <w:r w:rsidRPr="00DE1E39">
              <w:rPr>
                <w:rFonts w:ascii="Verdana" w:hAnsi="Verdana" w:cs="Arial"/>
                <w:b/>
                <w:bCs/>
                <w:sz w:val="16"/>
                <w:szCs w:val="16"/>
                <w:lang w:val="es-MX"/>
              </w:rPr>
              <w:t>INDICE</w:t>
            </w:r>
          </w:p>
        </w:tc>
        <w:tc>
          <w:tcPr>
            <w:tcW w:w="4675" w:type="dxa"/>
          </w:tcPr>
          <w:p w14:paraId="6F238756" w14:textId="3953D44B" w:rsidR="00B87B26" w:rsidRPr="00DE1E39" w:rsidRDefault="00B87B26" w:rsidP="00B87B26">
            <w:pPr>
              <w:autoSpaceDE w:val="0"/>
              <w:autoSpaceDN w:val="0"/>
              <w:adjustRightInd w:val="0"/>
              <w:jc w:val="center"/>
              <w:rPr>
                <w:rFonts w:ascii="Verdana" w:hAnsi="Verdana" w:cs="Arial"/>
                <w:b/>
                <w:bCs/>
                <w:sz w:val="16"/>
                <w:szCs w:val="16"/>
              </w:rPr>
            </w:pPr>
            <w:r w:rsidRPr="008E3612">
              <w:rPr>
                <w:rFonts w:ascii="Verdana" w:eastAsia="Times New Roman" w:hAnsi="Verdana" w:cs="Times New Roman"/>
                <w:b/>
                <w:bCs/>
                <w:sz w:val="16"/>
                <w:szCs w:val="16"/>
              </w:rPr>
              <w:t>INDEX</w:t>
            </w:r>
          </w:p>
        </w:tc>
      </w:tr>
      <w:tr w:rsidR="00B87B26" w:rsidRPr="00DE1E39" w14:paraId="5B2856C3" w14:textId="410BEE38" w:rsidTr="00823B29">
        <w:tc>
          <w:tcPr>
            <w:tcW w:w="4675" w:type="dxa"/>
          </w:tcPr>
          <w:p w14:paraId="63089426" w14:textId="77777777" w:rsidR="00B87B26" w:rsidRPr="00DE1E39" w:rsidRDefault="00B87B26" w:rsidP="00B87B26">
            <w:pPr>
              <w:autoSpaceDE w:val="0"/>
              <w:autoSpaceDN w:val="0"/>
              <w:adjustRightInd w:val="0"/>
              <w:rPr>
                <w:rFonts w:ascii="Verdana" w:hAnsi="Verdana" w:cs="Arial"/>
                <w:b/>
                <w:bCs/>
                <w:sz w:val="16"/>
                <w:szCs w:val="16"/>
                <w:lang w:val="es-MX"/>
              </w:rPr>
            </w:pPr>
          </w:p>
        </w:tc>
        <w:tc>
          <w:tcPr>
            <w:tcW w:w="4675" w:type="dxa"/>
          </w:tcPr>
          <w:p w14:paraId="01BEBD7A" w14:textId="60041158"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w:t>
            </w:r>
          </w:p>
        </w:tc>
      </w:tr>
      <w:tr w:rsidR="00B87B26" w:rsidRPr="00DE1E39" w14:paraId="3C84320A" w14:textId="0D77B0B7" w:rsidTr="00823B29">
        <w:tc>
          <w:tcPr>
            <w:tcW w:w="4675" w:type="dxa"/>
          </w:tcPr>
          <w:p w14:paraId="35955254"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1. </w:t>
            </w:r>
            <w:r w:rsidRPr="00DE1E39">
              <w:rPr>
                <w:rFonts w:ascii="Verdana" w:hAnsi="Verdana" w:cs="Arial"/>
                <w:sz w:val="16"/>
                <w:szCs w:val="16"/>
                <w:lang w:val="es-MX"/>
              </w:rPr>
              <w:t>Objetivo</w:t>
            </w:r>
          </w:p>
        </w:tc>
        <w:tc>
          <w:tcPr>
            <w:tcW w:w="4675" w:type="dxa"/>
          </w:tcPr>
          <w:p w14:paraId="43C30339" w14:textId="171A3D7B"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1. </w:t>
            </w:r>
            <w:r w:rsidRPr="008E3612">
              <w:rPr>
                <w:rFonts w:ascii="Verdana" w:eastAsia="Times New Roman" w:hAnsi="Verdana" w:cs="Times New Roman"/>
                <w:sz w:val="16"/>
                <w:szCs w:val="16"/>
              </w:rPr>
              <w:t>Objective</w:t>
            </w:r>
          </w:p>
        </w:tc>
      </w:tr>
      <w:tr w:rsidR="00B87B26" w:rsidRPr="00DE1E39" w14:paraId="7918A375" w14:textId="2B5F68AA" w:rsidTr="00823B29">
        <w:tc>
          <w:tcPr>
            <w:tcW w:w="4675" w:type="dxa"/>
          </w:tcPr>
          <w:p w14:paraId="36807516"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2. </w:t>
            </w:r>
            <w:r w:rsidRPr="00DE1E39">
              <w:rPr>
                <w:rFonts w:ascii="Verdana" w:hAnsi="Verdana" w:cs="Arial"/>
                <w:sz w:val="16"/>
                <w:szCs w:val="16"/>
                <w:lang w:val="es-MX"/>
              </w:rPr>
              <w:t>Campo de aplicación</w:t>
            </w:r>
          </w:p>
        </w:tc>
        <w:tc>
          <w:tcPr>
            <w:tcW w:w="4675" w:type="dxa"/>
          </w:tcPr>
          <w:p w14:paraId="063F1C20" w14:textId="64B5495C"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2. </w:t>
            </w:r>
            <w:r w:rsidRPr="008E3612">
              <w:rPr>
                <w:rFonts w:ascii="Verdana" w:eastAsia="Times New Roman" w:hAnsi="Verdana" w:cs="Times New Roman"/>
                <w:sz w:val="16"/>
                <w:szCs w:val="16"/>
              </w:rPr>
              <w:t>Field of application</w:t>
            </w:r>
          </w:p>
        </w:tc>
      </w:tr>
      <w:tr w:rsidR="00B87B26" w:rsidRPr="00DE1E39" w14:paraId="5CE52E1B" w14:textId="3E26AD59" w:rsidTr="00823B29">
        <w:tc>
          <w:tcPr>
            <w:tcW w:w="4675" w:type="dxa"/>
          </w:tcPr>
          <w:p w14:paraId="4143B0DF"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3. </w:t>
            </w:r>
            <w:r w:rsidRPr="00DE1E39">
              <w:rPr>
                <w:rFonts w:ascii="Verdana" w:hAnsi="Verdana" w:cs="Arial"/>
                <w:sz w:val="16"/>
                <w:szCs w:val="16"/>
                <w:lang w:val="es-MX"/>
              </w:rPr>
              <w:t>Referencias</w:t>
            </w:r>
          </w:p>
        </w:tc>
        <w:tc>
          <w:tcPr>
            <w:tcW w:w="4675" w:type="dxa"/>
          </w:tcPr>
          <w:p w14:paraId="6CD5123C" w14:textId="19CC38AC"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3. </w:t>
            </w:r>
            <w:r w:rsidRPr="008E3612">
              <w:rPr>
                <w:rFonts w:ascii="Verdana" w:eastAsia="Times New Roman" w:hAnsi="Verdana" w:cs="Times New Roman"/>
                <w:sz w:val="16"/>
                <w:szCs w:val="16"/>
              </w:rPr>
              <w:t>References</w:t>
            </w:r>
          </w:p>
        </w:tc>
      </w:tr>
      <w:tr w:rsidR="00B87B26" w:rsidRPr="00DE1E39" w14:paraId="69B4C3E0" w14:textId="45297F02" w:rsidTr="00823B29">
        <w:tc>
          <w:tcPr>
            <w:tcW w:w="4675" w:type="dxa"/>
          </w:tcPr>
          <w:p w14:paraId="5F26AC81"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4. </w:t>
            </w:r>
            <w:r w:rsidRPr="00DE1E39">
              <w:rPr>
                <w:rFonts w:ascii="Verdana" w:hAnsi="Verdana" w:cs="Arial"/>
                <w:sz w:val="16"/>
                <w:szCs w:val="16"/>
                <w:lang w:val="es-MX"/>
              </w:rPr>
              <w:t>Definiciones</w:t>
            </w:r>
          </w:p>
        </w:tc>
        <w:tc>
          <w:tcPr>
            <w:tcW w:w="4675" w:type="dxa"/>
          </w:tcPr>
          <w:p w14:paraId="63FA4944" w14:textId="4AA6E7B0"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4. </w:t>
            </w:r>
            <w:r w:rsidRPr="008E3612">
              <w:rPr>
                <w:rFonts w:ascii="Verdana" w:eastAsia="Times New Roman" w:hAnsi="Verdana" w:cs="Times New Roman"/>
                <w:sz w:val="16"/>
                <w:szCs w:val="16"/>
              </w:rPr>
              <w:t>Definitions</w:t>
            </w:r>
          </w:p>
        </w:tc>
      </w:tr>
      <w:tr w:rsidR="00B87B26" w:rsidRPr="00B87B26" w14:paraId="536C7377" w14:textId="13D991DE" w:rsidTr="00823B29">
        <w:tc>
          <w:tcPr>
            <w:tcW w:w="4675" w:type="dxa"/>
          </w:tcPr>
          <w:p w14:paraId="56CB619C"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5. </w:t>
            </w:r>
            <w:r w:rsidRPr="00DE1E39">
              <w:rPr>
                <w:rFonts w:ascii="Verdana" w:hAnsi="Verdana" w:cs="Arial"/>
                <w:sz w:val="16"/>
                <w:szCs w:val="16"/>
                <w:lang w:val="es-MX"/>
              </w:rPr>
              <w:t>Requisitos para el ingreso de mercancías peligrosas vía terrestre</w:t>
            </w:r>
          </w:p>
        </w:tc>
        <w:tc>
          <w:tcPr>
            <w:tcW w:w="4675" w:type="dxa"/>
          </w:tcPr>
          <w:p w14:paraId="1CBDB529" w14:textId="0F7C9642"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5. </w:t>
            </w:r>
            <w:r w:rsidRPr="008E3612">
              <w:rPr>
                <w:rFonts w:ascii="Verdana" w:eastAsia="Times New Roman" w:hAnsi="Verdana" w:cs="Times New Roman"/>
                <w:sz w:val="16"/>
                <w:szCs w:val="16"/>
              </w:rPr>
              <w:t xml:space="preserve">Requirements for the entry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by land</w:t>
            </w:r>
          </w:p>
        </w:tc>
      </w:tr>
      <w:tr w:rsidR="00B87B26" w:rsidRPr="00B87B26" w14:paraId="611CC3A2" w14:textId="34DBB29F" w:rsidTr="00823B29">
        <w:tc>
          <w:tcPr>
            <w:tcW w:w="4675" w:type="dxa"/>
          </w:tcPr>
          <w:p w14:paraId="02967540"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6. </w:t>
            </w:r>
            <w:r w:rsidRPr="00DE1E39">
              <w:rPr>
                <w:rFonts w:ascii="Verdana" w:hAnsi="Verdana" w:cs="Arial"/>
                <w:sz w:val="16"/>
                <w:szCs w:val="16"/>
                <w:lang w:val="es-MX"/>
              </w:rPr>
              <w:t>Requisitos de aceptación de embarcaciones con mercancías peligrosas</w:t>
            </w:r>
          </w:p>
        </w:tc>
        <w:tc>
          <w:tcPr>
            <w:tcW w:w="4675" w:type="dxa"/>
          </w:tcPr>
          <w:p w14:paraId="6B605799" w14:textId="58FF63D0"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6. </w:t>
            </w:r>
            <w:r w:rsidRPr="008E3612">
              <w:rPr>
                <w:rFonts w:ascii="Verdana" w:eastAsia="Times New Roman" w:hAnsi="Verdana" w:cs="Times New Roman"/>
                <w:sz w:val="16"/>
                <w:szCs w:val="16"/>
              </w:rPr>
              <w:t xml:space="preserve">Requirements for acceptance of vessels with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w:t>
            </w:r>
          </w:p>
        </w:tc>
      </w:tr>
      <w:tr w:rsidR="00B87B26" w:rsidRPr="00DE1E39" w14:paraId="73EA3EB9" w14:textId="6A0D809D" w:rsidTr="00823B29">
        <w:tc>
          <w:tcPr>
            <w:tcW w:w="4675" w:type="dxa"/>
          </w:tcPr>
          <w:p w14:paraId="2789FE37"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7. </w:t>
            </w:r>
            <w:r w:rsidRPr="00DE1E39">
              <w:rPr>
                <w:rFonts w:ascii="Verdana" w:hAnsi="Verdana" w:cs="Arial"/>
                <w:sz w:val="16"/>
                <w:szCs w:val="16"/>
                <w:lang w:val="es-MX"/>
              </w:rPr>
              <w:t>Asignación de áreas especiales</w:t>
            </w:r>
          </w:p>
        </w:tc>
        <w:tc>
          <w:tcPr>
            <w:tcW w:w="4675" w:type="dxa"/>
          </w:tcPr>
          <w:p w14:paraId="230C06F1" w14:textId="71AC6035"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7. </w:t>
            </w:r>
            <w:r w:rsidRPr="008E3612">
              <w:rPr>
                <w:rFonts w:ascii="Verdana" w:eastAsia="Times New Roman" w:hAnsi="Verdana" w:cs="Times New Roman"/>
                <w:sz w:val="16"/>
                <w:szCs w:val="16"/>
              </w:rPr>
              <w:t>Assignment of special areas</w:t>
            </w:r>
          </w:p>
        </w:tc>
      </w:tr>
      <w:tr w:rsidR="00B87B26" w:rsidRPr="00DE1E39" w14:paraId="35A49835" w14:textId="1F73015A" w:rsidTr="00823B29">
        <w:tc>
          <w:tcPr>
            <w:tcW w:w="4675" w:type="dxa"/>
          </w:tcPr>
          <w:p w14:paraId="7C7528A1"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8. </w:t>
            </w:r>
            <w:r w:rsidRPr="00DE1E39">
              <w:rPr>
                <w:rFonts w:ascii="Verdana" w:hAnsi="Verdana" w:cs="Arial"/>
                <w:sz w:val="16"/>
                <w:szCs w:val="16"/>
                <w:lang w:val="es-MX"/>
              </w:rPr>
              <w:t>Requisitos de operación</w:t>
            </w:r>
          </w:p>
        </w:tc>
        <w:tc>
          <w:tcPr>
            <w:tcW w:w="4675" w:type="dxa"/>
          </w:tcPr>
          <w:p w14:paraId="1A079D35" w14:textId="7CF3B953"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8. </w:t>
            </w:r>
            <w:r w:rsidRPr="008E3612">
              <w:rPr>
                <w:rFonts w:ascii="Verdana" w:eastAsia="Times New Roman" w:hAnsi="Verdana" w:cs="Times New Roman"/>
                <w:sz w:val="16"/>
                <w:szCs w:val="16"/>
              </w:rPr>
              <w:t>Operation requirements</w:t>
            </w:r>
          </w:p>
        </w:tc>
      </w:tr>
      <w:tr w:rsidR="00B87B26" w:rsidRPr="00DE1E39" w14:paraId="11368CC6" w14:textId="3126C6FB" w:rsidTr="00823B29">
        <w:tc>
          <w:tcPr>
            <w:tcW w:w="4675" w:type="dxa"/>
          </w:tcPr>
          <w:p w14:paraId="066FFC81"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9. </w:t>
            </w:r>
            <w:r w:rsidRPr="00DE1E39">
              <w:rPr>
                <w:rFonts w:ascii="Verdana" w:hAnsi="Verdana" w:cs="Arial"/>
                <w:sz w:val="16"/>
                <w:szCs w:val="16"/>
                <w:lang w:val="es-MX"/>
              </w:rPr>
              <w:t>Vigilancia</w:t>
            </w:r>
          </w:p>
        </w:tc>
        <w:tc>
          <w:tcPr>
            <w:tcW w:w="4675" w:type="dxa"/>
          </w:tcPr>
          <w:p w14:paraId="37AC6506" w14:textId="74B979B1"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9. </w:t>
            </w:r>
            <w:r w:rsidR="00823B29">
              <w:rPr>
                <w:rFonts w:ascii="Verdana" w:eastAsia="Times New Roman" w:hAnsi="Verdana" w:cs="Times New Roman"/>
                <w:sz w:val="16"/>
                <w:szCs w:val="16"/>
              </w:rPr>
              <w:t>Oversight</w:t>
            </w:r>
          </w:p>
        </w:tc>
      </w:tr>
      <w:tr w:rsidR="00B87B26" w:rsidRPr="00DE1E39" w14:paraId="0354793B" w14:textId="6BAC68D9" w:rsidTr="00823B29">
        <w:tc>
          <w:tcPr>
            <w:tcW w:w="4675" w:type="dxa"/>
          </w:tcPr>
          <w:p w14:paraId="74C34C56"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10. </w:t>
            </w:r>
            <w:r w:rsidRPr="00DE1E39">
              <w:rPr>
                <w:rFonts w:ascii="Verdana" w:hAnsi="Verdana" w:cs="Arial"/>
                <w:sz w:val="16"/>
                <w:szCs w:val="16"/>
                <w:lang w:val="es-MX"/>
              </w:rPr>
              <w:t>Bibliografía</w:t>
            </w:r>
          </w:p>
        </w:tc>
        <w:tc>
          <w:tcPr>
            <w:tcW w:w="4675" w:type="dxa"/>
          </w:tcPr>
          <w:p w14:paraId="503F4C96" w14:textId="4DA411E3"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10. </w:t>
            </w:r>
            <w:r w:rsidRPr="008E3612">
              <w:rPr>
                <w:rFonts w:ascii="Verdana" w:eastAsia="Times New Roman" w:hAnsi="Verdana" w:cs="Times New Roman"/>
                <w:sz w:val="16"/>
                <w:szCs w:val="16"/>
              </w:rPr>
              <w:t>Bibliography</w:t>
            </w:r>
          </w:p>
        </w:tc>
      </w:tr>
      <w:tr w:rsidR="00B87B26" w:rsidRPr="00DE1E39" w14:paraId="647D7275" w14:textId="2769E4CB" w:rsidTr="00823B29">
        <w:tc>
          <w:tcPr>
            <w:tcW w:w="4675" w:type="dxa"/>
          </w:tcPr>
          <w:p w14:paraId="5ABB74D2"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11. </w:t>
            </w:r>
            <w:r w:rsidRPr="00DE1E39">
              <w:rPr>
                <w:rFonts w:ascii="Verdana" w:hAnsi="Verdana" w:cs="Arial"/>
                <w:sz w:val="16"/>
                <w:szCs w:val="16"/>
                <w:lang w:val="es-MX"/>
              </w:rPr>
              <w:t>Concordancia con normas internacionales</w:t>
            </w:r>
          </w:p>
        </w:tc>
        <w:tc>
          <w:tcPr>
            <w:tcW w:w="4675" w:type="dxa"/>
          </w:tcPr>
          <w:p w14:paraId="247B1278" w14:textId="2A4F235C"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11. </w:t>
            </w:r>
            <w:r w:rsidRPr="008E3612">
              <w:rPr>
                <w:rFonts w:ascii="Verdana" w:eastAsia="Times New Roman" w:hAnsi="Verdana" w:cs="Times New Roman"/>
                <w:sz w:val="16"/>
                <w:szCs w:val="16"/>
              </w:rPr>
              <w:t>Concordance with international standards</w:t>
            </w:r>
          </w:p>
        </w:tc>
      </w:tr>
      <w:tr w:rsidR="00B87B26" w:rsidRPr="00DE1E39" w14:paraId="0C23DD71" w14:textId="20804D74" w:rsidTr="00823B29">
        <w:tc>
          <w:tcPr>
            <w:tcW w:w="4675" w:type="dxa"/>
          </w:tcPr>
          <w:p w14:paraId="3B9CDF00"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12. </w:t>
            </w:r>
            <w:r w:rsidRPr="00DE1E39">
              <w:rPr>
                <w:rFonts w:ascii="Verdana" w:hAnsi="Verdana" w:cs="Arial"/>
                <w:sz w:val="16"/>
                <w:szCs w:val="16"/>
                <w:lang w:val="es-MX"/>
              </w:rPr>
              <w:t>Vigencia</w:t>
            </w:r>
          </w:p>
        </w:tc>
        <w:tc>
          <w:tcPr>
            <w:tcW w:w="4675" w:type="dxa"/>
          </w:tcPr>
          <w:p w14:paraId="75281608" w14:textId="390C377F"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12. </w:t>
            </w:r>
            <w:r w:rsidRPr="008E3612">
              <w:rPr>
                <w:rFonts w:ascii="Verdana" w:eastAsia="Times New Roman" w:hAnsi="Verdana" w:cs="Times New Roman"/>
                <w:sz w:val="16"/>
                <w:szCs w:val="16"/>
              </w:rPr>
              <w:t>Validity</w:t>
            </w:r>
          </w:p>
        </w:tc>
      </w:tr>
      <w:tr w:rsidR="00B87B26" w:rsidRPr="00DE1E39" w14:paraId="41A3FBCF" w14:textId="1DE22845" w:rsidTr="00823B29">
        <w:tc>
          <w:tcPr>
            <w:tcW w:w="4675" w:type="dxa"/>
          </w:tcPr>
          <w:p w14:paraId="56F2F4BE" w14:textId="77777777" w:rsidR="00B87B26" w:rsidRPr="00DE1E39" w:rsidRDefault="00B87B26" w:rsidP="00B87B26">
            <w:pPr>
              <w:autoSpaceDE w:val="0"/>
              <w:autoSpaceDN w:val="0"/>
              <w:adjustRightInd w:val="0"/>
              <w:rPr>
                <w:rFonts w:ascii="Verdana" w:hAnsi="Verdana" w:cs="Arial"/>
                <w:sz w:val="16"/>
                <w:szCs w:val="16"/>
                <w:lang w:val="es-MX"/>
              </w:rPr>
            </w:pPr>
          </w:p>
        </w:tc>
        <w:tc>
          <w:tcPr>
            <w:tcW w:w="4675" w:type="dxa"/>
          </w:tcPr>
          <w:p w14:paraId="082FA02F" w14:textId="24B9CA05"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 </w:t>
            </w:r>
          </w:p>
        </w:tc>
      </w:tr>
      <w:tr w:rsidR="00B87B26" w:rsidRPr="00DE1E39" w14:paraId="5ADCD62D" w14:textId="2620D8A2" w:rsidTr="00823B29">
        <w:tc>
          <w:tcPr>
            <w:tcW w:w="4675" w:type="dxa"/>
          </w:tcPr>
          <w:p w14:paraId="4B00056C" w14:textId="77777777" w:rsidR="00B87B26" w:rsidRPr="00DE1E39" w:rsidRDefault="00B87B26" w:rsidP="00823B29">
            <w:pPr>
              <w:autoSpaceDE w:val="0"/>
              <w:autoSpaceDN w:val="0"/>
              <w:adjustRightInd w:val="0"/>
              <w:jc w:val="center"/>
              <w:rPr>
                <w:rFonts w:ascii="Verdana" w:hAnsi="Verdana" w:cs="Arial"/>
                <w:b/>
                <w:bCs/>
                <w:sz w:val="16"/>
                <w:szCs w:val="16"/>
                <w:lang w:val="es-MX"/>
              </w:rPr>
            </w:pPr>
            <w:r w:rsidRPr="00DE1E39">
              <w:rPr>
                <w:rFonts w:ascii="Verdana" w:hAnsi="Verdana" w:cs="Arial"/>
                <w:b/>
                <w:bCs/>
                <w:sz w:val="16"/>
                <w:szCs w:val="16"/>
                <w:lang w:val="es-MX"/>
              </w:rPr>
              <w:t>PREFACIO</w:t>
            </w:r>
          </w:p>
        </w:tc>
        <w:tc>
          <w:tcPr>
            <w:tcW w:w="4675" w:type="dxa"/>
          </w:tcPr>
          <w:p w14:paraId="5523831C" w14:textId="0687F537" w:rsidR="00B87B26" w:rsidRPr="00DE1E39" w:rsidRDefault="00B87B26" w:rsidP="00823B29">
            <w:pPr>
              <w:autoSpaceDE w:val="0"/>
              <w:autoSpaceDN w:val="0"/>
              <w:adjustRightInd w:val="0"/>
              <w:jc w:val="center"/>
              <w:rPr>
                <w:rFonts w:ascii="Verdana" w:hAnsi="Verdana" w:cs="Arial"/>
                <w:b/>
                <w:bCs/>
                <w:sz w:val="16"/>
                <w:szCs w:val="16"/>
              </w:rPr>
            </w:pPr>
            <w:r w:rsidRPr="008E3612">
              <w:rPr>
                <w:rFonts w:ascii="Verdana" w:eastAsia="Times New Roman" w:hAnsi="Verdana" w:cs="Times New Roman"/>
                <w:b/>
                <w:bCs/>
                <w:sz w:val="16"/>
                <w:szCs w:val="16"/>
              </w:rPr>
              <w:t>PREFACE</w:t>
            </w:r>
          </w:p>
        </w:tc>
      </w:tr>
      <w:tr w:rsidR="00B87B26" w:rsidRPr="00DE1E39" w14:paraId="671B4A7A" w14:textId="4E69B538" w:rsidTr="00823B29">
        <w:tc>
          <w:tcPr>
            <w:tcW w:w="4675" w:type="dxa"/>
          </w:tcPr>
          <w:p w14:paraId="6511634C" w14:textId="77777777" w:rsidR="00B87B26" w:rsidRPr="00DE1E39" w:rsidRDefault="00B87B26" w:rsidP="00B87B26">
            <w:pPr>
              <w:autoSpaceDE w:val="0"/>
              <w:autoSpaceDN w:val="0"/>
              <w:adjustRightInd w:val="0"/>
              <w:rPr>
                <w:rFonts w:ascii="Verdana" w:hAnsi="Verdana" w:cs="Arial"/>
                <w:b/>
                <w:bCs/>
                <w:sz w:val="16"/>
                <w:szCs w:val="16"/>
                <w:lang w:val="es-MX"/>
              </w:rPr>
            </w:pPr>
          </w:p>
        </w:tc>
        <w:tc>
          <w:tcPr>
            <w:tcW w:w="4675" w:type="dxa"/>
          </w:tcPr>
          <w:p w14:paraId="4859FC56" w14:textId="28D6F8D4"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w:t>
            </w:r>
          </w:p>
        </w:tc>
      </w:tr>
      <w:tr w:rsidR="00B87B26" w:rsidRPr="00B87B26" w14:paraId="65943E05" w14:textId="3F3244A9" w:rsidTr="00823B29">
        <w:tc>
          <w:tcPr>
            <w:tcW w:w="4675" w:type="dxa"/>
          </w:tcPr>
          <w:p w14:paraId="1D050B6E" w14:textId="77777777" w:rsidR="00B87B26" w:rsidRPr="00DE1E39" w:rsidRDefault="00B87B26" w:rsidP="00823B2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En la elaboración de la presente Norma Oficial Mexicana participaron las siguientes dependencias, cámaras, asociaciones y empresas:</w:t>
            </w:r>
          </w:p>
        </w:tc>
        <w:tc>
          <w:tcPr>
            <w:tcW w:w="4675" w:type="dxa"/>
          </w:tcPr>
          <w:p w14:paraId="0680E3EF" w14:textId="5A14992F" w:rsidR="00B87B26" w:rsidRPr="00DE1E39" w:rsidRDefault="00B87B26" w:rsidP="00823B2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The following agencies, chambers, associations and companies participated in the preparation of this Official Mexican Standard : </w:t>
            </w:r>
          </w:p>
        </w:tc>
      </w:tr>
      <w:tr w:rsidR="00B87B26" w:rsidRPr="00B87B26" w14:paraId="6C3BBC11" w14:textId="19B507D1" w:rsidTr="00823B29">
        <w:tc>
          <w:tcPr>
            <w:tcW w:w="4675" w:type="dxa"/>
          </w:tcPr>
          <w:p w14:paraId="031C3577" w14:textId="77777777" w:rsidR="00B87B26" w:rsidRPr="00B87B26" w:rsidRDefault="00B87B26" w:rsidP="00B87B26">
            <w:pPr>
              <w:autoSpaceDE w:val="0"/>
              <w:autoSpaceDN w:val="0"/>
              <w:adjustRightInd w:val="0"/>
              <w:rPr>
                <w:rFonts w:ascii="Verdana" w:hAnsi="Verdana" w:cs="Arial"/>
                <w:sz w:val="16"/>
                <w:szCs w:val="16"/>
              </w:rPr>
            </w:pPr>
          </w:p>
        </w:tc>
        <w:tc>
          <w:tcPr>
            <w:tcW w:w="4675" w:type="dxa"/>
          </w:tcPr>
          <w:p w14:paraId="50F9950C" w14:textId="63457471"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 </w:t>
            </w:r>
          </w:p>
        </w:tc>
      </w:tr>
      <w:tr w:rsidR="00B87B26" w:rsidRPr="00B87B26" w14:paraId="15AC5BF8" w14:textId="11D7C913" w:rsidTr="00823B29">
        <w:tc>
          <w:tcPr>
            <w:tcW w:w="4675" w:type="dxa"/>
          </w:tcPr>
          <w:p w14:paraId="4AAACDF7" w14:textId="7777777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t>SECRETARIA DE COMERCIO Y FOMENTO INDUSTRIAL</w:t>
            </w:r>
          </w:p>
        </w:tc>
        <w:tc>
          <w:tcPr>
            <w:tcW w:w="4675" w:type="dxa"/>
          </w:tcPr>
          <w:p w14:paraId="1E499DF8" w14:textId="7A91011E" w:rsidR="00B87B26" w:rsidRPr="00823B29" w:rsidRDefault="00B87B26" w:rsidP="00B87B26">
            <w:pPr>
              <w:autoSpaceDE w:val="0"/>
              <w:autoSpaceDN w:val="0"/>
              <w:adjustRightInd w:val="0"/>
              <w:rPr>
                <w:rFonts w:ascii="Verdana" w:hAnsi="Verdana" w:cs="Arial"/>
                <w:b/>
                <w:bCs/>
                <w:sz w:val="16"/>
                <w:szCs w:val="16"/>
              </w:rPr>
            </w:pPr>
            <w:r w:rsidRPr="00823B29">
              <w:rPr>
                <w:rFonts w:ascii="Verdana" w:eastAsia="Times New Roman" w:hAnsi="Verdana" w:cs="Times New Roman"/>
                <w:b/>
                <w:bCs/>
                <w:sz w:val="16"/>
                <w:szCs w:val="16"/>
              </w:rPr>
              <w:t>SECRETARY OF COMMERCE AND INDUSTRIAL PROMOTION</w:t>
            </w:r>
          </w:p>
        </w:tc>
      </w:tr>
      <w:tr w:rsidR="00B87B26" w:rsidRPr="00DE1E39" w14:paraId="0ACA17A3" w14:textId="093DF230" w:rsidTr="00823B29">
        <w:tc>
          <w:tcPr>
            <w:tcW w:w="4675" w:type="dxa"/>
          </w:tcPr>
          <w:p w14:paraId="1050E767"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sz w:val="16"/>
                <w:szCs w:val="16"/>
                <w:lang w:val="es-MX"/>
              </w:rPr>
              <w:t>Dirección General de Normas</w:t>
            </w:r>
          </w:p>
        </w:tc>
        <w:tc>
          <w:tcPr>
            <w:tcW w:w="4675" w:type="dxa"/>
          </w:tcPr>
          <w:p w14:paraId="2880CCAB" w14:textId="27E4D595"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General Directorate of Standards</w:t>
            </w:r>
          </w:p>
        </w:tc>
      </w:tr>
      <w:tr w:rsidR="00B87B26" w:rsidRPr="00B87B26" w14:paraId="51584C76" w14:textId="70387C8F" w:rsidTr="00823B29">
        <w:tc>
          <w:tcPr>
            <w:tcW w:w="4675" w:type="dxa"/>
          </w:tcPr>
          <w:p w14:paraId="05F98B0E" w14:textId="7777777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t>SECRETARIA DE COMUNICACIONES Y TRANSPORTES</w:t>
            </w:r>
          </w:p>
        </w:tc>
        <w:tc>
          <w:tcPr>
            <w:tcW w:w="4675" w:type="dxa"/>
          </w:tcPr>
          <w:p w14:paraId="420F5BE1" w14:textId="10E28E5F" w:rsidR="00B87B26" w:rsidRPr="00823B29" w:rsidRDefault="00B87B26" w:rsidP="00B87B26">
            <w:pPr>
              <w:autoSpaceDE w:val="0"/>
              <w:autoSpaceDN w:val="0"/>
              <w:adjustRightInd w:val="0"/>
              <w:rPr>
                <w:rFonts w:ascii="Verdana" w:hAnsi="Verdana" w:cs="Arial"/>
                <w:b/>
                <w:bCs/>
                <w:sz w:val="16"/>
                <w:szCs w:val="16"/>
              </w:rPr>
            </w:pPr>
            <w:r w:rsidRPr="00823B29">
              <w:rPr>
                <w:rFonts w:ascii="Verdana" w:eastAsia="Times New Roman" w:hAnsi="Verdana" w:cs="Times New Roman"/>
                <w:b/>
                <w:bCs/>
                <w:sz w:val="16"/>
                <w:szCs w:val="16"/>
              </w:rPr>
              <w:t>SECRETARY OF COMMUNICATIONS AND TRANSPORTATION</w:t>
            </w:r>
          </w:p>
        </w:tc>
      </w:tr>
      <w:tr w:rsidR="00B87B26" w:rsidRPr="00B87B26" w14:paraId="3FAE27A0" w14:textId="6244B029" w:rsidTr="00823B29">
        <w:tc>
          <w:tcPr>
            <w:tcW w:w="4675" w:type="dxa"/>
          </w:tcPr>
          <w:p w14:paraId="437A236F"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sz w:val="16"/>
                <w:szCs w:val="16"/>
                <w:lang w:val="es-MX"/>
              </w:rPr>
              <w:t>Dirección General de Asuntos Jurídicos</w:t>
            </w:r>
          </w:p>
        </w:tc>
        <w:tc>
          <w:tcPr>
            <w:tcW w:w="4675" w:type="dxa"/>
          </w:tcPr>
          <w:p w14:paraId="0027048B" w14:textId="5E7C92CC"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General Directorate of Legal Affairs</w:t>
            </w:r>
          </w:p>
        </w:tc>
      </w:tr>
      <w:tr w:rsidR="00B87B26" w:rsidRPr="00B87B26" w14:paraId="195B07B1" w14:textId="73E5EE55" w:rsidTr="00823B29">
        <w:tc>
          <w:tcPr>
            <w:tcW w:w="4675" w:type="dxa"/>
          </w:tcPr>
          <w:p w14:paraId="1732F7D9"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sz w:val="16"/>
                <w:szCs w:val="16"/>
                <w:lang w:val="es-MX"/>
              </w:rPr>
              <w:t>Dirección General de Marina Mercante</w:t>
            </w:r>
          </w:p>
        </w:tc>
        <w:tc>
          <w:tcPr>
            <w:tcW w:w="4675" w:type="dxa"/>
          </w:tcPr>
          <w:p w14:paraId="56F528AB" w14:textId="6C189677"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General Directorate of Merchant Marine</w:t>
            </w:r>
          </w:p>
        </w:tc>
      </w:tr>
      <w:tr w:rsidR="00B87B26" w:rsidRPr="00DE1E39" w14:paraId="21A06B2A" w14:textId="1625FEAB" w:rsidTr="00823B29">
        <w:tc>
          <w:tcPr>
            <w:tcW w:w="4675" w:type="dxa"/>
          </w:tcPr>
          <w:p w14:paraId="5442CC32"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sz w:val="16"/>
                <w:szCs w:val="16"/>
                <w:lang w:val="es-MX"/>
              </w:rPr>
              <w:t>Dirección General de Capitanías</w:t>
            </w:r>
          </w:p>
        </w:tc>
        <w:tc>
          <w:tcPr>
            <w:tcW w:w="4675" w:type="dxa"/>
          </w:tcPr>
          <w:p w14:paraId="4AA791BB" w14:textId="065144D3"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General Directorate of Captaincies</w:t>
            </w:r>
          </w:p>
        </w:tc>
      </w:tr>
      <w:tr w:rsidR="00B87B26" w:rsidRPr="00DE1E39" w14:paraId="6FBE8F8F" w14:textId="198E81D6" w:rsidTr="00823B29">
        <w:tc>
          <w:tcPr>
            <w:tcW w:w="4675" w:type="dxa"/>
          </w:tcPr>
          <w:p w14:paraId="223BEB4C"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sz w:val="16"/>
                <w:szCs w:val="16"/>
                <w:lang w:val="es-MX"/>
              </w:rPr>
              <w:t>Dirección General de Puertos</w:t>
            </w:r>
          </w:p>
        </w:tc>
        <w:tc>
          <w:tcPr>
            <w:tcW w:w="4675" w:type="dxa"/>
          </w:tcPr>
          <w:p w14:paraId="0B17AC7D" w14:textId="76CA1436"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General Directorate of Ports</w:t>
            </w:r>
          </w:p>
        </w:tc>
      </w:tr>
      <w:tr w:rsidR="00B87B26" w:rsidRPr="00823B29" w14:paraId="2D7C2520" w14:textId="2640DE4D" w:rsidTr="00823B29">
        <w:tc>
          <w:tcPr>
            <w:tcW w:w="4675" w:type="dxa"/>
          </w:tcPr>
          <w:p w14:paraId="7C964FB1"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sz w:val="16"/>
                <w:szCs w:val="16"/>
                <w:lang w:val="es-MX"/>
              </w:rPr>
              <w:t>Coordinación de Administraciones Portuarias Integrales</w:t>
            </w:r>
          </w:p>
        </w:tc>
        <w:tc>
          <w:tcPr>
            <w:tcW w:w="4675" w:type="dxa"/>
          </w:tcPr>
          <w:p w14:paraId="219CEDDE" w14:textId="41765959"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Coordination of Integral Port Administrations</w:t>
            </w:r>
          </w:p>
        </w:tc>
      </w:tr>
      <w:tr w:rsidR="00B87B26" w:rsidRPr="00DE1E39" w14:paraId="04434DC6" w14:textId="1C5E127A" w:rsidTr="00823B29">
        <w:tc>
          <w:tcPr>
            <w:tcW w:w="4675" w:type="dxa"/>
          </w:tcPr>
          <w:p w14:paraId="0EA8FECA" w14:textId="7777777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t>SECRETARIA DE DESARROLLO SOCIAL</w:t>
            </w:r>
          </w:p>
        </w:tc>
        <w:tc>
          <w:tcPr>
            <w:tcW w:w="4675" w:type="dxa"/>
          </w:tcPr>
          <w:p w14:paraId="5FF787F8" w14:textId="2584CE46" w:rsidR="00B87B26" w:rsidRPr="00823B29" w:rsidRDefault="00823B29" w:rsidP="00B87B26">
            <w:pPr>
              <w:autoSpaceDE w:val="0"/>
              <w:autoSpaceDN w:val="0"/>
              <w:adjustRightInd w:val="0"/>
              <w:rPr>
                <w:rFonts w:ascii="Verdana" w:hAnsi="Verdana" w:cs="Arial"/>
                <w:b/>
                <w:bCs/>
                <w:sz w:val="16"/>
                <w:szCs w:val="16"/>
              </w:rPr>
            </w:pPr>
            <w:r w:rsidRPr="00823B29">
              <w:rPr>
                <w:rFonts w:ascii="Verdana" w:eastAsia="Times New Roman" w:hAnsi="Verdana" w:cs="Times New Roman"/>
                <w:b/>
                <w:bCs/>
                <w:sz w:val="16"/>
                <w:szCs w:val="16"/>
              </w:rPr>
              <w:t>SECRETARY</w:t>
            </w:r>
            <w:r w:rsidR="00B87B26" w:rsidRPr="00823B29">
              <w:rPr>
                <w:rFonts w:ascii="Verdana" w:eastAsia="Times New Roman" w:hAnsi="Verdana" w:cs="Times New Roman"/>
                <w:b/>
                <w:bCs/>
                <w:sz w:val="16"/>
                <w:szCs w:val="16"/>
              </w:rPr>
              <w:t xml:space="preserve"> OF SOCIAL DEVELOPMENT</w:t>
            </w:r>
          </w:p>
        </w:tc>
      </w:tr>
      <w:tr w:rsidR="00B87B26" w:rsidRPr="00DE1E39" w14:paraId="3EE9A3DA" w14:textId="36281108" w:rsidTr="00823B29">
        <w:tc>
          <w:tcPr>
            <w:tcW w:w="4675" w:type="dxa"/>
          </w:tcPr>
          <w:p w14:paraId="250B55DC"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sz w:val="16"/>
                <w:szCs w:val="16"/>
                <w:lang w:val="es-MX"/>
              </w:rPr>
              <w:t>Instituto Nacional de Ecología</w:t>
            </w:r>
          </w:p>
        </w:tc>
        <w:tc>
          <w:tcPr>
            <w:tcW w:w="4675" w:type="dxa"/>
          </w:tcPr>
          <w:p w14:paraId="3A2234E0" w14:textId="022CC81C"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National Institute of Ecology</w:t>
            </w:r>
          </w:p>
        </w:tc>
      </w:tr>
      <w:tr w:rsidR="00B87B26" w:rsidRPr="00DE1E39" w14:paraId="3A0C8EBD" w14:textId="4D534E77" w:rsidTr="00823B29">
        <w:tc>
          <w:tcPr>
            <w:tcW w:w="4675" w:type="dxa"/>
          </w:tcPr>
          <w:p w14:paraId="243FAE40" w14:textId="7777777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t>SECRETARIA DE ENERGIA</w:t>
            </w:r>
          </w:p>
        </w:tc>
        <w:tc>
          <w:tcPr>
            <w:tcW w:w="4675" w:type="dxa"/>
          </w:tcPr>
          <w:p w14:paraId="0FF603F3" w14:textId="0B0593F2" w:rsidR="00B87B26" w:rsidRPr="00823B29" w:rsidRDefault="00B87B26" w:rsidP="00B87B26">
            <w:pPr>
              <w:autoSpaceDE w:val="0"/>
              <w:autoSpaceDN w:val="0"/>
              <w:adjustRightInd w:val="0"/>
              <w:rPr>
                <w:rFonts w:ascii="Verdana" w:hAnsi="Verdana" w:cs="Arial"/>
                <w:b/>
                <w:bCs/>
                <w:sz w:val="16"/>
                <w:szCs w:val="16"/>
              </w:rPr>
            </w:pPr>
            <w:r w:rsidRPr="00823B29">
              <w:rPr>
                <w:rFonts w:ascii="Verdana" w:eastAsia="Times New Roman" w:hAnsi="Verdana" w:cs="Times New Roman"/>
                <w:b/>
                <w:bCs/>
                <w:sz w:val="16"/>
                <w:szCs w:val="16"/>
              </w:rPr>
              <w:t>SECRETARY OF ENERGY</w:t>
            </w:r>
          </w:p>
        </w:tc>
      </w:tr>
      <w:tr w:rsidR="00B87B26" w:rsidRPr="00823B29" w14:paraId="48118E8D" w14:textId="2E4EB210" w:rsidTr="00823B29">
        <w:tc>
          <w:tcPr>
            <w:tcW w:w="4675" w:type="dxa"/>
          </w:tcPr>
          <w:p w14:paraId="7709A526"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sz w:val="16"/>
                <w:szCs w:val="16"/>
                <w:lang w:val="es-MX"/>
              </w:rPr>
              <w:t>Comisión Nacional de Seguridad Nuclear y Salvaguardias</w:t>
            </w:r>
          </w:p>
        </w:tc>
        <w:tc>
          <w:tcPr>
            <w:tcW w:w="4675" w:type="dxa"/>
          </w:tcPr>
          <w:p w14:paraId="1C11D19A" w14:textId="32B92805"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National Commission for Nuclear Safety and Safeguards</w:t>
            </w:r>
          </w:p>
        </w:tc>
      </w:tr>
      <w:tr w:rsidR="00B87B26" w:rsidRPr="00DE1E39" w14:paraId="0072D70A" w14:textId="72A2C6DA" w:rsidTr="00823B29">
        <w:tc>
          <w:tcPr>
            <w:tcW w:w="4675" w:type="dxa"/>
          </w:tcPr>
          <w:p w14:paraId="649698DA" w14:textId="7777777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t>SECRETARIA DE EDUCACION PUBLICA</w:t>
            </w:r>
          </w:p>
        </w:tc>
        <w:tc>
          <w:tcPr>
            <w:tcW w:w="4675" w:type="dxa"/>
          </w:tcPr>
          <w:p w14:paraId="69B38517" w14:textId="04411D50" w:rsidR="00B87B26" w:rsidRPr="00823B29" w:rsidRDefault="00B87B26" w:rsidP="00B87B26">
            <w:pPr>
              <w:autoSpaceDE w:val="0"/>
              <w:autoSpaceDN w:val="0"/>
              <w:adjustRightInd w:val="0"/>
              <w:rPr>
                <w:rFonts w:ascii="Verdana" w:hAnsi="Verdana" w:cs="Arial"/>
                <w:b/>
                <w:bCs/>
                <w:sz w:val="16"/>
                <w:szCs w:val="16"/>
              </w:rPr>
            </w:pPr>
            <w:r w:rsidRPr="00823B29">
              <w:rPr>
                <w:rFonts w:ascii="Verdana" w:eastAsia="Times New Roman" w:hAnsi="Verdana" w:cs="Times New Roman"/>
                <w:b/>
                <w:bCs/>
                <w:sz w:val="16"/>
                <w:szCs w:val="16"/>
              </w:rPr>
              <w:t>SECRETARY OF PUBLIC EDUCATION</w:t>
            </w:r>
          </w:p>
        </w:tc>
      </w:tr>
      <w:tr w:rsidR="00B87B26" w:rsidRPr="00823B29" w14:paraId="15A32601" w14:textId="2705B2C7" w:rsidTr="00823B29">
        <w:tc>
          <w:tcPr>
            <w:tcW w:w="4675" w:type="dxa"/>
          </w:tcPr>
          <w:p w14:paraId="50B04711"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sz w:val="16"/>
                <w:szCs w:val="16"/>
                <w:lang w:val="es-MX"/>
              </w:rPr>
              <w:t>Unidad de Educación en Ciencia y Tecnología del Mar</w:t>
            </w:r>
          </w:p>
        </w:tc>
        <w:tc>
          <w:tcPr>
            <w:tcW w:w="4675" w:type="dxa"/>
          </w:tcPr>
          <w:p w14:paraId="20A83398" w14:textId="510E4334"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Unit of Education in Science and Technology of the Sea</w:t>
            </w:r>
          </w:p>
        </w:tc>
      </w:tr>
      <w:tr w:rsidR="00B87B26" w:rsidRPr="00823B29" w14:paraId="236AFB4D" w14:textId="6FD003A4" w:rsidTr="00823B29">
        <w:tc>
          <w:tcPr>
            <w:tcW w:w="4675" w:type="dxa"/>
          </w:tcPr>
          <w:p w14:paraId="2EF5B69A" w14:textId="7777777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t>SECRETARIA DE MARINA, ARMADA DE MÉXICO</w:t>
            </w:r>
          </w:p>
        </w:tc>
        <w:tc>
          <w:tcPr>
            <w:tcW w:w="4675" w:type="dxa"/>
          </w:tcPr>
          <w:p w14:paraId="1A2897FA" w14:textId="2B350420" w:rsidR="00B87B26" w:rsidRPr="00823B29" w:rsidRDefault="00B87B26" w:rsidP="00B87B26">
            <w:pPr>
              <w:autoSpaceDE w:val="0"/>
              <w:autoSpaceDN w:val="0"/>
              <w:adjustRightInd w:val="0"/>
              <w:rPr>
                <w:rFonts w:ascii="Verdana" w:hAnsi="Verdana" w:cs="Arial"/>
                <w:b/>
                <w:bCs/>
                <w:sz w:val="16"/>
                <w:szCs w:val="16"/>
              </w:rPr>
            </w:pPr>
            <w:r w:rsidRPr="00823B29">
              <w:rPr>
                <w:rFonts w:ascii="Verdana" w:eastAsia="Times New Roman" w:hAnsi="Verdana" w:cs="Times New Roman"/>
                <w:b/>
                <w:bCs/>
                <w:sz w:val="16"/>
                <w:szCs w:val="16"/>
              </w:rPr>
              <w:t>SECRETARY OF THE NAVY, MEXICO NAVY</w:t>
            </w:r>
          </w:p>
        </w:tc>
      </w:tr>
      <w:tr w:rsidR="00B87B26" w:rsidRPr="00823B29" w14:paraId="200832BF" w14:textId="225B0CCB" w:rsidTr="00823B29">
        <w:tc>
          <w:tcPr>
            <w:tcW w:w="4675" w:type="dxa"/>
          </w:tcPr>
          <w:p w14:paraId="5A378C24"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sz w:val="16"/>
                <w:szCs w:val="16"/>
                <w:lang w:val="es-MX"/>
              </w:rPr>
              <w:t>Dirección General de Construcción y Mantenimiento Navales</w:t>
            </w:r>
          </w:p>
        </w:tc>
        <w:tc>
          <w:tcPr>
            <w:tcW w:w="4675" w:type="dxa"/>
          </w:tcPr>
          <w:p w14:paraId="1A06795A" w14:textId="2BEBF81F"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General Directorate of Naval Construction and Maintenance</w:t>
            </w:r>
          </w:p>
        </w:tc>
      </w:tr>
      <w:tr w:rsidR="00B87B26" w:rsidRPr="00823B29" w14:paraId="1FDDB79E" w14:textId="056A2E9E" w:rsidTr="00823B29">
        <w:tc>
          <w:tcPr>
            <w:tcW w:w="4675" w:type="dxa"/>
          </w:tcPr>
          <w:p w14:paraId="758F91EA" w14:textId="7777777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t>SECRETARIA DE MEDIO AMBIENTE, RECURSOS NATURALES Y PESCA</w:t>
            </w:r>
          </w:p>
        </w:tc>
        <w:tc>
          <w:tcPr>
            <w:tcW w:w="4675" w:type="dxa"/>
          </w:tcPr>
          <w:p w14:paraId="558B0A5C" w14:textId="169A9575" w:rsidR="00B87B26" w:rsidRPr="00823B29" w:rsidRDefault="00B87B26" w:rsidP="00B87B26">
            <w:pPr>
              <w:autoSpaceDE w:val="0"/>
              <w:autoSpaceDN w:val="0"/>
              <w:adjustRightInd w:val="0"/>
              <w:rPr>
                <w:rFonts w:ascii="Verdana" w:hAnsi="Verdana" w:cs="Arial"/>
                <w:b/>
                <w:bCs/>
                <w:sz w:val="16"/>
                <w:szCs w:val="16"/>
              </w:rPr>
            </w:pPr>
            <w:r w:rsidRPr="00823B29">
              <w:rPr>
                <w:rFonts w:ascii="Verdana" w:eastAsia="Times New Roman" w:hAnsi="Verdana" w:cs="Times New Roman"/>
                <w:b/>
                <w:bCs/>
                <w:sz w:val="16"/>
                <w:szCs w:val="16"/>
              </w:rPr>
              <w:t>SECRETARY OF THE ENVIRONMENT, NATURAL RESOURCES AND FISHERIES</w:t>
            </w:r>
          </w:p>
        </w:tc>
      </w:tr>
      <w:tr w:rsidR="00B87B26" w:rsidRPr="00823B29" w14:paraId="20753CC4" w14:textId="521956A5" w:rsidTr="00823B29">
        <w:tc>
          <w:tcPr>
            <w:tcW w:w="4675" w:type="dxa"/>
          </w:tcPr>
          <w:p w14:paraId="17D9FABF"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sz w:val="16"/>
                <w:szCs w:val="16"/>
                <w:lang w:val="es-MX"/>
              </w:rPr>
              <w:t>Dirección General de Infraestructura y Flota Pesquera</w:t>
            </w:r>
          </w:p>
        </w:tc>
        <w:tc>
          <w:tcPr>
            <w:tcW w:w="4675" w:type="dxa"/>
          </w:tcPr>
          <w:p w14:paraId="311DCF02" w14:textId="436454F6"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General Directorate of Infrastructure and Fishing Fleet</w:t>
            </w:r>
          </w:p>
        </w:tc>
      </w:tr>
      <w:tr w:rsidR="00B87B26" w:rsidRPr="00DE1E39" w14:paraId="09A69A85" w14:textId="5F9B5C1D" w:rsidTr="00823B29">
        <w:tc>
          <w:tcPr>
            <w:tcW w:w="4675" w:type="dxa"/>
          </w:tcPr>
          <w:p w14:paraId="4CA8FAB4" w14:textId="7777777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t>SECRETARIA DE SALUD</w:t>
            </w:r>
          </w:p>
        </w:tc>
        <w:tc>
          <w:tcPr>
            <w:tcW w:w="4675" w:type="dxa"/>
          </w:tcPr>
          <w:p w14:paraId="66299CF3" w14:textId="41C0F373" w:rsidR="00B87B26" w:rsidRPr="00823B29" w:rsidRDefault="00823B29" w:rsidP="00B87B26">
            <w:pPr>
              <w:autoSpaceDE w:val="0"/>
              <w:autoSpaceDN w:val="0"/>
              <w:adjustRightInd w:val="0"/>
              <w:rPr>
                <w:rFonts w:ascii="Verdana" w:hAnsi="Verdana" w:cs="Arial"/>
                <w:b/>
                <w:bCs/>
                <w:sz w:val="16"/>
                <w:szCs w:val="16"/>
              </w:rPr>
            </w:pPr>
            <w:r w:rsidRPr="00823B29">
              <w:rPr>
                <w:rFonts w:ascii="Verdana" w:eastAsia="Times New Roman" w:hAnsi="Verdana" w:cs="Times New Roman"/>
                <w:b/>
                <w:bCs/>
                <w:sz w:val="16"/>
                <w:szCs w:val="16"/>
              </w:rPr>
              <w:t>SECRETARY OF HEALTH</w:t>
            </w:r>
          </w:p>
        </w:tc>
      </w:tr>
      <w:tr w:rsidR="00B87B26" w:rsidRPr="00823B29" w14:paraId="4658B0D5" w14:textId="6576FD01" w:rsidTr="00823B29">
        <w:tc>
          <w:tcPr>
            <w:tcW w:w="4675" w:type="dxa"/>
          </w:tcPr>
          <w:p w14:paraId="57828C99"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sz w:val="16"/>
                <w:szCs w:val="16"/>
                <w:lang w:val="es-MX"/>
              </w:rPr>
              <w:t>Dirección General de Salud Ambiental</w:t>
            </w:r>
          </w:p>
        </w:tc>
        <w:tc>
          <w:tcPr>
            <w:tcW w:w="4675" w:type="dxa"/>
          </w:tcPr>
          <w:p w14:paraId="20D4EA54" w14:textId="071D9AA7"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General Directorate of Environmental Health</w:t>
            </w:r>
          </w:p>
        </w:tc>
      </w:tr>
      <w:tr w:rsidR="00B87B26" w:rsidRPr="00823B29" w14:paraId="26E3A31A" w14:textId="232E5FA0" w:rsidTr="00823B29">
        <w:tc>
          <w:tcPr>
            <w:tcW w:w="4675" w:type="dxa"/>
          </w:tcPr>
          <w:p w14:paraId="5384C0C2" w14:textId="7777777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t>CAMARA NACIONAL DE LA INDUSTRIA DE LA TRANSFORMACIÓN</w:t>
            </w:r>
          </w:p>
        </w:tc>
        <w:tc>
          <w:tcPr>
            <w:tcW w:w="4675" w:type="dxa"/>
          </w:tcPr>
          <w:p w14:paraId="45173F10" w14:textId="3F9EA6FA" w:rsidR="00B87B26" w:rsidRPr="00823B29" w:rsidRDefault="00B87B26" w:rsidP="00B87B26">
            <w:pPr>
              <w:autoSpaceDE w:val="0"/>
              <w:autoSpaceDN w:val="0"/>
              <w:adjustRightInd w:val="0"/>
              <w:rPr>
                <w:rFonts w:ascii="Verdana" w:hAnsi="Verdana" w:cs="Arial"/>
                <w:b/>
                <w:bCs/>
                <w:sz w:val="16"/>
                <w:szCs w:val="16"/>
              </w:rPr>
            </w:pPr>
            <w:r w:rsidRPr="00823B29">
              <w:rPr>
                <w:rFonts w:ascii="Verdana" w:eastAsia="Times New Roman" w:hAnsi="Verdana" w:cs="Times New Roman"/>
                <w:b/>
                <w:bCs/>
                <w:sz w:val="16"/>
                <w:szCs w:val="16"/>
              </w:rPr>
              <w:t xml:space="preserve">NATIONAL CHAMBER OF THE </w:t>
            </w:r>
            <w:r w:rsidR="00823B29" w:rsidRPr="00823B29">
              <w:rPr>
                <w:rFonts w:ascii="Verdana" w:eastAsia="Times New Roman" w:hAnsi="Verdana" w:cs="Times New Roman"/>
                <w:b/>
                <w:bCs/>
                <w:sz w:val="16"/>
                <w:szCs w:val="16"/>
              </w:rPr>
              <w:t>MANUFACTURING</w:t>
            </w:r>
            <w:r w:rsidRPr="00823B29">
              <w:rPr>
                <w:rFonts w:ascii="Verdana" w:eastAsia="Times New Roman" w:hAnsi="Verdana" w:cs="Times New Roman"/>
                <w:b/>
                <w:bCs/>
                <w:sz w:val="16"/>
                <w:szCs w:val="16"/>
              </w:rPr>
              <w:t xml:space="preserve"> INDUSTRY</w:t>
            </w:r>
          </w:p>
        </w:tc>
      </w:tr>
      <w:tr w:rsidR="00B87B26" w:rsidRPr="00823B29" w14:paraId="1E68C4EC" w14:textId="27DB1CA9" w:rsidTr="00823B29">
        <w:tc>
          <w:tcPr>
            <w:tcW w:w="4675" w:type="dxa"/>
          </w:tcPr>
          <w:p w14:paraId="05F4E102"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sz w:val="16"/>
                <w:szCs w:val="16"/>
                <w:lang w:val="es-MX"/>
              </w:rPr>
              <w:t>Consejo Administrativo de la Industria Naval.</w:t>
            </w:r>
          </w:p>
        </w:tc>
        <w:tc>
          <w:tcPr>
            <w:tcW w:w="4675" w:type="dxa"/>
          </w:tcPr>
          <w:p w14:paraId="1BE73CB0" w14:textId="6658EFDF"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Administrative Council of the Naval Industry.</w:t>
            </w:r>
          </w:p>
        </w:tc>
      </w:tr>
      <w:tr w:rsidR="00B87B26" w:rsidRPr="00823B29" w14:paraId="15E11971" w14:textId="110FF5BF" w:rsidTr="00823B29">
        <w:tc>
          <w:tcPr>
            <w:tcW w:w="4675" w:type="dxa"/>
          </w:tcPr>
          <w:p w14:paraId="3457583E" w14:textId="7777777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t>CAMARA NACIONAL DE LA INDUSTRIA DEL TRANSPORTE MARITIMO</w:t>
            </w:r>
          </w:p>
        </w:tc>
        <w:tc>
          <w:tcPr>
            <w:tcW w:w="4675" w:type="dxa"/>
          </w:tcPr>
          <w:p w14:paraId="2C5350A4" w14:textId="7CF73A2A" w:rsidR="00B87B26" w:rsidRPr="00823B29" w:rsidRDefault="00B87B26" w:rsidP="00B87B26">
            <w:pPr>
              <w:autoSpaceDE w:val="0"/>
              <w:autoSpaceDN w:val="0"/>
              <w:adjustRightInd w:val="0"/>
              <w:rPr>
                <w:rFonts w:ascii="Verdana" w:hAnsi="Verdana" w:cs="Arial"/>
                <w:b/>
                <w:bCs/>
                <w:sz w:val="16"/>
                <w:szCs w:val="16"/>
              </w:rPr>
            </w:pPr>
            <w:r w:rsidRPr="00823B29">
              <w:rPr>
                <w:rFonts w:ascii="Verdana" w:eastAsia="Times New Roman" w:hAnsi="Verdana" w:cs="Times New Roman"/>
                <w:b/>
                <w:bCs/>
                <w:sz w:val="16"/>
                <w:szCs w:val="16"/>
              </w:rPr>
              <w:t>NATIONAL CHAMBER OF THE MARINE TRANSPORT INDUSTRY</w:t>
            </w:r>
          </w:p>
        </w:tc>
      </w:tr>
      <w:tr w:rsidR="00B87B26" w:rsidRPr="00823B29" w14:paraId="632D5928" w14:textId="13497C85" w:rsidTr="00823B29">
        <w:tc>
          <w:tcPr>
            <w:tcW w:w="4675" w:type="dxa"/>
          </w:tcPr>
          <w:p w14:paraId="7799D27F" w14:textId="7777777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t>COLEGIO NACIONAL DE PROFESIONALES DE LA PESCA</w:t>
            </w:r>
          </w:p>
        </w:tc>
        <w:tc>
          <w:tcPr>
            <w:tcW w:w="4675" w:type="dxa"/>
          </w:tcPr>
          <w:p w14:paraId="053AC519" w14:textId="337F5CA3" w:rsidR="00B87B26" w:rsidRPr="00823B29" w:rsidRDefault="00B87B26" w:rsidP="00B87B26">
            <w:pPr>
              <w:autoSpaceDE w:val="0"/>
              <w:autoSpaceDN w:val="0"/>
              <w:adjustRightInd w:val="0"/>
              <w:rPr>
                <w:rFonts w:ascii="Verdana" w:hAnsi="Verdana" w:cs="Arial"/>
                <w:b/>
                <w:bCs/>
                <w:sz w:val="16"/>
                <w:szCs w:val="16"/>
              </w:rPr>
            </w:pPr>
            <w:r w:rsidRPr="00823B29">
              <w:rPr>
                <w:rFonts w:ascii="Verdana" w:eastAsia="Times New Roman" w:hAnsi="Verdana" w:cs="Times New Roman"/>
                <w:b/>
                <w:bCs/>
                <w:sz w:val="16"/>
                <w:szCs w:val="16"/>
              </w:rPr>
              <w:t>NATIONAL COLLEGE OF FISHERIES PROFESSIONALS</w:t>
            </w:r>
          </w:p>
        </w:tc>
      </w:tr>
      <w:tr w:rsidR="00B87B26" w:rsidRPr="00DE1E39" w14:paraId="7F2AD1F8" w14:textId="3AA80E33" w:rsidTr="00823B29">
        <w:tc>
          <w:tcPr>
            <w:tcW w:w="4675" w:type="dxa"/>
          </w:tcPr>
          <w:p w14:paraId="5DC239A8" w14:textId="7777777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t>INSTITUTO MEXICANO DEL PETROLEO</w:t>
            </w:r>
          </w:p>
        </w:tc>
        <w:tc>
          <w:tcPr>
            <w:tcW w:w="4675" w:type="dxa"/>
          </w:tcPr>
          <w:p w14:paraId="5C358441" w14:textId="3811AAF6" w:rsidR="00B87B26" w:rsidRPr="00823B29" w:rsidRDefault="00B87B26" w:rsidP="00B87B26">
            <w:pPr>
              <w:autoSpaceDE w:val="0"/>
              <w:autoSpaceDN w:val="0"/>
              <w:adjustRightInd w:val="0"/>
              <w:rPr>
                <w:rFonts w:ascii="Verdana" w:hAnsi="Verdana" w:cs="Arial"/>
                <w:b/>
                <w:bCs/>
                <w:sz w:val="16"/>
                <w:szCs w:val="16"/>
              </w:rPr>
            </w:pPr>
            <w:r w:rsidRPr="00823B29">
              <w:rPr>
                <w:rFonts w:ascii="Verdana" w:eastAsia="Times New Roman" w:hAnsi="Verdana" w:cs="Times New Roman"/>
                <w:b/>
                <w:bCs/>
                <w:sz w:val="16"/>
                <w:szCs w:val="16"/>
              </w:rPr>
              <w:t>MEXICAN INSTITUTE OF PETROLEUM</w:t>
            </w:r>
          </w:p>
        </w:tc>
      </w:tr>
      <w:tr w:rsidR="00B87B26" w:rsidRPr="00823B29" w14:paraId="549AB7C9" w14:textId="0C1FA7A1" w:rsidTr="00823B29">
        <w:tc>
          <w:tcPr>
            <w:tcW w:w="4675" w:type="dxa"/>
          </w:tcPr>
          <w:p w14:paraId="28C62589" w14:textId="7777777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t>ASOCIACION MEXICANA DE INGENIEROS NAVALES</w:t>
            </w:r>
          </w:p>
        </w:tc>
        <w:tc>
          <w:tcPr>
            <w:tcW w:w="4675" w:type="dxa"/>
          </w:tcPr>
          <w:p w14:paraId="356E8230" w14:textId="18D87FBA" w:rsidR="00B87B26" w:rsidRPr="00823B29" w:rsidRDefault="00B87B26" w:rsidP="00B87B26">
            <w:pPr>
              <w:autoSpaceDE w:val="0"/>
              <w:autoSpaceDN w:val="0"/>
              <w:adjustRightInd w:val="0"/>
              <w:rPr>
                <w:rFonts w:ascii="Verdana" w:hAnsi="Verdana" w:cs="Arial"/>
                <w:b/>
                <w:bCs/>
                <w:sz w:val="16"/>
                <w:szCs w:val="16"/>
              </w:rPr>
            </w:pPr>
            <w:r w:rsidRPr="00823B29">
              <w:rPr>
                <w:rFonts w:ascii="Verdana" w:eastAsia="Times New Roman" w:hAnsi="Verdana" w:cs="Times New Roman"/>
                <w:b/>
                <w:bCs/>
                <w:sz w:val="16"/>
                <w:szCs w:val="16"/>
              </w:rPr>
              <w:t>MEXICAN ASSOCIATION OF NAVAL ENGINEERS</w:t>
            </w:r>
          </w:p>
        </w:tc>
      </w:tr>
      <w:tr w:rsidR="00B87B26" w:rsidRPr="00823B29" w14:paraId="08CD0081" w14:textId="6B8535D7" w:rsidTr="00823B29">
        <w:tc>
          <w:tcPr>
            <w:tcW w:w="4675" w:type="dxa"/>
          </w:tcPr>
          <w:p w14:paraId="4E896AA4" w14:textId="5C23E70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lastRenderedPageBreak/>
              <w:t>ASOCIACION NACIONAL DE LA INDUSTRIA</w:t>
            </w:r>
            <w:r w:rsidR="00823B29" w:rsidRPr="00823B29">
              <w:rPr>
                <w:rFonts w:ascii="Verdana" w:hAnsi="Verdana" w:cs="Arial"/>
                <w:sz w:val="16"/>
                <w:szCs w:val="16"/>
                <w:lang w:val="es-MX"/>
              </w:rPr>
              <w:t xml:space="preserve"> </w:t>
            </w:r>
            <w:r w:rsidR="00823B29" w:rsidRPr="00823B29">
              <w:rPr>
                <w:rFonts w:ascii="Verdana" w:hAnsi="Verdana" w:cs="Arial"/>
                <w:b/>
                <w:bCs/>
                <w:sz w:val="16"/>
                <w:szCs w:val="16"/>
                <w:lang w:val="es-MX"/>
              </w:rPr>
              <w:t>QUIMICA</w:t>
            </w:r>
          </w:p>
        </w:tc>
        <w:tc>
          <w:tcPr>
            <w:tcW w:w="4675" w:type="dxa"/>
          </w:tcPr>
          <w:p w14:paraId="706F611A" w14:textId="7FAE6ECF" w:rsidR="00B87B26" w:rsidRPr="00823B29" w:rsidRDefault="00B87B26" w:rsidP="00B87B26">
            <w:pPr>
              <w:autoSpaceDE w:val="0"/>
              <w:autoSpaceDN w:val="0"/>
              <w:adjustRightInd w:val="0"/>
              <w:rPr>
                <w:rFonts w:ascii="Verdana" w:hAnsi="Verdana" w:cs="Arial"/>
                <w:b/>
                <w:bCs/>
                <w:sz w:val="16"/>
                <w:szCs w:val="16"/>
              </w:rPr>
            </w:pPr>
            <w:r w:rsidRPr="00823B29">
              <w:rPr>
                <w:rFonts w:ascii="Verdana" w:eastAsia="Times New Roman" w:hAnsi="Verdana" w:cs="Times New Roman"/>
                <w:b/>
                <w:bCs/>
                <w:sz w:val="16"/>
                <w:szCs w:val="16"/>
              </w:rPr>
              <w:t xml:space="preserve">NATIONAL ASSOCIATION OF </w:t>
            </w:r>
            <w:r w:rsidR="00823B29">
              <w:rPr>
                <w:rFonts w:ascii="Verdana" w:eastAsia="Times New Roman" w:hAnsi="Verdana" w:cs="Times New Roman"/>
                <w:b/>
                <w:bCs/>
                <w:sz w:val="16"/>
                <w:szCs w:val="16"/>
              </w:rPr>
              <w:t xml:space="preserve">THE CHEMICAL </w:t>
            </w:r>
            <w:r w:rsidRPr="00823B29">
              <w:rPr>
                <w:rFonts w:ascii="Verdana" w:eastAsia="Times New Roman" w:hAnsi="Verdana" w:cs="Times New Roman"/>
                <w:b/>
                <w:bCs/>
                <w:sz w:val="16"/>
                <w:szCs w:val="16"/>
              </w:rPr>
              <w:t>INDUSTRY</w:t>
            </w:r>
          </w:p>
        </w:tc>
      </w:tr>
      <w:tr w:rsidR="00B87B26" w:rsidRPr="00DE1E39" w14:paraId="7A09D5F4" w14:textId="7BED2724" w:rsidTr="00823B29">
        <w:tc>
          <w:tcPr>
            <w:tcW w:w="4675" w:type="dxa"/>
          </w:tcPr>
          <w:p w14:paraId="3B99100F" w14:textId="54E7F888" w:rsidR="00B87B26" w:rsidRPr="00823B29" w:rsidRDefault="00B87B26" w:rsidP="00B87B26">
            <w:pPr>
              <w:autoSpaceDE w:val="0"/>
              <w:autoSpaceDN w:val="0"/>
              <w:adjustRightInd w:val="0"/>
              <w:rPr>
                <w:rFonts w:ascii="Verdana" w:hAnsi="Verdana" w:cs="Arial"/>
                <w:b/>
                <w:bCs/>
                <w:sz w:val="16"/>
                <w:szCs w:val="16"/>
              </w:rPr>
            </w:pPr>
            <w:r w:rsidRPr="00823B29">
              <w:rPr>
                <w:rFonts w:ascii="Verdana" w:hAnsi="Verdana" w:cs="Arial"/>
                <w:b/>
                <w:bCs/>
                <w:sz w:val="16"/>
                <w:szCs w:val="16"/>
              </w:rPr>
              <w:t>AMERICAN BUREAU OF SHIPPING</w:t>
            </w:r>
          </w:p>
        </w:tc>
        <w:tc>
          <w:tcPr>
            <w:tcW w:w="4675" w:type="dxa"/>
          </w:tcPr>
          <w:p w14:paraId="5403844A" w14:textId="6862DD25" w:rsidR="00B87B26" w:rsidRPr="00823B29" w:rsidRDefault="00B87B26" w:rsidP="00B87B26">
            <w:pPr>
              <w:autoSpaceDE w:val="0"/>
              <w:autoSpaceDN w:val="0"/>
              <w:adjustRightInd w:val="0"/>
              <w:rPr>
                <w:rFonts w:ascii="Verdana" w:hAnsi="Verdana" w:cs="Arial"/>
                <w:b/>
                <w:bCs/>
                <w:sz w:val="16"/>
                <w:szCs w:val="16"/>
              </w:rPr>
            </w:pPr>
            <w:r w:rsidRPr="00823B29">
              <w:rPr>
                <w:rFonts w:ascii="Verdana" w:eastAsia="Times New Roman" w:hAnsi="Verdana" w:cs="Times New Roman"/>
                <w:b/>
                <w:bCs/>
                <w:sz w:val="16"/>
                <w:szCs w:val="16"/>
              </w:rPr>
              <w:t>AMERICAN BUREAU OF SHIPPING</w:t>
            </w:r>
          </w:p>
        </w:tc>
      </w:tr>
      <w:tr w:rsidR="00B87B26" w:rsidRPr="00DE1E39" w14:paraId="5617A22F" w14:textId="25F70099" w:rsidTr="00823B29">
        <w:tc>
          <w:tcPr>
            <w:tcW w:w="4675" w:type="dxa"/>
          </w:tcPr>
          <w:p w14:paraId="6661EEEB"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sz w:val="16"/>
                <w:szCs w:val="16"/>
                <w:lang w:val="es-MX"/>
              </w:rPr>
              <w:t>Sociedad de Clasificación de Buques</w:t>
            </w:r>
          </w:p>
        </w:tc>
        <w:tc>
          <w:tcPr>
            <w:tcW w:w="4675" w:type="dxa"/>
          </w:tcPr>
          <w:p w14:paraId="0FDEAEC6" w14:textId="72B74346"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Ship Classification Society</w:t>
            </w:r>
          </w:p>
        </w:tc>
      </w:tr>
      <w:tr w:rsidR="00B87B26" w:rsidRPr="00DE1E39" w14:paraId="4F6F7CE9" w14:textId="6CE39674" w:rsidTr="00823B29">
        <w:tc>
          <w:tcPr>
            <w:tcW w:w="4675" w:type="dxa"/>
          </w:tcPr>
          <w:p w14:paraId="63B5C5BB" w14:textId="7777777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t>PETROLEOS MEXICANOS</w:t>
            </w:r>
          </w:p>
        </w:tc>
        <w:tc>
          <w:tcPr>
            <w:tcW w:w="4675" w:type="dxa"/>
          </w:tcPr>
          <w:p w14:paraId="720FC6A4" w14:textId="06AF6B5E" w:rsidR="00B87B26" w:rsidRPr="00823B29" w:rsidRDefault="00823B29" w:rsidP="00B87B26">
            <w:pPr>
              <w:autoSpaceDE w:val="0"/>
              <w:autoSpaceDN w:val="0"/>
              <w:adjustRightInd w:val="0"/>
              <w:rPr>
                <w:rFonts w:ascii="Verdana" w:hAnsi="Verdana" w:cs="Arial"/>
                <w:b/>
                <w:bCs/>
                <w:sz w:val="16"/>
                <w:szCs w:val="16"/>
              </w:rPr>
            </w:pPr>
            <w:r>
              <w:rPr>
                <w:rFonts w:ascii="Verdana" w:eastAsia="Times New Roman" w:hAnsi="Verdana" w:cs="Times New Roman"/>
                <w:b/>
                <w:bCs/>
                <w:sz w:val="16"/>
                <w:szCs w:val="16"/>
              </w:rPr>
              <w:t>PEMEX</w:t>
            </w:r>
          </w:p>
        </w:tc>
      </w:tr>
      <w:tr w:rsidR="00B87B26" w:rsidRPr="00DE1E39" w14:paraId="44DF489F" w14:textId="62446DFF" w:rsidTr="00823B29">
        <w:tc>
          <w:tcPr>
            <w:tcW w:w="4675" w:type="dxa"/>
          </w:tcPr>
          <w:p w14:paraId="0317D8A8"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sz w:val="16"/>
                <w:szCs w:val="16"/>
                <w:lang w:val="es-MX"/>
              </w:rPr>
              <w:t>Gerencia de Transportación Marítima</w:t>
            </w:r>
          </w:p>
        </w:tc>
        <w:tc>
          <w:tcPr>
            <w:tcW w:w="4675" w:type="dxa"/>
          </w:tcPr>
          <w:p w14:paraId="763CC98B" w14:textId="488DD415"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Maritime Transportation Management</w:t>
            </w:r>
          </w:p>
        </w:tc>
      </w:tr>
      <w:tr w:rsidR="00B87B26" w:rsidRPr="00DE1E39" w14:paraId="0E376B21" w14:textId="150CC7A5" w:rsidTr="00823B29">
        <w:tc>
          <w:tcPr>
            <w:tcW w:w="4675" w:type="dxa"/>
          </w:tcPr>
          <w:p w14:paraId="44F1E051" w14:textId="7777777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t>R Y M CONSULTORES NAVALES, S.A. DE C. V.</w:t>
            </w:r>
          </w:p>
        </w:tc>
        <w:tc>
          <w:tcPr>
            <w:tcW w:w="4675" w:type="dxa"/>
          </w:tcPr>
          <w:p w14:paraId="2653B905" w14:textId="040DFBAE"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eastAsia="Times New Roman" w:hAnsi="Verdana" w:cs="Times New Roman"/>
                <w:b/>
                <w:bCs/>
                <w:sz w:val="16"/>
                <w:szCs w:val="16"/>
                <w:lang w:val="es-MX"/>
              </w:rPr>
              <w:t>RYM CONSULTORES NAVALES, SA DE CV</w:t>
            </w:r>
          </w:p>
        </w:tc>
      </w:tr>
      <w:tr w:rsidR="00B87B26" w:rsidRPr="00DE1E39" w14:paraId="79C68109" w14:textId="74EDB181" w:rsidTr="00823B29">
        <w:tc>
          <w:tcPr>
            <w:tcW w:w="4675" w:type="dxa"/>
          </w:tcPr>
          <w:p w14:paraId="7F159372" w14:textId="7777777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t>TRANSPORTACION MARITIMA MEXICANA S.A. DE C. V.</w:t>
            </w:r>
          </w:p>
        </w:tc>
        <w:tc>
          <w:tcPr>
            <w:tcW w:w="4675" w:type="dxa"/>
          </w:tcPr>
          <w:p w14:paraId="5DBFA702" w14:textId="277CF1B8"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eastAsia="Times New Roman" w:hAnsi="Verdana" w:cs="Times New Roman"/>
                <w:b/>
                <w:bCs/>
                <w:sz w:val="16"/>
                <w:szCs w:val="16"/>
                <w:lang w:val="es-MX"/>
              </w:rPr>
              <w:t>TRANSPORTACION MARITIMA MEXICANA SA DE CV</w:t>
            </w:r>
          </w:p>
        </w:tc>
      </w:tr>
      <w:tr w:rsidR="00B87B26" w:rsidRPr="00DE1E39" w14:paraId="76CF324A" w14:textId="1C76EF64" w:rsidTr="00823B29">
        <w:tc>
          <w:tcPr>
            <w:tcW w:w="4675" w:type="dxa"/>
          </w:tcPr>
          <w:p w14:paraId="4F512397" w14:textId="77777777"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hAnsi="Verdana" w:cs="Arial"/>
                <w:b/>
                <w:bCs/>
                <w:sz w:val="16"/>
                <w:szCs w:val="16"/>
                <w:lang w:val="es-MX"/>
              </w:rPr>
              <w:t>TECNICA MGG, S.A. DE C. V</w:t>
            </w:r>
          </w:p>
        </w:tc>
        <w:tc>
          <w:tcPr>
            <w:tcW w:w="4675" w:type="dxa"/>
          </w:tcPr>
          <w:p w14:paraId="19CA85E1" w14:textId="7F51D976" w:rsidR="00B87B26" w:rsidRPr="00823B29" w:rsidRDefault="00B87B26" w:rsidP="00B87B26">
            <w:pPr>
              <w:autoSpaceDE w:val="0"/>
              <w:autoSpaceDN w:val="0"/>
              <w:adjustRightInd w:val="0"/>
              <w:rPr>
                <w:rFonts w:ascii="Verdana" w:hAnsi="Verdana" w:cs="Arial"/>
                <w:b/>
                <w:bCs/>
                <w:sz w:val="16"/>
                <w:szCs w:val="16"/>
                <w:lang w:val="es-MX"/>
              </w:rPr>
            </w:pPr>
            <w:r w:rsidRPr="00823B29">
              <w:rPr>
                <w:rFonts w:ascii="Verdana" w:eastAsia="Times New Roman" w:hAnsi="Verdana" w:cs="Times New Roman"/>
                <w:b/>
                <w:bCs/>
                <w:sz w:val="16"/>
                <w:szCs w:val="16"/>
                <w:lang w:val="es-MX"/>
              </w:rPr>
              <w:t>TECNICA MGG, SA DE C. V</w:t>
            </w:r>
          </w:p>
        </w:tc>
      </w:tr>
      <w:tr w:rsidR="00B87B26" w:rsidRPr="00DE1E39" w14:paraId="16344AE9" w14:textId="097EC536" w:rsidTr="00823B29">
        <w:tc>
          <w:tcPr>
            <w:tcW w:w="4675" w:type="dxa"/>
          </w:tcPr>
          <w:p w14:paraId="05C94A4E"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sz w:val="16"/>
                <w:szCs w:val="16"/>
                <w:lang w:val="es-MX"/>
              </w:rPr>
              <w:t>.</w:t>
            </w:r>
          </w:p>
        </w:tc>
        <w:tc>
          <w:tcPr>
            <w:tcW w:w="4675" w:type="dxa"/>
          </w:tcPr>
          <w:p w14:paraId="5F604C22" w14:textId="021077DC" w:rsidR="00B87B26" w:rsidRPr="00DE1E39" w:rsidRDefault="00B87B26" w:rsidP="00B87B26">
            <w:pPr>
              <w:autoSpaceDE w:val="0"/>
              <w:autoSpaceDN w:val="0"/>
              <w:adjustRightInd w:val="0"/>
              <w:rPr>
                <w:rFonts w:ascii="Verdana" w:hAnsi="Verdana" w:cs="Arial"/>
                <w:sz w:val="16"/>
                <w:szCs w:val="16"/>
              </w:rPr>
            </w:pPr>
            <w:r w:rsidRPr="008E3612">
              <w:rPr>
                <w:rFonts w:ascii="Verdana" w:eastAsia="Times New Roman" w:hAnsi="Verdana" w:cs="Times New Roman"/>
                <w:sz w:val="16"/>
                <w:szCs w:val="16"/>
              </w:rPr>
              <w:t>.</w:t>
            </w:r>
          </w:p>
        </w:tc>
      </w:tr>
      <w:tr w:rsidR="00B87B26" w:rsidRPr="00DE1E39" w14:paraId="4D4E0DC0" w14:textId="0C5591F1" w:rsidTr="00823B29">
        <w:tc>
          <w:tcPr>
            <w:tcW w:w="4675" w:type="dxa"/>
          </w:tcPr>
          <w:p w14:paraId="6F2A8570" w14:textId="77777777" w:rsidR="00B87B26" w:rsidRPr="00DE1E39" w:rsidRDefault="00B87B26" w:rsidP="00B87B26">
            <w:pPr>
              <w:autoSpaceDE w:val="0"/>
              <w:autoSpaceDN w:val="0"/>
              <w:adjustRightInd w:val="0"/>
              <w:rPr>
                <w:rFonts w:ascii="Verdana" w:hAnsi="Verdana" w:cs="Arial"/>
                <w:b/>
                <w:bCs/>
                <w:sz w:val="16"/>
                <w:szCs w:val="16"/>
                <w:lang w:val="es-MX"/>
              </w:rPr>
            </w:pPr>
            <w:r w:rsidRPr="00DE1E39">
              <w:rPr>
                <w:rFonts w:ascii="Verdana" w:hAnsi="Verdana" w:cs="Arial"/>
                <w:b/>
                <w:bCs/>
                <w:sz w:val="16"/>
                <w:szCs w:val="16"/>
                <w:lang w:val="es-MX"/>
              </w:rPr>
              <w:t>1. Objetivo</w:t>
            </w:r>
          </w:p>
        </w:tc>
        <w:tc>
          <w:tcPr>
            <w:tcW w:w="4675" w:type="dxa"/>
          </w:tcPr>
          <w:p w14:paraId="49CC7902" w14:textId="4CD2ED4A"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1. Objective</w:t>
            </w:r>
          </w:p>
        </w:tc>
      </w:tr>
      <w:tr w:rsidR="00B87B26" w:rsidRPr="00823B29" w14:paraId="2DD41279" w14:textId="444B0CE1" w:rsidTr="00823B29">
        <w:tc>
          <w:tcPr>
            <w:tcW w:w="4675" w:type="dxa"/>
          </w:tcPr>
          <w:p w14:paraId="46726687" w14:textId="77777777" w:rsidR="00B87B26" w:rsidRPr="00DE1E39" w:rsidRDefault="00B87B26" w:rsidP="00823B2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Esta Norma Oficial Mexicana establece las condiciones de seguridad para el manejo y almacenamiento de mercancías peligrosas en puertos, terminales y unidades mar adentro.</w:t>
            </w:r>
          </w:p>
        </w:tc>
        <w:tc>
          <w:tcPr>
            <w:tcW w:w="4675" w:type="dxa"/>
          </w:tcPr>
          <w:p w14:paraId="0E39F4B3" w14:textId="16128B57" w:rsidR="00B87B26" w:rsidRPr="00DE1E39" w:rsidRDefault="00B87B26" w:rsidP="00823B2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This Official Mexican Standard establishes the </w:t>
            </w:r>
            <w:r w:rsidR="00823B29">
              <w:rPr>
                <w:rFonts w:ascii="Verdana" w:eastAsia="Times New Roman" w:hAnsi="Verdana" w:cs="Times New Roman"/>
                <w:sz w:val="16"/>
                <w:szCs w:val="16"/>
              </w:rPr>
              <w:t>safety</w:t>
            </w:r>
            <w:r w:rsidRPr="008E3612">
              <w:rPr>
                <w:rFonts w:ascii="Verdana" w:eastAsia="Times New Roman" w:hAnsi="Verdana" w:cs="Times New Roman"/>
                <w:sz w:val="16"/>
                <w:szCs w:val="16"/>
              </w:rPr>
              <w:t xml:space="preserve"> conditions for the handling and storage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in ports, terminals and offshore units. </w:t>
            </w:r>
          </w:p>
        </w:tc>
      </w:tr>
      <w:tr w:rsidR="00B87B26" w:rsidRPr="00823B29" w14:paraId="09863444" w14:textId="606D2C26" w:rsidTr="00823B29">
        <w:tc>
          <w:tcPr>
            <w:tcW w:w="4675" w:type="dxa"/>
          </w:tcPr>
          <w:p w14:paraId="3BD58619" w14:textId="77777777" w:rsidR="00B87B26" w:rsidRPr="00823B29" w:rsidRDefault="00B87B26" w:rsidP="00823B29">
            <w:pPr>
              <w:autoSpaceDE w:val="0"/>
              <w:autoSpaceDN w:val="0"/>
              <w:adjustRightInd w:val="0"/>
              <w:jc w:val="both"/>
              <w:rPr>
                <w:rFonts w:ascii="Verdana" w:hAnsi="Verdana" w:cs="Arial"/>
                <w:sz w:val="16"/>
                <w:szCs w:val="16"/>
              </w:rPr>
            </w:pPr>
          </w:p>
        </w:tc>
        <w:tc>
          <w:tcPr>
            <w:tcW w:w="4675" w:type="dxa"/>
          </w:tcPr>
          <w:p w14:paraId="5743A5B0" w14:textId="60ECE5E7" w:rsidR="00B87B26" w:rsidRPr="00DE1E39" w:rsidRDefault="00B87B26" w:rsidP="00823B2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w:t>
            </w:r>
          </w:p>
        </w:tc>
      </w:tr>
      <w:tr w:rsidR="00B87B26" w:rsidRPr="00DE1E39" w14:paraId="36357966" w14:textId="593842C1" w:rsidTr="00823B29">
        <w:tc>
          <w:tcPr>
            <w:tcW w:w="4675" w:type="dxa"/>
          </w:tcPr>
          <w:p w14:paraId="7C8FDD9B" w14:textId="77777777" w:rsidR="00B87B26" w:rsidRPr="00DE1E39" w:rsidRDefault="00B87B26" w:rsidP="00823B29">
            <w:pPr>
              <w:autoSpaceDE w:val="0"/>
              <w:autoSpaceDN w:val="0"/>
              <w:adjustRightInd w:val="0"/>
              <w:jc w:val="both"/>
              <w:rPr>
                <w:rFonts w:ascii="Verdana" w:hAnsi="Verdana" w:cs="Arial"/>
                <w:b/>
                <w:bCs/>
                <w:sz w:val="16"/>
                <w:szCs w:val="16"/>
                <w:lang w:val="es-MX"/>
              </w:rPr>
            </w:pPr>
            <w:r w:rsidRPr="00DE1E39">
              <w:rPr>
                <w:rFonts w:ascii="Verdana" w:hAnsi="Verdana" w:cs="Arial"/>
                <w:b/>
                <w:bCs/>
                <w:sz w:val="16"/>
                <w:szCs w:val="16"/>
                <w:lang w:val="es-MX"/>
              </w:rPr>
              <w:t>2. Campo de aplicación</w:t>
            </w:r>
          </w:p>
        </w:tc>
        <w:tc>
          <w:tcPr>
            <w:tcW w:w="4675" w:type="dxa"/>
          </w:tcPr>
          <w:p w14:paraId="5E65BC94" w14:textId="7B3CB68A" w:rsidR="00B87B26" w:rsidRPr="00DE1E39" w:rsidRDefault="00B87B26" w:rsidP="00823B29">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2. Field of application</w:t>
            </w:r>
          </w:p>
        </w:tc>
      </w:tr>
      <w:tr w:rsidR="00B87B26" w:rsidRPr="00823B29" w14:paraId="6E8BAE7D" w14:textId="00006B23" w:rsidTr="00823B29">
        <w:tc>
          <w:tcPr>
            <w:tcW w:w="4675" w:type="dxa"/>
          </w:tcPr>
          <w:p w14:paraId="3C7EFBB9" w14:textId="77777777" w:rsidR="00B87B26" w:rsidRPr="00DE1E39" w:rsidRDefault="00B87B26" w:rsidP="00823B2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Esta Norma es aplicable en todos los puertos, terminales y unidades mar adentro en las que se manejan y almacenan mercancías peligrosas.</w:t>
            </w:r>
          </w:p>
        </w:tc>
        <w:tc>
          <w:tcPr>
            <w:tcW w:w="4675" w:type="dxa"/>
          </w:tcPr>
          <w:p w14:paraId="2B1ACA60" w14:textId="4A0BB03F" w:rsidR="00B87B26" w:rsidRPr="00DE1E39" w:rsidRDefault="00B87B26" w:rsidP="00823B2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This Standard is applicable in all ports, terminals and offshore units in which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are handled and stored. </w:t>
            </w:r>
          </w:p>
        </w:tc>
      </w:tr>
      <w:tr w:rsidR="00B87B26" w:rsidRPr="00823B29" w14:paraId="64FCCEE8" w14:textId="3DD2823E" w:rsidTr="00823B29">
        <w:tc>
          <w:tcPr>
            <w:tcW w:w="4675" w:type="dxa"/>
          </w:tcPr>
          <w:p w14:paraId="7FB1D9C8" w14:textId="77777777" w:rsidR="00B87B26" w:rsidRPr="00823B29" w:rsidRDefault="00B87B26" w:rsidP="00823B29">
            <w:pPr>
              <w:autoSpaceDE w:val="0"/>
              <w:autoSpaceDN w:val="0"/>
              <w:adjustRightInd w:val="0"/>
              <w:jc w:val="both"/>
              <w:rPr>
                <w:rFonts w:ascii="Verdana" w:hAnsi="Verdana" w:cs="Arial"/>
                <w:sz w:val="16"/>
                <w:szCs w:val="16"/>
              </w:rPr>
            </w:pPr>
          </w:p>
        </w:tc>
        <w:tc>
          <w:tcPr>
            <w:tcW w:w="4675" w:type="dxa"/>
          </w:tcPr>
          <w:p w14:paraId="4FDB6315" w14:textId="5666633A" w:rsidR="00B87B26" w:rsidRPr="00DE1E39" w:rsidRDefault="00B87B26" w:rsidP="00823B2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w:t>
            </w:r>
          </w:p>
        </w:tc>
      </w:tr>
      <w:tr w:rsidR="00B87B26" w:rsidRPr="00DE1E39" w14:paraId="2F4E44F3" w14:textId="2E74FF50" w:rsidTr="00823B29">
        <w:tc>
          <w:tcPr>
            <w:tcW w:w="4675" w:type="dxa"/>
          </w:tcPr>
          <w:p w14:paraId="519A80DB" w14:textId="77777777" w:rsidR="00B87B26" w:rsidRPr="00DE1E39" w:rsidRDefault="00B87B26" w:rsidP="00823B29">
            <w:pPr>
              <w:autoSpaceDE w:val="0"/>
              <w:autoSpaceDN w:val="0"/>
              <w:adjustRightInd w:val="0"/>
              <w:jc w:val="both"/>
              <w:rPr>
                <w:rFonts w:ascii="Verdana" w:hAnsi="Verdana" w:cs="Arial"/>
                <w:b/>
                <w:bCs/>
                <w:sz w:val="16"/>
                <w:szCs w:val="16"/>
                <w:lang w:val="es-MX"/>
              </w:rPr>
            </w:pPr>
            <w:r w:rsidRPr="00DE1E39">
              <w:rPr>
                <w:rFonts w:ascii="Verdana" w:hAnsi="Verdana" w:cs="Arial"/>
                <w:b/>
                <w:bCs/>
                <w:sz w:val="16"/>
                <w:szCs w:val="16"/>
                <w:lang w:val="es-MX"/>
              </w:rPr>
              <w:t>3. Referencias</w:t>
            </w:r>
          </w:p>
        </w:tc>
        <w:tc>
          <w:tcPr>
            <w:tcW w:w="4675" w:type="dxa"/>
          </w:tcPr>
          <w:p w14:paraId="59735C01" w14:textId="30F97C71" w:rsidR="00B87B26" w:rsidRPr="00DE1E39" w:rsidRDefault="00B87B26" w:rsidP="00823B29">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3. References</w:t>
            </w:r>
          </w:p>
        </w:tc>
      </w:tr>
      <w:tr w:rsidR="00B87B26" w:rsidRPr="00823B29" w14:paraId="7323FAAC" w14:textId="399D7831" w:rsidTr="00823B29">
        <w:tc>
          <w:tcPr>
            <w:tcW w:w="4675" w:type="dxa"/>
          </w:tcPr>
          <w:p w14:paraId="68B7EDA0" w14:textId="77777777" w:rsidR="00B87B26" w:rsidRPr="00DE1E39" w:rsidRDefault="00B87B26" w:rsidP="00823B2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Para una mejor aplicación de esta Norma, es necesario consultar las siguientes normas oficiales mexicanas:</w:t>
            </w:r>
          </w:p>
        </w:tc>
        <w:tc>
          <w:tcPr>
            <w:tcW w:w="4675" w:type="dxa"/>
          </w:tcPr>
          <w:p w14:paraId="203125CF" w14:textId="77777777" w:rsidR="00B87B26" w:rsidRDefault="00B87B26" w:rsidP="00823B29">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For a better application of this Standard, it is necessary to consult the following official Mexican standards: </w:t>
            </w:r>
          </w:p>
          <w:p w14:paraId="6918C3DE" w14:textId="01FE9F47" w:rsidR="00823B29" w:rsidRPr="00DE1E39" w:rsidRDefault="00823B29" w:rsidP="00823B29">
            <w:pPr>
              <w:autoSpaceDE w:val="0"/>
              <w:autoSpaceDN w:val="0"/>
              <w:adjustRightInd w:val="0"/>
              <w:jc w:val="both"/>
              <w:rPr>
                <w:rFonts w:ascii="Verdana" w:hAnsi="Verdana" w:cs="Arial"/>
                <w:sz w:val="16"/>
                <w:szCs w:val="16"/>
              </w:rPr>
            </w:pPr>
          </w:p>
        </w:tc>
      </w:tr>
      <w:tr w:rsidR="00B87B26" w:rsidRPr="00823B29" w14:paraId="369AA7E0" w14:textId="761F1435" w:rsidTr="00823B29">
        <w:tc>
          <w:tcPr>
            <w:tcW w:w="4675" w:type="dxa"/>
          </w:tcPr>
          <w:p w14:paraId="465499BC" w14:textId="77777777" w:rsidR="00B87B26" w:rsidRPr="00DE1E39" w:rsidRDefault="00B87B26" w:rsidP="00823B29">
            <w:pPr>
              <w:autoSpaceDE w:val="0"/>
              <w:autoSpaceDN w:val="0"/>
              <w:adjustRightInd w:val="0"/>
              <w:jc w:val="both"/>
              <w:rPr>
                <w:rFonts w:ascii="Verdana" w:hAnsi="Verdana" w:cs="Arial"/>
                <w:sz w:val="16"/>
                <w:szCs w:val="16"/>
                <w:lang w:val="es-MX"/>
              </w:rPr>
            </w:pPr>
            <w:r w:rsidRPr="00823B29">
              <w:rPr>
                <w:rFonts w:ascii="Verdana" w:hAnsi="Verdana" w:cs="Arial"/>
                <w:b/>
                <w:bCs/>
                <w:sz w:val="16"/>
                <w:szCs w:val="16"/>
                <w:lang w:val="es-MX"/>
              </w:rPr>
              <w:t xml:space="preserve">NOM-002-SCT2-1994 </w:t>
            </w:r>
            <w:r w:rsidRPr="00DE1E39">
              <w:rPr>
                <w:rFonts w:ascii="Verdana" w:hAnsi="Verdana" w:cs="Arial"/>
                <w:sz w:val="16"/>
                <w:szCs w:val="16"/>
                <w:lang w:val="es-MX"/>
              </w:rPr>
              <w:t>Listado de las substancias y materiales peligrosos más usualmente transportados.</w:t>
            </w:r>
          </w:p>
        </w:tc>
        <w:tc>
          <w:tcPr>
            <w:tcW w:w="4675" w:type="dxa"/>
          </w:tcPr>
          <w:p w14:paraId="21571910" w14:textId="06675FCD" w:rsidR="00B87B26" w:rsidRPr="00DE1E39" w:rsidRDefault="00B87B26" w:rsidP="00823B29">
            <w:pPr>
              <w:autoSpaceDE w:val="0"/>
              <w:autoSpaceDN w:val="0"/>
              <w:adjustRightInd w:val="0"/>
              <w:jc w:val="both"/>
              <w:rPr>
                <w:rFonts w:ascii="Verdana" w:hAnsi="Verdana" w:cs="Arial"/>
                <w:sz w:val="16"/>
                <w:szCs w:val="16"/>
              </w:rPr>
            </w:pPr>
            <w:r w:rsidRPr="00823B29">
              <w:rPr>
                <w:rFonts w:ascii="Verdana" w:eastAsia="Times New Roman" w:hAnsi="Verdana" w:cs="Times New Roman"/>
                <w:b/>
                <w:bCs/>
                <w:sz w:val="16"/>
                <w:szCs w:val="16"/>
              </w:rPr>
              <w:t>NOM-002-SCT2-1994</w:t>
            </w:r>
            <w:r w:rsidRPr="008E3612">
              <w:rPr>
                <w:rFonts w:ascii="Verdana" w:eastAsia="Times New Roman" w:hAnsi="Verdana" w:cs="Times New Roman"/>
                <w:sz w:val="16"/>
                <w:szCs w:val="16"/>
              </w:rPr>
              <w:t xml:space="preserve"> List of the most commonly transported hazardous substances and materials . </w:t>
            </w:r>
          </w:p>
        </w:tc>
      </w:tr>
      <w:tr w:rsidR="00B87B26" w:rsidRPr="00823B29" w14:paraId="02A083C5" w14:textId="25692C31" w:rsidTr="00823B29">
        <w:tc>
          <w:tcPr>
            <w:tcW w:w="4675" w:type="dxa"/>
          </w:tcPr>
          <w:p w14:paraId="66270966" w14:textId="77777777" w:rsidR="00B87B26" w:rsidRPr="00DE1E39" w:rsidRDefault="00B87B26" w:rsidP="00823B29">
            <w:pPr>
              <w:autoSpaceDE w:val="0"/>
              <w:autoSpaceDN w:val="0"/>
              <w:adjustRightInd w:val="0"/>
              <w:jc w:val="both"/>
              <w:rPr>
                <w:rFonts w:ascii="Verdana" w:hAnsi="Verdana" w:cs="Arial"/>
                <w:sz w:val="16"/>
                <w:szCs w:val="16"/>
                <w:lang w:val="es-MX"/>
              </w:rPr>
            </w:pPr>
            <w:r w:rsidRPr="00823B29">
              <w:rPr>
                <w:rFonts w:ascii="Verdana" w:hAnsi="Verdana" w:cs="Arial"/>
                <w:b/>
                <w:bCs/>
                <w:sz w:val="16"/>
                <w:szCs w:val="16"/>
                <w:lang w:val="es-MX"/>
              </w:rPr>
              <w:t>NOM-005-SCT2-1994</w:t>
            </w:r>
            <w:r w:rsidRPr="00DE1E39">
              <w:rPr>
                <w:rFonts w:ascii="Verdana" w:hAnsi="Verdana" w:cs="Arial"/>
                <w:sz w:val="16"/>
                <w:szCs w:val="16"/>
                <w:lang w:val="es-MX"/>
              </w:rPr>
              <w:t xml:space="preserve"> Información de emergencia en transportación para el transporte terrestre de materiales y residuos peligrosos.</w:t>
            </w:r>
          </w:p>
        </w:tc>
        <w:tc>
          <w:tcPr>
            <w:tcW w:w="4675" w:type="dxa"/>
          </w:tcPr>
          <w:p w14:paraId="4ED1222D" w14:textId="46D2EE59" w:rsidR="00B87B26" w:rsidRPr="00DE1E39" w:rsidRDefault="00B87B26" w:rsidP="00823B29">
            <w:pPr>
              <w:autoSpaceDE w:val="0"/>
              <w:autoSpaceDN w:val="0"/>
              <w:adjustRightInd w:val="0"/>
              <w:jc w:val="both"/>
              <w:rPr>
                <w:rFonts w:ascii="Verdana" w:hAnsi="Verdana" w:cs="Arial"/>
                <w:sz w:val="16"/>
                <w:szCs w:val="16"/>
              </w:rPr>
            </w:pPr>
            <w:r w:rsidRPr="00823B29">
              <w:rPr>
                <w:rFonts w:ascii="Verdana" w:eastAsia="Times New Roman" w:hAnsi="Verdana" w:cs="Times New Roman"/>
                <w:b/>
                <w:bCs/>
                <w:sz w:val="16"/>
                <w:szCs w:val="16"/>
              </w:rPr>
              <w:t>NOM-005-SCT2-1994</w:t>
            </w:r>
            <w:r w:rsidRPr="008E3612">
              <w:rPr>
                <w:rFonts w:ascii="Verdana" w:eastAsia="Times New Roman" w:hAnsi="Verdana" w:cs="Times New Roman"/>
                <w:sz w:val="16"/>
                <w:szCs w:val="16"/>
              </w:rPr>
              <w:t xml:space="preserve"> Emergency information on transportation for land transportation of hazardous materials and waste. </w:t>
            </w:r>
          </w:p>
        </w:tc>
      </w:tr>
      <w:tr w:rsidR="00B87B26" w:rsidRPr="00823B29" w14:paraId="0DA71002" w14:textId="4818F209" w:rsidTr="00823B29">
        <w:tc>
          <w:tcPr>
            <w:tcW w:w="4675" w:type="dxa"/>
          </w:tcPr>
          <w:p w14:paraId="62EBDDC1" w14:textId="77777777" w:rsidR="00B87B26" w:rsidRPr="00DE1E39" w:rsidRDefault="00B87B26" w:rsidP="00823B29">
            <w:pPr>
              <w:autoSpaceDE w:val="0"/>
              <w:autoSpaceDN w:val="0"/>
              <w:adjustRightInd w:val="0"/>
              <w:jc w:val="both"/>
              <w:rPr>
                <w:rFonts w:ascii="Verdana" w:hAnsi="Verdana" w:cs="Arial"/>
                <w:sz w:val="16"/>
                <w:szCs w:val="16"/>
                <w:lang w:val="es-MX"/>
              </w:rPr>
            </w:pPr>
            <w:r w:rsidRPr="00823B29">
              <w:rPr>
                <w:rFonts w:ascii="Verdana" w:hAnsi="Verdana" w:cs="Arial"/>
                <w:b/>
                <w:bCs/>
                <w:sz w:val="16"/>
                <w:szCs w:val="16"/>
                <w:lang w:val="es-MX"/>
              </w:rPr>
              <w:t>NOM-010-SCT2-1994</w:t>
            </w:r>
            <w:r w:rsidRPr="00DE1E39">
              <w:rPr>
                <w:rFonts w:ascii="Verdana" w:hAnsi="Verdana" w:cs="Arial"/>
                <w:sz w:val="16"/>
                <w:szCs w:val="16"/>
                <w:lang w:val="es-MX"/>
              </w:rPr>
              <w:t xml:space="preserve"> Disposiciones de compatibilidad y segregación para almacenaje y transporte de substancias, materiales y residuos peligrosos.</w:t>
            </w:r>
          </w:p>
        </w:tc>
        <w:tc>
          <w:tcPr>
            <w:tcW w:w="4675" w:type="dxa"/>
          </w:tcPr>
          <w:p w14:paraId="000A2D5F" w14:textId="250EB2FC" w:rsidR="00B87B26" w:rsidRPr="00DE1E39" w:rsidRDefault="00B87B26" w:rsidP="00823B29">
            <w:pPr>
              <w:autoSpaceDE w:val="0"/>
              <w:autoSpaceDN w:val="0"/>
              <w:adjustRightInd w:val="0"/>
              <w:jc w:val="both"/>
              <w:rPr>
                <w:rFonts w:ascii="Verdana" w:hAnsi="Verdana" w:cs="Arial"/>
                <w:sz w:val="16"/>
                <w:szCs w:val="16"/>
              </w:rPr>
            </w:pPr>
            <w:r w:rsidRPr="00823B29">
              <w:rPr>
                <w:rFonts w:ascii="Verdana" w:eastAsia="Times New Roman" w:hAnsi="Verdana" w:cs="Times New Roman"/>
                <w:b/>
                <w:bCs/>
                <w:sz w:val="16"/>
                <w:szCs w:val="16"/>
              </w:rPr>
              <w:t>NOM-010-SCT2-1994</w:t>
            </w:r>
            <w:r w:rsidRPr="008E3612">
              <w:rPr>
                <w:rFonts w:ascii="Verdana" w:eastAsia="Times New Roman" w:hAnsi="Verdana" w:cs="Times New Roman"/>
                <w:sz w:val="16"/>
                <w:szCs w:val="16"/>
              </w:rPr>
              <w:t xml:space="preserve"> Compatibility and segregation provisions for the storage and transport of hazardous substances, materials and wastes. </w:t>
            </w:r>
          </w:p>
        </w:tc>
      </w:tr>
      <w:tr w:rsidR="00B87B26" w:rsidRPr="00823B29" w14:paraId="5B61B138" w14:textId="217B50C8" w:rsidTr="00823B29">
        <w:tc>
          <w:tcPr>
            <w:tcW w:w="4675" w:type="dxa"/>
          </w:tcPr>
          <w:p w14:paraId="5D1DCD81" w14:textId="77777777" w:rsidR="00B87B26" w:rsidRPr="00DE1E39" w:rsidRDefault="00B87B26" w:rsidP="00823B29">
            <w:pPr>
              <w:autoSpaceDE w:val="0"/>
              <w:autoSpaceDN w:val="0"/>
              <w:adjustRightInd w:val="0"/>
              <w:jc w:val="both"/>
              <w:rPr>
                <w:rFonts w:ascii="Verdana" w:hAnsi="Verdana" w:cs="Arial"/>
                <w:sz w:val="16"/>
                <w:szCs w:val="16"/>
                <w:lang w:val="es-MX"/>
              </w:rPr>
            </w:pPr>
            <w:r w:rsidRPr="00823B29">
              <w:rPr>
                <w:rFonts w:ascii="Verdana" w:hAnsi="Verdana" w:cs="Arial"/>
                <w:b/>
                <w:bCs/>
                <w:sz w:val="16"/>
                <w:szCs w:val="16"/>
                <w:lang w:val="es-MX"/>
              </w:rPr>
              <w:t>NOM-009-SCT4-1994</w:t>
            </w:r>
            <w:r w:rsidRPr="00DE1E39">
              <w:rPr>
                <w:rFonts w:ascii="Verdana" w:hAnsi="Verdana" w:cs="Arial"/>
                <w:sz w:val="16"/>
                <w:szCs w:val="16"/>
                <w:lang w:val="es-MX"/>
              </w:rPr>
              <w:t xml:space="preserve"> Terminología y clasificación de mercancías peligrosas transportadas en embarcaciones.</w:t>
            </w:r>
          </w:p>
        </w:tc>
        <w:tc>
          <w:tcPr>
            <w:tcW w:w="4675" w:type="dxa"/>
          </w:tcPr>
          <w:p w14:paraId="12D6D623" w14:textId="585760D7" w:rsidR="00B87B26" w:rsidRPr="00DE1E39" w:rsidRDefault="00B87B26" w:rsidP="00823B29">
            <w:pPr>
              <w:autoSpaceDE w:val="0"/>
              <w:autoSpaceDN w:val="0"/>
              <w:adjustRightInd w:val="0"/>
              <w:jc w:val="both"/>
              <w:rPr>
                <w:rFonts w:ascii="Verdana" w:hAnsi="Verdana" w:cs="Arial"/>
                <w:sz w:val="16"/>
                <w:szCs w:val="16"/>
              </w:rPr>
            </w:pPr>
            <w:r w:rsidRPr="00823B29">
              <w:rPr>
                <w:rFonts w:ascii="Verdana" w:eastAsia="Times New Roman" w:hAnsi="Verdana" w:cs="Times New Roman"/>
                <w:b/>
                <w:bCs/>
                <w:sz w:val="16"/>
                <w:szCs w:val="16"/>
              </w:rPr>
              <w:t>NOM-009-SCT4-1994</w:t>
            </w:r>
            <w:r w:rsidRPr="008E3612">
              <w:rPr>
                <w:rFonts w:ascii="Verdana" w:eastAsia="Times New Roman" w:hAnsi="Verdana" w:cs="Times New Roman"/>
                <w:sz w:val="16"/>
                <w:szCs w:val="16"/>
              </w:rPr>
              <w:t xml:space="preserve"> Terminology and classification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transported in vessels. </w:t>
            </w:r>
          </w:p>
        </w:tc>
      </w:tr>
      <w:tr w:rsidR="00B87B26" w:rsidRPr="00823B29" w14:paraId="068BA552" w14:textId="56E1B6C8" w:rsidTr="00823B29">
        <w:tc>
          <w:tcPr>
            <w:tcW w:w="4675" w:type="dxa"/>
          </w:tcPr>
          <w:p w14:paraId="4DD885A3" w14:textId="77777777" w:rsidR="00B87B26" w:rsidRPr="00DE1E39" w:rsidRDefault="00B87B26" w:rsidP="00823B29">
            <w:pPr>
              <w:autoSpaceDE w:val="0"/>
              <w:autoSpaceDN w:val="0"/>
              <w:adjustRightInd w:val="0"/>
              <w:jc w:val="both"/>
              <w:rPr>
                <w:rFonts w:ascii="Verdana" w:hAnsi="Verdana" w:cs="Arial"/>
                <w:sz w:val="16"/>
                <w:szCs w:val="16"/>
                <w:lang w:val="es-MX"/>
              </w:rPr>
            </w:pPr>
            <w:r w:rsidRPr="00823B29">
              <w:rPr>
                <w:rFonts w:ascii="Verdana" w:hAnsi="Verdana" w:cs="Arial"/>
                <w:b/>
                <w:bCs/>
                <w:sz w:val="16"/>
                <w:szCs w:val="16"/>
                <w:lang w:val="es-MX"/>
              </w:rPr>
              <w:t>NOM-012-SCT4-1995</w:t>
            </w:r>
            <w:r w:rsidRPr="00DE1E39">
              <w:rPr>
                <w:rFonts w:ascii="Verdana" w:hAnsi="Verdana" w:cs="Arial"/>
                <w:sz w:val="16"/>
                <w:szCs w:val="16"/>
                <w:lang w:val="es-MX"/>
              </w:rPr>
              <w:t xml:space="preserve"> Lineamientos para la elaboración del plan de contingencias para embarcaciones que transportan mercancías peligrosas.</w:t>
            </w:r>
          </w:p>
        </w:tc>
        <w:tc>
          <w:tcPr>
            <w:tcW w:w="4675" w:type="dxa"/>
          </w:tcPr>
          <w:p w14:paraId="2C2E0E18" w14:textId="2BF2072C" w:rsidR="00B87B26" w:rsidRPr="00DE1E39" w:rsidRDefault="00B87B26" w:rsidP="00823B29">
            <w:pPr>
              <w:autoSpaceDE w:val="0"/>
              <w:autoSpaceDN w:val="0"/>
              <w:adjustRightInd w:val="0"/>
              <w:jc w:val="both"/>
              <w:rPr>
                <w:rFonts w:ascii="Verdana" w:hAnsi="Verdana" w:cs="Arial"/>
                <w:sz w:val="16"/>
                <w:szCs w:val="16"/>
              </w:rPr>
            </w:pPr>
            <w:r w:rsidRPr="00823B29">
              <w:rPr>
                <w:rFonts w:ascii="Verdana" w:eastAsia="Times New Roman" w:hAnsi="Verdana" w:cs="Times New Roman"/>
                <w:b/>
                <w:bCs/>
                <w:sz w:val="16"/>
                <w:szCs w:val="16"/>
              </w:rPr>
              <w:t>NOM-012-SCT4-1995</w:t>
            </w:r>
            <w:r w:rsidRPr="008E3612">
              <w:rPr>
                <w:rFonts w:ascii="Verdana" w:eastAsia="Times New Roman" w:hAnsi="Verdana" w:cs="Times New Roman"/>
                <w:sz w:val="16"/>
                <w:szCs w:val="16"/>
              </w:rPr>
              <w:t xml:space="preserve"> Guidelines for the development of the contingency plan for vessels that transport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w:t>
            </w:r>
          </w:p>
        </w:tc>
      </w:tr>
      <w:tr w:rsidR="00B87B26" w:rsidRPr="00823B29" w14:paraId="7FD27C83" w14:textId="7DDF76B9" w:rsidTr="00823B29">
        <w:tc>
          <w:tcPr>
            <w:tcW w:w="4675" w:type="dxa"/>
          </w:tcPr>
          <w:p w14:paraId="3651EBDE" w14:textId="77777777" w:rsidR="00B87B26" w:rsidRPr="00823B29" w:rsidRDefault="00B87B26" w:rsidP="00823B29">
            <w:pPr>
              <w:autoSpaceDE w:val="0"/>
              <w:autoSpaceDN w:val="0"/>
              <w:adjustRightInd w:val="0"/>
              <w:jc w:val="both"/>
              <w:rPr>
                <w:rFonts w:ascii="Verdana" w:hAnsi="Verdana" w:cs="Arial"/>
                <w:sz w:val="16"/>
                <w:szCs w:val="16"/>
              </w:rPr>
            </w:pPr>
          </w:p>
        </w:tc>
        <w:tc>
          <w:tcPr>
            <w:tcW w:w="4675" w:type="dxa"/>
          </w:tcPr>
          <w:p w14:paraId="00DA8668" w14:textId="3B866D22" w:rsidR="00B87B26" w:rsidRPr="00DE1E39" w:rsidRDefault="00B87B26" w:rsidP="00823B2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w:t>
            </w:r>
          </w:p>
        </w:tc>
      </w:tr>
      <w:tr w:rsidR="00B87B26" w:rsidRPr="00DE1E39" w14:paraId="106DFC85" w14:textId="5A62E62C" w:rsidTr="00823B29">
        <w:tc>
          <w:tcPr>
            <w:tcW w:w="4675" w:type="dxa"/>
          </w:tcPr>
          <w:p w14:paraId="0E60E479" w14:textId="77777777" w:rsidR="00B87B26" w:rsidRDefault="00B87B26" w:rsidP="00823B29">
            <w:pPr>
              <w:autoSpaceDE w:val="0"/>
              <w:autoSpaceDN w:val="0"/>
              <w:adjustRightInd w:val="0"/>
              <w:jc w:val="both"/>
              <w:rPr>
                <w:rFonts w:ascii="Verdana" w:hAnsi="Verdana" w:cs="Arial"/>
                <w:b/>
                <w:bCs/>
                <w:sz w:val="16"/>
                <w:szCs w:val="16"/>
                <w:lang w:val="es-MX"/>
              </w:rPr>
            </w:pPr>
            <w:r w:rsidRPr="00DE1E39">
              <w:rPr>
                <w:rFonts w:ascii="Verdana" w:hAnsi="Verdana" w:cs="Arial"/>
                <w:b/>
                <w:bCs/>
                <w:sz w:val="16"/>
                <w:szCs w:val="16"/>
                <w:lang w:val="es-MX"/>
              </w:rPr>
              <w:t>4. Definiciones</w:t>
            </w:r>
          </w:p>
          <w:p w14:paraId="48FF97C3" w14:textId="34C1EAFE" w:rsidR="00823B29" w:rsidRPr="00DE1E39" w:rsidRDefault="00823B29" w:rsidP="00823B29">
            <w:pPr>
              <w:autoSpaceDE w:val="0"/>
              <w:autoSpaceDN w:val="0"/>
              <w:adjustRightInd w:val="0"/>
              <w:jc w:val="both"/>
              <w:rPr>
                <w:rFonts w:ascii="Verdana" w:hAnsi="Verdana" w:cs="Arial"/>
                <w:b/>
                <w:bCs/>
                <w:sz w:val="16"/>
                <w:szCs w:val="16"/>
                <w:lang w:val="es-MX"/>
              </w:rPr>
            </w:pPr>
          </w:p>
        </w:tc>
        <w:tc>
          <w:tcPr>
            <w:tcW w:w="4675" w:type="dxa"/>
          </w:tcPr>
          <w:p w14:paraId="1F250E23" w14:textId="2F1588B8" w:rsidR="00B87B26" w:rsidRPr="00DE1E39" w:rsidRDefault="00B87B26" w:rsidP="00823B29">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4. Definitions</w:t>
            </w:r>
          </w:p>
        </w:tc>
      </w:tr>
      <w:tr w:rsidR="00B87B26" w:rsidRPr="00DE1E39" w14:paraId="69E586D7" w14:textId="6B9C2616" w:rsidTr="00823B29">
        <w:tc>
          <w:tcPr>
            <w:tcW w:w="4675" w:type="dxa"/>
          </w:tcPr>
          <w:p w14:paraId="667D2446" w14:textId="77777777" w:rsidR="00B87B26" w:rsidRPr="00DE1E39" w:rsidRDefault="00B87B26" w:rsidP="00823B29">
            <w:pPr>
              <w:autoSpaceDE w:val="0"/>
              <w:autoSpaceDN w:val="0"/>
              <w:adjustRightInd w:val="0"/>
              <w:jc w:val="both"/>
              <w:rPr>
                <w:rFonts w:ascii="Verdana" w:hAnsi="Verdana" w:cs="Arial"/>
                <w:sz w:val="16"/>
                <w:szCs w:val="16"/>
                <w:lang w:val="es-MX"/>
              </w:rPr>
            </w:pPr>
            <w:r w:rsidRPr="00DE1E39">
              <w:rPr>
                <w:rFonts w:ascii="Verdana" w:hAnsi="Verdana" w:cs="Arial"/>
                <w:b/>
                <w:bCs/>
                <w:sz w:val="16"/>
                <w:szCs w:val="16"/>
                <w:lang w:val="es-MX"/>
              </w:rPr>
              <w:t xml:space="preserve">4.1 </w:t>
            </w:r>
            <w:r w:rsidRPr="00DE1E39">
              <w:rPr>
                <w:rFonts w:ascii="Verdana" w:hAnsi="Verdana" w:cs="Arial"/>
                <w:sz w:val="16"/>
                <w:szCs w:val="16"/>
                <w:lang w:val="es-MX"/>
              </w:rPr>
              <w:t>Administrador portuario</w:t>
            </w:r>
          </w:p>
        </w:tc>
        <w:tc>
          <w:tcPr>
            <w:tcW w:w="4675" w:type="dxa"/>
          </w:tcPr>
          <w:p w14:paraId="606DFDDF" w14:textId="682ACCBD" w:rsidR="00B87B26" w:rsidRPr="00DE1E39" w:rsidRDefault="00B87B26" w:rsidP="00823B29">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 xml:space="preserve">4.1 </w:t>
            </w:r>
            <w:r w:rsidRPr="008E3612">
              <w:rPr>
                <w:rFonts w:ascii="Verdana" w:eastAsia="Times New Roman" w:hAnsi="Verdana" w:cs="Times New Roman"/>
                <w:sz w:val="16"/>
                <w:szCs w:val="16"/>
              </w:rPr>
              <w:t>Port administrator</w:t>
            </w:r>
          </w:p>
        </w:tc>
      </w:tr>
      <w:tr w:rsidR="00B87B26" w:rsidRPr="00823B29" w14:paraId="41DAEED0" w14:textId="76B132CB" w:rsidTr="00823B29">
        <w:tc>
          <w:tcPr>
            <w:tcW w:w="4675" w:type="dxa"/>
          </w:tcPr>
          <w:p w14:paraId="1884ABDD" w14:textId="77777777" w:rsidR="00B87B26" w:rsidRDefault="00B87B26" w:rsidP="00823B2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xml:space="preserve">El titular de una concesión para la Administración Portuaria Integral o Federal. </w:t>
            </w:r>
          </w:p>
          <w:p w14:paraId="2572D826" w14:textId="1E9D6DA9" w:rsidR="00823B29" w:rsidRPr="00DE1E39" w:rsidRDefault="00823B29" w:rsidP="00823B29">
            <w:pPr>
              <w:autoSpaceDE w:val="0"/>
              <w:autoSpaceDN w:val="0"/>
              <w:adjustRightInd w:val="0"/>
              <w:jc w:val="both"/>
              <w:rPr>
                <w:rFonts w:ascii="Verdana" w:hAnsi="Verdana" w:cs="Arial"/>
                <w:sz w:val="16"/>
                <w:szCs w:val="16"/>
                <w:lang w:val="es-MX"/>
              </w:rPr>
            </w:pPr>
          </w:p>
        </w:tc>
        <w:tc>
          <w:tcPr>
            <w:tcW w:w="4675" w:type="dxa"/>
          </w:tcPr>
          <w:p w14:paraId="06F68D56" w14:textId="64F9AF04" w:rsidR="00B87B26" w:rsidRPr="00DE1E39" w:rsidRDefault="00B87B26" w:rsidP="00823B2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The holder of a concession for the </w:t>
            </w:r>
            <w:r w:rsidR="00823B29">
              <w:rPr>
                <w:rFonts w:ascii="Verdana" w:eastAsia="Times New Roman" w:hAnsi="Verdana" w:cs="Times New Roman"/>
                <w:sz w:val="16"/>
                <w:szCs w:val="16"/>
              </w:rPr>
              <w:t>Integral</w:t>
            </w:r>
            <w:r w:rsidRPr="008E3612">
              <w:rPr>
                <w:rFonts w:ascii="Verdana" w:eastAsia="Times New Roman" w:hAnsi="Verdana" w:cs="Times New Roman"/>
                <w:sz w:val="16"/>
                <w:szCs w:val="16"/>
              </w:rPr>
              <w:t xml:space="preserve"> or Federal Port Administration. </w:t>
            </w:r>
          </w:p>
        </w:tc>
      </w:tr>
      <w:tr w:rsidR="00B87B26" w:rsidRPr="00DE1E39" w14:paraId="6D1F3CD1" w14:textId="3B98CBD2" w:rsidTr="00823B29">
        <w:tc>
          <w:tcPr>
            <w:tcW w:w="4675" w:type="dxa"/>
          </w:tcPr>
          <w:p w14:paraId="07088692" w14:textId="77777777" w:rsidR="00B87B26" w:rsidRPr="00DE1E39" w:rsidRDefault="00B87B26" w:rsidP="00823B29">
            <w:pPr>
              <w:autoSpaceDE w:val="0"/>
              <w:autoSpaceDN w:val="0"/>
              <w:adjustRightInd w:val="0"/>
              <w:jc w:val="both"/>
              <w:rPr>
                <w:rFonts w:ascii="Verdana" w:hAnsi="Verdana" w:cs="Arial"/>
                <w:sz w:val="16"/>
                <w:szCs w:val="16"/>
                <w:lang w:val="es-MX"/>
              </w:rPr>
            </w:pPr>
            <w:r w:rsidRPr="00DE1E39">
              <w:rPr>
                <w:rFonts w:ascii="Verdana" w:hAnsi="Verdana" w:cs="Arial"/>
                <w:b/>
                <w:bCs/>
                <w:sz w:val="16"/>
                <w:szCs w:val="16"/>
                <w:lang w:val="es-MX"/>
              </w:rPr>
              <w:t xml:space="preserve">4.2 </w:t>
            </w:r>
            <w:r w:rsidRPr="00DE1E39">
              <w:rPr>
                <w:rFonts w:ascii="Verdana" w:hAnsi="Verdana" w:cs="Arial"/>
                <w:sz w:val="16"/>
                <w:szCs w:val="16"/>
                <w:lang w:val="es-MX"/>
              </w:rPr>
              <w:t>Autoridad portuaria</w:t>
            </w:r>
          </w:p>
        </w:tc>
        <w:tc>
          <w:tcPr>
            <w:tcW w:w="4675" w:type="dxa"/>
          </w:tcPr>
          <w:p w14:paraId="78D427CB" w14:textId="77777777" w:rsidR="00B87B26" w:rsidRDefault="00B87B26" w:rsidP="00823B29">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b/>
                <w:bCs/>
                <w:sz w:val="16"/>
                <w:szCs w:val="16"/>
              </w:rPr>
              <w:t xml:space="preserve">4.2 </w:t>
            </w:r>
            <w:r w:rsidRPr="008E3612">
              <w:rPr>
                <w:rFonts w:ascii="Verdana" w:eastAsia="Times New Roman" w:hAnsi="Verdana" w:cs="Times New Roman"/>
                <w:sz w:val="16"/>
                <w:szCs w:val="16"/>
              </w:rPr>
              <w:t>Port authority</w:t>
            </w:r>
          </w:p>
          <w:p w14:paraId="6FD01E3D" w14:textId="3629B366" w:rsidR="00823B29" w:rsidRPr="00DE1E39" w:rsidRDefault="00823B29" w:rsidP="00823B29">
            <w:pPr>
              <w:autoSpaceDE w:val="0"/>
              <w:autoSpaceDN w:val="0"/>
              <w:adjustRightInd w:val="0"/>
              <w:jc w:val="both"/>
              <w:rPr>
                <w:rFonts w:ascii="Verdana" w:hAnsi="Verdana" w:cs="Arial"/>
                <w:b/>
                <w:bCs/>
                <w:sz w:val="16"/>
                <w:szCs w:val="16"/>
              </w:rPr>
            </w:pPr>
          </w:p>
        </w:tc>
      </w:tr>
      <w:tr w:rsidR="00B87B26" w:rsidRPr="00823B29" w14:paraId="0F0FCAFA" w14:textId="1E24FA08" w:rsidTr="00823B29">
        <w:tc>
          <w:tcPr>
            <w:tcW w:w="4675" w:type="dxa"/>
          </w:tcPr>
          <w:p w14:paraId="626D1D74" w14:textId="0EC4922B" w:rsidR="00B87B26" w:rsidRPr="00DE1E39" w:rsidRDefault="00B87B26" w:rsidP="00823B29">
            <w:pPr>
              <w:autoSpaceDE w:val="0"/>
              <w:autoSpaceDN w:val="0"/>
              <w:adjustRightInd w:val="0"/>
              <w:jc w:val="both"/>
              <w:rPr>
                <w:rFonts w:ascii="Verdana" w:hAnsi="Verdana" w:cs="Arial"/>
                <w:sz w:val="16"/>
                <w:szCs w:val="16"/>
                <w:lang w:val="es-MX"/>
              </w:rPr>
            </w:pPr>
            <w:r>
              <w:rPr>
                <w:rFonts w:ascii="Verdana" w:hAnsi="Verdana" w:cs="Arial"/>
                <w:sz w:val="16"/>
                <w:szCs w:val="16"/>
                <w:lang w:val="es-MX"/>
              </w:rPr>
              <w:t>Ó</w:t>
            </w:r>
            <w:r w:rsidRPr="00DE1E39">
              <w:rPr>
                <w:rFonts w:ascii="Verdana" w:hAnsi="Verdana" w:cs="Arial"/>
                <w:sz w:val="16"/>
                <w:szCs w:val="16"/>
                <w:lang w:val="es-MX"/>
              </w:rPr>
              <w:t xml:space="preserve">rgano encargado de ejercer la autoridad portuaria: capitanía de puerto. </w:t>
            </w:r>
          </w:p>
        </w:tc>
        <w:tc>
          <w:tcPr>
            <w:tcW w:w="4675" w:type="dxa"/>
          </w:tcPr>
          <w:p w14:paraId="0D3DD204" w14:textId="77777777" w:rsidR="00B87B26" w:rsidRDefault="00823B29" w:rsidP="00823B29">
            <w:pPr>
              <w:autoSpaceDE w:val="0"/>
              <w:autoSpaceDN w:val="0"/>
              <w:adjustRightInd w:val="0"/>
              <w:jc w:val="both"/>
              <w:rPr>
                <w:rFonts w:ascii="Verdana" w:eastAsia="Times New Roman" w:hAnsi="Verdana" w:cs="Times New Roman"/>
                <w:sz w:val="16"/>
                <w:szCs w:val="16"/>
              </w:rPr>
            </w:pPr>
            <w:r>
              <w:rPr>
                <w:rFonts w:ascii="Verdana" w:eastAsia="Times New Roman" w:hAnsi="Verdana" w:cs="Times New Roman"/>
                <w:sz w:val="16"/>
                <w:szCs w:val="16"/>
              </w:rPr>
              <w:t>Entity</w:t>
            </w:r>
            <w:r w:rsidR="00B87B26" w:rsidRPr="008E3612">
              <w:rPr>
                <w:rFonts w:ascii="Verdana" w:eastAsia="Times New Roman" w:hAnsi="Verdana" w:cs="Times New Roman"/>
                <w:sz w:val="16"/>
                <w:szCs w:val="16"/>
              </w:rPr>
              <w:t xml:space="preserve"> responsible for exercising the port authority: harbor</w:t>
            </w:r>
            <w:r>
              <w:rPr>
                <w:rFonts w:ascii="Verdana" w:eastAsia="Times New Roman" w:hAnsi="Verdana" w:cs="Times New Roman"/>
                <w:sz w:val="16"/>
                <w:szCs w:val="16"/>
              </w:rPr>
              <w:t xml:space="preserve"> </w:t>
            </w:r>
            <w:r w:rsidR="00B87B26" w:rsidRPr="008E3612">
              <w:rPr>
                <w:rFonts w:ascii="Verdana" w:eastAsia="Times New Roman" w:hAnsi="Verdana" w:cs="Times New Roman"/>
                <w:sz w:val="16"/>
                <w:szCs w:val="16"/>
              </w:rPr>
              <w:t xml:space="preserve">master. </w:t>
            </w:r>
            <w:r>
              <w:rPr>
                <w:rFonts w:ascii="Verdana" w:eastAsia="Times New Roman" w:hAnsi="Verdana" w:cs="Times New Roman"/>
                <w:sz w:val="16"/>
                <w:szCs w:val="16"/>
              </w:rPr>
              <w:t xml:space="preserve"> </w:t>
            </w:r>
          </w:p>
          <w:p w14:paraId="0B98BFBA" w14:textId="11DE03A0" w:rsidR="00823B29" w:rsidRPr="00DE1E39" w:rsidRDefault="00823B29" w:rsidP="00823B29">
            <w:pPr>
              <w:autoSpaceDE w:val="0"/>
              <w:autoSpaceDN w:val="0"/>
              <w:adjustRightInd w:val="0"/>
              <w:jc w:val="both"/>
              <w:rPr>
                <w:rFonts w:ascii="Verdana" w:hAnsi="Verdana" w:cs="Arial"/>
                <w:sz w:val="16"/>
                <w:szCs w:val="16"/>
              </w:rPr>
            </w:pPr>
          </w:p>
        </w:tc>
      </w:tr>
      <w:tr w:rsidR="00B87B26" w:rsidRPr="00DE1E39" w14:paraId="21E99C34" w14:textId="7E000C99" w:rsidTr="00823B29">
        <w:tc>
          <w:tcPr>
            <w:tcW w:w="4675" w:type="dxa"/>
          </w:tcPr>
          <w:p w14:paraId="6BEA9882"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4.3 </w:t>
            </w:r>
            <w:r w:rsidRPr="00DE1E39">
              <w:rPr>
                <w:rFonts w:ascii="Verdana" w:hAnsi="Verdana" w:cs="Arial"/>
                <w:sz w:val="16"/>
                <w:szCs w:val="16"/>
                <w:lang w:val="es-MX"/>
              </w:rPr>
              <w:t>Instalaciones portuarias</w:t>
            </w:r>
          </w:p>
        </w:tc>
        <w:tc>
          <w:tcPr>
            <w:tcW w:w="4675" w:type="dxa"/>
          </w:tcPr>
          <w:p w14:paraId="62F0351A" w14:textId="7DA52D74"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4.3 </w:t>
            </w:r>
            <w:r w:rsidRPr="008E3612">
              <w:rPr>
                <w:rFonts w:ascii="Verdana" w:eastAsia="Times New Roman" w:hAnsi="Verdana" w:cs="Times New Roman"/>
                <w:sz w:val="16"/>
                <w:szCs w:val="16"/>
              </w:rPr>
              <w:t>Port facilities</w:t>
            </w:r>
          </w:p>
        </w:tc>
      </w:tr>
      <w:tr w:rsidR="00B87B26" w:rsidRPr="00823B29" w14:paraId="7B9B4A01" w14:textId="34321976" w:rsidTr="00823B29">
        <w:tc>
          <w:tcPr>
            <w:tcW w:w="4675" w:type="dxa"/>
          </w:tcPr>
          <w:p w14:paraId="6B4476E7" w14:textId="77777777" w:rsidR="00B87B26" w:rsidRDefault="00B87B26" w:rsidP="00823B2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Las obras de infraestructura y las edificaciones de superestructuras, construidas en un puerto o fuera de él, destinadas a la atención de embarcaciones, a la prestación de servicios portuarios o a la construcción o reparación de embarcaciones.</w:t>
            </w:r>
          </w:p>
          <w:p w14:paraId="1A1A3CCD" w14:textId="219BA638" w:rsidR="00823B29" w:rsidRPr="00DE1E39" w:rsidRDefault="00823B29" w:rsidP="00823B29">
            <w:pPr>
              <w:autoSpaceDE w:val="0"/>
              <w:autoSpaceDN w:val="0"/>
              <w:adjustRightInd w:val="0"/>
              <w:jc w:val="both"/>
              <w:rPr>
                <w:rFonts w:ascii="Verdana" w:hAnsi="Verdana" w:cs="Arial"/>
                <w:sz w:val="16"/>
                <w:szCs w:val="16"/>
                <w:lang w:val="es-MX"/>
              </w:rPr>
            </w:pPr>
          </w:p>
        </w:tc>
        <w:tc>
          <w:tcPr>
            <w:tcW w:w="4675" w:type="dxa"/>
          </w:tcPr>
          <w:p w14:paraId="010796BE" w14:textId="17AEA278" w:rsidR="00B87B26" w:rsidRPr="00DE1E39" w:rsidRDefault="00B87B26" w:rsidP="00823B2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Infrastructure works and superstructure buildings, built in or outside of a port, intended for the attention of vessels, the provision of port services or the construction or repair of vessels. </w:t>
            </w:r>
          </w:p>
        </w:tc>
      </w:tr>
      <w:tr w:rsidR="00B87B26" w:rsidRPr="00DE1E39" w14:paraId="48989164" w14:textId="1B2EA675" w:rsidTr="00823B29">
        <w:tc>
          <w:tcPr>
            <w:tcW w:w="4675" w:type="dxa"/>
          </w:tcPr>
          <w:p w14:paraId="0F72F7C9"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4.4 </w:t>
            </w:r>
            <w:r w:rsidRPr="00DE1E39">
              <w:rPr>
                <w:rFonts w:ascii="Verdana" w:hAnsi="Verdana" w:cs="Arial"/>
                <w:sz w:val="16"/>
                <w:szCs w:val="16"/>
                <w:lang w:val="es-MX"/>
              </w:rPr>
              <w:t>Mercancía o sustancia peligrosa</w:t>
            </w:r>
          </w:p>
        </w:tc>
        <w:tc>
          <w:tcPr>
            <w:tcW w:w="4675" w:type="dxa"/>
          </w:tcPr>
          <w:p w14:paraId="67B48928" w14:textId="38B17050"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4.4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or substance</w:t>
            </w:r>
          </w:p>
        </w:tc>
      </w:tr>
      <w:tr w:rsidR="00B87B26" w:rsidRPr="00823B29" w14:paraId="6920EAE7" w14:textId="13FEA0C8" w:rsidTr="00823B29">
        <w:tc>
          <w:tcPr>
            <w:tcW w:w="4675" w:type="dxa"/>
          </w:tcPr>
          <w:p w14:paraId="200E8C16" w14:textId="77777777" w:rsidR="00B87B26" w:rsidRPr="00DE1E39" w:rsidRDefault="00B87B26" w:rsidP="00823B2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Aquella que en su proceso de manejo, estiba y transporte representa un alto riesgo para la salud y seguridad del medio ambiente por tener características de ser corrosiva, tóxica, radiactiva, inflamable, explosiva, oxidante (comburente), pirofórica, inestable, infecciosa o contaminante.</w:t>
            </w:r>
          </w:p>
        </w:tc>
        <w:tc>
          <w:tcPr>
            <w:tcW w:w="4675" w:type="dxa"/>
          </w:tcPr>
          <w:p w14:paraId="15ADFF01" w14:textId="77777777" w:rsidR="00823B29" w:rsidRDefault="00B87B26" w:rsidP="00823B29">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That which in</w:t>
            </w:r>
            <w:r w:rsidR="00823B29">
              <w:rPr>
                <w:rFonts w:ascii="Verdana" w:eastAsia="Times New Roman" w:hAnsi="Verdana" w:cs="Times New Roman"/>
                <w:sz w:val="16"/>
                <w:szCs w:val="16"/>
              </w:rPr>
              <w:t xml:space="preserve"> the process of their</w:t>
            </w:r>
            <w:r w:rsidRPr="008E3612">
              <w:rPr>
                <w:rFonts w:ascii="Verdana" w:eastAsia="Times New Roman" w:hAnsi="Verdana" w:cs="Times New Roman"/>
                <w:sz w:val="16"/>
                <w:szCs w:val="16"/>
              </w:rPr>
              <w:t xml:space="preserve"> handling, stowage and transport represents a high risk for the health and safety of the environment because it has characteristics of being corrosive, toxic, radioactive, flammable, explosive, oxidizing, pyrophoric, unstable, infectious or polluting. .</w:t>
            </w:r>
          </w:p>
          <w:p w14:paraId="2A6AE157" w14:textId="33A9D71B" w:rsidR="00B87B26" w:rsidRPr="00DE1E39" w:rsidRDefault="00B87B26" w:rsidP="00823B2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lastRenderedPageBreak/>
              <w:t xml:space="preserve"> </w:t>
            </w:r>
          </w:p>
        </w:tc>
      </w:tr>
      <w:tr w:rsidR="00B87B26" w:rsidRPr="00DE1E39" w14:paraId="75D9AB91" w14:textId="6153816C" w:rsidTr="00823B29">
        <w:tc>
          <w:tcPr>
            <w:tcW w:w="4675" w:type="dxa"/>
          </w:tcPr>
          <w:p w14:paraId="2EE081A0"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lastRenderedPageBreak/>
              <w:t xml:space="preserve">4.5 </w:t>
            </w:r>
            <w:r w:rsidRPr="00DE1E39">
              <w:rPr>
                <w:rFonts w:ascii="Verdana" w:hAnsi="Verdana" w:cs="Arial"/>
                <w:sz w:val="16"/>
                <w:szCs w:val="16"/>
                <w:lang w:val="es-MX"/>
              </w:rPr>
              <w:t>Operador portuario</w:t>
            </w:r>
          </w:p>
        </w:tc>
        <w:tc>
          <w:tcPr>
            <w:tcW w:w="4675" w:type="dxa"/>
          </w:tcPr>
          <w:p w14:paraId="5B98FCA0" w14:textId="1160C202"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4.5 </w:t>
            </w:r>
            <w:r w:rsidRPr="008E3612">
              <w:rPr>
                <w:rFonts w:ascii="Verdana" w:eastAsia="Times New Roman" w:hAnsi="Verdana" w:cs="Times New Roman"/>
                <w:sz w:val="16"/>
                <w:szCs w:val="16"/>
              </w:rPr>
              <w:t>Port operator</w:t>
            </w:r>
          </w:p>
        </w:tc>
      </w:tr>
      <w:tr w:rsidR="00B87B26" w:rsidRPr="00823B29" w14:paraId="6CE211D4" w14:textId="172071A6" w:rsidTr="00823B29">
        <w:tc>
          <w:tcPr>
            <w:tcW w:w="4675" w:type="dxa"/>
          </w:tcPr>
          <w:p w14:paraId="3A97CEB7" w14:textId="77777777" w:rsidR="00B87B26" w:rsidRPr="00634924" w:rsidRDefault="00B87B26" w:rsidP="00823B29">
            <w:pPr>
              <w:autoSpaceDE w:val="0"/>
              <w:autoSpaceDN w:val="0"/>
              <w:adjustRightInd w:val="0"/>
              <w:jc w:val="both"/>
              <w:rPr>
                <w:rFonts w:ascii="Verdana" w:hAnsi="Verdana" w:cs="Arial"/>
                <w:sz w:val="16"/>
                <w:szCs w:val="16"/>
                <w:lang w:val="es-MX"/>
              </w:rPr>
            </w:pPr>
            <w:r w:rsidRPr="00634924">
              <w:rPr>
                <w:rFonts w:ascii="Verdana" w:hAnsi="Verdana" w:cs="Arial"/>
                <w:sz w:val="16"/>
                <w:szCs w:val="16"/>
                <w:lang w:val="es-MX"/>
              </w:rPr>
              <w:t>Entidad que se ocupa de la utilización de los bienes y la prestación de los servicios portuarios en las terminales e instalaciones que tiene bajo su control.</w:t>
            </w:r>
          </w:p>
        </w:tc>
        <w:tc>
          <w:tcPr>
            <w:tcW w:w="4675" w:type="dxa"/>
          </w:tcPr>
          <w:p w14:paraId="11BA839E" w14:textId="77777777" w:rsidR="00B87B26" w:rsidRPr="00634924" w:rsidRDefault="00B87B26" w:rsidP="00823B29">
            <w:pPr>
              <w:autoSpaceDE w:val="0"/>
              <w:autoSpaceDN w:val="0"/>
              <w:adjustRightInd w:val="0"/>
              <w:jc w:val="both"/>
              <w:rPr>
                <w:rFonts w:ascii="Verdana" w:eastAsia="Times New Roman" w:hAnsi="Verdana" w:cs="Times New Roman"/>
                <w:sz w:val="16"/>
                <w:szCs w:val="16"/>
              </w:rPr>
            </w:pPr>
            <w:r w:rsidRPr="00634924">
              <w:rPr>
                <w:rFonts w:ascii="Verdana" w:eastAsia="Times New Roman" w:hAnsi="Verdana" w:cs="Times New Roman"/>
                <w:sz w:val="16"/>
                <w:szCs w:val="16"/>
              </w:rPr>
              <w:t xml:space="preserve">Entity that deals with the use of goods and the provision of port services in the terminals and facilities under its control. </w:t>
            </w:r>
          </w:p>
          <w:p w14:paraId="52B4B9E1" w14:textId="4F1C74D2" w:rsidR="00823B29" w:rsidRPr="00634924" w:rsidRDefault="00823B29" w:rsidP="00823B29">
            <w:pPr>
              <w:autoSpaceDE w:val="0"/>
              <w:autoSpaceDN w:val="0"/>
              <w:adjustRightInd w:val="0"/>
              <w:jc w:val="both"/>
              <w:rPr>
                <w:rFonts w:ascii="Verdana" w:hAnsi="Verdana" w:cs="Arial"/>
                <w:sz w:val="16"/>
                <w:szCs w:val="16"/>
              </w:rPr>
            </w:pPr>
          </w:p>
        </w:tc>
      </w:tr>
      <w:tr w:rsidR="00B87B26" w:rsidRPr="00DE1E39" w14:paraId="2EF16AB7" w14:textId="7A4BDF00" w:rsidTr="00823B29">
        <w:tc>
          <w:tcPr>
            <w:tcW w:w="4675" w:type="dxa"/>
          </w:tcPr>
          <w:p w14:paraId="37D2D991" w14:textId="77777777" w:rsidR="00B87B26" w:rsidRPr="00634924" w:rsidRDefault="00B87B26" w:rsidP="00B87B26">
            <w:pPr>
              <w:autoSpaceDE w:val="0"/>
              <w:autoSpaceDN w:val="0"/>
              <w:adjustRightInd w:val="0"/>
              <w:rPr>
                <w:rFonts w:ascii="Verdana" w:hAnsi="Verdana" w:cs="Arial"/>
                <w:sz w:val="16"/>
                <w:szCs w:val="16"/>
                <w:lang w:val="es-MX"/>
              </w:rPr>
            </w:pPr>
            <w:r w:rsidRPr="00634924">
              <w:rPr>
                <w:rFonts w:ascii="Verdana" w:hAnsi="Verdana" w:cs="Arial"/>
                <w:b/>
                <w:bCs/>
                <w:sz w:val="16"/>
                <w:szCs w:val="16"/>
                <w:lang w:val="es-MX"/>
              </w:rPr>
              <w:t xml:space="preserve">4.6 </w:t>
            </w:r>
            <w:r w:rsidRPr="00634924">
              <w:rPr>
                <w:rFonts w:ascii="Verdana" w:hAnsi="Verdana" w:cs="Arial"/>
                <w:sz w:val="16"/>
                <w:szCs w:val="16"/>
                <w:lang w:val="es-MX"/>
              </w:rPr>
              <w:t>Puerto</w:t>
            </w:r>
          </w:p>
        </w:tc>
        <w:tc>
          <w:tcPr>
            <w:tcW w:w="4675" w:type="dxa"/>
          </w:tcPr>
          <w:p w14:paraId="4BB70347" w14:textId="32C2E33D" w:rsidR="00B87B26" w:rsidRPr="00634924" w:rsidRDefault="00B87B26" w:rsidP="00B87B26">
            <w:pPr>
              <w:autoSpaceDE w:val="0"/>
              <w:autoSpaceDN w:val="0"/>
              <w:adjustRightInd w:val="0"/>
              <w:rPr>
                <w:rFonts w:ascii="Verdana" w:hAnsi="Verdana" w:cs="Arial"/>
                <w:b/>
                <w:bCs/>
                <w:sz w:val="16"/>
                <w:szCs w:val="16"/>
              </w:rPr>
            </w:pPr>
            <w:r w:rsidRPr="00634924">
              <w:rPr>
                <w:rFonts w:ascii="Verdana" w:eastAsia="Times New Roman" w:hAnsi="Verdana" w:cs="Times New Roman"/>
                <w:b/>
                <w:bCs/>
                <w:sz w:val="16"/>
                <w:szCs w:val="16"/>
              </w:rPr>
              <w:t xml:space="preserve">4.6 </w:t>
            </w:r>
            <w:r w:rsidRPr="00634924">
              <w:rPr>
                <w:rFonts w:ascii="Verdana" w:eastAsia="Times New Roman" w:hAnsi="Verdana" w:cs="Times New Roman"/>
                <w:sz w:val="16"/>
                <w:szCs w:val="16"/>
              </w:rPr>
              <w:t>Port</w:t>
            </w:r>
          </w:p>
        </w:tc>
      </w:tr>
      <w:tr w:rsidR="00B87B26" w:rsidRPr="00823B29" w14:paraId="1E2977C4" w14:textId="4705936F" w:rsidTr="00823B29">
        <w:tc>
          <w:tcPr>
            <w:tcW w:w="4675" w:type="dxa"/>
          </w:tcPr>
          <w:p w14:paraId="7E97BC8D" w14:textId="77777777" w:rsidR="00B87B26" w:rsidRPr="00634924" w:rsidRDefault="00B87B26" w:rsidP="00823B29">
            <w:pPr>
              <w:autoSpaceDE w:val="0"/>
              <w:autoSpaceDN w:val="0"/>
              <w:adjustRightInd w:val="0"/>
              <w:jc w:val="both"/>
              <w:rPr>
                <w:rFonts w:ascii="Verdana" w:hAnsi="Verdana" w:cs="Arial"/>
                <w:sz w:val="16"/>
                <w:szCs w:val="16"/>
                <w:lang w:val="es-MX"/>
              </w:rPr>
            </w:pPr>
            <w:r w:rsidRPr="00634924">
              <w:rPr>
                <w:rFonts w:ascii="Verdana" w:hAnsi="Verdana" w:cs="Arial"/>
                <w:sz w:val="16"/>
                <w:szCs w:val="16"/>
                <w:lang w:val="es-MX"/>
              </w:rPr>
              <w:t>El lugar de la costa o ribera habilitado como tal por el Ejecutivo Federal para la recepción, abrigo y atención de embarcaciones, compuesto por el recinto portuario y, en su caso, por la zona de desarrollo, así como por accesos y áreas de uso común para la navegación interna y afectas a su funcionamiento; con servicios, terminales e instalaciones, públicos y particulares, para la transferencia de bienes y trasbordo de personas entre los modos de transporte que enlaza.</w:t>
            </w:r>
          </w:p>
        </w:tc>
        <w:tc>
          <w:tcPr>
            <w:tcW w:w="4675" w:type="dxa"/>
          </w:tcPr>
          <w:p w14:paraId="3B931E1B" w14:textId="07863C3B" w:rsidR="00B87B26" w:rsidRPr="00634924" w:rsidRDefault="00B87B26" w:rsidP="00823B29">
            <w:pPr>
              <w:autoSpaceDE w:val="0"/>
              <w:autoSpaceDN w:val="0"/>
              <w:adjustRightInd w:val="0"/>
              <w:jc w:val="both"/>
              <w:rPr>
                <w:rFonts w:ascii="Verdana" w:eastAsia="Times New Roman" w:hAnsi="Verdana" w:cs="Times New Roman"/>
                <w:sz w:val="16"/>
                <w:szCs w:val="16"/>
              </w:rPr>
            </w:pPr>
            <w:r w:rsidRPr="00634924">
              <w:rPr>
                <w:rFonts w:ascii="Verdana" w:eastAsia="Times New Roman" w:hAnsi="Verdana" w:cs="Times New Roman"/>
                <w:sz w:val="16"/>
                <w:szCs w:val="16"/>
              </w:rPr>
              <w:t>The place o</w:t>
            </w:r>
            <w:r w:rsidR="00A7334B" w:rsidRPr="00634924">
              <w:rPr>
                <w:rFonts w:ascii="Verdana" w:eastAsia="Times New Roman" w:hAnsi="Verdana" w:cs="Times New Roman"/>
                <w:sz w:val="16"/>
                <w:szCs w:val="16"/>
              </w:rPr>
              <w:t>n</w:t>
            </w:r>
            <w:r w:rsidRPr="00634924">
              <w:rPr>
                <w:rFonts w:ascii="Verdana" w:eastAsia="Times New Roman" w:hAnsi="Verdana" w:cs="Times New Roman"/>
                <w:sz w:val="16"/>
                <w:szCs w:val="16"/>
              </w:rPr>
              <w:t xml:space="preserve"> the coast or riverbank authorized as such by the Federal Executive for the reception, shelter and attention of </w:t>
            </w:r>
            <w:r w:rsidR="00634924" w:rsidRPr="00634924">
              <w:rPr>
                <w:rFonts w:ascii="Verdana" w:eastAsia="Times New Roman" w:hAnsi="Verdana" w:cs="Times New Roman"/>
                <w:sz w:val="16"/>
                <w:szCs w:val="16"/>
              </w:rPr>
              <w:t>vessel</w:t>
            </w:r>
            <w:r w:rsidRPr="00634924">
              <w:rPr>
                <w:rFonts w:ascii="Verdana" w:eastAsia="Times New Roman" w:hAnsi="Verdana" w:cs="Times New Roman"/>
                <w:sz w:val="16"/>
                <w:szCs w:val="16"/>
              </w:rPr>
              <w:t xml:space="preserve">s, </w:t>
            </w:r>
            <w:r w:rsidR="00A7334B" w:rsidRPr="00634924">
              <w:rPr>
                <w:rFonts w:ascii="Verdana" w:eastAsia="Times New Roman" w:hAnsi="Verdana" w:cs="Times New Roman"/>
                <w:sz w:val="16"/>
                <w:szCs w:val="16"/>
              </w:rPr>
              <w:t>composed</w:t>
            </w:r>
            <w:r w:rsidRPr="00634924">
              <w:rPr>
                <w:rFonts w:ascii="Verdana" w:eastAsia="Times New Roman" w:hAnsi="Verdana" w:cs="Times New Roman"/>
                <w:sz w:val="16"/>
                <w:szCs w:val="16"/>
              </w:rPr>
              <w:t xml:space="preserve"> of the port area and, where appropriate, the development zone, as well as accesses and areas of common use for internal navigation and </w:t>
            </w:r>
            <w:r w:rsidR="00A7334B" w:rsidRPr="00634924">
              <w:rPr>
                <w:rFonts w:ascii="Verdana" w:eastAsia="Times New Roman" w:hAnsi="Verdana" w:cs="Times New Roman"/>
                <w:sz w:val="16"/>
                <w:szCs w:val="16"/>
              </w:rPr>
              <w:t xml:space="preserve">those </w:t>
            </w:r>
            <w:r w:rsidRPr="00634924">
              <w:rPr>
                <w:rFonts w:ascii="Verdana" w:eastAsia="Times New Roman" w:hAnsi="Verdana" w:cs="Times New Roman"/>
                <w:sz w:val="16"/>
                <w:szCs w:val="16"/>
              </w:rPr>
              <w:t>affecting its operation; with services, terminals and facilities, public and private, for the transfer of goods and</w:t>
            </w:r>
            <w:r w:rsidR="00A7334B" w:rsidRPr="00634924">
              <w:rPr>
                <w:rFonts w:ascii="Verdana" w:eastAsia="Times New Roman" w:hAnsi="Verdana" w:cs="Times New Roman"/>
                <w:sz w:val="16"/>
                <w:szCs w:val="16"/>
              </w:rPr>
              <w:t xml:space="preserve"> the</w:t>
            </w:r>
            <w:r w:rsidRPr="00634924">
              <w:rPr>
                <w:rFonts w:ascii="Verdana" w:eastAsia="Times New Roman" w:hAnsi="Verdana" w:cs="Times New Roman"/>
                <w:sz w:val="16"/>
                <w:szCs w:val="16"/>
              </w:rPr>
              <w:t xml:space="preserve"> transfer of people between the modes of transport that it links. </w:t>
            </w:r>
          </w:p>
          <w:p w14:paraId="3BF5DE98" w14:textId="3B580A62" w:rsidR="00823B29" w:rsidRPr="00634924" w:rsidRDefault="00823B29" w:rsidP="00823B29">
            <w:pPr>
              <w:autoSpaceDE w:val="0"/>
              <w:autoSpaceDN w:val="0"/>
              <w:adjustRightInd w:val="0"/>
              <w:jc w:val="both"/>
              <w:rPr>
                <w:rFonts w:ascii="Verdana" w:hAnsi="Verdana" w:cs="Arial"/>
                <w:sz w:val="16"/>
                <w:szCs w:val="16"/>
              </w:rPr>
            </w:pPr>
          </w:p>
        </w:tc>
      </w:tr>
      <w:tr w:rsidR="00B87B26" w:rsidRPr="00DE1E39" w14:paraId="516FE53D" w14:textId="62693BD1" w:rsidTr="00823B29">
        <w:tc>
          <w:tcPr>
            <w:tcW w:w="4675" w:type="dxa"/>
          </w:tcPr>
          <w:p w14:paraId="37E46E80"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4.7 </w:t>
            </w:r>
            <w:r w:rsidRPr="00DE1E39">
              <w:rPr>
                <w:rFonts w:ascii="Verdana" w:hAnsi="Verdana" w:cs="Arial"/>
                <w:sz w:val="16"/>
                <w:szCs w:val="16"/>
                <w:lang w:val="es-MX"/>
              </w:rPr>
              <w:t>Recinto portuario</w:t>
            </w:r>
          </w:p>
        </w:tc>
        <w:tc>
          <w:tcPr>
            <w:tcW w:w="4675" w:type="dxa"/>
          </w:tcPr>
          <w:p w14:paraId="7A28AF84" w14:textId="4F5C328B"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4.7 </w:t>
            </w:r>
            <w:r w:rsidRPr="008E3612">
              <w:rPr>
                <w:rFonts w:ascii="Verdana" w:eastAsia="Times New Roman" w:hAnsi="Verdana" w:cs="Times New Roman"/>
                <w:sz w:val="16"/>
                <w:szCs w:val="16"/>
              </w:rPr>
              <w:t>Port area</w:t>
            </w:r>
          </w:p>
        </w:tc>
      </w:tr>
      <w:tr w:rsidR="00B87B26" w:rsidRPr="00823B29" w14:paraId="1D4DE8D0" w14:textId="05E25F0E" w:rsidTr="00823B29">
        <w:tc>
          <w:tcPr>
            <w:tcW w:w="4675" w:type="dxa"/>
          </w:tcPr>
          <w:p w14:paraId="4CBA2C9A" w14:textId="77777777" w:rsidR="00B87B26" w:rsidRPr="00DE1E39" w:rsidRDefault="00B87B26" w:rsidP="00823B2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La zona federal delimitada y determinada por la Secretaría de Comunicaciones y Transportes y por la de Desarrollo Social en los puertos, terminales y marinas, que comprende las áreas de agua y terrenos de dominio público destinados al establecimiento de instalaciones y a la prestación de servicios portuarios.</w:t>
            </w:r>
          </w:p>
        </w:tc>
        <w:tc>
          <w:tcPr>
            <w:tcW w:w="4675" w:type="dxa"/>
          </w:tcPr>
          <w:p w14:paraId="7936FAA5" w14:textId="77777777" w:rsidR="00B87B26" w:rsidRDefault="00B87B26" w:rsidP="00823B29">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The federal zone delimited and determined by the </w:t>
            </w:r>
            <w:r w:rsidR="00823B29">
              <w:rPr>
                <w:rFonts w:ascii="Verdana" w:eastAsia="Times New Roman" w:hAnsi="Verdana" w:cs="Times New Roman"/>
                <w:sz w:val="16"/>
                <w:szCs w:val="16"/>
              </w:rPr>
              <w:t>Secretary</w:t>
            </w:r>
            <w:r w:rsidRPr="008E3612">
              <w:rPr>
                <w:rFonts w:ascii="Verdana" w:eastAsia="Times New Roman" w:hAnsi="Verdana" w:cs="Times New Roman"/>
                <w:sz w:val="16"/>
                <w:szCs w:val="16"/>
              </w:rPr>
              <w:t xml:space="preserve"> of Communications and Transportation and by the </w:t>
            </w:r>
            <w:r w:rsidR="00823B29">
              <w:rPr>
                <w:rFonts w:ascii="Verdana" w:eastAsia="Times New Roman" w:hAnsi="Verdana" w:cs="Times New Roman"/>
                <w:sz w:val="16"/>
                <w:szCs w:val="16"/>
              </w:rPr>
              <w:t>Secretary</w:t>
            </w:r>
            <w:r w:rsidRPr="008E3612">
              <w:rPr>
                <w:rFonts w:ascii="Verdana" w:eastAsia="Times New Roman" w:hAnsi="Verdana" w:cs="Times New Roman"/>
                <w:sz w:val="16"/>
                <w:szCs w:val="16"/>
              </w:rPr>
              <w:t xml:space="preserve"> of Social Development in ports, terminals and marinas, which includes the areas of water and land in the public domain for the establishment of facilities and the provision of port services. </w:t>
            </w:r>
          </w:p>
          <w:p w14:paraId="5865588D" w14:textId="4544BDED" w:rsidR="00285AE3" w:rsidRPr="00DE1E39" w:rsidRDefault="00285AE3" w:rsidP="00823B29">
            <w:pPr>
              <w:autoSpaceDE w:val="0"/>
              <w:autoSpaceDN w:val="0"/>
              <w:adjustRightInd w:val="0"/>
              <w:jc w:val="both"/>
              <w:rPr>
                <w:rFonts w:ascii="Verdana" w:hAnsi="Verdana" w:cs="Arial"/>
                <w:sz w:val="16"/>
                <w:szCs w:val="16"/>
              </w:rPr>
            </w:pPr>
          </w:p>
        </w:tc>
      </w:tr>
      <w:tr w:rsidR="00B87B26" w:rsidRPr="00DE1E39" w14:paraId="1DFE201D" w14:textId="43030977" w:rsidTr="00823B29">
        <w:tc>
          <w:tcPr>
            <w:tcW w:w="4675" w:type="dxa"/>
          </w:tcPr>
          <w:p w14:paraId="50E9375F"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4.8 </w:t>
            </w:r>
            <w:r w:rsidRPr="00DE1E39">
              <w:rPr>
                <w:rFonts w:ascii="Verdana" w:hAnsi="Verdana" w:cs="Arial"/>
                <w:sz w:val="16"/>
                <w:szCs w:val="16"/>
                <w:lang w:val="es-MX"/>
              </w:rPr>
              <w:t>Servicios portuarios</w:t>
            </w:r>
          </w:p>
        </w:tc>
        <w:tc>
          <w:tcPr>
            <w:tcW w:w="4675" w:type="dxa"/>
          </w:tcPr>
          <w:p w14:paraId="668EF7D0" w14:textId="23CAB4AD"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4.8 </w:t>
            </w:r>
            <w:r w:rsidRPr="008E3612">
              <w:rPr>
                <w:rFonts w:ascii="Verdana" w:eastAsia="Times New Roman" w:hAnsi="Verdana" w:cs="Times New Roman"/>
                <w:sz w:val="16"/>
                <w:szCs w:val="16"/>
              </w:rPr>
              <w:t>Port services</w:t>
            </w:r>
          </w:p>
        </w:tc>
      </w:tr>
      <w:tr w:rsidR="00B87B26" w:rsidRPr="00823B29" w14:paraId="05751B01" w14:textId="15C5E1BF" w:rsidTr="00823B29">
        <w:tc>
          <w:tcPr>
            <w:tcW w:w="4675" w:type="dxa"/>
          </w:tcPr>
          <w:p w14:paraId="5A1C5964" w14:textId="77777777" w:rsidR="00B87B26" w:rsidRDefault="00B87B26" w:rsidP="00285AE3">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Los que se proporcionan en puertos, terminales, marinas e instalaciones portuarias, para atender a las embarcaciones, así como para la transferencia de carga y trasbordo de personas entre embarcaciones, tierra u otros modos de transporte.</w:t>
            </w:r>
          </w:p>
          <w:p w14:paraId="3922C1E4" w14:textId="4D3A8C11" w:rsidR="00285AE3" w:rsidRPr="00DE1E39" w:rsidRDefault="00285AE3" w:rsidP="00285AE3">
            <w:pPr>
              <w:autoSpaceDE w:val="0"/>
              <w:autoSpaceDN w:val="0"/>
              <w:adjustRightInd w:val="0"/>
              <w:jc w:val="both"/>
              <w:rPr>
                <w:rFonts w:ascii="Verdana" w:hAnsi="Verdana" w:cs="Arial"/>
                <w:sz w:val="16"/>
                <w:szCs w:val="16"/>
                <w:lang w:val="es-MX"/>
              </w:rPr>
            </w:pPr>
          </w:p>
        </w:tc>
        <w:tc>
          <w:tcPr>
            <w:tcW w:w="4675" w:type="dxa"/>
          </w:tcPr>
          <w:p w14:paraId="6372278A" w14:textId="328214F5" w:rsidR="00B87B26" w:rsidRPr="00DE1E39" w:rsidRDefault="00B87B26" w:rsidP="00285AE3">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Those that are provided in ports, terminals, marinas and port facilities, to serve vessels, as well as for the transfer of cargo and transshipment of people between vessels, land or other modes of transport. </w:t>
            </w:r>
          </w:p>
        </w:tc>
      </w:tr>
      <w:tr w:rsidR="00B87B26" w:rsidRPr="00DE1E39" w14:paraId="37C16ADE" w14:textId="2D63BA17" w:rsidTr="00823B29">
        <w:tc>
          <w:tcPr>
            <w:tcW w:w="4675" w:type="dxa"/>
          </w:tcPr>
          <w:p w14:paraId="78999A4D" w14:textId="77777777" w:rsidR="00B87B26" w:rsidRPr="00DE1E39" w:rsidRDefault="00B87B26" w:rsidP="00285AE3">
            <w:pPr>
              <w:autoSpaceDE w:val="0"/>
              <w:autoSpaceDN w:val="0"/>
              <w:adjustRightInd w:val="0"/>
              <w:jc w:val="both"/>
              <w:rPr>
                <w:rFonts w:ascii="Verdana" w:hAnsi="Verdana" w:cs="Arial"/>
                <w:sz w:val="16"/>
                <w:szCs w:val="16"/>
                <w:lang w:val="es-MX"/>
              </w:rPr>
            </w:pPr>
            <w:r w:rsidRPr="00DE1E39">
              <w:rPr>
                <w:rFonts w:ascii="Verdana" w:hAnsi="Verdana" w:cs="Arial"/>
                <w:b/>
                <w:bCs/>
                <w:sz w:val="16"/>
                <w:szCs w:val="16"/>
                <w:lang w:val="es-MX"/>
              </w:rPr>
              <w:t xml:space="preserve">4.9 </w:t>
            </w:r>
            <w:r w:rsidRPr="00DE1E39">
              <w:rPr>
                <w:rFonts w:ascii="Verdana" w:hAnsi="Verdana" w:cs="Arial"/>
                <w:sz w:val="16"/>
                <w:szCs w:val="16"/>
                <w:lang w:val="es-MX"/>
              </w:rPr>
              <w:t>Terminal</w:t>
            </w:r>
          </w:p>
        </w:tc>
        <w:tc>
          <w:tcPr>
            <w:tcW w:w="4675" w:type="dxa"/>
          </w:tcPr>
          <w:p w14:paraId="65E6DFD7" w14:textId="436AD91D" w:rsidR="00B87B26" w:rsidRPr="00DE1E39" w:rsidRDefault="00B87B26" w:rsidP="00285AE3">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 xml:space="preserve">4.9 </w:t>
            </w:r>
            <w:r w:rsidRPr="008E3612">
              <w:rPr>
                <w:rFonts w:ascii="Verdana" w:eastAsia="Times New Roman" w:hAnsi="Verdana" w:cs="Times New Roman"/>
                <w:sz w:val="16"/>
                <w:szCs w:val="16"/>
              </w:rPr>
              <w:t>Terminal</w:t>
            </w:r>
          </w:p>
        </w:tc>
      </w:tr>
      <w:tr w:rsidR="00B87B26" w:rsidRPr="00823B29" w14:paraId="7A75B876" w14:textId="652632FD" w:rsidTr="00823B29">
        <w:tc>
          <w:tcPr>
            <w:tcW w:w="4675" w:type="dxa"/>
          </w:tcPr>
          <w:p w14:paraId="122D99E6" w14:textId="77777777" w:rsidR="00B87B26" w:rsidRPr="00DE1E39" w:rsidRDefault="00B87B26" w:rsidP="00285AE3">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La unidad establecida en un puerto o fuera de él, formada por obras, instalaciones y superficies, incluida su zona de agua, que permite la realización íntegra de la operación portuaria a la que se destina.</w:t>
            </w:r>
          </w:p>
        </w:tc>
        <w:tc>
          <w:tcPr>
            <w:tcW w:w="4675" w:type="dxa"/>
          </w:tcPr>
          <w:p w14:paraId="2D8E63E7" w14:textId="77777777" w:rsidR="00B87B26" w:rsidRDefault="00B87B26" w:rsidP="00285AE3">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The unit established in a port or outside it, made up of works, facilities and surfaces, including its water area, which allows the entire performance of the port operation for which it is intended. </w:t>
            </w:r>
          </w:p>
          <w:p w14:paraId="057F05BB" w14:textId="0C9E3CC7" w:rsidR="00285AE3" w:rsidRPr="00DE1E39" w:rsidRDefault="00285AE3" w:rsidP="00285AE3">
            <w:pPr>
              <w:autoSpaceDE w:val="0"/>
              <w:autoSpaceDN w:val="0"/>
              <w:adjustRightInd w:val="0"/>
              <w:jc w:val="both"/>
              <w:rPr>
                <w:rFonts w:ascii="Verdana" w:hAnsi="Verdana" w:cs="Arial"/>
                <w:sz w:val="16"/>
                <w:szCs w:val="16"/>
              </w:rPr>
            </w:pPr>
          </w:p>
        </w:tc>
      </w:tr>
      <w:tr w:rsidR="00B87B26" w:rsidRPr="00DE1E39" w14:paraId="573E7446" w14:textId="750B8709" w:rsidTr="00823B29">
        <w:tc>
          <w:tcPr>
            <w:tcW w:w="4675" w:type="dxa"/>
          </w:tcPr>
          <w:p w14:paraId="113271A5" w14:textId="77777777" w:rsidR="00B87B26" w:rsidRPr="00DE1E39" w:rsidRDefault="00B87B26" w:rsidP="00285AE3">
            <w:pPr>
              <w:autoSpaceDE w:val="0"/>
              <w:autoSpaceDN w:val="0"/>
              <w:adjustRightInd w:val="0"/>
              <w:jc w:val="both"/>
              <w:rPr>
                <w:rFonts w:ascii="Verdana" w:hAnsi="Verdana" w:cs="Arial"/>
                <w:sz w:val="16"/>
                <w:szCs w:val="16"/>
                <w:lang w:val="es-MX"/>
              </w:rPr>
            </w:pPr>
            <w:r w:rsidRPr="00DE1E39">
              <w:rPr>
                <w:rFonts w:ascii="Verdana" w:hAnsi="Verdana" w:cs="Arial"/>
                <w:b/>
                <w:bCs/>
                <w:sz w:val="16"/>
                <w:szCs w:val="16"/>
                <w:lang w:val="es-MX"/>
              </w:rPr>
              <w:t xml:space="preserve">4.10 </w:t>
            </w:r>
            <w:r w:rsidRPr="00DE1E39">
              <w:rPr>
                <w:rFonts w:ascii="Verdana" w:hAnsi="Verdana" w:cs="Arial"/>
                <w:sz w:val="16"/>
                <w:szCs w:val="16"/>
                <w:lang w:val="es-MX"/>
              </w:rPr>
              <w:t>Unidad costa afuera o mar adentro</w:t>
            </w:r>
          </w:p>
        </w:tc>
        <w:tc>
          <w:tcPr>
            <w:tcW w:w="4675" w:type="dxa"/>
          </w:tcPr>
          <w:p w14:paraId="564855A3" w14:textId="36AEB63C" w:rsidR="00B87B26" w:rsidRPr="00DE1E39" w:rsidRDefault="00B87B26" w:rsidP="00285AE3">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 xml:space="preserve">4.10 </w:t>
            </w:r>
            <w:r w:rsidRPr="008E3612">
              <w:rPr>
                <w:rFonts w:ascii="Verdana" w:eastAsia="Times New Roman" w:hAnsi="Verdana" w:cs="Times New Roman"/>
                <w:sz w:val="16"/>
                <w:szCs w:val="16"/>
              </w:rPr>
              <w:t>Offshore or offshore unit</w:t>
            </w:r>
          </w:p>
        </w:tc>
      </w:tr>
      <w:tr w:rsidR="00B87B26" w:rsidRPr="00823B29" w14:paraId="108ABEDB" w14:textId="300A2150" w:rsidTr="00823B29">
        <w:tc>
          <w:tcPr>
            <w:tcW w:w="4675" w:type="dxa"/>
          </w:tcPr>
          <w:p w14:paraId="11FF7727" w14:textId="77777777" w:rsidR="00B87B26" w:rsidRPr="00DE1E39" w:rsidRDefault="00B87B26" w:rsidP="00285AE3">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Toda instalación o estructura mar adentro, fija o flotante, dedicada a actividades de exploración, explotación o producción de hidrocarburos, y a la carga o descarga de hidrocarburos.</w:t>
            </w:r>
          </w:p>
        </w:tc>
        <w:tc>
          <w:tcPr>
            <w:tcW w:w="4675" w:type="dxa"/>
          </w:tcPr>
          <w:p w14:paraId="467C4B17" w14:textId="77777777" w:rsidR="00B87B26" w:rsidRDefault="00B87B26" w:rsidP="00285AE3">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Any offshore installation or structure, fixed or floating, dedicated to hydrocarbon exploration, exploitation or production activities, and to the loading or unloading of hydrocarbons. </w:t>
            </w:r>
          </w:p>
          <w:p w14:paraId="0FACBE66" w14:textId="4A9B64F1" w:rsidR="00285AE3" w:rsidRPr="00DE1E39" w:rsidRDefault="00285AE3" w:rsidP="00285AE3">
            <w:pPr>
              <w:autoSpaceDE w:val="0"/>
              <w:autoSpaceDN w:val="0"/>
              <w:adjustRightInd w:val="0"/>
              <w:jc w:val="both"/>
              <w:rPr>
                <w:rFonts w:ascii="Verdana" w:hAnsi="Verdana" w:cs="Arial"/>
                <w:sz w:val="16"/>
                <w:szCs w:val="16"/>
              </w:rPr>
            </w:pPr>
          </w:p>
        </w:tc>
      </w:tr>
      <w:tr w:rsidR="00B87B26" w:rsidRPr="00823B29" w14:paraId="68F250CB" w14:textId="71111BB4" w:rsidTr="00823B29">
        <w:tc>
          <w:tcPr>
            <w:tcW w:w="4675" w:type="dxa"/>
          </w:tcPr>
          <w:p w14:paraId="35C88710" w14:textId="77777777" w:rsidR="00B87B26" w:rsidRPr="00DE1E39" w:rsidRDefault="00B87B26" w:rsidP="00285AE3">
            <w:pPr>
              <w:autoSpaceDE w:val="0"/>
              <w:autoSpaceDN w:val="0"/>
              <w:adjustRightInd w:val="0"/>
              <w:jc w:val="both"/>
              <w:rPr>
                <w:rFonts w:ascii="Verdana" w:hAnsi="Verdana" w:cs="Arial"/>
                <w:b/>
                <w:bCs/>
                <w:sz w:val="16"/>
                <w:szCs w:val="16"/>
                <w:lang w:val="es-MX"/>
              </w:rPr>
            </w:pPr>
            <w:r w:rsidRPr="00DE1E39">
              <w:rPr>
                <w:rFonts w:ascii="Verdana" w:hAnsi="Verdana" w:cs="Arial"/>
                <w:b/>
                <w:bCs/>
                <w:sz w:val="16"/>
                <w:szCs w:val="16"/>
                <w:lang w:val="es-MX"/>
              </w:rPr>
              <w:t>5. Requisitos para el ingreso de mercancías peligrosas por vía terrestre</w:t>
            </w:r>
          </w:p>
        </w:tc>
        <w:tc>
          <w:tcPr>
            <w:tcW w:w="4675" w:type="dxa"/>
          </w:tcPr>
          <w:p w14:paraId="6B96EAD3" w14:textId="77777777" w:rsidR="00B87B26" w:rsidRDefault="00B87B26" w:rsidP="00285AE3">
            <w:pPr>
              <w:autoSpaceDE w:val="0"/>
              <w:autoSpaceDN w:val="0"/>
              <w:adjustRightInd w:val="0"/>
              <w:jc w:val="both"/>
              <w:rPr>
                <w:rFonts w:ascii="Verdana" w:eastAsia="Times New Roman" w:hAnsi="Verdana" w:cs="Times New Roman"/>
                <w:b/>
                <w:bCs/>
                <w:sz w:val="16"/>
                <w:szCs w:val="16"/>
              </w:rPr>
            </w:pPr>
            <w:r w:rsidRPr="008E3612">
              <w:rPr>
                <w:rFonts w:ascii="Verdana" w:eastAsia="Times New Roman" w:hAnsi="Verdana" w:cs="Times New Roman"/>
                <w:b/>
                <w:bCs/>
                <w:sz w:val="16"/>
                <w:szCs w:val="16"/>
              </w:rPr>
              <w:t xml:space="preserve">5. Requirements for the entry of </w:t>
            </w:r>
            <w:r w:rsidR="00823B29">
              <w:rPr>
                <w:rFonts w:ascii="Verdana" w:eastAsia="Times New Roman" w:hAnsi="Verdana" w:cs="Times New Roman"/>
                <w:b/>
                <w:bCs/>
                <w:sz w:val="16"/>
                <w:szCs w:val="16"/>
              </w:rPr>
              <w:t>hazardous</w:t>
            </w:r>
            <w:r w:rsidRPr="008E3612">
              <w:rPr>
                <w:rFonts w:ascii="Verdana" w:eastAsia="Times New Roman" w:hAnsi="Verdana" w:cs="Times New Roman"/>
                <w:b/>
                <w:bCs/>
                <w:sz w:val="16"/>
                <w:szCs w:val="16"/>
              </w:rPr>
              <w:t xml:space="preserve"> goods by land</w:t>
            </w:r>
          </w:p>
          <w:p w14:paraId="3860C1A0" w14:textId="29598D85" w:rsidR="00285AE3" w:rsidRPr="00DE1E39" w:rsidRDefault="00285AE3" w:rsidP="00285AE3">
            <w:pPr>
              <w:autoSpaceDE w:val="0"/>
              <w:autoSpaceDN w:val="0"/>
              <w:adjustRightInd w:val="0"/>
              <w:jc w:val="both"/>
              <w:rPr>
                <w:rFonts w:ascii="Verdana" w:hAnsi="Verdana" w:cs="Arial"/>
                <w:b/>
                <w:bCs/>
                <w:sz w:val="16"/>
                <w:szCs w:val="16"/>
              </w:rPr>
            </w:pPr>
          </w:p>
        </w:tc>
      </w:tr>
      <w:tr w:rsidR="00B87B26" w:rsidRPr="00DE1E39" w14:paraId="65556007" w14:textId="72F0ED11" w:rsidTr="00823B29">
        <w:tc>
          <w:tcPr>
            <w:tcW w:w="4675" w:type="dxa"/>
          </w:tcPr>
          <w:p w14:paraId="33126FBC" w14:textId="77777777" w:rsidR="00B87B26" w:rsidRPr="00DE1E39" w:rsidRDefault="00B87B26" w:rsidP="00285AE3">
            <w:pPr>
              <w:autoSpaceDE w:val="0"/>
              <w:autoSpaceDN w:val="0"/>
              <w:adjustRightInd w:val="0"/>
              <w:jc w:val="both"/>
              <w:rPr>
                <w:rFonts w:ascii="Verdana" w:hAnsi="Verdana" w:cs="Arial"/>
                <w:sz w:val="16"/>
                <w:szCs w:val="16"/>
                <w:lang w:val="es-MX"/>
              </w:rPr>
            </w:pPr>
            <w:r w:rsidRPr="00DE1E39">
              <w:rPr>
                <w:rFonts w:ascii="Verdana" w:hAnsi="Verdana" w:cs="Arial"/>
                <w:b/>
                <w:bCs/>
                <w:sz w:val="16"/>
                <w:szCs w:val="16"/>
                <w:lang w:val="es-MX"/>
              </w:rPr>
              <w:t xml:space="preserve">5.1 </w:t>
            </w:r>
            <w:r w:rsidRPr="00DE1E39">
              <w:rPr>
                <w:rFonts w:ascii="Verdana" w:hAnsi="Verdana" w:cs="Arial"/>
                <w:sz w:val="16"/>
                <w:szCs w:val="16"/>
                <w:lang w:val="es-MX"/>
              </w:rPr>
              <w:t>Notificación previa</w:t>
            </w:r>
          </w:p>
        </w:tc>
        <w:tc>
          <w:tcPr>
            <w:tcW w:w="4675" w:type="dxa"/>
          </w:tcPr>
          <w:p w14:paraId="1FC38C21" w14:textId="39B35A6C" w:rsidR="00B87B26" w:rsidRPr="00DE1E39" w:rsidRDefault="00B87B26" w:rsidP="00285AE3">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 xml:space="preserve">5.1 </w:t>
            </w:r>
            <w:r w:rsidRPr="008E3612">
              <w:rPr>
                <w:rFonts w:ascii="Verdana" w:eastAsia="Times New Roman" w:hAnsi="Verdana" w:cs="Times New Roman"/>
                <w:sz w:val="16"/>
                <w:szCs w:val="16"/>
              </w:rPr>
              <w:t>Prior notification</w:t>
            </w:r>
          </w:p>
        </w:tc>
      </w:tr>
      <w:tr w:rsidR="00B87B26" w:rsidRPr="00285AE3" w14:paraId="3A116E4C" w14:textId="2BE397A5" w:rsidTr="00823B29">
        <w:tc>
          <w:tcPr>
            <w:tcW w:w="4675" w:type="dxa"/>
          </w:tcPr>
          <w:p w14:paraId="1751D97E" w14:textId="77777777" w:rsidR="00B87B26" w:rsidRPr="00DE1E39" w:rsidRDefault="00B87B26" w:rsidP="00285AE3">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Cada operador portuario debe establecer un sistema por medio del cual el embarcador o su agente aduanal le notifique con un mínimo de 24 horas de anticipación el arribo de mercancías peligrosas a puerto o terminal. Tal sistema puede contemplar procedimientos tanto generales como especiales o de exención para algunas de ellas. Dicha notificación debe incluir lo siguiente:</w:t>
            </w:r>
          </w:p>
        </w:tc>
        <w:tc>
          <w:tcPr>
            <w:tcW w:w="4675" w:type="dxa"/>
          </w:tcPr>
          <w:p w14:paraId="121FB9DE" w14:textId="79A62069" w:rsidR="00B87B26" w:rsidRDefault="00B87B26" w:rsidP="00285AE3">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Each port operator must establish a system by means of which the shipper or his customs agent notifies </w:t>
            </w:r>
            <w:r w:rsidR="00285AE3">
              <w:rPr>
                <w:rFonts w:ascii="Verdana" w:eastAsia="Times New Roman" w:hAnsi="Verdana" w:cs="Times New Roman"/>
                <w:sz w:val="16"/>
                <w:szCs w:val="16"/>
              </w:rPr>
              <w:t>them</w:t>
            </w:r>
            <w:r w:rsidRPr="008E3612">
              <w:rPr>
                <w:rFonts w:ascii="Verdana" w:eastAsia="Times New Roman" w:hAnsi="Verdana" w:cs="Times New Roman"/>
                <w:sz w:val="16"/>
                <w:szCs w:val="16"/>
              </w:rPr>
              <w:t xml:space="preserve"> at least 24 hours in advance of the arrival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at the port or terminal. Such a system may include both general and special procedures or exemption for some of them. Such notice must include the following: </w:t>
            </w:r>
          </w:p>
          <w:p w14:paraId="553D5D9F" w14:textId="17BB93BF" w:rsidR="00285AE3" w:rsidRPr="00DE1E39" w:rsidRDefault="00285AE3" w:rsidP="00285AE3">
            <w:pPr>
              <w:autoSpaceDE w:val="0"/>
              <w:autoSpaceDN w:val="0"/>
              <w:adjustRightInd w:val="0"/>
              <w:jc w:val="both"/>
              <w:rPr>
                <w:rFonts w:ascii="Verdana" w:hAnsi="Verdana" w:cs="Arial"/>
                <w:sz w:val="16"/>
                <w:szCs w:val="16"/>
              </w:rPr>
            </w:pPr>
          </w:p>
        </w:tc>
      </w:tr>
      <w:tr w:rsidR="00B87B26" w:rsidRPr="00823B29" w14:paraId="118C8F39" w14:textId="2E3D7DF2" w:rsidTr="00823B29">
        <w:tc>
          <w:tcPr>
            <w:tcW w:w="4675" w:type="dxa"/>
          </w:tcPr>
          <w:p w14:paraId="49C123F0" w14:textId="77777777" w:rsidR="00B87B26" w:rsidRPr="00DE1E39" w:rsidRDefault="00B87B26" w:rsidP="00285AE3">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Nombre del embarcador y fecha de arribo de la carga al puerto.</w:t>
            </w:r>
          </w:p>
        </w:tc>
        <w:tc>
          <w:tcPr>
            <w:tcW w:w="4675" w:type="dxa"/>
          </w:tcPr>
          <w:p w14:paraId="3F4E2D6D" w14:textId="77777777" w:rsidR="00B87B26" w:rsidRDefault="00B87B26" w:rsidP="00285AE3">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Name of the shipper and date of arrival of the cargo at the port.</w:t>
            </w:r>
          </w:p>
          <w:p w14:paraId="081576F2" w14:textId="75364DA8" w:rsidR="00285AE3" w:rsidRPr="00DE1E39" w:rsidRDefault="00285AE3" w:rsidP="00285AE3">
            <w:pPr>
              <w:autoSpaceDE w:val="0"/>
              <w:autoSpaceDN w:val="0"/>
              <w:adjustRightInd w:val="0"/>
              <w:jc w:val="both"/>
              <w:rPr>
                <w:rFonts w:ascii="Verdana" w:hAnsi="Verdana" w:cs="Arial"/>
                <w:sz w:val="16"/>
                <w:szCs w:val="16"/>
              </w:rPr>
            </w:pPr>
          </w:p>
        </w:tc>
      </w:tr>
      <w:tr w:rsidR="00B87B26" w:rsidRPr="00823B29" w14:paraId="58393ADF" w14:textId="3A80E713" w:rsidTr="00823B29">
        <w:tc>
          <w:tcPr>
            <w:tcW w:w="4675" w:type="dxa"/>
          </w:tcPr>
          <w:p w14:paraId="4999735B" w14:textId="77777777" w:rsidR="00B87B26" w:rsidRDefault="00B87B26" w:rsidP="00285AE3">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xml:space="preserve">- Nombre de expedición de las mercancías -cuando sean "no especificadas" o “N.E.P.” ("N.O.S." por sus siglas en inglés) se debe adicionar el nombre técnico o químico-, número de identificación (UN), clasificación de acuerdo a la NOM-009-SCT4-1994 (incluyendo riesgos secundarios, si los hubiere), punto de inflamación -si </w:t>
            </w:r>
            <w:r w:rsidRPr="00DE1E39">
              <w:rPr>
                <w:rFonts w:ascii="Verdana" w:hAnsi="Verdana" w:cs="Arial"/>
                <w:sz w:val="16"/>
                <w:szCs w:val="16"/>
                <w:lang w:val="es-MX"/>
              </w:rPr>
              <w:lastRenderedPageBreak/>
              <w:t>aplica-, número y tipo de bultos, peso bruto y, especialmente en el caso de productos pertenecientes a las clases 1, 2, 6.2 y 7, la información adicional que se especifica en la sección 9 de la Introducción General al Código Marítimo Internacional de Mercancías Peligrosas (IMDG).</w:t>
            </w:r>
          </w:p>
          <w:p w14:paraId="585F39CC" w14:textId="35319121" w:rsidR="00285AE3" w:rsidRPr="00DE1E39" w:rsidRDefault="00285AE3" w:rsidP="00285AE3">
            <w:pPr>
              <w:autoSpaceDE w:val="0"/>
              <w:autoSpaceDN w:val="0"/>
              <w:adjustRightInd w:val="0"/>
              <w:jc w:val="both"/>
              <w:rPr>
                <w:rFonts w:ascii="Verdana" w:hAnsi="Verdana" w:cs="Arial"/>
                <w:sz w:val="16"/>
                <w:szCs w:val="16"/>
                <w:lang w:val="es-MX"/>
              </w:rPr>
            </w:pPr>
          </w:p>
        </w:tc>
        <w:tc>
          <w:tcPr>
            <w:tcW w:w="4675" w:type="dxa"/>
          </w:tcPr>
          <w:p w14:paraId="7E2D907A" w14:textId="30A97CA1" w:rsidR="00B87B26" w:rsidRPr="00DE1E39" w:rsidRDefault="00B87B26" w:rsidP="00285AE3">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lastRenderedPageBreak/>
              <w:t xml:space="preserve">- Shipping name of the goods -when they are "not specified" or "NEP" ("NOS" for its acronym in English), the technical or chemical name must be added-, identification number (UN), classification according to the NOM-009-SCT4-1994 (including secondary risks, if any), flash point -if applicable-, number and type of </w:t>
            </w:r>
            <w:r w:rsidRPr="008E3612">
              <w:rPr>
                <w:rFonts w:ascii="Verdana" w:eastAsia="Times New Roman" w:hAnsi="Verdana" w:cs="Times New Roman"/>
                <w:sz w:val="16"/>
                <w:szCs w:val="16"/>
              </w:rPr>
              <w:lastRenderedPageBreak/>
              <w:t xml:space="preserve">packages, gross weight and, especially in the case of products belonging to classes 1, 2, 6.2 and 7, the additional information specified in section 9 of the General Introduction to the International Maritime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Code (IMDG). </w:t>
            </w:r>
          </w:p>
        </w:tc>
      </w:tr>
      <w:tr w:rsidR="00B87B26" w:rsidRPr="00823B29" w14:paraId="277AF0D7" w14:textId="350C8A96" w:rsidTr="00823B29">
        <w:tc>
          <w:tcPr>
            <w:tcW w:w="4675" w:type="dxa"/>
          </w:tcPr>
          <w:p w14:paraId="26946F34" w14:textId="77777777" w:rsidR="00B87B26" w:rsidRPr="00DE1E39" w:rsidRDefault="00B87B26" w:rsidP="00285AE3">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Nombre de la embarcación en la cual se transportarán las mercancías y el de su agente consignatario.</w:t>
            </w:r>
          </w:p>
        </w:tc>
        <w:tc>
          <w:tcPr>
            <w:tcW w:w="4675" w:type="dxa"/>
          </w:tcPr>
          <w:p w14:paraId="45A0BD4F" w14:textId="77777777" w:rsidR="00B87B26" w:rsidRDefault="00B87B26" w:rsidP="00285AE3">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Name of the vessel in which the goods will be transported and that of its consignee agent.</w:t>
            </w:r>
          </w:p>
          <w:p w14:paraId="3D2D767B" w14:textId="1EEB5821" w:rsidR="00285AE3" w:rsidRPr="00DE1E39" w:rsidRDefault="00285AE3" w:rsidP="00285AE3">
            <w:pPr>
              <w:autoSpaceDE w:val="0"/>
              <w:autoSpaceDN w:val="0"/>
              <w:adjustRightInd w:val="0"/>
              <w:jc w:val="both"/>
              <w:rPr>
                <w:rFonts w:ascii="Verdana" w:hAnsi="Verdana" w:cs="Arial"/>
                <w:sz w:val="16"/>
                <w:szCs w:val="16"/>
              </w:rPr>
            </w:pPr>
          </w:p>
        </w:tc>
      </w:tr>
      <w:tr w:rsidR="00B87B26" w:rsidRPr="00DE1E39" w14:paraId="787D0FC1" w14:textId="14272C4C" w:rsidTr="00823B29">
        <w:tc>
          <w:tcPr>
            <w:tcW w:w="4675" w:type="dxa"/>
          </w:tcPr>
          <w:p w14:paraId="32761E81" w14:textId="77777777" w:rsidR="00B87B26" w:rsidRPr="00DE1E39" w:rsidRDefault="00B87B26" w:rsidP="00285AE3">
            <w:pPr>
              <w:autoSpaceDE w:val="0"/>
              <w:autoSpaceDN w:val="0"/>
              <w:adjustRightInd w:val="0"/>
              <w:jc w:val="both"/>
              <w:rPr>
                <w:rFonts w:ascii="Verdana" w:hAnsi="Verdana" w:cs="Arial"/>
                <w:sz w:val="16"/>
                <w:szCs w:val="16"/>
                <w:lang w:val="es-MX"/>
              </w:rPr>
            </w:pPr>
            <w:r w:rsidRPr="00DE1E39">
              <w:rPr>
                <w:rFonts w:ascii="Verdana" w:hAnsi="Verdana" w:cs="Arial"/>
                <w:b/>
                <w:bCs/>
                <w:sz w:val="16"/>
                <w:szCs w:val="16"/>
                <w:lang w:val="es-MX"/>
              </w:rPr>
              <w:t xml:space="preserve">5.2 </w:t>
            </w:r>
            <w:r w:rsidRPr="00DE1E39">
              <w:rPr>
                <w:rFonts w:ascii="Verdana" w:hAnsi="Verdana" w:cs="Arial"/>
                <w:sz w:val="16"/>
                <w:szCs w:val="16"/>
                <w:lang w:val="es-MX"/>
              </w:rPr>
              <w:t>De verificación de las mercancías</w:t>
            </w:r>
          </w:p>
        </w:tc>
        <w:tc>
          <w:tcPr>
            <w:tcW w:w="4675" w:type="dxa"/>
          </w:tcPr>
          <w:p w14:paraId="3DDB0A65" w14:textId="044BCAA1" w:rsidR="00B87B26" w:rsidRPr="00DE1E39" w:rsidRDefault="00B87B26" w:rsidP="00285AE3">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 xml:space="preserve">5.2 </w:t>
            </w:r>
            <w:r w:rsidRPr="008E3612">
              <w:rPr>
                <w:rFonts w:ascii="Verdana" w:eastAsia="Times New Roman" w:hAnsi="Verdana" w:cs="Times New Roman"/>
                <w:sz w:val="16"/>
                <w:szCs w:val="16"/>
              </w:rPr>
              <w:t>Verification of the goods</w:t>
            </w:r>
          </w:p>
        </w:tc>
      </w:tr>
      <w:tr w:rsidR="00B87B26" w:rsidRPr="00823B29" w14:paraId="5077656B" w14:textId="172A93AB" w:rsidTr="00823B29">
        <w:tc>
          <w:tcPr>
            <w:tcW w:w="4675" w:type="dxa"/>
          </w:tcPr>
          <w:p w14:paraId="1CFB792D" w14:textId="77777777" w:rsidR="00B87B26" w:rsidRDefault="00B87B26" w:rsidP="00285AE3">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El embarcador o su agente debe cumplir el que todas las mercancías peligrosas se encuentren debidamente identificadas, empacadas, marcadas y etiquetadas, y que los documentos y certificados correspondientes sean expedidos de acuerdo con el Código IMDG, además de los requerimientos aplicables tanto nacionales como internacionales para los diferentes modos de transporte.</w:t>
            </w:r>
          </w:p>
          <w:p w14:paraId="70D25798" w14:textId="486670A0" w:rsidR="00285AE3" w:rsidRPr="00DE1E39" w:rsidRDefault="00285AE3" w:rsidP="00285AE3">
            <w:pPr>
              <w:autoSpaceDE w:val="0"/>
              <w:autoSpaceDN w:val="0"/>
              <w:adjustRightInd w:val="0"/>
              <w:jc w:val="both"/>
              <w:rPr>
                <w:rFonts w:ascii="Verdana" w:hAnsi="Verdana" w:cs="Arial"/>
                <w:sz w:val="16"/>
                <w:szCs w:val="16"/>
                <w:lang w:val="es-MX"/>
              </w:rPr>
            </w:pPr>
          </w:p>
        </w:tc>
        <w:tc>
          <w:tcPr>
            <w:tcW w:w="4675" w:type="dxa"/>
          </w:tcPr>
          <w:p w14:paraId="576FCBD4" w14:textId="7DABF1C1" w:rsidR="00B87B26" w:rsidRPr="00823B29" w:rsidRDefault="00B87B26" w:rsidP="00285AE3">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The shipper or his agent must comply with the </w:t>
            </w:r>
            <w:r w:rsidR="00285AE3">
              <w:rPr>
                <w:rFonts w:ascii="Verdana" w:eastAsia="Times New Roman" w:hAnsi="Verdana" w:cs="Times New Roman"/>
                <w:sz w:val="16"/>
                <w:szCs w:val="16"/>
              </w:rPr>
              <w:t>requirement</w:t>
            </w:r>
            <w:r w:rsidRPr="008E3612">
              <w:rPr>
                <w:rFonts w:ascii="Verdana" w:eastAsia="Times New Roman" w:hAnsi="Verdana" w:cs="Times New Roman"/>
                <w:sz w:val="16"/>
                <w:szCs w:val="16"/>
              </w:rPr>
              <w:t xml:space="preserve"> that all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are properly identified, packed, marked and labeled, and that the corresponding documents and certificates are issued in accordance with the IMDG Code, in addition to the applicable national and international requirements for the different modes of transport. </w:t>
            </w:r>
          </w:p>
        </w:tc>
      </w:tr>
      <w:tr w:rsidR="00B87B26" w:rsidRPr="00285AE3" w14:paraId="6CD1FB2A" w14:textId="76EB7382" w:rsidTr="00823B29">
        <w:tc>
          <w:tcPr>
            <w:tcW w:w="4675" w:type="dxa"/>
          </w:tcPr>
          <w:p w14:paraId="0F7A95D0" w14:textId="77777777" w:rsidR="00B87B26" w:rsidRPr="00DE1E39" w:rsidRDefault="00B87B26" w:rsidP="00285AE3">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En el caso de contenedores llenados por el embarcador o su agente, se deben seguir los lineamientos de estiba, segregación y aseguramiento aprobados por la Organización Marítima Internacional o la autoridad competente nacional, expidiendo el certificado correspondiente especificado en las secciones 12 y 17 de la Introducción General al Código IMDG.</w:t>
            </w:r>
          </w:p>
        </w:tc>
        <w:tc>
          <w:tcPr>
            <w:tcW w:w="4675" w:type="dxa"/>
          </w:tcPr>
          <w:p w14:paraId="0869F48E" w14:textId="63D7AA4D" w:rsidR="00B87B26" w:rsidRDefault="00B87B26" w:rsidP="00285AE3">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In the case of containers filled by the shipper or his agent, the stowage, segregation and insurance guidelines approved by the International Maritime Organization or the national competent authority must be followed, issuing the corresponding certificate specified in sections 12 and 17 of the Introduction. General to the IMDG Code. </w:t>
            </w:r>
          </w:p>
          <w:p w14:paraId="41BB26DB" w14:textId="76647F06" w:rsidR="00285AE3" w:rsidRPr="00DE1E39" w:rsidRDefault="00285AE3" w:rsidP="00285AE3">
            <w:pPr>
              <w:autoSpaceDE w:val="0"/>
              <w:autoSpaceDN w:val="0"/>
              <w:adjustRightInd w:val="0"/>
              <w:jc w:val="both"/>
              <w:rPr>
                <w:rFonts w:ascii="Verdana" w:hAnsi="Verdana" w:cs="Arial"/>
                <w:sz w:val="16"/>
                <w:szCs w:val="16"/>
              </w:rPr>
            </w:pPr>
          </w:p>
        </w:tc>
      </w:tr>
      <w:tr w:rsidR="00B87B26" w:rsidRPr="00DE1E39" w14:paraId="0A5313E9" w14:textId="43CE774D" w:rsidTr="00823B29">
        <w:tc>
          <w:tcPr>
            <w:tcW w:w="4675" w:type="dxa"/>
          </w:tcPr>
          <w:p w14:paraId="4E9D79B6" w14:textId="77777777" w:rsidR="00B87B26" w:rsidRPr="00DE1E39" w:rsidRDefault="00B87B26" w:rsidP="00285AE3">
            <w:pPr>
              <w:autoSpaceDE w:val="0"/>
              <w:autoSpaceDN w:val="0"/>
              <w:adjustRightInd w:val="0"/>
              <w:jc w:val="both"/>
              <w:rPr>
                <w:rFonts w:ascii="Verdana" w:hAnsi="Verdana" w:cs="Arial"/>
                <w:sz w:val="16"/>
                <w:szCs w:val="16"/>
                <w:lang w:val="es-MX"/>
              </w:rPr>
            </w:pPr>
            <w:r w:rsidRPr="00DE1E39">
              <w:rPr>
                <w:rFonts w:ascii="Verdana" w:hAnsi="Verdana" w:cs="Arial"/>
                <w:b/>
                <w:bCs/>
                <w:sz w:val="16"/>
                <w:szCs w:val="16"/>
                <w:lang w:val="es-MX"/>
              </w:rPr>
              <w:t xml:space="preserve">5.3 </w:t>
            </w:r>
            <w:r w:rsidRPr="00DE1E39">
              <w:rPr>
                <w:rFonts w:ascii="Verdana" w:hAnsi="Verdana" w:cs="Arial"/>
                <w:sz w:val="16"/>
                <w:szCs w:val="16"/>
                <w:lang w:val="es-MX"/>
              </w:rPr>
              <w:t>Información de emergencia</w:t>
            </w:r>
          </w:p>
        </w:tc>
        <w:tc>
          <w:tcPr>
            <w:tcW w:w="4675" w:type="dxa"/>
          </w:tcPr>
          <w:p w14:paraId="62C39359" w14:textId="77ECA880" w:rsidR="00B87B26" w:rsidRPr="00DE1E39" w:rsidRDefault="00B87B26" w:rsidP="00285AE3">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 xml:space="preserve">5.3 </w:t>
            </w:r>
            <w:r w:rsidRPr="008E3612">
              <w:rPr>
                <w:rFonts w:ascii="Verdana" w:eastAsia="Times New Roman" w:hAnsi="Verdana" w:cs="Times New Roman"/>
                <w:sz w:val="16"/>
                <w:szCs w:val="16"/>
              </w:rPr>
              <w:t>Emergency information</w:t>
            </w:r>
          </w:p>
        </w:tc>
      </w:tr>
      <w:tr w:rsidR="00B87B26" w:rsidRPr="00823B29" w14:paraId="2B7A17C5" w14:textId="03F89706" w:rsidTr="00823B29">
        <w:tc>
          <w:tcPr>
            <w:tcW w:w="4675" w:type="dxa"/>
          </w:tcPr>
          <w:p w14:paraId="04C14C0A" w14:textId="77777777" w:rsidR="00B87B26" w:rsidRDefault="00B87B26" w:rsidP="00285AE3">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Asimismo, todos los embarques de mercancías peligrosas deben ir acompañados por su correspondiente "información de emergencia en transportación" de conformidad con la NOM-005-SCT2-1994, misma que debe incluir un número telefónico de asistencia disponible las 24 horas.</w:t>
            </w:r>
          </w:p>
          <w:p w14:paraId="302F8E7D" w14:textId="63AD2715" w:rsidR="00285AE3" w:rsidRPr="00DE1E39" w:rsidRDefault="00285AE3" w:rsidP="00285AE3">
            <w:pPr>
              <w:autoSpaceDE w:val="0"/>
              <w:autoSpaceDN w:val="0"/>
              <w:adjustRightInd w:val="0"/>
              <w:jc w:val="both"/>
              <w:rPr>
                <w:rFonts w:ascii="Verdana" w:hAnsi="Verdana" w:cs="Arial"/>
                <w:sz w:val="16"/>
                <w:szCs w:val="16"/>
                <w:lang w:val="es-MX"/>
              </w:rPr>
            </w:pPr>
          </w:p>
        </w:tc>
        <w:tc>
          <w:tcPr>
            <w:tcW w:w="4675" w:type="dxa"/>
          </w:tcPr>
          <w:p w14:paraId="72C684E9" w14:textId="02AAA54F" w:rsidR="00B87B26" w:rsidRPr="00DE1E39" w:rsidRDefault="00B87B26" w:rsidP="00285AE3">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Likewise, all shipments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must be accompanied by their corresponding "emergency transportation information" in accordance with NOM-005-SCT2-1994, which must include a 24-hour assistance telephone number. </w:t>
            </w:r>
          </w:p>
        </w:tc>
      </w:tr>
      <w:tr w:rsidR="00B87B26" w:rsidRPr="00823B29" w14:paraId="2FEB368D" w14:textId="44E5E6A4" w:rsidTr="00823B29">
        <w:tc>
          <w:tcPr>
            <w:tcW w:w="4675" w:type="dxa"/>
          </w:tcPr>
          <w:p w14:paraId="05EEA98D"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5.4 </w:t>
            </w:r>
            <w:r w:rsidRPr="00DE1E39">
              <w:rPr>
                <w:rFonts w:ascii="Verdana" w:hAnsi="Verdana" w:cs="Arial"/>
                <w:sz w:val="16"/>
                <w:szCs w:val="16"/>
                <w:lang w:val="es-MX"/>
              </w:rPr>
              <w:t>Inspección al arribo al puerto</w:t>
            </w:r>
          </w:p>
        </w:tc>
        <w:tc>
          <w:tcPr>
            <w:tcW w:w="4675" w:type="dxa"/>
          </w:tcPr>
          <w:p w14:paraId="42CDEF21" w14:textId="73BE3D91"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5.4 </w:t>
            </w:r>
            <w:r w:rsidRPr="008E3612">
              <w:rPr>
                <w:rFonts w:ascii="Verdana" w:eastAsia="Times New Roman" w:hAnsi="Verdana" w:cs="Times New Roman"/>
                <w:sz w:val="16"/>
                <w:szCs w:val="16"/>
              </w:rPr>
              <w:t>Inspection upon arrival at the port</w:t>
            </w:r>
          </w:p>
        </w:tc>
      </w:tr>
      <w:tr w:rsidR="00B87B26" w:rsidRPr="00823B29" w14:paraId="131DA203" w14:textId="715B9EC0" w:rsidTr="00823B29">
        <w:tc>
          <w:tcPr>
            <w:tcW w:w="4675" w:type="dxa"/>
          </w:tcPr>
          <w:p w14:paraId="2E359DB4" w14:textId="59EFBB69" w:rsidR="00A93A77" w:rsidRDefault="00B87B26" w:rsidP="00A93A77">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La administración portuaria debe establecer los procedimientos necesarios para verificar que las mercancías peligrosas que ingresen al puerto cumplan los requerimientos de identificación, empaque, marcado y etiquetado y, en el caso de contenedores, que la carga haya sido estibada, segregada y asegurada y se hayan expedido los certificados correspondientes de acuerdo con el punto 5.2. De igual manera, se debe verificar el estado físico de los contenedores, contenedores cisterna, cisternas portátiles y vehículos que contengan mercancías peligrosas a fin de detectar algún posible daño en su estructura que pueda afectar su integridad y facilitar la fuga o derrame de algún producto.</w:t>
            </w:r>
            <w:r w:rsidR="00A93A77">
              <w:rPr>
                <w:rFonts w:ascii="Verdana" w:hAnsi="Verdana" w:cs="Arial"/>
                <w:sz w:val="16"/>
                <w:szCs w:val="16"/>
                <w:lang w:val="es-MX"/>
              </w:rPr>
              <w:t xml:space="preserve"> </w:t>
            </w:r>
          </w:p>
          <w:p w14:paraId="6D989F21" w14:textId="068ED555" w:rsidR="00285AE3" w:rsidRPr="00DE1E39" w:rsidRDefault="00285AE3" w:rsidP="00A93A77">
            <w:pPr>
              <w:autoSpaceDE w:val="0"/>
              <w:autoSpaceDN w:val="0"/>
              <w:adjustRightInd w:val="0"/>
              <w:jc w:val="both"/>
              <w:rPr>
                <w:rFonts w:ascii="Verdana" w:hAnsi="Verdana" w:cs="Arial"/>
                <w:sz w:val="16"/>
                <w:szCs w:val="16"/>
                <w:lang w:val="es-MX"/>
              </w:rPr>
            </w:pPr>
          </w:p>
        </w:tc>
        <w:tc>
          <w:tcPr>
            <w:tcW w:w="4675" w:type="dxa"/>
          </w:tcPr>
          <w:p w14:paraId="62E61CD1" w14:textId="5798690C" w:rsidR="00B87B26" w:rsidRPr="00DE1E39" w:rsidRDefault="00B87B26" w:rsidP="00A93A77">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The port administration must establish the necessary procedures to verify that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entering the port comply with the requirements of identification, packaging, marking and labeling and, in the case of containers, that the cargo has been stowed, segregated and insured and has been issued the corresponding certificates in accordance with point 5.2. Similarly, the physical condition of containers, tank containers, portable tanks and vehicles containing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must be verified in order to detect any possible damage to their structure that may affect their integrity and facilitate the leakage or spill of any product. </w:t>
            </w:r>
          </w:p>
        </w:tc>
      </w:tr>
      <w:tr w:rsidR="00B87B26" w:rsidRPr="00823B29" w14:paraId="2514F936" w14:textId="30EC5B83" w:rsidTr="00823B29">
        <w:tc>
          <w:tcPr>
            <w:tcW w:w="4675" w:type="dxa"/>
          </w:tcPr>
          <w:p w14:paraId="31F238D8" w14:textId="77777777" w:rsidR="00B87B26" w:rsidRDefault="00B87B26" w:rsidP="00B87B26">
            <w:pPr>
              <w:autoSpaceDE w:val="0"/>
              <w:autoSpaceDN w:val="0"/>
              <w:adjustRightInd w:val="0"/>
              <w:rPr>
                <w:rFonts w:ascii="Verdana" w:hAnsi="Verdana" w:cs="Arial"/>
                <w:b/>
                <w:bCs/>
                <w:sz w:val="16"/>
                <w:szCs w:val="16"/>
                <w:lang w:val="es-MX"/>
              </w:rPr>
            </w:pPr>
            <w:r w:rsidRPr="00DE1E39">
              <w:rPr>
                <w:rFonts w:ascii="Verdana" w:hAnsi="Verdana" w:cs="Arial"/>
                <w:b/>
                <w:bCs/>
                <w:sz w:val="16"/>
                <w:szCs w:val="16"/>
                <w:lang w:val="es-MX"/>
              </w:rPr>
              <w:t>6. Requisitos de aceptación de embarcaciones con mercancías peligrosas</w:t>
            </w:r>
          </w:p>
          <w:p w14:paraId="72DD0BA7" w14:textId="38A1CAEA" w:rsidR="00A93A77" w:rsidRPr="00DE1E39" w:rsidRDefault="00A93A77" w:rsidP="00B87B26">
            <w:pPr>
              <w:autoSpaceDE w:val="0"/>
              <w:autoSpaceDN w:val="0"/>
              <w:adjustRightInd w:val="0"/>
              <w:rPr>
                <w:rFonts w:ascii="Verdana" w:hAnsi="Verdana" w:cs="Arial"/>
                <w:b/>
                <w:bCs/>
                <w:sz w:val="16"/>
                <w:szCs w:val="16"/>
                <w:lang w:val="es-MX"/>
              </w:rPr>
            </w:pPr>
          </w:p>
        </w:tc>
        <w:tc>
          <w:tcPr>
            <w:tcW w:w="4675" w:type="dxa"/>
          </w:tcPr>
          <w:p w14:paraId="767F8568" w14:textId="40C4037B"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6. Requirements for acceptance of vessels with </w:t>
            </w:r>
            <w:r w:rsidR="00823B29">
              <w:rPr>
                <w:rFonts w:ascii="Verdana" w:eastAsia="Times New Roman" w:hAnsi="Verdana" w:cs="Times New Roman"/>
                <w:b/>
                <w:bCs/>
                <w:sz w:val="16"/>
                <w:szCs w:val="16"/>
              </w:rPr>
              <w:t>hazardous</w:t>
            </w:r>
            <w:r w:rsidRPr="008E3612">
              <w:rPr>
                <w:rFonts w:ascii="Verdana" w:eastAsia="Times New Roman" w:hAnsi="Verdana" w:cs="Times New Roman"/>
                <w:b/>
                <w:bCs/>
                <w:sz w:val="16"/>
                <w:szCs w:val="16"/>
              </w:rPr>
              <w:t xml:space="preserve"> goods</w:t>
            </w:r>
          </w:p>
        </w:tc>
      </w:tr>
      <w:tr w:rsidR="00B87B26" w:rsidRPr="00DE1E39" w14:paraId="6896A42E" w14:textId="152DD84D" w:rsidTr="00823B29">
        <w:tc>
          <w:tcPr>
            <w:tcW w:w="4675" w:type="dxa"/>
          </w:tcPr>
          <w:p w14:paraId="30A943B1"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6.1 </w:t>
            </w:r>
            <w:r w:rsidRPr="00DE1E39">
              <w:rPr>
                <w:rFonts w:ascii="Verdana" w:hAnsi="Verdana" w:cs="Arial"/>
                <w:sz w:val="16"/>
                <w:szCs w:val="16"/>
                <w:lang w:val="es-MX"/>
              </w:rPr>
              <w:t>Notificación previa</w:t>
            </w:r>
          </w:p>
        </w:tc>
        <w:tc>
          <w:tcPr>
            <w:tcW w:w="4675" w:type="dxa"/>
          </w:tcPr>
          <w:p w14:paraId="1ACFBCA5" w14:textId="3663C78E"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6.1 </w:t>
            </w:r>
            <w:r w:rsidRPr="008E3612">
              <w:rPr>
                <w:rFonts w:ascii="Verdana" w:eastAsia="Times New Roman" w:hAnsi="Verdana" w:cs="Times New Roman"/>
                <w:sz w:val="16"/>
                <w:szCs w:val="16"/>
              </w:rPr>
              <w:t>Prior notification</w:t>
            </w:r>
          </w:p>
        </w:tc>
      </w:tr>
      <w:tr w:rsidR="00B87B26" w:rsidRPr="00823B29" w14:paraId="15A545CE" w14:textId="2E84C209" w:rsidTr="00823B29">
        <w:tc>
          <w:tcPr>
            <w:tcW w:w="4675" w:type="dxa"/>
          </w:tcPr>
          <w:p w14:paraId="76257277" w14:textId="77777777" w:rsidR="00B87B26" w:rsidRPr="00DE1E39" w:rsidRDefault="00B87B26" w:rsidP="002B645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El capitán, armador o agente de una embarcación que transporta mercancías peligrosas debe notificar al operador portuario con un mínimo de 48 horas antes del arribo de la embarcación lo siguiente:</w:t>
            </w:r>
          </w:p>
        </w:tc>
        <w:tc>
          <w:tcPr>
            <w:tcW w:w="4675" w:type="dxa"/>
          </w:tcPr>
          <w:p w14:paraId="189A57E0" w14:textId="6F50A629" w:rsidR="00B87B26" w:rsidRDefault="00B87B26" w:rsidP="002B6459">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The captain, owner or agent of a vessel that transports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must notify the port operator a minimum of 48 hours before the arrival of the vessel </w:t>
            </w:r>
            <w:r w:rsidR="002B6459">
              <w:rPr>
                <w:rFonts w:ascii="Verdana" w:eastAsia="Times New Roman" w:hAnsi="Verdana" w:cs="Times New Roman"/>
                <w:sz w:val="16"/>
                <w:szCs w:val="16"/>
              </w:rPr>
              <w:t xml:space="preserve">with </w:t>
            </w:r>
            <w:r w:rsidRPr="008E3612">
              <w:rPr>
                <w:rFonts w:ascii="Verdana" w:eastAsia="Times New Roman" w:hAnsi="Verdana" w:cs="Times New Roman"/>
                <w:sz w:val="16"/>
                <w:szCs w:val="16"/>
              </w:rPr>
              <w:t xml:space="preserve">the following: </w:t>
            </w:r>
          </w:p>
          <w:p w14:paraId="3614A0AC" w14:textId="7F6674C3" w:rsidR="002B6459" w:rsidRPr="00DE1E39" w:rsidRDefault="002B6459" w:rsidP="002B6459">
            <w:pPr>
              <w:autoSpaceDE w:val="0"/>
              <w:autoSpaceDN w:val="0"/>
              <w:adjustRightInd w:val="0"/>
              <w:jc w:val="both"/>
              <w:rPr>
                <w:rFonts w:ascii="Verdana" w:hAnsi="Verdana" w:cs="Arial"/>
                <w:sz w:val="16"/>
                <w:szCs w:val="16"/>
              </w:rPr>
            </w:pPr>
          </w:p>
        </w:tc>
      </w:tr>
      <w:tr w:rsidR="00B87B26" w:rsidRPr="00823B29" w14:paraId="709A76BB" w14:textId="5064B250" w:rsidTr="00823B29">
        <w:tc>
          <w:tcPr>
            <w:tcW w:w="4675" w:type="dxa"/>
          </w:tcPr>
          <w:p w14:paraId="0073AC02" w14:textId="77777777" w:rsidR="00B87B26" w:rsidRPr="00DE1E39" w:rsidRDefault="00B87B26" w:rsidP="002B645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Nombre y número de identificación de la embarcación, nombre del agente consignatario y fecha y hora estimadas de arribo.</w:t>
            </w:r>
          </w:p>
        </w:tc>
        <w:tc>
          <w:tcPr>
            <w:tcW w:w="4675" w:type="dxa"/>
          </w:tcPr>
          <w:p w14:paraId="1201C7AA" w14:textId="77777777" w:rsidR="00B87B26" w:rsidRDefault="00B87B26" w:rsidP="002B6459">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 Name and identification number of the vessel, name of the consignee agent and estimated date and time of arrival. </w:t>
            </w:r>
          </w:p>
          <w:p w14:paraId="42197A02" w14:textId="040369E2" w:rsidR="002B6459" w:rsidRPr="00DE1E39" w:rsidRDefault="002B6459" w:rsidP="002B6459">
            <w:pPr>
              <w:autoSpaceDE w:val="0"/>
              <w:autoSpaceDN w:val="0"/>
              <w:adjustRightInd w:val="0"/>
              <w:jc w:val="both"/>
              <w:rPr>
                <w:rFonts w:ascii="Verdana" w:hAnsi="Verdana" w:cs="Arial"/>
                <w:sz w:val="16"/>
                <w:szCs w:val="16"/>
              </w:rPr>
            </w:pPr>
          </w:p>
        </w:tc>
      </w:tr>
      <w:tr w:rsidR="00B87B26" w:rsidRPr="00823B29" w14:paraId="098A4F4D" w14:textId="666A7B7C" w:rsidTr="00823B29">
        <w:tc>
          <w:tcPr>
            <w:tcW w:w="4675" w:type="dxa"/>
          </w:tcPr>
          <w:p w14:paraId="101A7A27" w14:textId="77777777" w:rsidR="00B87B26" w:rsidRDefault="00B87B26" w:rsidP="002B645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xml:space="preserve">- Lista o manifiesto de las mercancías peligrosas señalando su nombre de expedición -cuando sean "no </w:t>
            </w:r>
            <w:r w:rsidRPr="00DE1E39">
              <w:rPr>
                <w:rFonts w:ascii="Verdana" w:hAnsi="Verdana" w:cs="Arial"/>
                <w:sz w:val="16"/>
                <w:szCs w:val="16"/>
                <w:lang w:val="es-MX"/>
              </w:rPr>
              <w:lastRenderedPageBreak/>
              <w:t>especificadas" o “N.E.P.” ("N.O.S." por sus siglas en inglés) se debe adicionar el nombre técnico o químico-,número de identificación (UN), clasificación de acuerdo a la NOM-009-SCT4-1994 (incluyendo riesgos secundarios, si los hubiere), número y tipo de bultos, grupo de empaque, peso bruto y, especialmente en el caso de productos pertenecientes a las clases 1, 2, 6.2 y 7, la información adicional que se especifica en la sección 9 de la Introducción General al Código IMDG.</w:t>
            </w:r>
          </w:p>
          <w:p w14:paraId="70C9D200" w14:textId="69557FF3" w:rsidR="002B6459" w:rsidRPr="00DE1E39" w:rsidRDefault="002B6459" w:rsidP="002B6459">
            <w:pPr>
              <w:autoSpaceDE w:val="0"/>
              <w:autoSpaceDN w:val="0"/>
              <w:adjustRightInd w:val="0"/>
              <w:jc w:val="both"/>
              <w:rPr>
                <w:rFonts w:ascii="Verdana" w:hAnsi="Verdana" w:cs="Arial"/>
                <w:sz w:val="16"/>
                <w:szCs w:val="16"/>
                <w:lang w:val="es-MX"/>
              </w:rPr>
            </w:pPr>
          </w:p>
        </w:tc>
        <w:tc>
          <w:tcPr>
            <w:tcW w:w="4675" w:type="dxa"/>
          </w:tcPr>
          <w:p w14:paraId="1E103F4E" w14:textId="448F5567" w:rsidR="00B87B26" w:rsidRPr="00DE1E39" w:rsidRDefault="00B87B26" w:rsidP="002B645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lastRenderedPageBreak/>
              <w:t xml:space="preserve">- List or manifest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indicating their shipping name -when they are "not specified" or "NEP" </w:t>
            </w:r>
            <w:r w:rsidRPr="008E3612">
              <w:rPr>
                <w:rFonts w:ascii="Verdana" w:eastAsia="Times New Roman" w:hAnsi="Verdana" w:cs="Times New Roman"/>
                <w:sz w:val="16"/>
                <w:szCs w:val="16"/>
              </w:rPr>
              <w:lastRenderedPageBreak/>
              <w:t xml:space="preserve">("NOS" for its acronym in English), the technical or chemical name must be added-, identification number (UN) , classification according to NOM-009-SCT4-1994 (including secondary risks , if any), number and type of packages, packing group, gross weight and, especially in the case of products belonging to classes 1, 2 , 6.2 and 7, the additional information specified in section 9 of the General Introduction to the IMDG Code. </w:t>
            </w:r>
          </w:p>
        </w:tc>
      </w:tr>
      <w:tr w:rsidR="00B87B26" w:rsidRPr="00823B29" w14:paraId="17B43424" w14:textId="70596574" w:rsidTr="00823B29">
        <w:tc>
          <w:tcPr>
            <w:tcW w:w="4675" w:type="dxa"/>
          </w:tcPr>
          <w:p w14:paraId="1A10F5D9" w14:textId="7BAD58ED" w:rsidR="00B87B26" w:rsidRPr="00DE1E39" w:rsidRDefault="00B87B26" w:rsidP="002B645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lastRenderedPageBreak/>
              <w:t>- Posición de estiba de las mercancías peligrosas a bordo, señalando aquellas que se descargarán en el</w:t>
            </w:r>
            <w:r w:rsidR="002B6459" w:rsidRPr="00DE1E39">
              <w:rPr>
                <w:rFonts w:ascii="Verdana" w:hAnsi="Verdana" w:cs="Arial"/>
                <w:sz w:val="16"/>
                <w:szCs w:val="16"/>
                <w:lang w:val="es-MX"/>
              </w:rPr>
              <w:t xml:space="preserve"> </w:t>
            </w:r>
            <w:r w:rsidR="002B6459" w:rsidRPr="00DE1E39">
              <w:rPr>
                <w:rFonts w:ascii="Verdana" w:hAnsi="Verdana" w:cs="Arial"/>
                <w:sz w:val="16"/>
                <w:szCs w:val="16"/>
                <w:lang w:val="es-MX"/>
              </w:rPr>
              <w:t>puerto.</w:t>
            </w:r>
          </w:p>
        </w:tc>
        <w:tc>
          <w:tcPr>
            <w:tcW w:w="4675" w:type="dxa"/>
          </w:tcPr>
          <w:p w14:paraId="30961657" w14:textId="6F5447F8" w:rsidR="00B87B26" w:rsidRPr="00DE1E39" w:rsidRDefault="00B87B26" w:rsidP="002B645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 Stowage position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on board, indicating those that will be unloaded in the</w:t>
            </w:r>
            <w:r w:rsidR="002B6459" w:rsidRPr="008E3612">
              <w:rPr>
                <w:rFonts w:ascii="Verdana" w:eastAsia="Times New Roman" w:hAnsi="Verdana" w:cs="Times New Roman"/>
                <w:sz w:val="16"/>
                <w:szCs w:val="16"/>
              </w:rPr>
              <w:t xml:space="preserve"> </w:t>
            </w:r>
            <w:r w:rsidR="002B6459" w:rsidRPr="008E3612">
              <w:rPr>
                <w:rFonts w:ascii="Verdana" w:eastAsia="Times New Roman" w:hAnsi="Verdana" w:cs="Times New Roman"/>
                <w:sz w:val="16"/>
                <w:szCs w:val="16"/>
              </w:rPr>
              <w:t>port.</w:t>
            </w:r>
          </w:p>
        </w:tc>
      </w:tr>
      <w:tr w:rsidR="00B87B26" w:rsidRPr="002B6459" w14:paraId="149B5473" w14:textId="08E3E38C" w:rsidTr="00823B29">
        <w:tc>
          <w:tcPr>
            <w:tcW w:w="4675" w:type="dxa"/>
          </w:tcPr>
          <w:p w14:paraId="7741064B" w14:textId="68480EE4" w:rsidR="00B87B26" w:rsidRPr="002B6459" w:rsidRDefault="00B87B26" w:rsidP="002B6459">
            <w:pPr>
              <w:autoSpaceDE w:val="0"/>
              <w:autoSpaceDN w:val="0"/>
              <w:adjustRightInd w:val="0"/>
              <w:jc w:val="both"/>
              <w:rPr>
                <w:rFonts w:ascii="Verdana" w:hAnsi="Verdana" w:cs="Arial"/>
                <w:sz w:val="16"/>
                <w:szCs w:val="16"/>
              </w:rPr>
            </w:pPr>
          </w:p>
        </w:tc>
        <w:tc>
          <w:tcPr>
            <w:tcW w:w="4675" w:type="dxa"/>
          </w:tcPr>
          <w:p w14:paraId="299D2077" w14:textId="242BE7DC" w:rsidR="00B87B26" w:rsidRPr="00DE1E39" w:rsidRDefault="00B87B26" w:rsidP="002B6459">
            <w:pPr>
              <w:autoSpaceDE w:val="0"/>
              <w:autoSpaceDN w:val="0"/>
              <w:adjustRightInd w:val="0"/>
              <w:jc w:val="both"/>
              <w:rPr>
                <w:rFonts w:ascii="Verdana" w:hAnsi="Verdana" w:cs="Arial"/>
                <w:sz w:val="16"/>
                <w:szCs w:val="16"/>
              </w:rPr>
            </w:pPr>
          </w:p>
        </w:tc>
      </w:tr>
      <w:tr w:rsidR="00B87B26" w:rsidRPr="00823B29" w14:paraId="6D8BD4BB" w14:textId="0BF34E53" w:rsidTr="00823B29">
        <w:tc>
          <w:tcPr>
            <w:tcW w:w="4675" w:type="dxa"/>
          </w:tcPr>
          <w:p w14:paraId="26037427" w14:textId="77777777" w:rsidR="00B87B26" w:rsidRPr="00DE1E39" w:rsidRDefault="00B87B26" w:rsidP="002B645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Condición de las mercancías peligrosas ante la presencia de un riesgo adicional o imprevisto.</w:t>
            </w:r>
          </w:p>
        </w:tc>
        <w:tc>
          <w:tcPr>
            <w:tcW w:w="4675" w:type="dxa"/>
          </w:tcPr>
          <w:p w14:paraId="580A5A2A" w14:textId="7BA55508" w:rsidR="00B87B26" w:rsidRDefault="00B87B26" w:rsidP="002B6459">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 Condition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in the </w:t>
            </w:r>
            <w:r w:rsidR="002B6459">
              <w:rPr>
                <w:rFonts w:ascii="Verdana" w:eastAsia="Times New Roman" w:hAnsi="Verdana" w:cs="Times New Roman"/>
                <w:sz w:val="16"/>
                <w:szCs w:val="16"/>
              </w:rPr>
              <w:t>event</w:t>
            </w:r>
            <w:r w:rsidRPr="008E3612">
              <w:rPr>
                <w:rFonts w:ascii="Verdana" w:eastAsia="Times New Roman" w:hAnsi="Verdana" w:cs="Times New Roman"/>
                <w:sz w:val="16"/>
                <w:szCs w:val="16"/>
              </w:rPr>
              <w:t xml:space="preserve"> of an additional or unforeseen risk.</w:t>
            </w:r>
          </w:p>
          <w:p w14:paraId="10107882" w14:textId="666F5485" w:rsidR="002B6459" w:rsidRPr="00DE1E39" w:rsidRDefault="002B6459" w:rsidP="002B6459">
            <w:pPr>
              <w:autoSpaceDE w:val="0"/>
              <w:autoSpaceDN w:val="0"/>
              <w:adjustRightInd w:val="0"/>
              <w:jc w:val="both"/>
              <w:rPr>
                <w:rFonts w:ascii="Verdana" w:hAnsi="Verdana" w:cs="Arial"/>
                <w:sz w:val="16"/>
                <w:szCs w:val="16"/>
              </w:rPr>
            </w:pPr>
          </w:p>
        </w:tc>
      </w:tr>
      <w:tr w:rsidR="00B87B26" w:rsidRPr="00823B29" w14:paraId="78700660" w14:textId="62EBC919" w:rsidTr="00823B29">
        <w:tc>
          <w:tcPr>
            <w:tcW w:w="4675" w:type="dxa"/>
          </w:tcPr>
          <w:p w14:paraId="286CFE99" w14:textId="77777777" w:rsidR="00B87B26" w:rsidRPr="00DE1E39" w:rsidRDefault="00B87B26" w:rsidP="002B645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Cualquier circunstancia que pueda afectar la seguridad del puerto o de la embarcación.</w:t>
            </w:r>
          </w:p>
        </w:tc>
        <w:tc>
          <w:tcPr>
            <w:tcW w:w="4675" w:type="dxa"/>
          </w:tcPr>
          <w:p w14:paraId="1A8A45DA" w14:textId="4357A698" w:rsidR="00B87B26" w:rsidRDefault="00B87B26" w:rsidP="002B6459">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 Any circumstance that may affect the </w:t>
            </w:r>
            <w:r w:rsidR="002B6459">
              <w:rPr>
                <w:rFonts w:ascii="Verdana" w:eastAsia="Times New Roman" w:hAnsi="Verdana" w:cs="Times New Roman"/>
                <w:sz w:val="16"/>
                <w:szCs w:val="16"/>
              </w:rPr>
              <w:t>safety</w:t>
            </w:r>
            <w:r w:rsidRPr="008E3612">
              <w:rPr>
                <w:rFonts w:ascii="Verdana" w:eastAsia="Times New Roman" w:hAnsi="Verdana" w:cs="Times New Roman"/>
                <w:sz w:val="16"/>
                <w:szCs w:val="16"/>
              </w:rPr>
              <w:t xml:space="preserve"> of the port or the </w:t>
            </w:r>
            <w:r w:rsidR="002B6459">
              <w:rPr>
                <w:rFonts w:ascii="Verdana" w:eastAsia="Times New Roman" w:hAnsi="Verdana" w:cs="Times New Roman"/>
                <w:sz w:val="16"/>
                <w:szCs w:val="16"/>
              </w:rPr>
              <w:t>vessel</w:t>
            </w:r>
            <w:r w:rsidRPr="008E3612">
              <w:rPr>
                <w:rFonts w:ascii="Verdana" w:eastAsia="Times New Roman" w:hAnsi="Verdana" w:cs="Times New Roman"/>
                <w:sz w:val="16"/>
                <w:szCs w:val="16"/>
              </w:rPr>
              <w:t>.</w:t>
            </w:r>
          </w:p>
          <w:p w14:paraId="0A8EB4ED" w14:textId="10BC1550" w:rsidR="002B6459" w:rsidRPr="00DE1E39" w:rsidRDefault="002B6459" w:rsidP="002B6459">
            <w:pPr>
              <w:autoSpaceDE w:val="0"/>
              <w:autoSpaceDN w:val="0"/>
              <w:adjustRightInd w:val="0"/>
              <w:jc w:val="both"/>
              <w:rPr>
                <w:rFonts w:ascii="Verdana" w:hAnsi="Verdana" w:cs="Arial"/>
                <w:sz w:val="16"/>
                <w:szCs w:val="16"/>
              </w:rPr>
            </w:pPr>
          </w:p>
        </w:tc>
      </w:tr>
      <w:tr w:rsidR="00B87B26" w:rsidRPr="00823B29" w14:paraId="4170F0F3" w14:textId="1FBFB0B5" w:rsidTr="00823B29">
        <w:tc>
          <w:tcPr>
            <w:tcW w:w="4675" w:type="dxa"/>
          </w:tcPr>
          <w:p w14:paraId="7CB1860F" w14:textId="77777777" w:rsidR="00B87B26" w:rsidRPr="00DE1E39" w:rsidRDefault="00B87B26" w:rsidP="002B645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En el caso de mercancías peligrosas transportadas a granel, se debe verificar que la embarcación cuenta con el o los certificados aplicables de acuerdo a los Convenios Internacionales ratificados por el Gobierno Mexicano.</w:t>
            </w:r>
          </w:p>
        </w:tc>
        <w:tc>
          <w:tcPr>
            <w:tcW w:w="4675" w:type="dxa"/>
          </w:tcPr>
          <w:p w14:paraId="57389501" w14:textId="77777777" w:rsidR="00B87B26" w:rsidRDefault="00B87B26" w:rsidP="002B6459">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In the case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transported in bulk, it must be verified that the vessel has the applicable certificate or certificates in accordance with the International Agreements ratified by the Mexican Government. </w:t>
            </w:r>
          </w:p>
          <w:p w14:paraId="17EAC39B" w14:textId="2F0112BC" w:rsidR="002B6459" w:rsidRPr="00DE1E39" w:rsidRDefault="002B6459" w:rsidP="002B6459">
            <w:pPr>
              <w:autoSpaceDE w:val="0"/>
              <w:autoSpaceDN w:val="0"/>
              <w:adjustRightInd w:val="0"/>
              <w:jc w:val="both"/>
              <w:rPr>
                <w:rFonts w:ascii="Verdana" w:hAnsi="Verdana" w:cs="Arial"/>
                <w:sz w:val="16"/>
                <w:szCs w:val="16"/>
              </w:rPr>
            </w:pPr>
          </w:p>
        </w:tc>
      </w:tr>
      <w:tr w:rsidR="00B87B26" w:rsidRPr="00DE1E39" w14:paraId="1DA9830F" w14:textId="245EDF76" w:rsidTr="00823B29">
        <w:tc>
          <w:tcPr>
            <w:tcW w:w="4675" w:type="dxa"/>
          </w:tcPr>
          <w:p w14:paraId="24D86BBA" w14:textId="77777777" w:rsidR="00B87B26" w:rsidRPr="00DE1E39" w:rsidRDefault="00B87B26" w:rsidP="002B6459">
            <w:pPr>
              <w:autoSpaceDE w:val="0"/>
              <w:autoSpaceDN w:val="0"/>
              <w:adjustRightInd w:val="0"/>
              <w:jc w:val="both"/>
              <w:rPr>
                <w:rFonts w:ascii="Verdana" w:hAnsi="Verdana" w:cs="Arial"/>
                <w:sz w:val="16"/>
                <w:szCs w:val="16"/>
                <w:lang w:val="es-MX"/>
              </w:rPr>
            </w:pPr>
            <w:r w:rsidRPr="00DE1E39">
              <w:rPr>
                <w:rFonts w:ascii="Verdana" w:hAnsi="Verdana" w:cs="Arial"/>
                <w:b/>
                <w:bCs/>
                <w:sz w:val="16"/>
                <w:szCs w:val="16"/>
                <w:lang w:val="es-MX"/>
              </w:rPr>
              <w:t xml:space="preserve">6.2 </w:t>
            </w:r>
            <w:r w:rsidRPr="00DE1E39">
              <w:rPr>
                <w:rFonts w:ascii="Verdana" w:hAnsi="Verdana" w:cs="Arial"/>
                <w:sz w:val="16"/>
                <w:szCs w:val="16"/>
                <w:lang w:val="es-MX"/>
              </w:rPr>
              <w:t>Entrada y atraque</w:t>
            </w:r>
          </w:p>
        </w:tc>
        <w:tc>
          <w:tcPr>
            <w:tcW w:w="4675" w:type="dxa"/>
          </w:tcPr>
          <w:p w14:paraId="66AF76A6" w14:textId="299DA1A1" w:rsidR="00B87B26" w:rsidRPr="00DE1E39" w:rsidRDefault="00B87B26" w:rsidP="002B6459">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 xml:space="preserve">6.2 </w:t>
            </w:r>
            <w:r w:rsidRPr="008E3612">
              <w:rPr>
                <w:rFonts w:ascii="Verdana" w:eastAsia="Times New Roman" w:hAnsi="Verdana" w:cs="Times New Roman"/>
                <w:sz w:val="16"/>
                <w:szCs w:val="16"/>
              </w:rPr>
              <w:t>Entry and docking</w:t>
            </w:r>
          </w:p>
        </w:tc>
      </w:tr>
      <w:tr w:rsidR="00B87B26" w:rsidRPr="00823B29" w14:paraId="5475D97A" w14:textId="7467B4C3" w:rsidTr="00823B29">
        <w:tc>
          <w:tcPr>
            <w:tcW w:w="4675" w:type="dxa"/>
          </w:tcPr>
          <w:p w14:paraId="0B158AAE" w14:textId="77777777" w:rsidR="00B87B26" w:rsidRPr="00DE1E39" w:rsidRDefault="00B87B26" w:rsidP="002B645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Antes de efectuar la maniobra de entrada al puerto, el capitán de la embarcación debe verificar que las condiciones de la máquina propulsora y sus equipos de navegación y de carga son apropiadas, informando a la autoridad portuaria de cualquier anomalía o deficiencia, a la vez que debe verificar también las condiciones de la carga a fin de detectar cualquier daño en los empaques o una fuga o derrame.</w:t>
            </w:r>
          </w:p>
        </w:tc>
        <w:tc>
          <w:tcPr>
            <w:tcW w:w="4675" w:type="dxa"/>
          </w:tcPr>
          <w:p w14:paraId="11C521C1" w14:textId="77777777" w:rsidR="00B87B26" w:rsidRDefault="00B87B26" w:rsidP="002B6459">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Before carrying out the maneuver to enter the port, the captain of the vessel must verify that the conditions of the propulsion machine and its navigation and cargo equipment are appropriate, informing the port authority of any anomaly or deficiency, at the same time the condition of the cargo </w:t>
            </w:r>
            <w:r w:rsidR="00202061">
              <w:rPr>
                <w:rFonts w:ascii="Verdana" w:eastAsia="Times New Roman" w:hAnsi="Verdana" w:cs="Times New Roman"/>
                <w:sz w:val="16"/>
                <w:szCs w:val="16"/>
              </w:rPr>
              <w:t>for the purpose of detecting</w:t>
            </w:r>
            <w:r w:rsidRPr="008E3612">
              <w:rPr>
                <w:rFonts w:ascii="Verdana" w:eastAsia="Times New Roman" w:hAnsi="Verdana" w:cs="Times New Roman"/>
                <w:sz w:val="16"/>
                <w:szCs w:val="16"/>
              </w:rPr>
              <w:t xml:space="preserve"> any damage to the packaging or a leak or spill</w:t>
            </w:r>
            <w:r w:rsidR="00202061">
              <w:rPr>
                <w:rFonts w:ascii="Verdana" w:eastAsia="Times New Roman" w:hAnsi="Verdana" w:cs="Times New Roman"/>
                <w:sz w:val="16"/>
                <w:szCs w:val="16"/>
              </w:rPr>
              <w:t xml:space="preserve"> must be verified</w:t>
            </w:r>
            <w:r w:rsidRPr="008E3612">
              <w:rPr>
                <w:rFonts w:ascii="Verdana" w:eastAsia="Times New Roman" w:hAnsi="Verdana" w:cs="Times New Roman"/>
                <w:sz w:val="16"/>
                <w:szCs w:val="16"/>
              </w:rPr>
              <w:t xml:space="preserve">. </w:t>
            </w:r>
          </w:p>
          <w:p w14:paraId="498EA3B6" w14:textId="7B734FB1" w:rsidR="00202061" w:rsidRPr="00DE1E39" w:rsidRDefault="00202061" w:rsidP="002B6459">
            <w:pPr>
              <w:autoSpaceDE w:val="0"/>
              <w:autoSpaceDN w:val="0"/>
              <w:adjustRightInd w:val="0"/>
              <w:jc w:val="both"/>
              <w:rPr>
                <w:rFonts w:ascii="Verdana" w:hAnsi="Verdana" w:cs="Arial"/>
                <w:sz w:val="16"/>
                <w:szCs w:val="16"/>
              </w:rPr>
            </w:pPr>
          </w:p>
        </w:tc>
      </w:tr>
      <w:tr w:rsidR="00B87B26" w:rsidRPr="00823B29" w14:paraId="4CAC3742" w14:textId="002B552A" w:rsidTr="00823B29">
        <w:tc>
          <w:tcPr>
            <w:tcW w:w="4675" w:type="dxa"/>
          </w:tcPr>
          <w:p w14:paraId="4436908F" w14:textId="77777777" w:rsidR="00B87B26" w:rsidRDefault="00B87B26" w:rsidP="002B6459">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Durante la maniobra el capitán de la embarcación debe asegurar que exista una comunicación adecuada con la autoridad portuaria y, ya sea fondeado o atracado, mantener una guardia en cubierta y en máquinas y asegurar en todo momento la disponibilidad suficiente de tripulación para atender una situación de emergencia. Una vez en el muelle se debe asegurar que las amarras sean del tipo y resistencia apropiadas y que su configuración permita que la embarcación pueda ser desamarrada rápidamente en una situación de emergencia.</w:t>
            </w:r>
          </w:p>
          <w:p w14:paraId="4824F3DD" w14:textId="52ACA4AE" w:rsidR="00202061" w:rsidRPr="00DE1E39" w:rsidRDefault="00202061" w:rsidP="002B6459">
            <w:pPr>
              <w:autoSpaceDE w:val="0"/>
              <w:autoSpaceDN w:val="0"/>
              <w:adjustRightInd w:val="0"/>
              <w:jc w:val="both"/>
              <w:rPr>
                <w:rFonts w:ascii="Verdana" w:hAnsi="Verdana" w:cs="Arial"/>
                <w:sz w:val="16"/>
                <w:szCs w:val="16"/>
                <w:lang w:val="es-MX"/>
              </w:rPr>
            </w:pPr>
          </w:p>
        </w:tc>
        <w:tc>
          <w:tcPr>
            <w:tcW w:w="4675" w:type="dxa"/>
          </w:tcPr>
          <w:p w14:paraId="196EC9C8" w14:textId="6DD65BCB" w:rsidR="00B87B26" w:rsidRPr="00DE1E39" w:rsidRDefault="00B87B26" w:rsidP="002B6459">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During the maneuver, the captain of the vessel must ensure that there is adequate communication with the port authority and, whether at anchor or berthed, maintain a guard on deck and in machinery and ensure at all times sufficient availability of the crew to deal with a situation of emergency. Once on the dock, it must be ensured that the moorings are of the appropriate type and strength and that their configuration allows the </w:t>
            </w:r>
            <w:r w:rsidR="00634924">
              <w:rPr>
                <w:rFonts w:ascii="Verdana" w:eastAsia="Times New Roman" w:hAnsi="Verdana" w:cs="Times New Roman"/>
                <w:sz w:val="16"/>
                <w:szCs w:val="16"/>
              </w:rPr>
              <w:t>vessel</w:t>
            </w:r>
            <w:r w:rsidRPr="008E3612">
              <w:rPr>
                <w:rFonts w:ascii="Verdana" w:eastAsia="Times New Roman" w:hAnsi="Verdana" w:cs="Times New Roman"/>
                <w:sz w:val="16"/>
                <w:szCs w:val="16"/>
              </w:rPr>
              <w:t xml:space="preserve"> to be quickly untied in an emergency situation. </w:t>
            </w:r>
          </w:p>
        </w:tc>
      </w:tr>
      <w:tr w:rsidR="00B87B26" w:rsidRPr="00823B29" w14:paraId="31AB4E7B" w14:textId="4A3FC6DD" w:rsidTr="00823B29">
        <w:tc>
          <w:tcPr>
            <w:tcW w:w="4675" w:type="dxa"/>
          </w:tcPr>
          <w:p w14:paraId="647BC2D3" w14:textId="77777777" w:rsidR="00B87B26" w:rsidRDefault="00B87B26" w:rsidP="00202061">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La autoridad portuaria debe vigilar que se cumplan los requisitos de señalización visual tanto de día como de noche (bandera de letra "B" y luz roja, respectivamente), y verificar que la embarcación cuenta con el certificado de aptitud para el transporte de mercancías peligrosas en conformidad con la regulación II-2/54.3 del Convenio Internacional para la Seguridad de la Vida Humana en el Mar (SOLAS 1974/78), de ser aplicable.</w:t>
            </w:r>
          </w:p>
          <w:p w14:paraId="05D0ADE1" w14:textId="56891872" w:rsidR="00202061" w:rsidRPr="00DE1E39" w:rsidRDefault="00202061" w:rsidP="00202061">
            <w:pPr>
              <w:autoSpaceDE w:val="0"/>
              <w:autoSpaceDN w:val="0"/>
              <w:adjustRightInd w:val="0"/>
              <w:jc w:val="both"/>
              <w:rPr>
                <w:rFonts w:ascii="Verdana" w:hAnsi="Verdana" w:cs="Arial"/>
                <w:sz w:val="16"/>
                <w:szCs w:val="16"/>
                <w:lang w:val="es-MX"/>
              </w:rPr>
            </w:pPr>
          </w:p>
        </w:tc>
        <w:tc>
          <w:tcPr>
            <w:tcW w:w="4675" w:type="dxa"/>
          </w:tcPr>
          <w:p w14:paraId="0BBCDFE4" w14:textId="631E1FA4" w:rsidR="00B87B26" w:rsidRPr="00202061" w:rsidRDefault="00B87B26" w:rsidP="00202061">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The port authority must ensure that the visual signaling requirements are met both during the day and at night (letter "B" flag and red light, respectively), and verify that the vessel has the certificate of fitness for the transport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in accordance with regulation II-2/54.3 of the International Convention for the Safety of Human Life at Sea (SOLAS 1974/78), if applicable. </w:t>
            </w:r>
          </w:p>
        </w:tc>
      </w:tr>
      <w:tr w:rsidR="00B87B26" w:rsidRPr="00823B29" w14:paraId="42616214" w14:textId="67E5DE14" w:rsidTr="00823B29">
        <w:tc>
          <w:tcPr>
            <w:tcW w:w="4675" w:type="dxa"/>
          </w:tcPr>
          <w:p w14:paraId="13EE91F0" w14:textId="77777777" w:rsidR="00B87B26" w:rsidRPr="00DE1E39" w:rsidRDefault="00B87B26" w:rsidP="00202061">
            <w:pPr>
              <w:autoSpaceDE w:val="0"/>
              <w:autoSpaceDN w:val="0"/>
              <w:adjustRightInd w:val="0"/>
              <w:jc w:val="both"/>
              <w:rPr>
                <w:rFonts w:ascii="Verdana" w:hAnsi="Verdana" w:cs="Arial"/>
                <w:sz w:val="16"/>
                <w:szCs w:val="16"/>
                <w:lang w:val="es-MX"/>
              </w:rPr>
            </w:pPr>
            <w:r w:rsidRPr="00DE1E39">
              <w:rPr>
                <w:rFonts w:ascii="Verdana" w:hAnsi="Verdana" w:cs="Arial"/>
                <w:b/>
                <w:bCs/>
                <w:sz w:val="16"/>
                <w:szCs w:val="16"/>
                <w:lang w:val="es-MX"/>
              </w:rPr>
              <w:t xml:space="preserve">6.3 </w:t>
            </w:r>
            <w:r w:rsidRPr="00DE1E39">
              <w:rPr>
                <w:rFonts w:ascii="Verdana" w:hAnsi="Verdana" w:cs="Arial"/>
                <w:sz w:val="16"/>
                <w:szCs w:val="16"/>
                <w:lang w:val="es-MX"/>
              </w:rPr>
              <w:t>Supervisión y vigilancia durante las operaciones</w:t>
            </w:r>
          </w:p>
        </w:tc>
        <w:tc>
          <w:tcPr>
            <w:tcW w:w="4675" w:type="dxa"/>
          </w:tcPr>
          <w:p w14:paraId="7885A491" w14:textId="319412C4" w:rsidR="00B87B26" w:rsidRPr="00DE1E39" w:rsidRDefault="00B87B26" w:rsidP="00202061">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 xml:space="preserve">6.3 </w:t>
            </w:r>
            <w:r w:rsidRPr="008E3612">
              <w:rPr>
                <w:rFonts w:ascii="Verdana" w:eastAsia="Times New Roman" w:hAnsi="Verdana" w:cs="Times New Roman"/>
                <w:sz w:val="16"/>
                <w:szCs w:val="16"/>
              </w:rPr>
              <w:t xml:space="preserve">Supervision and </w:t>
            </w:r>
            <w:r w:rsidR="00823B29">
              <w:rPr>
                <w:rFonts w:ascii="Verdana" w:eastAsia="Times New Roman" w:hAnsi="Verdana" w:cs="Times New Roman"/>
                <w:sz w:val="16"/>
                <w:szCs w:val="16"/>
              </w:rPr>
              <w:t>oversight</w:t>
            </w:r>
            <w:r w:rsidRPr="008E3612">
              <w:rPr>
                <w:rFonts w:ascii="Verdana" w:eastAsia="Times New Roman" w:hAnsi="Verdana" w:cs="Times New Roman"/>
                <w:sz w:val="16"/>
                <w:szCs w:val="16"/>
              </w:rPr>
              <w:t xml:space="preserve"> during operations</w:t>
            </w:r>
          </w:p>
        </w:tc>
      </w:tr>
      <w:tr w:rsidR="00B87B26" w:rsidRPr="00823B29" w14:paraId="6C0C6226" w14:textId="3A073FD1" w:rsidTr="00823B29">
        <w:tc>
          <w:tcPr>
            <w:tcW w:w="4675" w:type="dxa"/>
          </w:tcPr>
          <w:p w14:paraId="10371196" w14:textId="77777777" w:rsidR="00B87B26" w:rsidRDefault="00B87B26" w:rsidP="00202061">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xml:space="preserve">El capitán de la embarcación debe asegurarse que los oficiales y tripulación estén familiarizados con el plan de contingencias de la misma de conformidad con la NOM-012-SCT4-1994 o el Convenio Internacional para la Prevención, Respuesta y Cooperación por Contaminación de Petróleo de 1990 (OPRC). Asimismo, debe designar un oficial para hacerse cargo de la </w:t>
            </w:r>
            <w:r w:rsidRPr="00DE1E39">
              <w:rPr>
                <w:rFonts w:ascii="Verdana" w:hAnsi="Verdana" w:cs="Arial"/>
                <w:sz w:val="16"/>
                <w:szCs w:val="16"/>
                <w:lang w:val="es-MX"/>
              </w:rPr>
              <w:lastRenderedPageBreak/>
              <w:t>supervisión del manejo y estiba de las mercancías peligrosas a bordo y verificar que se cuente con una lista de dichos productos de acuerdo con la sección 9.10 de la Introducción General al Código IMDG.</w:t>
            </w:r>
          </w:p>
          <w:p w14:paraId="2CFC7474" w14:textId="2FACB8B7" w:rsidR="00202061" w:rsidRPr="00DE1E39" w:rsidRDefault="00202061" w:rsidP="00202061">
            <w:pPr>
              <w:autoSpaceDE w:val="0"/>
              <w:autoSpaceDN w:val="0"/>
              <w:adjustRightInd w:val="0"/>
              <w:jc w:val="both"/>
              <w:rPr>
                <w:rFonts w:ascii="Verdana" w:hAnsi="Verdana" w:cs="Arial"/>
                <w:sz w:val="16"/>
                <w:szCs w:val="16"/>
                <w:lang w:val="es-MX"/>
              </w:rPr>
            </w:pPr>
          </w:p>
        </w:tc>
        <w:tc>
          <w:tcPr>
            <w:tcW w:w="4675" w:type="dxa"/>
          </w:tcPr>
          <w:p w14:paraId="4328198E" w14:textId="6249436E" w:rsidR="00B87B26" w:rsidRPr="00DE1E39" w:rsidRDefault="00B87B26" w:rsidP="00202061">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lastRenderedPageBreak/>
              <w:t>The captain of the vessel must ensure that the officers and crew are familiar with the contingency plan of the vessel in accordance with NOM-012-SCT4-1994 or the International Convention for the Prevention, Response and Cooperation for Petroleum Pollution of 1990 (OPRC). Likewise, an officer</w:t>
            </w:r>
            <w:r w:rsidR="00202061">
              <w:rPr>
                <w:rFonts w:ascii="Verdana" w:eastAsia="Times New Roman" w:hAnsi="Verdana" w:cs="Times New Roman"/>
                <w:sz w:val="16"/>
                <w:szCs w:val="16"/>
              </w:rPr>
              <w:t xml:space="preserve"> must be designated</w:t>
            </w:r>
            <w:r w:rsidRPr="008E3612">
              <w:rPr>
                <w:rFonts w:ascii="Verdana" w:eastAsia="Times New Roman" w:hAnsi="Verdana" w:cs="Times New Roman"/>
                <w:sz w:val="16"/>
                <w:szCs w:val="16"/>
              </w:rPr>
              <w:t xml:space="preserve"> to supervise the handling and stowage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w:t>
            </w:r>
            <w:r w:rsidRPr="008E3612">
              <w:rPr>
                <w:rFonts w:ascii="Verdana" w:eastAsia="Times New Roman" w:hAnsi="Verdana" w:cs="Times New Roman"/>
                <w:sz w:val="16"/>
                <w:szCs w:val="16"/>
              </w:rPr>
              <w:lastRenderedPageBreak/>
              <w:t xml:space="preserve">on board and verify that a list of such products is available in accordance with section 9.10 of the General Introduction to the IMDG Code. </w:t>
            </w:r>
          </w:p>
        </w:tc>
      </w:tr>
      <w:tr w:rsidR="00B87B26" w:rsidRPr="00DE1E39" w14:paraId="4FA736DA" w14:textId="74693440" w:rsidTr="00823B29">
        <w:tc>
          <w:tcPr>
            <w:tcW w:w="4675" w:type="dxa"/>
          </w:tcPr>
          <w:p w14:paraId="321E4E1B" w14:textId="77777777" w:rsidR="00B87B26" w:rsidRPr="00DE1E39" w:rsidRDefault="00B87B26" w:rsidP="00B87B26">
            <w:pPr>
              <w:autoSpaceDE w:val="0"/>
              <w:autoSpaceDN w:val="0"/>
              <w:adjustRightInd w:val="0"/>
              <w:rPr>
                <w:rFonts w:ascii="Verdana" w:hAnsi="Verdana" w:cs="Arial"/>
                <w:b/>
                <w:bCs/>
                <w:sz w:val="16"/>
                <w:szCs w:val="16"/>
                <w:lang w:val="es-MX"/>
              </w:rPr>
            </w:pPr>
            <w:r w:rsidRPr="00DE1E39">
              <w:rPr>
                <w:rFonts w:ascii="Verdana" w:hAnsi="Verdana" w:cs="Arial"/>
                <w:b/>
                <w:bCs/>
                <w:sz w:val="16"/>
                <w:szCs w:val="16"/>
                <w:lang w:val="es-MX"/>
              </w:rPr>
              <w:t>7. Asignación de áreas especiales</w:t>
            </w:r>
          </w:p>
        </w:tc>
        <w:tc>
          <w:tcPr>
            <w:tcW w:w="4675" w:type="dxa"/>
          </w:tcPr>
          <w:p w14:paraId="03066906" w14:textId="1F8038CE"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7. Assignment of special areas</w:t>
            </w:r>
          </w:p>
        </w:tc>
      </w:tr>
      <w:tr w:rsidR="00B87B26" w:rsidRPr="00823B29" w14:paraId="046B7736" w14:textId="27F7C2B4" w:rsidTr="00823B29">
        <w:tc>
          <w:tcPr>
            <w:tcW w:w="4675" w:type="dxa"/>
          </w:tcPr>
          <w:p w14:paraId="5CF02940" w14:textId="7D0CF401"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7.1 </w:t>
            </w:r>
            <w:r>
              <w:rPr>
                <w:rFonts w:ascii="Verdana" w:hAnsi="Verdana" w:cs="Arial"/>
                <w:sz w:val="16"/>
                <w:szCs w:val="16"/>
                <w:lang w:val="es-MX"/>
              </w:rPr>
              <w:t>Á</w:t>
            </w:r>
            <w:r w:rsidRPr="00DE1E39">
              <w:rPr>
                <w:rFonts w:ascii="Verdana" w:hAnsi="Verdana" w:cs="Arial"/>
                <w:sz w:val="16"/>
                <w:szCs w:val="16"/>
                <w:lang w:val="es-MX"/>
              </w:rPr>
              <w:t>reas para mercancías peligrosas</w:t>
            </w:r>
          </w:p>
        </w:tc>
        <w:tc>
          <w:tcPr>
            <w:tcW w:w="4675" w:type="dxa"/>
          </w:tcPr>
          <w:p w14:paraId="66F53DB8" w14:textId="7ECBA4A8"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7.1 </w:t>
            </w:r>
            <w:r w:rsidR="00202061">
              <w:rPr>
                <w:rFonts w:ascii="Verdana" w:eastAsia="Times New Roman" w:hAnsi="Verdana" w:cs="Times New Roman"/>
                <w:sz w:val="16"/>
                <w:szCs w:val="16"/>
              </w:rPr>
              <w:t>Areas</w:t>
            </w:r>
            <w:r w:rsidRPr="008E3612">
              <w:rPr>
                <w:rFonts w:ascii="Verdana" w:eastAsia="Times New Roman" w:hAnsi="Verdana" w:cs="Times New Roman"/>
                <w:sz w:val="16"/>
                <w:szCs w:val="16"/>
              </w:rPr>
              <w:t xml:space="preserve"> for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w:t>
            </w:r>
          </w:p>
        </w:tc>
      </w:tr>
      <w:tr w:rsidR="00B87B26" w:rsidRPr="00823B29" w14:paraId="2065F39C" w14:textId="694DB3E0" w:rsidTr="00823B29">
        <w:tc>
          <w:tcPr>
            <w:tcW w:w="4675" w:type="dxa"/>
          </w:tcPr>
          <w:p w14:paraId="5BD9A0BB" w14:textId="77777777" w:rsidR="00B87B26" w:rsidRDefault="00B87B26" w:rsidP="00202061">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Los puertos, terminales y unidades mar adentro deben establecer las áreas para el manejo y almacenamiento de mercancías peligrosas a granel o empacadas de acuerdo con la normatividad vigente aplicable, las cuales deben contar con la infraestructura, facilidades y señalización apropiadas de acuerdo a los riesgos inherentes de los productos. Estas áreas deben permitir una adecuada segregación de las mercancías peligrosas de acuerdo con las regulaciones nacionales e internacionales en vigencia.</w:t>
            </w:r>
          </w:p>
          <w:p w14:paraId="29C908DE" w14:textId="40E993D8" w:rsidR="00202061" w:rsidRPr="00DE1E39" w:rsidRDefault="00202061" w:rsidP="00202061">
            <w:pPr>
              <w:autoSpaceDE w:val="0"/>
              <w:autoSpaceDN w:val="0"/>
              <w:adjustRightInd w:val="0"/>
              <w:jc w:val="both"/>
              <w:rPr>
                <w:rFonts w:ascii="Verdana" w:hAnsi="Verdana" w:cs="Arial"/>
                <w:sz w:val="16"/>
                <w:szCs w:val="16"/>
                <w:lang w:val="es-MX"/>
              </w:rPr>
            </w:pPr>
          </w:p>
        </w:tc>
        <w:tc>
          <w:tcPr>
            <w:tcW w:w="4675" w:type="dxa"/>
          </w:tcPr>
          <w:p w14:paraId="64FA9820" w14:textId="2BAA5773" w:rsidR="00B87B26" w:rsidRPr="00DE1E39" w:rsidRDefault="00B87B26" w:rsidP="00202061">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The ports, terminals and offshore units must establish areas for the handling and storage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in bulk or packed in accordance with the applicable regulations in force, which must have the appropriate infrastructure, facilities and signaling according to the inherent risks of the products. These areas must allow adequate segregation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in accordance with current national and international regulations. </w:t>
            </w:r>
          </w:p>
        </w:tc>
      </w:tr>
      <w:tr w:rsidR="00B87B26" w:rsidRPr="00DE1E39" w14:paraId="53ACB192" w14:textId="7CAAF836" w:rsidTr="00823B29">
        <w:tc>
          <w:tcPr>
            <w:tcW w:w="4675" w:type="dxa"/>
          </w:tcPr>
          <w:p w14:paraId="023F5BAD" w14:textId="2F301F2A" w:rsidR="00B87B26" w:rsidRPr="00DE1E39" w:rsidRDefault="00B87B26" w:rsidP="00202061">
            <w:pPr>
              <w:autoSpaceDE w:val="0"/>
              <w:autoSpaceDN w:val="0"/>
              <w:adjustRightInd w:val="0"/>
              <w:jc w:val="both"/>
              <w:rPr>
                <w:rFonts w:ascii="Verdana" w:hAnsi="Verdana" w:cs="Arial"/>
                <w:sz w:val="16"/>
                <w:szCs w:val="16"/>
                <w:lang w:val="es-MX"/>
              </w:rPr>
            </w:pPr>
            <w:r w:rsidRPr="00DE1E39">
              <w:rPr>
                <w:rFonts w:ascii="Verdana" w:hAnsi="Verdana" w:cs="Arial"/>
                <w:b/>
                <w:bCs/>
                <w:sz w:val="16"/>
                <w:szCs w:val="16"/>
                <w:lang w:val="es-MX"/>
              </w:rPr>
              <w:t xml:space="preserve">7.2 </w:t>
            </w:r>
            <w:r>
              <w:rPr>
                <w:rFonts w:ascii="Verdana" w:hAnsi="Verdana" w:cs="Arial"/>
                <w:sz w:val="16"/>
                <w:szCs w:val="16"/>
                <w:lang w:val="es-MX"/>
              </w:rPr>
              <w:t>Á</w:t>
            </w:r>
            <w:r w:rsidRPr="00DE1E39">
              <w:rPr>
                <w:rFonts w:ascii="Verdana" w:hAnsi="Verdana" w:cs="Arial"/>
                <w:sz w:val="16"/>
                <w:szCs w:val="16"/>
                <w:lang w:val="es-MX"/>
              </w:rPr>
              <w:t>reas para contenedores</w:t>
            </w:r>
          </w:p>
        </w:tc>
        <w:tc>
          <w:tcPr>
            <w:tcW w:w="4675" w:type="dxa"/>
          </w:tcPr>
          <w:p w14:paraId="460121BC" w14:textId="23682335" w:rsidR="00B87B26" w:rsidRPr="00DE1E39" w:rsidRDefault="00B87B26" w:rsidP="00202061">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 xml:space="preserve">7.2 </w:t>
            </w:r>
            <w:proofErr w:type="spellStart"/>
            <w:r w:rsidRPr="008E3612">
              <w:rPr>
                <w:rFonts w:ascii="Verdana" w:eastAsia="Times New Roman" w:hAnsi="Verdana" w:cs="Times New Roman"/>
                <w:sz w:val="16"/>
                <w:szCs w:val="16"/>
              </w:rPr>
              <w:t>Áreas</w:t>
            </w:r>
            <w:proofErr w:type="spellEnd"/>
            <w:r w:rsidRPr="008E3612">
              <w:rPr>
                <w:rFonts w:ascii="Verdana" w:eastAsia="Times New Roman" w:hAnsi="Verdana" w:cs="Times New Roman"/>
                <w:sz w:val="16"/>
                <w:szCs w:val="16"/>
              </w:rPr>
              <w:t xml:space="preserve"> container</w:t>
            </w:r>
          </w:p>
        </w:tc>
      </w:tr>
      <w:tr w:rsidR="00B87B26" w:rsidRPr="00823B29" w14:paraId="6007FBC3" w14:textId="3477F55A" w:rsidTr="00823B29">
        <w:tc>
          <w:tcPr>
            <w:tcW w:w="4675" w:type="dxa"/>
          </w:tcPr>
          <w:p w14:paraId="347AD0D3" w14:textId="77777777" w:rsidR="00B87B26" w:rsidRDefault="00B87B26" w:rsidP="00202061">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En las áreas para el manejo y almacenamiento de contenedores y vehículos se designarán espacios para aquellos que contengan mercancías peligrosas, cumpliendo además con los requerimientos de segregación y señalización, y asegurando un acceso adecuado para los servicios y equipos de emergencia en caso de un incidente.</w:t>
            </w:r>
          </w:p>
          <w:p w14:paraId="232510F3" w14:textId="46F808EA" w:rsidR="00202061" w:rsidRPr="00DE1E39" w:rsidRDefault="00202061" w:rsidP="00202061">
            <w:pPr>
              <w:autoSpaceDE w:val="0"/>
              <w:autoSpaceDN w:val="0"/>
              <w:adjustRightInd w:val="0"/>
              <w:jc w:val="both"/>
              <w:rPr>
                <w:rFonts w:ascii="Verdana" w:hAnsi="Verdana" w:cs="Arial"/>
                <w:sz w:val="16"/>
                <w:szCs w:val="16"/>
                <w:lang w:val="es-MX"/>
              </w:rPr>
            </w:pPr>
          </w:p>
        </w:tc>
        <w:tc>
          <w:tcPr>
            <w:tcW w:w="4675" w:type="dxa"/>
          </w:tcPr>
          <w:p w14:paraId="790C3F2E" w14:textId="2D2DFE15" w:rsidR="00B87B26" w:rsidRPr="00DE1E39" w:rsidRDefault="00B87B26" w:rsidP="00202061">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In the areas for the handling and storage of containers and vehicles, spaces will be designated for those containing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also complying with the segregation and signa</w:t>
            </w:r>
            <w:r w:rsidR="00202061">
              <w:rPr>
                <w:rFonts w:ascii="Verdana" w:eastAsia="Times New Roman" w:hAnsi="Verdana" w:cs="Times New Roman"/>
                <w:sz w:val="16"/>
                <w:szCs w:val="16"/>
              </w:rPr>
              <w:t>ge</w:t>
            </w:r>
            <w:r w:rsidRPr="008E3612">
              <w:rPr>
                <w:rFonts w:ascii="Verdana" w:eastAsia="Times New Roman" w:hAnsi="Verdana" w:cs="Times New Roman"/>
                <w:sz w:val="16"/>
                <w:szCs w:val="16"/>
              </w:rPr>
              <w:t xml:space="preserve"> requirements, and ensuring adequate access for emergency services and equipment in the event of an incident. </w:t>
            </w:r>
          </w:p>
        </w:tc>
      </w:tr>
      <w:tr w:rsidR="00B87B26" w:rsidRPr="00DE1E39" w14:paraId="4C040FF6" w14:textId="65E0BE78" w:rsidTr="00823B29">
        <w:tc>
          <w:tcPr>
            <w:tcW w:w="4675" w:type="dxa"/>
          </w:tcPr>
          <w:p w14:paraId="2D525E9A" w14:textId="7A48BA1E" w:rsidR="00B87B26" w:rsidRPr="00DE1E39" w:rsidRDefault="00B87B26" w:rsidP="00202061">
            <w:pPr>
              <w:autoSpaceDE w:val="0"/>
              <w:autoSpaceDN w:val="0"/>
              <w:adjustRightInd w:val="0"/>
              <w:jc w:val="both"/>
              <w:rPr>
                <w:rFonts w:ascii="Verdana" w:hAnsi="Verdana" w:cs="Arial"/>
                <w:sz w:val="16"/>
                <w:szCs w:val="16"/>
                <w:lang w:val="es-MX"/>
              </w:rPr>
            </w:pPr>
            <w:r w:rsidRPr="00DE1E39">
              <w:rPr>
                <w:rFonts w:ascii="Verdana" w:hAnsi="Verdana" w:cs="Arial"/>
                <w:b/>
                <w:bCs/>
                <w:sz w:val="16"/>
                <w:szCs w:val="16"/>
                <w:lang w:val="es-MX"/>
              </w:rPr>
              <w:t xml:space="preserve">7.3 </w:t>
            </w:r>
            <w:r>
              <w:rPr>
                <w:rFonts w:ascii="Verdana" w:hAnsi="Verdana" w:cs="Arial"/>
                <w:sz w:val="16"/>
                <w:szCs w:val="16"/>
                <w:lang w:val="es-MX"/>
              </w:rPr>
              <w:t>Á</w:t>
            </w:r>
            <w:r w:rsidRPr="00DE1E39">
              <w:rPr>
                <w:rFonts w:ascii="Verdana" w:hAnsi="Verdana" w:cs="Arial"/>
                <w:sz w:val="16"/>
                <w:szCs w:val="16"/>
                <w:lang w:val="es-MX"/>
              </w:rPr>
              <w:t>reas para fumigación</w:t>
            </w:r>
          </w:p>
        </w:tc>
        <w:tc>
          <w:tcPr>
            <w:tcW w:w="4675" w:type="dxa"/>
          </w:tcPr>
          <w:p w14:paraId="79F7FE0C" w14:textId="3CA1FE57" w:rsidR="00B87B26" w:rsidRPr="00DE1E39" w:rsidRDefault="00B87B26" w:rsidP="00202061">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 xml:space="preserve">7.3 </w:t>
            </w:r>
            <w:r w:rsidR="00202061">
              <w:rPr>
                <w:rFonts w:ascii="Verdana" w:eastAsia="Times New Roman" w:hAnsi="Verdana" w:cs="Times New Roman"/>
                <w:sz w:val="16"/>
                <w:szCs w:val="16"/>
              </w:rPr>
              <w:t>Areas</w:t>
            </w:r>
            <w:r w:rsidRPr="008E3612">
              <w:rPr>
                <w:rFonts w:ascii="Verdana" w:eastAsia="Times New Roman" w:hAnsi="Verdana" w:cs="Times New Roman"/>
                <w:sz w:val="16"/>
                <w:szCs w:val="16"/>
              </w:rPr>
              <w:t xml:space="preserve"> for spraying</w:t>
            </w:r>
          </w:p>
        </w:tc>
      </w:tr>
      <w:tr w:rsidR="00B87B26" w:rsidRPr="00823B29" w14:paraId="3F936244" w14:textId="39DA0740" w:rsidTr="00823B29">
        <w:tc>
          <w:tcPr>
            <w:tcW w:w="4675" w:type="dxa"/>
          </w:tcPr>
          <w:p w14:paraId="5962A7D0" w14:textId="77777777" w:rsidR="00B87B26" w:rsidRDefault="00B87B26" w:rsidP="00202061">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Dentro de los puertos y terminales se deben designar áreas para las embarcaciones o unidades de transporte que requieran ser fumigadas, las cuales estarán delimitadas y contarán con personal adecuado para llevar a cabo funciones de vigilancia y control.</w:t>
            </w:r>
          </w:p>
          <w:p w14:paraId="52E53E49" w14:textId="1E0C4FEB" w:rsidR="00634924" w:rsidRPr="00DE1E39" w:rsidRDefault="00634924" w:rsidP="00202061">
            <w:pPr>
              <w:autoSpaceDE w:val="0"/>
              <w:autoSpaceDN w:val="0"/>
              <w:adjustRightInd w:val="0"/>
              <w:jc w:val="both"/>
              <w:rPr>
                <w:rFonts w:ascii="Verdana" w:hAnsi="Verdana" w:cs="Arial"/>
                <w:sz w:val="16"/>
                <w:szCs w:val="16"/>
                <w:lang w:val="es-MX"/>
              </w:rPr>
            </w:pPr>
          </w:p>
        </w:tc>
        <w:tc>
          <w:tcPr>
            <w:tcW w:w="4675" w:type="dxa"/>
          </w:tcPr>
          <w:p w14:paraId="7C54E382" w14:textId="694ABB78" w:rsidR="00B87B26" w:rsidRPr="00DE1E39" w:rsidRDefault="00B87B26" w:rsidP="00202061">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Within ports and terminals, areas must be designated for vessels or transport units that require fumigation, which will be delimited and will have adequate personnel to carry out </w:t>
            </w:r>
            <w:r w:rsidR="00823B29">
              <w:rPr>
                <w:rFonts w:ascii="Verdana" w:eastAsia="Times New Roman" w:hAnsi="Verdana" w:cs="Times New Roman"/>
                <w:sz w:val="16"/>
                <w:szCs w:val="16"/>
              </w:rPr>
              <w:t>oversight</w:t>
            </w:r>
            <w:r w:rsidRPr="008E3612">
              <w:rPr>
                <w:rFonts w:ascii="Verdana" w:eastAsia="Times New Roman" w:hAnsi="Verdana" w:cs="Times New Roman"/>
                <w:sz w:val="16"/>
                <w:szCs w:val="16"/>
              </w:rPr>
              <w:t xml:space="preserve"> and control functions. </w:t>
            </w:r>
          </w:p>
        </w:tc>
      </w:tr>
      <w:tr w:rsidR="00B87B26" w:rsidRPr="00DE1E39" w14:paraId="37336CFA" w14:textId="5FA8FA72" w:rsidTr="00823B29">
        <w:tc>
          <w:tcPr>
            <w:tcW w:w="4675" w:type="dxa"/>
          </w:tcPr>
          <w:p w14:paraId="1F47B4B7" w14:textId="77777777" w:rsidR="00B87B26" w:rsidRDefault="00B87B26" w:rsidP="00202061">
            <w:pPr>
              <w:autoSpaceDE w:val="0"/>
              <w:autoSpaceDN w:val="0"/>
              <w:adjustRightInd w:val="0"/>
              <w:jc w:val="both"/>
              <w:rPr>
                <w:rFonts w:ascii="Verdana" w:hAnsi="Verdana" w:cs="Arial"/>
                <w:b/>
                <w:bCs/>
                <w:sz w:val="16"/>
                <w:szCs w:val="16"/>
                <w:lang w:val="es-MX"/>
              </w:rPr>
            </w:pPr>
            <w:r w:rsidRPr="00DE1E39">
              <w:rPr>
                <w:rFonts w:ascii="Verdana" w:hAnsi="Verdana" w:cs="Arial"/>
                <w:b/>
                <w:bCs/>
                <w:sz w:val="16"/>
                <w:szCs w:val="16"/>
                <w:lang w:val="es-MX"/>
              </w:rPr>
              <w:t>8. Requisitos de operación</w:t>
            </w:r>
          </w:p>
          <w:p w14:paraId="142DAC30" w14:textId="38CCAE4E" w:rsidR="00634924" w:rsidRPr="00DE1E39" w:rsidRDefault="00634924" w:rsidP="00202061">
            <w:pPr>
              <w:autoSpaceDE w:val="0"/>
              <w:autoSpaceDN w:val="0"/>
              <w:adjustRightInd w:val="0"/>
              <w:jc w:val="both"/>
              <w:rPr>
                <w:rFonts w:ascii="Verdana" w:hAnsi="Verdana" w:cs="Arial"/>
                <w:b/>
                <w:bCs/>
                <w:sz w:val="16"/>
                <w:szCs w:val="16"/>
                <w:lang w:val="es-MX"/>
              </w:rPr>
            </w:pPr>
          </w:p>
        </w:tc>
        <w:tc>
          <w:tcPr>
            <w:tcW w:w="4675" w:type="dxa"/>
          </w:tcPr>
          <w:p w14:paraId="709CC9F1" w14:textId="0EC31C36" w:rsidR="00B87B26" w:rsidRPr="00DE1E39" w:rsidRDefault="00B87B26" w:rsidP="00202061">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8. Operation requirements</w:t>
            </w:r>
          </w:p>
        </w:tc>
      </w:tr>
      <w:tr w:rsidR="00B87B26" w:rsidRPr="00DE1E39" w14:paraId="5696FEFF" w14:textId="49FC1D48" w:rsidTr="00823B29">
        <w:tc>
          <w:tcPr>
            <w:tcW w:w="4675" w:type="dxa"/>
          </w:tcPr>
          <w:p w14:paraId="4AE88DDC" w14:textId="77777777" w:rsidR="00B87B26" w:rsidRPr="00DE1E39" w:rsidRDefault="00B87B26" w:rsidP="00202061">
            <w:pPr>
              <w:autoSpaceDE w:val="0"/>
              <w:autoSpaceDN w:val="0"/>
              <w:adjustRightInd w:val="0"/>
              <w:jc w:val="both"/>
              <w:rPr>
                <w:rFonts w:ascii="Verdana" w:hAnsi="Verdana" w:cs="Arial"/>
                <w:sz w:val="16"/>
                <w:szCs w:val="16"/>
                <w:lang w:val="es-MX"/>
              </w:rPr>
            </w:pPr>
            <w:r w:rsidRPr="00DE1E39">
              <w:rPr>
                <w:rFonts w:ascii="Verdana" w:hAnsi="Verdana" w:cs="Arial"/>
                <w:b/>
                <w:bCs/>
                <w:sz w:val="16"/>
                <w:szCs w:val="16"/>
                <w:lang w:val="es-MX"/>
              </w:rPr>
              <w:t xml:space="preserve">8.1 </w:t>
            </w:r>
            <w:r w:rsidRPr="00DE1E39">
              <w:rPr>
                <w:rFonts w:ascii="Verdana" w:hAnsi="Verdana" w:cs="Arial"/>
                <w:sz w:val="16"/>
                <w:szCs w:val="16"/>
                <w:lang w:val="es-MX"/>
              </w:rPr>
              <w:t>Capacitación y entrenamiento del personal</w:t>
            </w:r>
          </w:p>
        </w:tc>
        <w:tc>
          <w:tcPr>
            <w:tcW w:w="4675" w:type="dxa"/>
          </w:tcPr>
          <w:p w14:paraId="67FC4160" w14:textId="6E1DFCEF" w:rsidR="00B87B26" w:rsidRPr="00DE1E39" w:rsidRDefault="00B87B26" w:rsidP="00202061">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 xml:space="preserve">8.1 </w:t>
            </w:r>
            <w:r w:rsidRPr="008E3612">
              <w:rPr>
                <w:rFonts w:ascii="Verdana" w:eastAsia="Times New Roman" w:hAnsi="Verdana" w:cs="Times New Roman"/>
                <w:sz w:val="16"/>
                <w:szCs w:val="16"/>
              </w:rPr>
              <w:t>Training and staff training</w:t>
            </w:r>
          </w:p>
        </w:tc>
      </w:tr>
      <w:tr w:rsidR="00B87B26" w:rsidRPr="00823B29" w14:paraId="0AAC0626" w14:textId="5364E122" w:rsidTr="00823B29">
        <w:tc>
          <w:tcPr>
            <w:tcW w:w="4675" w:type="dxa"/>
          </w:tcPr>
          <w:p w14:paraId="38895FEF" w14:textId="77777777" w:rsidR="00B87B26"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La administración portuaria o el operador de terminal debe establecer los programas mínimos de capacitación y entrenamiento para el personal que se involucre, ya sea directa o indirectamente, en el manejo y almacenamiento de mercancías peligrosas de acuerdo con la normatividad vigente.</w:t>
            </w:r>
          </w:p>
          <w:p w14:paraId="79C160D0" w14:textId="1CEC83CF" w:rsidR="00634924" w:rsidRPr="00DE1E39" w:rsidRDefault="00634924" w:rsidP="00634924">
            <w:pPr>
              <w:autoSpaceDE w:val="0"/>
              <w:autoSpaceDN w:val="0"/>
              <w:adjustRightInd w:val="0"/>
              <w:jc w:val="both"/>
              <w:rPr>
                <w:rFonts w:ascii="Verdana" w:hAnsi="Verdana" w:cs="Arial"/>
                <w:sz w:val="16"/>
                <w:szCs w:val="16"/>
                <w:lang w:val="es-MX"/>
              </w:rPr>
            </w:pPr>
          </w:p>
        </w:tc>
        <w:tc>
          <w:tcPr>
            <w:tcW w:w="4675" w:type="dxa"/>
          </w:tcPr>
          <w:p w14:paraId="601DA659" w14:textId="663996FA" w:rsidR="00B87B26" w:rsidRPr="00DE1E39" w:rsidRDefault="00B87B26" w:rsidP="00634924">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The port administration or the terminal operator must establish the minimum </w:t>
            </w:r>
            <w:r w:rsidR="00634924">
              <w:rPr>
                <w:rFonts w:ascii="Verdana" w:eastAsia="Times New Roman" w:hAnsi="Verdana" w:cs="Times New Roman"/>
                <w:sz w:val="16"/>
                <w:szCs w:val="16"/>
              </w:rPr>
              <w:t>qualification and training</w:t>
            </w:r>
            <w:r w:rsidRPr="008E3612">
              <w:rPr>
                <w:rFonts w:ascii="Verdana" w:eastAsia="Times New Roman" w:hAnsi="Verdana" w:cs="Times New Roman"/>
                <w:sz w:val="16"/>
                <w:szCs w:val="16"/>
              </w:rPr>
              <w:t xml:space="preserve"> programs for the personnel involved, either directly or indirectly, in the handling and storage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in accordance with current regulations. </w:t>
            </w:r>
          </w:p>
        </w:tc>
      </w:tr>
      <w:tr w:rsidR="00B87B26" w:rsidRPr="00823B29" w14:paraId="083477F8" w14:textId="6C838BBB" w:rsidTr="00823B29">
        <w:tc>
          <w:tcPr>
            <w:tcW w:w="4675" w:type="dxa"/>
          </w:tcPr>
          <w:p w14:paraId="577041A8" w14:textId="77777777" w:rsidR="00B87B26"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xml:space="preserve">La capacitación y entrenamiento deben diseñarse de forma tal que permitan la familiarización con los riesgos generales de las mercancías peligrosas, abarcando los siguientes tópicos: </w:t>
            </w:r>
          </w:p>
          <w:p w14:paraId="04749994" w14:textId="7E427ADC" w:rsidR="00634924" w:rsidRPr="00DE1E39" w:rsidRDefault="00634924" w:rsidP="00634924">
            <w:pPr>
              <w:autoSpaceDE w:val="0"/>
              <w:autoSpaceDN w:val="0"/>
              <w:adjustRightInd w:val="0"/>
              <w:jc w:val="both"/>
              <w:rPr>
                <w:rFonts w:ascii="Verdana" w:hAnsi="Verdana" w:cs="Arial"/>
                <w:sz w:val="16"/>
                <w:szCs w:val="16"/>
                <w:lang w:val="es-MX"/>
              </w:rPr>
            </w:pPr>
          </w:p>
        </w:tc>
        <w:tc>
          <w:tcPr>
            <w:tcW w:w="4675" w:type="dxa"/>
          </w:tcPr>
          <w:p w14:paraId="0D947840" w14:textId="29F38503" w:rsidR="00B87B26" w:rsidRPr="00DE1E39" w:rsidRDefault="00634924" w:rsidP="00634924">
            <w:pPr>
              <w:autoSpaceDE w:val="0"/>
              <w:autoSpaceDN w:val="0"/>
              <w:adjustRightInd w:val="0"/>
              <w:jc w:val="both"/>
              <w:rPr>
                <w:rFonts w:ascii="Verdana" w:hAnsi="Verdana" w:cs="Arial"/>
                <w:sz w:val="16"/>
                <w:szCs w:val="16"/>
              </w:rPr>
            </w:pPr>
            <w:r>
              <w:rPr>
                <w:rFonts w:ascii="Verdana" w:eastAsia="Times New Roman" w:hAnsi="Verdana" w:cs="Times New Roman"/>
                <w:sz w:val="16"/>
                <w:szCs w:val="16"/>
              </w:rPr>
              <w:t>Qualification and training</w:t>
            </w:r>
            <w:r w:rsidR="00B87B26" w:rsidRPr="008E3612">
              <w:rPr>
                <w:rFonts w:ascii="Verdana" w:eastAsia="Times New Roman" w:hAnsi="Verdana" w:cs="Times New Roman"/>
                <w:sz w:val="16"/>
                <w:szCs w:val="16"/>
              </w:rPr>
              <w:t xml:space="preserve"> must be designed in such a way as to allow familiarization with the general risks of </w:t>
            </w:r>
            <w:r w:rsidR="00823B29">
              <w:rPr>
                <w:rFonts w:ascii="Verdana" w:eastAsia="Times New Roman" w:hAnsi="Verdana" w:cs="Times New Roman"/>
                <w:sz w:val="16"/>
                <w:szCs w:val="16"/>
              </w:rPr>
              <w:t>hazardous</w:t>
            </w:r>
            <w:r w:rsidR="00B87B26" w:rsidRPr="008E3612">
              <w:rPr>
                <w:rFonts w:ascii="Verdana" w:eastAsia="Times New Roman" w:hAnsi="Verdana" w:cs="Times New Roman"/>
                <w:sz w:val="16"/>
                <w:szCs w:val="16"/>
              </w:rPr>
              <w:t xml:space="preserve"> goods, covering the following topics: </w:t>
            </w:r>
          </w:p>
        </w:tc>
      </w:tr>
      <w:tr w:rsidR="00B87B26" w:rsidRPr="00DE1E39" w14:paraId="58E6AD0A" w14:textId="13D5F7B5" w:rsidTr="00823B29">
        <w:tc>
          <w:tcPr>
            <w:tcW w:w="4675" w:type="dxa"/>
          </w:tcPr>
          <w:p w14:paraId="5FEB1738"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Clasificación de las mercancías peligrosas.</w:t>
            </w:r>
          </w:p>
        </w:tc>
        <w:tc>
          <w:tcPr>
            <w:tcW w:w="4675" w:type="dxa"/>
          </w:tcPr>
          <w:p w14:paraId="24896219" w14:textId="77777777"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 Classification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w:t>
            </w:r>
          </w:p>
          <w:p w14:paraId="128CA709" w14:textId="0893AE10" w:rsidR="00634924" w:rsidRPr="00DE1E39" w:rsidRDefault="00634924" w:rsidP="00634924">
            <w:pPr>
              <w:autoSpaceDE w:val="0"/>
              <w:autoSpaceDN w:val="0"/>
              <w:adjustRightInd w:val="0"/>
              <w:jc w:val="both"/>
              <w:rPr>
                <w:rFonts w:ascii="Verdana" w:hAnsi="Verdana" w:cs="Arial"/>
                <w:sz w:val="16"/>
                <w:szCs w:val="16"/>
              </w:rPr>
            </w:pPr>
          </w:p>
        </w:tc>
      </w:tr>
      <w:tr w:rsidR="00B87B26" w:rsidRPr="00823B29" w14:paraId="3DEF22CD" w14:textId="38F0B44D" w:rsidTr="00823B29">
        <w:tc>
          <w:tcPr>
            <w:tcW w:w="4675" w:type="dxa"/>
          </w:tcPr>
          <w:p w14:paraId="24892F7A" w14:textId="05A4B780"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Requerimientos de marcado, etiquetado, empaque, segregación y compatibilidad de las mercancías</w:t>
            </w:r>
            <w:r w:rsidR="00634924" w:rsidRPr="00DE1E39">
              <w:rPr>
                <w:rFonts w:ascii="Verdana" w:hAnsi="Verdana" w:cs="Arial"/>
                <w:sz w:val="16"/>
                <w:szCs w:val="16"/>
                <w:lang w:val="es-MX"/>
              </w:rPr>
              <w:t xml:space="preserve"> </w:t>
            </w:r>
            <w:r w:rsidR="00634924" w:rsidRPr="00DE1E39">
              <w:rPr>
                <w:rFonts w:ascii="Verdana" w:hAnsi="Verdana" w:cs="Arial"/>
                <w:sz w:val="16"/>
                <w:szCs w:val="16"/>
                <w:lang w:val="es-MX"/>
              </w:rPr>
              <w:t>peligrosas.</w:t>
            </w:r>
          </w:p>
        </w:tc>
        <w:tc>
          <w:tcPr>
            <w:tcW w:w="4675" w:type="dxa"/>
          </w:tcPr>
          <w:p w14:paraId="1E6D4289" w14:textId="7E8E00AF"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Requirements for marking, labeling, packaging, segregation and compatibility of goods</w:t>
            </w:r>
            <w:r w:rsidR="00634924">
              <w:rPr>
                <w:rFonts w:ascii="Verdana" w:eastAsia="Times New Roman" w:hAnsi="Verdana" w:cs="Times New Roman"/>
                <w:sz w:val="16"/>
                <w:szCs w:val="16"/>
              </w:rPr>
              <w:t xml:space="preserve"> </w:t>
            </w:r>
            <w:r w:rsidR="00634924">
              <w:rPr>
                <w:rFonts w:ascii="Verdana" w:eastAsia="Times New Roman" w:hAnsi="Verdana" w:cs="Times New Roman"/>
                <w:sz w:val="16"/>
                <w:szCs w:val="16"/>
              </w:rPr>
              <w:t>hazardous</w:t>
            </w:r>
            <w:r w:rsidR="00634924" w:rsidRPr="008E3612">
              <w:rPr>
                <w:rFonts w:ascii="Verdana" w:eastAsia="Times New Roman" w:hAnsi="Verdana" w:cs="Times New Roman"/>
                <w:sz w:val="16"/>
                <w:szCs w:val="16"/>
              </w:rPr>
              <w:t>.</w:t>
            </w:r>
          </w:p>
          <w:p w14:paraId="0541B203" w14:textId="45851B18" w:rsidR="00634924" w:rsidRPr="00DE1E39" w:rsidRDefault="00634924" w:rsidP="00634924">
            <w:pPr>
              <w:autoSpaceDE w:val="0"/>
              <w:autoSpaceDN w:val="0"/>
              <w:adjustRightInd w:val="0"/>
              <w:jc w:val="both"/>
              <w:rPr>
                <w:rFonts w:ascii="Verdana" w:hAnsi="Verdana" w:cs="Arial"/>
                <w:sz w:val="16"/>
                <w:szCs w:val="16"/>
              </w:rPr>
            </w:pPr>
          </w:p>
        </w:tc>
      </w:tr>
      <w:tr w:rsidR="00B87B26" w:rsidRPr="00634924" w14:paraId="7E1837D9" w14:textId="4456CDDE" w:rsidTr="00823B29">
        <w:tc>
          <w:tcPr>
            <w:tcW w:w="4675" w:type="dxa"/>
          </w:tcPr>
          <w:p w14:paraId="1A16F741" w14:textId="73B85B24" w:rsidR="00B87B26" w:rsidRPr="00634924" w:rsidRDefault="00B87B26" w:rsidP="00634924">
            <w:pPr>
              <w:autoSpaceDE w:val="0"/>
              <w:autoSpaceDN w:val="0"/>
              <w:adjustRightInd w:val="0"/>
              <w:jc w:val="both"/>
              <w:rPr>
                <w:rFonts w:ascii="Verdana" w:hAnsi="Verdana" w:cs="Arial"/>
                <w:sz w:val="16"/>
                <w:szCs w:val="16"/>
              </w:rPr>
            </w:pPr>
          </w:p>
        </w:tc>
        <w:tc>
          <w:tcPr>
            <w:tcW w:w="4675" w:type="dxa"/>
          </w:tcPr>
          <w:p w14:paraId="5124A101" w14:textId="31EE2FCA" w:rsidR="00B87B26" w:rsidRPr="00DE1E39" w:rsidRDefault="00B87B26" w:rsidP="00634924">
            <w:pPr>
              <w:autoSpaceDE w:val="0"/>
              <w:autoSpaceDN w:val="0"/>
              <w:adjustRightInd w:val="0"/>
              <w:jc w:val="both"/>
              <w:rPr>
                <w:rFonts w:ascii="Verdana" w:hAnsi="Verdana" w:cs="Arial"/>
                <w:sz w:val="16"/>
                <w:szCs w:val="16"/>
              </w:rPr>
            </w:pPr>
          </w:p>
        </w:tc>
      </w:tr>
      <w:tr w:rsidR="00B87B26" w:rsidRPr="00DE1E39" w14:paraId="28B416D8" w14:textId="054177A9" w:rsidTr="00823B29">
        <w:tc>
          <w:tcPr>
            <w:tcW w:w="4675" w:type="dxa"/>
          </w:tcPr>
          <w:p w14:paraId="02238BBA"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Documentos y certificados.</w:t>
            </w:r>
          </w:p>
        </w:tc>
        <w:tc>
          <w:tcPr>
            <w:tcW w:w="4675" w:type="dxa"/>
          </w:tcPr>
          <w:p w14:paraId="7FDF87B5" w14:textId="77777777"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Documents and certificates.</w:t>
            </w:r>
          </w:p>
          <w:p w14:paraId="3B984F22" w14:textId="28BD43D2" w:rsidR="00634924" w:rsidRPr="00DE1E39" w:rsidRDefault="00634924" w:rsidP="00634924">
            <w:pPr>
              <w:autoSpaceDE w:val="0"/>
              <w:autoSpaceDN w:val="0"/>
              <w:adjustRightInd w:val="0"/>
              <w:jc w:val="both"/>
              <w:rPr>
                <w:rFonts w:ascii="Verdana" w:hAnsi="Verdana" w:cs="Arial"/>
                <w:sz w:val="16"/>
                <w:szCs w:val="16"/>
              </w:rPr>
            </w:pPr>
          </w:p>
        </w:tc>
      </w:tr>
      <w:tr w:rsidR="00B87B26" w:rsidRPr="00823B29" w14:paraId="0118244E" w14:textId="5D20A2CB" w:rsidTr="00823B29">
        <w:tc>
          <w:tcPr>
            <w:tcW w:w="4675" w:type="dxa"/>
          </w:tcPr>
          <w:p w14:paraId="1FDD1FC2"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Exposición a diferentes tipos de riesgos.</w:t>
            </w:r>
          </w:p>
        </w:tc>
        <w:tc>
          <w:tcPr>
            <w:tcW w:w="4675" w:type="dxa"/>
          </w:tcPr>
          <w:p w14:paraId="1240398D" w14:textId="77777777"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Exposure to different types of risks.</w:t>
            </w:r>
          </w:p>
          <w:p w14:paraId="48121E9C" w14:textId="3D662257" w:rsidR="00634924" w:rsidRPr="00DE1E39" w:rsidRDefault="00634924" w:rsidP="00634924">
            <w:pPr>
              <w:autoSpaceDE w:val="0"/>
              <w:autoSpaceDN w:val="0"/>
              <w:adjustRightInd w:val="0"/>
              <w:jc w:val="both"/>
              <w:rPr>
                <w:rFonts w:ascii="Verdana" w:hAnsi="Verdana" w:cs="Arial"/>
                <w:sz w:val="16"/>
                <w:szCs w:val="16"/>
              </w:rPr>
            </w:pPr>
          </w:p>
        </w:tc>
      </w:tr>
      <w:tr w:rsidR="00B87B26" w:rsidRPr="00823B29" w14:paraId="1CC0B28C" w14:textId="7A2D30D8" w:rsidTr="00823B29">
        <w:tc>
          <w:tcPr>
            <w:tcW w:w="4675" w:type="dxa"/>
          </w:tcPr>
          <w:p w14:paraId="16357B1D"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Utilización de ropa y equipo de protección.</w:t>
            </w:r>
          </w:p>
        </w:tc>
        <w:tc>
          <w:tcPr>
            <w:tcW w:w="4675" w:type="dxa"/>
          </w:tcPr>
          <w:p w14:paraId="43627311" w14:textId="77777777"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Use of protective clothing and equipment.</w:t>
            </w:r>
          </w:p>
          <w:p w14:paraId="32B7B712" w14:textId="44EC96D0" w:rsidR="00634924" w:rsidRPr="00DE1E39" w:rsidRDefault="00634924" w:rsidP="00634924">
            <w:pPr>
              <w:autoSpaceDE w:val="0"/>
              <w:autoSpaceDN w:val="0"/>
              <w:adjustRightInd w:val="0"/>
              <w:jc w:val="both"/>
              <w:rPr>
                <w:rFonts w:ascii="Verdana" w:hAnsi="Verdana" w:cs="Arial"/>
                <w:sz w:val="16"/>
                <w:szCs w:val="16"/>
              </w:rPr>
            </w:pPr>
          </w:p>
        </w:tc>
      </w:tr>
      <w:tr w:rsidR="00B87B26" w:rsidRPr="00DE1E39" w14:paraId="1E1A17BC" w14:textId="4CF6F6E5" w:rsidTr="00823B29">
        <w:tc>
          <w:tcPr>
            <w:tcW w:w="4675" w:type="dxa"/>
          </w:tcPr>
          <w:p w14:paraId="278E6DE1"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Información sobre procedimientos de emergencia.</w:t>
            </w:r>
          </w:p>
        </w:tc>
        <w:tc>
          <w:tcPr>
            <w:tcW w:w="4675" w:type="dxa"/>
          </w:tcPr>
          <w:p w14:paraId="1E139795" w14:textId="77777777"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Information on emergency procedures.</w:t>
            </w:r>
          </w:p>
          <w:p w14:paraId="396A825D" w14:textId="32E53449" w:rsidR="00634924" w:rsidRPr="00DE1E39" w:rsidRDefault="00634924" w:rsidP="00634924">
            <w:pPr>
              <w:autoSpaceDE w:val="0"/>
              <w:autoSpaceDN w:val="0"/>
              <w:adjustRightInd w:val="0"/>
              <w:jc w:val="both"/>
              <w:rPr>
                <w:rFonts w:ascii="Verdana" w:hAnsi="Verdana" w:cs="Arial"/>
                <w:sz w:val="16"/>
                <w:szCs w:val="16"/>
              </w:rPr>
            </w:pPr>
          </w:p>
        </w:tc>
      </w:tr>
      <w:tr w:rsidR="00B87B26" w:rsidRPr="00DE1E39" w14:paraId="1C0E3794" w14:textId="4617F517" w:rsidTr="00823B29">
        <w:tc>
          <w:tcPr>
            <w:tcW w:w="4675" w:type="dxa"/>
          </w:tcPr>
          <w:p w14:paraId="6A0D51F6"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b/>
                <w:bCs/>
                <w:sz w:val="16"/>
                <w:szCs w:val="16"/>
                <w:lang w:val="es-MX"/>
              </w:rPr>
              <w:t xml:space="preserve">8.2 </w:t>
            </w:r>
            <w:r w:rsidRPr="00DE1E39">
              <w:rPr>
                <w:rFonts w:ascii="Verdana" w:hAnsi="Verdana" w:cs="Arial"/>
                <w:sz w:val="16"/>
                <w:szCs w:val="16"/>
                <w:lang w:val="es-MX"/>
              </w:rPr>
              <w:t>Supervisión y vigilancia</w:t>
            </w:r>
          </w:p>
        </w:tc>
        <w:tc>
          <w:tcPr>
            <w:tcW w:w="4675" w:type="dxa"/>
          </w:tcPr>
          <w:p w14:paraId="20223BE3" w14:textId="693F9EBD" w:rsidR="00B87B26" w:rsidRPr="00DE1E39" w:rsidRDefault="00B87B26" w:rsidP="00634924">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 xml:space="preserve">8.2 </w:t>
            </w:r>
            <w:r w:rsidRPr="008E3612">
              <w:rPr>
                <w:rFonts w:ascii="Verdana" w:eastAsia="Times New Roman" w:hAnsi="Verdana" w:cs="Times New Roman"/>
                <w:sz w:val="16"/>
                <w:szCs w:val="16"/>
              </w:rPr>
              <w:t xml:space="preserve">Supervision and </w:t>
            </w:r>
            <w:r w:rsidR="00823B29">
              <w:rPr>
                <w:rFonts w:ascii="Verdana" w:eastAsia="Times New Roman" w:hAnsi="Verdana" w:cs="Times New Roman"/>
                <w:sz w:val="16"/>
                <w:szCs w:val="16"/>
              </w:rPr>
              <w:t>oversight</w:t>
            </w:r>
          </w:p>
        </w:tc>
      </w:tr>
      <w:tr w:rsidR="00B87B26" w:rsidRPr="00823B29" w14:paraId="344D984A" w14:textId="5C6046B5" w:rsidTr="00823B29">
        <w:tc>
          <w:tcPr>
            <w:tcW w:w="4675" w:type="dxa"/>
          </w:tcPr>
          <w:p w14:paraId="6876E575"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xml:space="preserve">El operador del puerto o terminal debe asegurar que las áreas donde se manejen y almacenen mercancías </w:t>
            </w:r>
            <w:r w:rsidRPr="00DE1E39">
              <w:rPr>
                <w:rFonts w:ascii="Verdana" w:hAnsi="Verdana" w:cs="Arial"/>
                <w:sz w:val="16"/>
                <w:szCs w:val="16"/>
                <w:lang w:val="es-MX"/>
              </w:rPr>
              <w:lastRenderedPageBreak/>
              <w:t>peligrosas sean supervisadas en todo momento con objeto de poder detectar cualquier fuga o derrame de un producto, y que el personal que intervenga en dichas operaciones haya recibido un entrenamiento adecuado, nombrando para tal efecto un responsable a cargo de la supervisión.</w:t>
            </w:r>
          </w:p>
        </w:tc>
        <w:tc>
          <w:tcPr>
            <w:tcW w:w="4675" w:type="dxa"/>
          </w:tcPr>
          <w:p w14:paraId="74858663" w14:textId="59DDF07A" w:rsidR="00B87B26" w:rsidRPr="00DE1E39" w:rsidRDefault="00B87B26" w:rsidP="00634924">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lastRenderedPageBreak/>
              <w:t xml:space="preserve">The port or terminal operator must ensure that the areas where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are handled and stored </w:t>
            </w:r>
            <w:r w:rsidRPr="008E3612">
              <w:rPr>
                <w:rFonts w:ascii="Verdana" w:eastAsia="Times New Roman" w:hAnsi="Verdana" w:cs="Times New Roman"/>
                <w:sz w:val="16"/>
                <w:szCs w:val="16"/>
              </w:rPr>
              <w:lastRenderedPageBreak/>
              <w:t>are supervised at all times in order to detect any leak or spill of a product, and that the personnel involved in such operations have received adequate training, appointing for this purpose a person in charge of</w:t>
            </w:r>
            <w:r w:rsidR="00634924">
              <w:rPr>
                <w:rFonts w:ascii="Verdana" w:eastAsia="Times New Roman" w:hAnsi="Verdana" w:cs="Times New Roman"/>
                <w:sz w:val="16"/>
                <w:szCs w:val="16"/>
              </w:rPr>
              <w:t xml:space="preserve"> the</w:t>
            </w:r>
            <w:r w:rsidRPr="008E3612">
              <w:rPr>
                <w:rFonts w:ascii="Verdana" w:eastAsia="Times New Roman" w:hAnsi="Verdana" w:cs="Times New Roman"/>
                <w:sz w:val="16"/>
                <w:szCs w:val="16"/>
              </w:rPr>
              <w:t xml:space="preserve"> supervision. </w:t>
            </w:r>
          </w:p>
        </w:tc>
      </w:tr>
      <w:tr w:rsidR="00B87B26" w:rsidRPr="00823B29" w14:paraId="415481C0" w14:textId="41816EBD" w:rsidTr="00823B29">
        <w:tc>
          <w:tcPr>
            <w:tcW w:w="4675" w:type="dxa"/>
          </w:tcPr>
          <w:p w14:paraId="0FA02C65" w14:textId="77777777" w:rsidR="00B87B26"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El operador mantendrá también un registro permanente de las mercancías peligrosas que se encuentren en el recinto portuario y asegurará que en las áreas donde se manejen y almacenen dichos productos se cuente con información accesible sobre los procedimientos para casos de emergencia. Asimismo, vigilará que en tales áreas se prohíba fumar, se eviten otras fuentes de ignición y se tomen las precauciones adecuadas con todo el equipo que pueda implicar un riesgo de incendio o explosión.</w:t>
            </w:r>
          </w:p>
          <w:p w14:paraId="1FD8201B" w14:textId="325F5DD9" w:rsidR="00634924" w:rsidRPr="00DE1E39" w:rsidRDefault="00634924" w:rsidP="00634924">
            <w:pPr>
              <w:autoSpaceDE w:val="0"/>
              <w:autoSpaceDN w:val="0"/>
              <w:adjustRightInd w:val="0"/>
              <w:jc w:val="both"/>
              <w:rPr>
                <w:rFonts w:ascii="Verdana" w:hAnsi="Verdana" w:cs="Arial"/>
                <w:sz w:val="16"/>
                <w:szCs w:val="16"/>
                <w:lang w:val="es-MX"/>
              </w:rPr>
            </w:pPr>
          </w:p>
        </w:tc>
        <w:tc>
          <w:tcPr>
            <w:tcW w:w="4675" w:type="dxa"/>
          </w:tcPr>
          <w:p w14:paraId="1D821C5C" w14:textId="24F9A9B7" w:rsidR="00B87B26" w:rsidRPr="00DE1E39" w:rsidRDefault="00B87B26" w:rsidP="00634924">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The operator will also maintain a permanent record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found in the port area and will ensure that the areas where said products are handled and stored have accessible information on emergency procedures. Likewise, it will ensure that in such areas smoking is prohibited, other sources of ignition are avoided and adequate precautions are taken with all equipment that may involve a risk of fire or explosion. </w:t>
            </w:r>
          </w:p>
        </w:tc>
      </w:tr>
      <w:tr w:rsidR="00B87B26" w:rsidRPr="00DE1E39" w14:paraId="166987E6" w14:textId="2386A4C7" w:rsidTr="00823B29">
        <w:tc>
          <w:tcPr>
            <w:tcW w:w="4675" w:type="dxa"/>
          </w:tcPr>
          <w:p w14:paraId="620289B3"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b/>
                <w:bCs/>
                <w:sz w:val="16"/>
                <w:szCs w:val="16"/>
                <w:lang w:val="es-MX"/>
              </w:rPr>
              <w:t xml:space="preserve">8.3 </w:t>
            </w:r>
            <w:r w:rsidRPr="00DE1E39">
              <w:rPr>
                <w:rFonts w:ascii="Verdana" w:hAnsi="Verdana" w:cs="Arial"/>
                <w:sz w:val="16"/>
                <w:szCs w:val="16"/>
                <w:lang w:val="es-MX"/>
              </w:rPr>
              <w:t>Información</w:t>
            </w:r>
          </w:p>
        </w:tc>
        <w:tc>
          <w:tcPr>
            <w:tcW w:w="4675" w:type="dxa"/>
          </w:tcPr>
          <w:p w14:paraId="7F6C3856" w14:textId="56076071" w:rsidR="00B87B26" w:rsidRPr="00DE1E39" w:rsidRDefault="00B87B26" w:rsidP="00634924">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 xml:space="preserve">8.3 </w:t>
            </w:r>
            <w:r w:rsidRPr="008E3612">
              <w:rPr>
                <w:rFonts w:ascii="Verdana" w:eastAsia="Times New Roman" w:hAnsi="Verdana" w:cs="Times New Roman"/>
                <w:sz w:val="16"/>
                <w:szCs w:val="16"/>
              </w:rPr>
              <w:t>Information</w:t>
            </w:r>
          </w:p>
        </w:tc>
      </w:tr>
      <w:tr w:rsidR="00B87B26" w:rsidRPr="00823B29" w14:paraId="372F7609" w14:textId="75BA3778" w:rsidTr="00823B29">
        <w:tc>
          <w:tcPr>
            <w:tcW w:w="4675" w:type="dxa"/>
          </w:tcPr>
          <w:p w14:paraId="698F3D4C"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Se debe colocar el plano de seguridad de la embarcación junto al portalón de la escala real, así como una copia del plano de estiba en el cual se indique la ubicación en el mismo de las mercancías peligrosas, en la entrada a la oficina del primer oficial de cubierta.</w:t>
            </w:r>
          </w:p>
        </w:tc>
        <w:tc>
          <w:tcPr>
            <w:tcW w:w="4675" w:type="dxa"/>
          </w:tcPr>
          <w:p w14:paraId="7085BE08" w14:textId="099E5F6A"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The safety plan of the </w:t>
            </w:r>
            <w:r w:rsidR="00634924">
              <w:rPr>
                <w:rFonts w:ascii="Verdana" w:eastAsia="Times New Roman" w:hAnsi="Verdana" w:cs="Times New Roman"/>
                <w:sz w:val="16"/>
                <w:szCs w:val="16"/>
              </w:rPr>
              <w:t>vessel</w:t>
            </w:r>
            <w:r w:rsidRPr="008E3612">
              <w:rPr>
                <w:rFonts w:ascii="Verdana" w:eastAsia="Times New Roman" w:hAnsi="Verdana" w:cs="Times New Roman"/>
                <w:sz w:val="16"/>
                <w:szCs w:val="16"/>
              </w:rPr>
              <w:t xml:space="preserve"> must be placed next to the </w:t>
            </w:r>
            <w:r w:rsidR="00634924">
              <w:rPr>
                <w:rFonts w:ascii="Verdana" w:eastAsia="Times New Roman" w:hAnsi="Verdana" w:cs="Times New Roman"/>
                <w:sz w:val="16"/>
                <w:szCs w:val="16"/>
              </w:rPr>
              <w:t>stand</w:t>
            </w:r>
            <w:r w:rsidRPr="008E3612">
              <w:rPr>
                <w:rFonts w:ascii="Verdana" w:eastAsia="Times New Roman" w:hAnsi="Verdana" w:cs="Times New Roman"/>
                <w:sz w:val="16"/>
                <w:szCs w:val="16"/>
              </w:rPr>
              <w:t xml:space="preserve"> of the scale, as well as a copy of the stowage plan in which the location of the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is indicated, at the entrance to the first</w:t>
            </w:r>
            <w:r w:rsidR="00634924">
              <w:rPr>
                <w:rFonts w:ascii="Verdana" w:eastAsia="Times New Roman" w:hAnsi="Verdana" w:cs="Times New Roman"/>
                <w:sz w:val="16"/>
                <w:szCs w:val="16"/>
              </w:rPr>
              <w:t xml:space="preserve"> deck</w:t>
            </w:r>
            <w:r w:rsidRPr="008E3612">
              <w:rPr>
                <w:rFonts w:ascii="Verdana" w:eastAsia="Times New Roman" w:hAnsi="Verdana" w:cs="Times New Roman"/>
                <w:sz w:val="16"/>
                <w:szCs w:val="16"/>
              </w:rPr>
              <w:t xml:space="preserve"> officer's office. </w:t>
            </w:r>
          </w:p>
          <w:p w14:paraId="03EEFD18" w14:textId="0ED3DB03" w:rsidR="00634924" w:rsidRPr="00DE1E39" w:rsidRDefault="00634924" w:rsidP="00634924">
            <w:pPr>
              <w:autoSpaceDE w:val="0"/>
              <w:autoSpaceDN w:val="0"/>
              <w:adjustRightInd w:val="0"/>
              <w:jc w:val="both"/>
              <w:rPr>
                <w:rFonts w:ascii="Verdana" w:hAnsi="Verdana" w:cs="Arial"/>
                <w:sz w:val="16"/>
                <w:szCs w:val="16"/>
              </w:rPr>
            </w:pPr>
          </w:p>
        </w:tc>
      </w:tr>
      <w:tr w:rsidR="00B87B26" w:rsidRPr="00DE1E39" w14:paraId="70B1ED6C" w14:textId="027036FF" w:rsidTr="00823B29">
        <w:tc>
          <w:tcPr>
            <w:tcW w:w="4675" w:type="dxa"/>
          </w:tcPr>
          <w:p w14:paraId="32D0008D"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b/>
                <w:bCs/>
                <w:sz w:val="16"/>
                <w:szCs w:val="16"/>
                <w:lang w:val="es-MX"/>
              </w:rPr>
              <w:t xml:space="preserve">8.4 </w:t>
            </w:r>
            <w:r w:rsidRPr="00DE1E39">
              <w:rPr>
                <w:rFonts w:ascii="Verdana" w:hAnsi="Verdana" w:cs="Arial"/>
                <w:sz w:val="16"/>
                <w:szCs w:val="16"/>
                <w:lang w:val="es-MX"/>
              </w:rPr>
              <w:t>Planes de contingencia</w:t>
            </w:r>
          </w:p>
        </w:tc>
        <w:tc>
          <w:tcPr>
            <w:tcW w:w="4675" w:type="dxa"/>
          </w:tcPr>
          <w:p w14:paraId="25FA8DBC" w14:textId="7E63A41C" w:rsidR="00B87B26" w:rsidRPr="00DE1E39" w:rsidRDefault="00B87B26" w:rsidP="00634924">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 xml:space="preserve">8.4 </w:t>
            </w:r>
            <w:r w:rsidRPr="008E3612">
              <w:rPr>
                <w:rFonts w:ascii="Verdana" w:eastAsia="Times New Roman" w:hAnsi="Verdana" w:cs="Times New Roman"/>
                <w:sz w:val="16"/>
                <w:szCs w:val="16"/>
              </w:rPr>
              <w:t>Contingency plans</w:t>
            </w:r>
          </w:p>
        </w:tc>
      </w:tr>
      <w:tr w:rsidR="00B87B26" w:rsidRPr="00DE1E39" w14:paraId="72CE3455" w14:textId="181C2883" w:rsidTr="00823B29">
        <w:tc>
          <w:tcPr>
            <w:tcW w:w="4675" w:type="dxa"/>
          </w:tcPr>
          <w:p w14:paraId="0BAA3EAE" w14:textId="77777777" w:rsidR="00B87B26"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La administración portuaria debe asegurar que se establezcan y hagan del conocimiento del personal involucrado los procedimientos de emergencia necesarios. Tales procedimientos deben incluir los siguientes aspectos:</w:t>
            </w:r>
          </w:p>
          <w:p w14:paraId="74EE3E05" w14:textId="1BBF0EDF" w:rsidR="00634924" w:rsidRPr="00DE1E39" w:rsidRDefault="00634924" w:rsidP="00634924">
            <w:pPr>
              <w:autoSpaceDE w:val="0"/>
              <w:autoSpaceDN w:val="0"/>
              <w:adjustRightInd w:val="0"/>
              <w:jc w:val="both"/>
              <w:rPr>
                <w:rFonts w:ascii="Verdana" w:hAnsi="Verdana" w:cs="Arial"/>
                <w:sz w:val="16"/>
                <w:szCs w:val="16"/>
                <w:lang w:val="es-MX"/>
              </w:rPr>
            </w:pPr>
          </w:p>
        </w:tc>
        <w:tc>
          <w:tcPr>
            <w:tcW w:w="4675" w:type="dxa"/>
          </w:tcPr>
          <w:p w14:paraId="0B4AF173" w14:textId="4F9BB9A3" w:rsidR="00B87B26" w:rsidRPr="00DE1E39" w:rsidRDefault="00B87B26" w:rsidP="00634924">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The port administration must ensure that the necessary emergency procedures are established and made known to the personnel involved. Such procedures must include the following aspects: </w:t>
            </w:r>
          </w:p>
        </w:tc>
      </w:tr>
      <w:tr w:rsidR="00B87B26" w:rsidRPr="00823B29" w14:paraId="714F798C" w14:textId="551D83AC" w:rsidTr="00823B29">
        <w:tc>
          <w:tcPr>
            <w:tcW w:w="4675" w:type="dxa"/>
          </w:tcPr>
          <w:p w14:paraId="56E34D26" w14:textId="77777777" w:rsidR="00B87B26"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La instalación de un sistema de alarma para emergencias.</w:t>
            </w:r>
          </w:p>
          <w:p w14:paraId="6BBA9E15" w14:textId="1D335F7F" w:rsidR="00634924" w:rsidRPr="00DE1E39" w:rsidRDefault="00634924" w:rsidP="00634924">
            <w:pPr>
              <w:autoSpaceDE w:val="0"/>
              <w:autoSpaceDN w:val="0"/>
              <w:adjustRightInd w:val="0"/>
              <w:jc w:val="both"/>
              <w:rPr>
                <w:rFonts w:ascii="Verdana" w:hAnsi="Verdana" w:cs="Arial"/>
                <w:sz w:val="16"/>
                <w:szCs w:val="16"/>
                <w:lang w:val="es-MX"/>
              </w:rPr>
            </w:pPr>
          </w:p>
        </w:tc>
        <w:tc>
          <w:tcPr>
            <w:tcW w:w="4675" w:type="dxa"/>
          </w:tcPr>
          <w:p w14:paraId="68512E7B" w14:textId="242D789C" w:rsidR="00B87B26" w:rsidRPr="00DE1E39" w:rsidRDefault="00B87B26" w:rsidP="00634924">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The installation of an alarm system for emergencies.</w:t>
            </w:r>
          </w:p>
        </w:tc>
      </w:tr>
      <w:tr w:rsidR="00B87B26" w:rsidRPr="00823B29" w14:paraId="69568ABC" w14:textId="0D710C17" w:rsidTr="00823B29">
        <w:tc>
          <w:tcPr>
            <w:tcW w:w="4675" w:type="dxa"/>
          </w:tcPr>
          <w:p w14:paraId="10F6DBAF" w14:textId="531905B6"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Procedimientos para la notificación de un incidente o emergencia al personal de los servicios de</w:t>
            </w:r>
            <w:r>
              <w:rPr>
                <w:rFonts w:ascii="Verdana" w:hAnsi="Verdana" w:cs="Arial"/>
                <w:sz w:val="16"/>
                <w:szCs w:val="16"/>
                <w:lang w:val="es-MX"/>
              </w:rPr>
              <w:t xml:space="preserve"> </w:t>
            </w:r>
            <w:r w:rsidRPr="00DE1E39">
              <w:rPr>
                <w:rFonts w:ascii="Verdana" w:hAnsi="Verdana" w:cs="Arial"/>
                <w:sz w:val="16"/>
                <w:szCs w:val="16"/>
                <w:lang w:val="es-MX"/>
              </w:rPr>
              <w:t>respuesta dentro y fuera del recinto portuario.</w:t>
            </w:r>
          </w:p>
        </w:tc>
        <w:tc>
          <w:tcPr>
            <w:tcW w:w="4675" w:type="dxa"/>
          </w:tcPr>
          <w:p w14:paraId="2CF9DDEF" w14:textId="77777777"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 Procedures for the notification of an incident or emergency to the personnel of the response services inside and outside the port area. </w:t>
            </w:r>
          </w:p>
          <w:p w14:paraId="44E974F2" w14:textId="6913859E" w:rsidR="00634924" w:rsidRPr="00823B29" w:rsidRDefault="00634924" w:rsidP="00634924">
            <w:pPr>
              <w:autoSpaceDE w:val="0"/>
              <w:autoSpaceDN w:val="0"/>
              <w:adjustRightInd w:val="0"/>
              <w:jc w:val="both"/>
              <w:rPr>
                <w:rFonts w:ascii="Verdana" w:hAnsi="Verdana" w:cs="Arial"/>
                <w:sz w:val="16"/>
                <w:szCs w:val="16"/>
              </w:rPr>
            </w:pPr>
          </w:p>
        </w:tc>
      </w:tr>
      <w:tr w:rsidR="00B87B26" w:rsidRPr="00823B29" w14:paraId="20ED9EA7" w14:textId="4B38304B" w:rsidTr="00823B29">
        <w:tc>
          <w:tcPr>
            <w:tcW w:w="4675" w:type="dxa"/>
          </w:tcPr>
          <w:p w14:paraId="5E0ECD75" w14:textId="77777777" w:rsidR="00B87B26"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Procedimientos para la notificación de un incidente o emergencia a los usuarios del puerto, tanto marítimos como terrestres.</w:t>
            </w:r>
          </w:p>
          <w:p w14:paraId="3815370C" w14:textId="08C3E402" w:rsidR="00634924" w:rsidRPr="00DE1E39" w:rsidRDefault="00634924" w:rsidP="00634924">
            <w:pPr>
              <w:autoSpaceDE w:val="0"/>
              <w:autoSpaceDN w:val="0"/>
              <w:adjustRightInd w:val="0"/>
              <w:jc w:val="both"/>
              <w:rPr>
                <w:rFonts w:ascii="Verdana" w:hAnsi="Verdana" w:cs="Arial"/>
                <w:sz w:val="16"/>
                <w:szCs w:val="16"/>
                <w:lang w:val="es-MX"/>
              </w:rPr>
            </w:pPr>
          </w:p>
        </w:tc>
        <w:tc>
          <w:tcPr>
            <w:tcW w:w="4675" w:type="dxa"/>
          </w:tcPr>
          <w:p w14:paraId="45A198EB" w14:textId="55EC42E5" w:rsidR="00B87B26" w:rsidRPr="00823B29" w:rsidRDefault="00B87B26" w:rsidP="00634924">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 Procedures for the notification of an incident or emergency to the users of the port, both sea </w:t>
            </w:r>
            <w:r w:rsidRPr="008E3612">
              <w:rPr>
                <w:rFonts w:ascii="Arial" w:eastAsia="Times New Roman" w:hAnsi="Arial" w:cs="Arial"/>
                <w:sz w:val="16"/>
                <w:szCs w:val="16"/>
              </w:rPr>
              <w:t>​​</w:t>
            </w:r>
            <w:r w:rsidRPr="008E3612">
              <w:rPr>
                <w:rFonts w:ascii="Verdana" w:eastAsia="Times New Roman" w:hAnsi="Verdana" w:cs="Times New Roman"/>
                <w:sz w:val="16"/>
                <w:szCs w:val="16"/>
              </w:rPr>
              <w:t xml:space="preserve">and land. </w:t>
            </w:r>
          </w:p>
        </w:tc>
      </w:tr>
      <w:tr w:rsidR="00B87B26" w:rsidRPr="00823B29" w14:paraId="3F1DB4A2" w14:textId="637449E2" w:rsidTr="00823B29">
        <w:tc>
          <w:tcPr>
            <w:tcW w:w="4675" w:type="dxa"/>
          </w:tcPr>
          <w:p w14:paraId="56EC3798"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Mantener disponible y en buen estado el equipo apropiado de emergencia de acuerdo a los principales riesgos de las mercancías peligrosas .</w:t>
            </w:r>
          </w:p>
        </w:tc>
        <w:tc>
          <w:tcPr>
            <w:tcW w:w="4675" w:type="dxa"/>
          </w:tcPr>
          <w:p w14:paraId="342E538B" w14:textId="77777777"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 Keep the appropriate emergency equipment available and in good condition according to the main risks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w:t>
            </w:r>
          </w:p>
          <w:p w14:paraId="7F434D1F" w14:textId="78ECEC33" w:rsidR="00634924" w:rsidRPr="00DE1E39" w:rsidRDefault="00634924" w:rsidP="00634924">
            <w:pPr>
              <w:autoSpaceDE w:val="0"/>
              <w:autoSpaceDN w:val="0"/>
              <w:adjustRightInd w:val="0"/>
              <w:jc w:val="both"/>
              <w:rPr>
                <w:rFonts w:ascii="Verdana" w:hAnsi="Verdana" w:cs="Arial"/>
                <w:sz w:val="16"/>
                <w:szCs w:val="16"/>
              </w:rPr>
            </w:pPr>
          </w:p>
        </w:tc>
      </w:tr>
      <w:tr w:rsidR="00B87B26" w:rsidRPr="00823B29" w14:paraId="44B3D3CA" w14:textId="53F29F4A" w:rsidTr="00823B29">
        <w:tc>
          <w:tcPr>
            <w:tcW w:w="4675" w:type="dxa"/>
          </w:tcPr>
          <w:p w14:paraId="71A792B3"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La formación de un equipo de respuesta a emergencias para coordinar las acciones en todo tipo de incidentes que involucren mercancías peligrosas.</w:t>
            </w:r>
          </w:p>
        </w:tc>
        <w:tc>
          <w:tcPr>
            <w:tcW w:w="4675" w:type="dxa"/>
          </w:tcPr>
          <w:p w14:paraId="0DC7A1D1" w14:textId="77777777"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 The formation of an emergency response team to coordinate actions in all types of incidents involving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w:t>
            </w:r>
          </w:p>
          <w:p w14:paraId="1DD5ABA2" w14:textId="7047CE70" w:rsidR="00634924" w:rsidRPr="00DE1E39" w:rsidRDefault="00634924" w:rsidP="00634924">
            <w:pPr>
              <w:autoSpaceDE w:val="0"/>
              <w:autoSpaceDN w:val="0"/>
              <w:adjustRightInd w:val="0"/>
              <w:jc w:val="both"/>
              <w:rPr>
                <w:rFonts w:ascii="Verdana" w:hAnsi="Verdana" w:cs="Arial"/>
                <w:sz w:val="16"/>
                <w:szCs w:val="16"/>
              </w:rPr>
            </w:pPr>
          </w:p>
        </w:tc>
      </w:tr>
      <w:tr w:rsidR="00B87B26" w:rsidRPr="00823B29" w14:paraId="00C190D9" w14:textId="29261FD9" w:rsidTr="00823B29">
        <w:tc>
          <w:tcPr>
            <w:tcW w:w="4675" w:type="dxa"/>
          </w:tcPr>
          <w:p w14:paraId="41D0C27A"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Prever y coordinar los arreglos necesarios para soltar las amarras de una embarcación en caso de una emergencia.</w:t>
            </w:r>
          </w:p>
        </w:tc>
        <w:tc>
          <w:tcPr>
            <w:tcW w:w="4675" w:type="dxa"/>
          </w:tcPr>
          <w:p w14:paraId="54BA835E" w14:textId="77777777"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 Anticipate and coordinate the necessary arrangements to loosen the moorings of a </w:t>
            </w:r>
            <w:r w:rsidR="00634924">
              <w:rPr>
                <w:rFonts w:ascii="Verdana" w:eastAsia="Times New Roman" w:hAnsi="Verdana" w:cs="Times New Roman"/>
                <w:sz w:val="16"/>
                <w:szCs w:val="16"/>
              </w:rPr>
              <w:t>vessel</w:t>
            </w:r>
            <w:r w:rsidRPr="008E3612">
              <w:rPr>
                <w:rFonts w:ascii="Verdana" w:eastAsia="Times New Roman" w:hAnsi="Verdana" w:cs="Times New Roman"/>
                <w:sz w:val="16"/>
                <w:szCs w:val="16"/>
              </w:rPr>
              <w:t xml:space="preserve"> in case of an emergency. </w:t>
            </w:r>
          </w:p>
          <w:p w14:paraId="36A091F0" w14:textId="3E977D9B" w:rsidR="00634924" w:rsidRPr="00DE1E39" w:rsidRDefault="00634924" w:rsidP="00634924">
            <w:pPr>
              <w:autoSpaceDE w:val="0"/>
              <w:autoSpaceDN w:val="0"/>
              <w:adjustRightInd w:val="0"/>
              <w:jc w:val="both"/>
              <w:rPr>
                <w:rFonts w:ascii="Verdana" w:hAnsi="Verdana" w:cs="Arial"/>
                <w:sz w:val="16"/>
                <w:szCs w:val="16"/>
              </w:rPr>
            </w:pPr>
          </w:p>
        </w:tc>
      </w:tr>
      <w:tr w:rsidR="00B87B26" w:rsidRPr="00823B29" w14:paraId="2230F894" w14:textId="490B7050" w:rsidTr="00823B29">
        <w:tc>
          <w:tcPr>
            <w:tcW w:w="4675" w:type="dxa"/>
          </w:tcPr>
          <w:p w14:paraId="1CDE9619"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Asegurar un acceso y salida adecuadas del recinto portuario en todo momento.</w:t>
            </w:r>
          </w:p>
        </w:tc>
        <w:tc>
          <w:tcPr>
            <w:tcW w:w="4675" w:type="dxa"/>
          </w:tcPr>
          <w:p w14:paraId="68D432A2" w14:textId="77777777"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Ensure adequate access and exit from the port area at all times.</w:t>
            </w:r>
          </w:p>
          <w:p w14:paraId="56E09BE1" w14:textId="124E81BF" w:rsidR="00634924" w:rsidRPr="00DE1E39" w:rsidRDefault="00634924" w:rsidP="00634924">
            <w:pPr>
              <w:autoSpaceDE w:val="0"/>
              <w:autoSpaceDN w:val="0"/>
              <w:adjustRightInd w:val="0"/>
              <w:jc w:val="both"/>
              <w:rPr>
                <w:rFonts w:ascii="Verdana" w:hAnsi="Verdana" w:cs="Arial"/>
                <w:sz w:val="16"/>
                <w:szCs w:val="16"/>
              </w:rPr>
            </w:pPr>
          </w:p>
        </w:tc>
      </w:tr>
      <w:tr w:rsidR="00B87B26" w:rsidRPr="00823B29" w14:paraId="2EB37E9A" w14:textId="01C8F962" w:rsidTr="00823B29">
        <w:tc>
          <w:tcPr>
            <w:tcW w:w="4675" w:type="dxa"/>
          </w:tcPr>
          <w:p w14:paraId="42D49859" w14:textId="77777777" w:rsidR="00B87B26"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El operador debe reportar de inmediato a la autoridad portuaria cualquier incidente que involucre mercancías peligrosas (incluyendo fugas o derrames), y que ponga en peligro la salud humana, propiedades o el medio ambiente.</w:t>
            </w:r>
          </w:p>
          <w:p w14:paraId="4BBD0D49" w14:textId="2FA75E2C" w:rsidR="00634924" w:rsidRPr="00DE1E39" w:rsidRDefault="00634924" w:rsidP="00634924">
            <w:pPr>
              <w:autoSpaceDE w:val="0"/>
              <w:autoSpaceDN w:val="0"/>
              <w:adjustRightInd w:val="0"/>
              <w:jc w:val="both"/>
              <w:rPr>
                <w:rFonts w:ascii="Verdana" w:hAnsi="Verdana" w:cs="Arial"/>
                <w:sz w:val="16"/>
                <w:szCs w:val="16"/>
                <w:lang w:val="es-MX"/>
              </w:rPr>
            </w:pPr>
          </w:p>
        </w:tc>
        <w:tc>
          <w:tcPr>
            <w:tcW w:w="4675" w:type="dxa"/>
          </w:tcPr>
          <w:p w14:paraId="1613D4A2" w14:textId="7BEA6447" w:rsidR="00B87B26" w:rsidRPr="00DE1E39" w:rsidRDefault="00B87B26" w:rsidP="00634924">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The operator must immediately report to the port authority any incident that involves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(including leaks or spills), and that endangers human health, property or the environment. </w:t>
            </w:r>
          </w:p>
        </w:tc>
      </w:tr>
      <w:tr w:rsidR="00B87B26" w:rsidRPr="00DE1E39" w14:paraId="7BECE81D" w14:textId="11D10EE4" w:rsidTr="00823B29">
        <w:tc>
          <w:tcPr>
            <w:tcW w:w="4675" w:type="dxa"/>
          </w:tcPr>
          <w:p w14:paraId="370CAA45" w14:textId="77777777" w:rsidR="00B87B26" w:rsidRPr="00DE1E39" w:rsidRDefault="00B87B26" w:rsidP="00B87B26">
            <w:pPr>
              <w:autoSpaceDE w:val="0"/>
              <w:autoSpaceDN w:val="0"/>
              <w:adjustRightInd w:val="0"/>
              <w:rPr>
                <w:rFonts w:ascii="Verdana" w:hAnsi="Verdana" w:cs="Arial"/>
                <w:sz w:val="16"/>
                <w:szCs w:val="16"/>
                <w:lang w:val="es-MX"/>
              </w:rPr>
            </w:pPr>
            <w:r w:rsidRPr="00DE1E39">
              <w:rPr>
                <w:rFonts w:ascii="Verdana" w:hAnsi="Verdana" w:cs="Arial"/>
                <w:b/>
                <w:bCs/>
                <w:sz w:val="16"/>
                <w:szCs w:val="16"/>
                <w:lang w:val="es-MX"/>
              </w:rPr>
              <w:t xml:space="preserve">8.5 </w:t>
            </w:r>
            <w:r w:rsidRPr="00DE1E39">
              <w:rPr>
                <w:rFonts w:ascii="Verdana" w:hAnsi="Verdana" w:cs="Arial"/>
                <w:sz w:val="16"/>
                <w:szCs w:val="16"/>
                <w:lang w:val="es-MX"/>
              </w:rPr>
              <w:t>Suministro de combustibles</w:t>
            </w:r>
          </w:p>
        </w:tc>
        <w:tc>
          <w:tcPr>
            <w:tcW w:w="4675" w:type="dxa"/>
          </w:tcPr>
          <w:p w14:paraId="1C35089D" w14:textId="49E4916F" w:rsidR="00B87B26" w:rsidRPr="00DE1E39" w:rsidRDefault="00B87B26" w:rsidP="00B87B26">
            <w:pPr>
              <w:autoSpaceDE w:val="0"/>
              <w:autoSpaceDN w:val="0"/>
              <w:adjustRightInd w:val="0"/>
              <w:rPr>
                <w:rFonts w:ascii="Verdana" w:hAnsi="Verdana" w:cs="Arial"/>
                <w:b/>
                <w:bCs/>
                <w:sz w:val="16"/>
                <w:szCs w:val="16"/>
              </w:rPr>
            </w:pPr>
            <w:r w:rsidRPr="008E3612">
              <w:rPr>
                <w:rFonts w:ascii="Verdana" w:eastAsia="Times New Roman" w:hAnsi="Verdana" w:cs="Times New Roman"/>
                <w:b/>
                <w:bCs/>
                <w:sz w:val="16"/>
                <w:szCs w:val="16"/>
              </w:rPr>
              <w:t xml:space="preserve">8.5 </w:t>
            </w:r>
            <w:r w:rsidRPr="008E3612">
              <w:rPr>
                <w:rFonts w:ascii="Verdana" w:eastAsia="Times New Roman" w:hAnsi="Verdana" w:cs="Times New Roman"/>
                <w:sz w:val="16"/>
                <w:szCs w:val="16"/>
              </w:rPr>
              <w:t>Fuel supply</w:t>
            </w:r>
          </w:p>
        </w:tc>
      </w:tr>
      <w:tr w:rsidR="00B87B26" w:rsidRPr="00823B29" w14:paraId="4DB0FCED" w14:textId="399822F6" w:rsidTr="00823B29">
        <w:tc>
          <w:tcPr>
            <w:tcW w:w="4675" w:type="dxa"/>
          </w:tcPr>
          <w:p w14:paraId="2C306DC7" w14:textId="77777777" w:rsidR="00B87B26"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xml:space="preserve">La autoridad y la administración portuarias establecerán los requisitos para el suministro de combustibles </w:t>
            </w:r>
            <w:r w:rsidRPr="00DE1E39">
              <w:rPr>
                <w:rFonts w:ascii="Verdana" w:hAnsi="Verdana" w:cs="Arial"/>
                <w:sz w:val="16"/>
                <w:szCs w:val="16"/>
                <w:lang w:val="es-MX"/>
              </w:rPr>
              <w:lastRenderedPageBreak/>
              <w:t>procurando incorporar el uso de una lista de inspección. Se asegurará que dicha operación se efectúe sólo en instalaciones designadas para tal efecto (muelles y tuberías) o por medio de barcazas u otro tipo de transporte especializado.</w:t>
            </w:r>
          </w:p>
          <w:p w14:paraId="4A919293" w14:textId="70E56A6B" w:rsidR="00634924" w:rsidRPr="00DE1E39" w:rsidRDefault="00634924" w:rsidP="00634924">
            <w:pPr>
              <w:autoSpaceDE w:val="0"/>
              <w:autoSpaceDN w:val="0"/>
              <w:adjustRightInd w:val="0"/>
              <w:jc w:val="both"/>
              <w:rPr>
                <w:rFonts w:ascii="Verdana" w:hAnsi="Verdana" w:cs="Arial"/>
                <w:sz w:val="16"/>
                <w:szCs w:val="16"/>
                <w:lang w:val="es-MX"/>
              </w:rPr>
            </w:pPr>
          </w:p>
        </w:tc>
        <w:tc>
          <w:tcPr>
            <w:tcW w:w="4675" w:type="dxa"/>
          </w:tcPr>
          <w:p w14:paraId="1C820C7D" w14:textId="60AC39CC" w:rsidR="00B87B26" w:rsidRPr="00DE1E39" w:rsidRDefault="00B87B26" w:rsidP="00634924">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lastRenderedPageBreak/>
              <w:t xml:space="preserve">The port authority and administration will establish the requirements for the supply of fuels, trying to </w:t>
            </w:r>
            <w:r w:rsidRPr="008E3612">
              <w:rPr>
                <w:rFonts w:ascii="Verdana" w:eastAsia="Times New Roman" w:hAnsi="Verdana" w:cs="Times New Roman"/>
                <w:sz w:val="16"/>
                <w:szCs w:val="16"/>
              </w:rPr>
              <w:lastRenderedPageBreak/>
              <w:t xml:space="preserve">incorporate the use of an inspection list. It will be ensured that said operation is carried out only in facilities designated for this purpose (docks and pipes) or by means of barges or other specialized transport . </w:t>
            </w:r>
          </w:p>
        </w:tc>
      </w:tr>
      <w:tr w:rsidR="00B87B26" w:rsidRPr="00823B29" w14:paraId="5595A4C0" w14:textId="4425D813" w:rsidTr="00823B29">
        <w:tc>
          <w:tcPr>
            <w:tcW w:w="4675" w:type="dxa"/>
          </w:tcPr>
          <w:p w14:paraId="19E3DCAD"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En caso de que se requiera efectuar el suministro en forma simultánea a operaciones de desgasificación, purga o limpieza de tanques, o se pretenda llevar a cabo un trasiego, la autoridad y la administración portuarias deben considerar la necesidad de otorgar un permiso especial para tal efecto estipulando las precauciones adicionales que se deban tomar en consideración.</w:t>
            </w:r>
          </w:p>
        </w:tc>
        <w:tc>
          <w:tcPr>
            <w:tcW w:w="4675" w:type="dxa"/>
          </w:tcPr>
          <w:p w14:paraId="646CC629" w14:textId="77777777"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In the event that the supply is required to be carried out simultaneously with operations of degassing, purging or cleaning of tanks, or</w:t>
            </w:r>
            <w:r w:rsidR="00634924">
              <w:rPr>
                <w:rFonts w:ascii="Verdana" w:eastAsia="Times New Roman" w:hAnsi="Verdana" w:cs="Times New Roman"/>
                <w:sz w:val="16"/>
                <w:szCs w:val="16"/>
              </w:rPr>
              <w:t xml:space="preserve"> a transfer</w:t>
            </w:r>
            <w:r w:rsidRPr="008E3612">
              <w:rPr>
                <w:rFonts w:ascii="Verdana" w:eastAsia="Times New Roman" w:hAnsi="Verdana" w:cs="Times New Roman"/>
                <w:sz w:val="16"/>
                <w:szCs w:val="16"/>
              </w:rPr>
              <w:t xml:space="preserve"> is intended to </w:t>
            </w:r>
            <w:r w:rsidR="00634924">
              <w:rPr>
                <w:rFonts w:ascii="Verdana" w:eastAsia="Times New Roman" w:hAnsi="Verdana" w:cs="Times New Roman"/>
                <w:sz w:val="16"/>
                <w:szCs w:val="16"/>
              </w:rPr>
              <w:t xml:space="preserve">be </w:t>
            </w:r>
            <w:r w:rsidRPr="008E3612">
              <w:rPr>
                <w:rFonts w:ascii="Verdana" w:eastAsia="Times New Roman" w:hAnsi="Verdana" w:cs="Times New Roman"/>
                <w:sz w:val="16"/>
                <w:szCs w:val="16"/>
              </w:rPr>
              <w:t>carr</w:t>
            </w:r>
            <w:r w:rsidR="00634924">
              <w:rPr>
                <w:rFonts w:ascii="Verdana" w:eastAsia="Times New Roman" w:hAnsi="Verdana" w:cs="Times New Roman"/>
                <w:sz w:val="16"/>
                <w:szCs w:val="16"/>
              </w:rPr>
              <w:t>ied</w:t>
            </w:r>
            <w:r w:rsidRPr="008E3612">
              <w:rPr>
                <w:rFonts w:ascii="Verdana" w:eastAsia="Times New Roman" w:hAnsi="Verdana" w:cs="Times New Roman"/>
                <w:sz w:val="16"/>
                <w:szCs w:val="16"/>
              </w:rPr>
              <w:t xml:space="preserve"> out, the port authority and administration should consider the need to grant a special permit for this purpose. stipulating additional precautions to be taken into consideration. </w:t>
            </w:r>
          </w:p>
          <w:p w14:paraId="7ADF215F" w14:textId="17C10F18" w:rsidR="00634924" w:rsidRPr="00DE1E39" w:rsidRDefault="00634924" w:rsidP="00634924">
            <w:pPr>
              <w:autoSpaceDE w:val="0"/>
              <w:autoSpaceDN w:val="0"/>
              <w:adjustRightInd w:val="0"/>
              <w:jc w:val="both"/>
              <w:rPr>
                <w:rFonts w:ascii="Verdana" w:hAnsi="Verdana" w:cs="Arial"/>
                <w:sz w:val="16"/>
                <w:szCs w:val="16"/>
              </w:rPr>
            </w:pPr>
          </w:p>
        </w:tc>
      </w:tr>
      <w:tr w:rsidR="00B87B26" w:rsidRPr="00DE1E39" w14:paraId="2F70D966" w14:textId="5D103CDC" w:rsidTr="00823B29">
        <w:tc>
          <w:tcPr>
            <w:tcW w:w="4675" w:type="dxa"/>
          </w:tcPr>
          <w:p w14:paraId="68DE33A9" w14:textId="77777777" w:rsidR="00B87B26" w:rsidRPr="00DE1E39" w:rsidRDefault="00B87B26" w:rsidP="00634924">
            <w:pPr>
              <w:autoSpaceDE w:val="0"/>
              <w:autoSpaceDN w:val="0"/>
              <w:adjustRightInd w:val="0"/>
              <w:jc w:val="both"/>
              <w:rPr>
                <w:rFonts w:ascii="Verdana" w:hAnsi="Verdana" w:cs="Arial"/>
                <w:b/>
                <w:bCs/>
                <w:sz w:val="16"/>
                <w:szCs w:val="16"/>
                <w:lang w:val="es-MX"/>
              </w:rPr>
            </w:pPr>
            <w:r w:rsidRPr="00DE1E39">
              <w:rPr>
                <w:rFonts w:ascii="Verdana" w:hAnsi="Verdana" w:cs="Arial"/>
                <w:b/>
                <w:bCs/>
                <w:sz w:val="16"/>
                <w:szCs w:val="16"/>
                <w:lang w:val="es-MX"/>
              </w:rPr>
              <w:t>9. Vigilancia</w:t>
            </w:r>
          </w:p>
        </w:tc>
        <w:tc>
          <w:tcPr>
            <w:tcW w:w="4675" w:type="dxa"/>
          </w:tcPr>
          <w:p w14:paraId="52FBADCB" w14:textId="165D9A53" w:rsidR="00B87B26" w:rsidRPr="00DE1E39" w:rsidRDefault="00B87B26" w:rsidP="00634924">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 xml:space="preserve">9. </w:t>
            </w:r>
            <w:r w:rsidR="00823B29">
              <w:rPr>
                <w:rFonts w:ascii="Verdana" w:eastAsia="Times New Roman" w:hAnsi="Verdana" w:cs="Times New Roman"/>
                <w:b/>
                <w:bCs/>
                <w:sz w:val="16"/>
                <w:szCs w:val="16"/>
              </w:rPr>
              <w:t>Oversight</w:t>
            </w:r>
          </w:p>
        </w:tc>
      </w:tr>
      <w:tr w:rsidR="00B87B26" w:rsidRPr="00823B29" w14:paraId="179385C1" w14:textId="1C4737D7" w:rsidTr="00823B29">
        <w:tc>
          <w:tcPr>
            <w:tcW w:w="4675" w:type="dxa"/>
          </w:tcPr>
          <w:p w14:paraId="1750F353"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La dependencia encargada de la vigilancia de la presente Norma, es la Secretaría de Comunicaciones y Transportes por conducto de la Coordinación General de Puertos y Marina Mercante.</w:t>
            </w:r>
          </w:p>
        </w:tc>
        <w:tc>
          <w:tcPr>
            <w:tcW w:w="4675" w:type="dxa"/>
          </w:tcPr>
          <w:p w14:paraId="28410CF7" w14:textId="77777777"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The agency in charge of monitoring this Standard is the </w:t>
            </w:r>
            <w:r w:rsidR="00823B29">
              <w:rPr>
                <w:rFonts w:ascii="Verdana" w:eastAsia="Times New Roman" w:hAnsi="Verdana" w:cs="Times New Roman"/>
                <w:sz w:val="16"/>
                <w:szCs w:val="16"/>
              </w:rPr>
              <w:t>Secretary</w:t>
            </w:r>
            <w:r w:rsidRPr="008E3612">
              <w:rPr>
                <w:rFonts w:ascii="Verdana" w:eastAsia="Times New Roman" w:hAnsi="Verdana" w:cs="Times New Roman"/>
                <w:sz w:val="16"/>
                <w:szCs w:val="16"/>
              </w:rPr>
              <w:t xml:space="preserve"> of Communications and Transportation through the General Coordination of Ports and Merchant Marine. </w:t>
            </w:r>
          </w:p>
          <w:p w14:paraId="7335E694" w14:textId="3BFB06CF" w:rsidR="00634924" w:rsidRPr="00DE1E39" w:rsidRDefault="00634924" w:rsidP="00634924">
            <w:pPr>
              <w:autoSpaceDE w:val="0"/>
              <w:autoSpaceDN w:val="0"/>
              <w:adjustRightInd w:val="0"/>
              <w:jc w:val="both"/>
              <w:rPr>
                <w:rFonts w:ascii="Verdana" w:hAnsi="Verdana" w:cs="Arial"/>
                <w:sz w:val="16"/>
                <w:szCs w:val="16"/>
              </w:rPr>
            </w:pPr>
          </w:p>
        </w:tc>
      </w:tr>
      <w:tr w:rsidR="00B87B26" w:rsidRPr="00DE1E39" w14:paraId="50FCDEB4" w14:textId="75DBB3CC" w:rsidTr="00823B29">
        <w:tc>
          <w:tcPr>
            <w:tcW w:w="4675" w:type="dxa"/>
          </w:tcPr>
          <w:p w14:paraId="117F0559" w14:textId="77777777" w:rsidR="00B87B26" w:rsidRPr="00DE1E39" w:rsidRDefault="00B87B26" w:rsidP="00634924">
            <w:pPr>
              <w:autoSpaceDE w:val="0"/>
              <w:autoSpaceDN w:val="0"/>
              <w:adjustRightInd w:val="0"/>
              <w:jc w:val="both"/>
              <w:rPr>
                <w:rFonts w:ascii="Verdana" w:hAnsi="Verdana" w:cs="Arial"/>
                <w:b/>
                <w:bCs/>
                <w:sz w:val="16"/>
                <w:szCs w:val="16"/>
                <w:lang w:val="es-MX"/>
              </w:rPr>
            </w:pPr>
            <w:r w:rsidRPr="00DE1E39">
              <w:rPr>
                <w:rFonts w:ascii="Verdana" w:hAnsi="Verdana" w:cs="Arial"/>
                <w:b/>
                <w:bCs/>
                <w:sz w:val="16"/>
                <w:szCs w:val="16"/>
                <w:lang w:val="es-MX"/>
              </w:rPr>
              <w:t>10. Bibliografía</w:t>
            </w:r>
          </w:p>
        </w:tc>
        <w:tc>
          <w:tcPr>
            <w:tcW w:w="4675" w:type="dxa"/>
          </w:tcPr>
          <w:p w14:paraId="088D9904" w14:textId="3B2C93E8" w:rsidR="00B87B26" w:rsidRPr="00DE1E39" w:rsidRDefault="00B87B26" w:rsidP="00634924">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10. Bibliography</w:t>
            </w:r>
          </w:p>
        </w:tc>
      </w:tr>
      <w:tr w:rsidR="00B87B26" w:rsidRPr="00823B29" w14:paraId="4BA5AEB7" w14:textId="3B33E454" w:rsidTr="00823B29">
        <w:tc>
          <w:tcPr>
            <w:tcW w:w="4675" w:type="dxa"/>
          </w:tcPr>
          <w:p w14:paraId="0FF88226"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Código Marítimo Internacional de Mercancías Peligrosas (IMDG). Enmienda 28/96.</w:t>
            </w:r>
          </w:p>
        </w:tc>
        <w:tc>
          <w:tcPr>
            <w:tcW w:w="4675" w:type="dxa"/>
          </w:tcPr>
          <w:p w14:paraId="75B7C1D5" w14:textId="77777777"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 International Maritime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Goods Code (IMDG). Amendment 28/96.</w:t>
            </w:r>
          </w:p>
          <w:p w14:paraId="50CB34FE" w14:textId="629B2A6F" w:rsidR="00634924" w:rsidRPr="00DE1E39" w:rsidRDefault="00634924" w:rsidP="00634924">
            <w:pPr>
              <w:autoSpaceDE w:val="0"/>
              <w:autoSpaceDN w:val="0"/>
              <w:adjustRightInd w:val="0"/>
              <w:jc w:val="both"/>
              <w:rPr>
                <w:rFonts w:ascii="Verdana" w:hAnsi="Verdana" w:cs="Arial"/>
                <w:sz w:val="16"/>
                <w:szCs w:val="16"/>
              </w:rPr>
            </w:pPr>
          </w:p>
        </w:tc>
      </w:tr>
      <w:tr w:rsidR="00B87B26" w:rsidRPr="00823B29" w14:paraId="7CD7F9E1" w14:textId="1EBCE33F" w:rsidTr="00823B29">
        <w:tc>
          <w:tcPr>
            <w:tcW w:w="4675" w:type="dxa"/>
          </w:tcPr>
          <w:p w14:paraId="2E2C8430"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Convenio Internacional para la Prevención de la Contaminación por los Buques, 1973, y su Protocolo que lo modifique, 1978 (MARPOL 73/78).</w:t>
            </w:r>
          </w:p>
        </w:tc>
        <w:tc>
          <w:tcPr>
            <w:tcW w:w="4675" w:type="dxa"/>
          </w:tcPr>
          <w:p w14:paraId="394E2292" w14:textId="77777777"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 International Convention for the Prevention of Pollution from Ships, 1973, and its Protocol that modifies it, 1978 (MARPOL 73/78). </w:t>
            </w:r>
          </w:p>
          <w:p w14:paraId="4F669BBD" w14:textId="2593FC98" w:rsidR="00634924" w:rsidRPr="00DE1E39" w:rsidRDefault="00634924" w:rsidP="00634924">
            <w:pPr>
              <w:autoSpaceDE w:val="0"/>
              <w:autoSpaceDN w:val="0"/>
              <w:adjustRightInd w:val="0"/>
              <w:jc w:val="both"/>
              <w:rPr>
                <w:rFonts w:ascii="Verdana" w:hAnsi="Verdana" w:cs="Arial"/>
                <w:sz w:val="16"/>
                <w:szCs w:val="16"/>
              </w:rPr>
            </w:pPr>
          </w:p>
        </w:tc>
      </w:tr>
      <w:tr w:rsidR="00B87B26" w:rsidRPr="00823B29" w14:paraId="280E9EA5" w14:textId="2E716FD0" w:rsidTr="00823B29">
        <w:tc>
          <w:tcPr>
            <w:tcW w:w="4675" w:type="dxa"/>
          </w:tcPr>
          <w:p w14:paraId="049A21C8"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Convenio Internacional para la Prevención, Respuesta y Cooperación por Contaminación de Petróleo, 1990 (OPRC).</w:t>
            </w:r>
          </w:p>
        </w:tc>
        <w:tc>
          <w:tcPr>
            <w:tcW w:w="4675" w:type="dxa"/>
          </w:tcPr>
          <w:p w14:paraId="262917F6" w14:textId="77777777"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 International Convention for the Prevention, Response and Cooperation due to Petroleum Pollution, 1990 (OPRC). </w:t>
            </w:r>
          </w:p>
          <w:p w14:paraId="50DB4359" w14:textId="0590FC3B" w:rsidR="00634924" w:rsidRPr="00DE1E39" w:rsidRDefault="00634924" w:rsidP="00634924">
            <w:pPr>
              <w:autoSpaceDE w:val="0"/>
              <w:autoSpaceDN w:val="0"/>
              <w:adjustRightInd w:val="0"/>
              <w:jc w:val="both"/>
              <w:rPr>
                <w:rFonts w:ascii="Verdana" w:hAnsi="Verdana" w:cs="Arial"/>
                <w:sz w:val="16"/>
                <w:szCs w:val="16"/>
              </w:rPr>
            </w:pPr>
          </w:p>
        </w:tc>
      </w:tr>
      <w:tr w:rsidR="00B87B26" w:rsidRPr="00823B29" w14:paraId="281189E1" w14:textId="06B37D6F" w:rsidTr="00823B29">
        <w:tc>
          <w:tcPr>
            <w:tcW w:w="4675" w:type="dxa"/>
          </w:tcPr>
          <w:p w14:paraId="4EB25949" w14:textId="77777777" w:rsidR="00B87B26"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Convenio Internacional para la Seguridad de la Vida Humana en el Mar 1974/78 (SOLAS 1974/78) y sus enmiendas.</w:t>
            </w:r>
          </w:p>
          <w:p w14:paraId="53E8E121" w14:textId="1188F882" w:rsidR="00634924" w:rsidRPr="00DE1E39" w:rsidRDefault="00634924" w:rsidP="00634924">
            <w:pPr>
              <w:autoSpaceDE w:val="0"/>
              <w:autoSpaceDN w:val="0"/>
              <w:adjustRightInd w:val="0"/>
              <w:jc w:val="both"/>
              <w:rPr>
                <w:rFonts w:ascii="Verdana" w:hAnsi="Verdana" w:cs="Arial"/>
                <w:sz w:val="16"/>
                <w:szCs w:val="16"/>
                <w:lang w:val="es-MX"/>
              </w:rPr>
            </w:pPr>
          </w:p>
        </w:tc>
        <w:tc>
          <w:tcPr>
            <w:tcW w:w="4675" w:type="dxa"/>
          </w:tcPr>
          <w:p w14:paraId="2EDFC578" w14:textId="0269EE64" w:rsidR="00B87B26" w:rsidRPr="00DE1E39" w:rsidRDefault="00B87B26" w:rsidP="00634924">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 International Convention for the Safety of Human Life at Sea 1974/78 (SOLAS 1974/78) and its amendments. </w:t>
            </w:r>
          </w:p>
        </w:tc>
      </w:tr>
      <w:tr w:rsidR="00B87B26" w:rsidRPr="00823B29" w14:paraId="7FA349CB" w14:textId="59A764A2" w:rsidTr="00823B29">
        <w:tc>
          <w:tcPr>
            <w:tcW w:w="4675" w:type="dxa"/>
          </w:tcPr>
          <w:p w14:paraId="56838916" w14:textId="77777777" w:rsidR="00B87B26"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rPr>
              <w:t xml:space="preserve">- Recommendations on the Safe Transport of </w:t>
            </w:r>
            <w:r w:rsidR="00823B29">
              <w:rPr>
                <w:rFonts w:ascii="Verdana" w:hAnsi="Verdana" w:cs="Arial"/>
                <w:sz w:val="16"/>
                <w:szCs w:val="16"/>
              </w:rPr>
              <w:t>Hazardous</w:t>
            </w:r>
            <w:r w:rsidRPr="00DE1E39">
              <w:rPr>
                <w:rFonts w:ascii="Verdana" w:hAnsi="Verdana" w:cs="Arial"/>
                <w:sz w:val="16"/>
                <w:szCs w:val="16"/>
              </w:rPr>
              <w:t xml:space="preserve"> Cargoes and Related Activities in Port Areas. </w:t>
            </w:r>
            <w:r w:rsidRPr="00DE1E39">
              <w:rPr>
                <w:rFonts w:ascii="Verdana" w:hAnsi="Verdana" w:cs="Arial"/>
                <w:sz w:val="16"/>
                <w:szCs w:val="16"/>
                <w:lang w:val="es-MX"/>
              </w:rPr>
              <w:t>IMO, 1995.</w:t>
            </w:r>
          </w:p>
          <w:p w14:paraId="43E33CE1" w14:textId="2B1818FE" w:rsidR="00634924" w:rsidRPr="00DE1E39" w:rsidRDefault="00634924" w:rsidP="00634924">
            <w:pPr>
              <w:autoSpaceDE w:val="0"/>
              <w:autoSpaceDN w:val="0"/>
              <w:adjustRightInd w:val="0"/>
              <w:jc w:val="both"/>
              <w:rPr>
                <w:rFonts w:ascii="Verdana" w:hAnsi="Verdana" w:cs="Arial"/>
                <w:sz w:val="16"/>
                <w:szCs w:val="16"/>
                <w:lang w:val="es-MX"/>
              </w:rPr>
            </w:pPr>
          </w:p>
        </w:tc>
        <w:tc>
          <w:tcPr>
            <w:tcW w:w="4675" w:type="dxa"/>
          </w:tcPr>
          <w:p w14:paraId="05CC851B" w14:textId="294CE440" w:rsidR="00B87B26" w:rsidRPr="00DE1E39" w:rsidRDefault="00B87B26" w:rsidP="00634924">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 Recommendations on the Safe Transport of </w:t>
            </w:r>
            <w:r w:rsidR="00823B29">
              <w:rPr>
                <w:rFonts w:ascii="Verdana" w:eastAsia="Times New Roman" w:hAnsi="Verdana" w:cs="Times New Roman"/>
                <w:sz w:val="16"/>
                <w:szCs w:val="16"/>
              </w:rPr>
              <w:t>Hazardous</w:t>
            </w:r>
            <w:r w:rsidRPr="008E3612">
              <w:rPr>
                <w:rFonts w:ascii="Verdana" w:eastAsia="Times New Roman" w:hAnsi="Verdana" w:cs="Times New Roman"/>
                <w:sz w:val="16"/>
                <w:szCs w:val="16"/>
              </w:rPr>
              <w:t xml:space="preserve"> Cargoes and Related Activities in Port Areas. IMO, 1995. </w:t>
            </w:r>
          </w:p>
        </w:tc>
      </w:tr>
      <w:tr w:rsidR="00B87B26" w:rsidRPr="00DE1E39" w14:paraId="25FE1718" w14:textId="121AFFA7" w:rsidTr="00823B29">
        <w:tc>
          <w:tcPr>
            <w:tcW w:w="4675" w:type="dxa"/>
          </w:tcPr>
          <w:p w14:paraId="3652EA95" w14:textId="77777777" w:rsidR="00B87B26" w:rsidRPr="00DE1E39" w:rsidRDefault="00B87B26" w:rsidP="00634924">
            <w:pPr>
              <w:autoSpaceDE w:val="0"/>
              <w:autoSpaceDN w:val="0"/>
              <w:adjustRightInd w:val="0"/>
              <w:jc w:val="both"/>
              <w:rPr>
                <w:rFonts w:ascii="Verdana" w:hAnsi="Verdana" w:cs="Arial"/>
                <w:b/>
                <w:bCs/>
                <w:sz w:val="16"/>
                <w:szCs w:val="16"/>
                <w:lang w:val="es-MX"/>
              </w:rPr>
            </w:pPr>
            <w:r w:rsidRPr="00DE1E39">
              <w:rPr>
                <w:rFonts w:ascii="Verdana" w:hAnsi="Verdana" w:cs="Arial"/>
                <w:b/>
                <w:bCs/>
                <w:sz w:val="16"/>
                <w:szCs w:val="16"/>
                <w:lang w:val="es-MX"/>
              </w:rPr>
              <w:t>11. Concordancia con normas internacionales</w:t>
            </w:r>
          </w:p>
        </w:tc>
        <w:tc>
          <w:tcPr>
            <w:tcW w:w="4675" w:type="dxa"/>
          </w:tcPr>
          <w:p w14:paraId="30CE6EE7" w14:textId="39B4BCEE" w:rsidR="00B87B26" w:rsidRPr="00DE1E39" w:rsidRDefault="00B87B26" w:rsidP="00634924">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11. Concordance with international standards</w:t>
            </w:r>
          </w:p>
        </w:tc>
      </w:tr>
      <w:tr w:rsidR="00B87B26" w:rsidRPr="00823B29" w14:paraId="7288FAE4" w14:textId="7A816776" w:rsidTr="00823B29">
        <w:tc>
          <w:tcPr>
            <w:tcW w:w="4675" w:type="dxa"/>
          </w:tcPr>
          <w:p w14:paraId="1FC8B9B4"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Esta Norma Oficial Mexicana no concuerda con normas internacionales por no existir éstas a la fecha de su elaboración, pero sí concuerda con otras disposiciones internacionales en la materia.</w:t>
            </w:r>
          </w:p>
        </w:tc>
        <w:tc>
          <w:tcPr>
            <w:tcW w:w="4675" w:type="dxa"/>
          </w:tcPr>
          <w:p w14:paraId="5FDF6230" w14:textId="6B98B18B"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This Official Mexican Standard does not </w:t>
            </w:r>
            <w:r w:rsidR="00634924">
              <w:rPr>
                <w:rFonts w:ascii="Verdana" w:eastAsia="Times New Roman" w:hAnsi="Verdana" w:cs="Times New Roman"/>
                <w:sz w:val="16"/>
                <w:szCs w:val="16"/>
              </w:rPr>
              <w:t>concordance</w:t>
            </w:r>
            <w:r w:rsidRPr="008E3612">
              <w:rPr>
                <w:rFonts w:ascii="Verdana" w:eastAsia="Times New Roman" w:hAnsi="Verdana" w:cs="Times New Roman"/>
                <w:sz w:val="16"/>
                <w:szCs w:val="16"/>
              </w:rPr>
              <w:t xml:space="preserve"> with international standards because they do not exist at the date of its preparation, but it does </w:t>
            </w:r>
            <w:r w:rsidR="00634924">
              <w:rPr>
                <w:rFonts w:ascii="Verdana" w:eastAsia="Times New Roman" w:hAnsi="Verdana" w:cs="Times New Roman"/>
                <w:sz w:val="16"/>
                <w:szCs w:val="16"/>
              </w:rPr>
              <w:t>concord</w:t>
            </w:r>
            <w:r w:rsidRPr="008E3612">
              <w:rPr>
                <w:rFonts w:ascii="Verdana" w:eastAsia="Times New Roman" w:hAnsi="Verdana" w:cs="Times New Roman"/>
                <w:sz w:val="16"/>
                <w:szCs w:val="16"/>
              </w:rPr>
              <w:t xml:space="preserve"> with other international provisions on the matter. </w:t>
            </w:r>
          </w:p>
          <w:p w14:paraId="516B0803" w14:textId="7291D683" w:rsidR="00634924" w:rsidRPr="00DE1E39" w:rsidRDefault="00634924" w:rsidP="00634924">
            <w:pPr>
              <w:autoSpaceDE w:val="0"/>
              <w:autoSpaceDN w:val="0"/>
              <w:adjustRightInd w:val="0"/>
              <w:jc w:val="both"/>
              <w:rPr>
                <w:rFonts w:ascii="Verdana" w:hAnsi="Verdana" w:cs="Arial"/>
                <w:sz w:val="16"/>
                <w:szCs w:val="16"/>
              </w:rPr>
            </w:pPr>
          </w:p>
        </w:tc>
      </w:tr>
      <w:tr w:rsidR="00B87B26" w:rsidRPr="00DE1E39" w14:paraId="0C8EF1AA" w14:textId="121F3588" w:rsidTr="00823B29">
        <w:tc>
          <w:tcPr>
            <w:tcW w:w="4675" w:type="dxa"/>
          </w:tcPr>
          <w:p w14:paraId="0C0DE821" w14:textId="77777777" w:rsidR="00B87B26" w:rsidRPr="00DE1E39" w:rsidRDefault="00B87B26" w:rsidP="00634924">
            <w:pPr>
              <w:autoSpaceDE w:val="0"/>
              <w:autoSpaceDN w:val="0"/>
              <w:adjustRightInd w:val="0"/>
              <w:jc w:val="both"/>
              <w:rPr>
                <w:rFonts w:ascii="Verdana" w:hAnsi="Verdana" w:cs="Arial"/>
                <w:b/>
                <w:bCs/>
                <w:sz w:val="16"/>
                <w:szCs w:val="16"/>
                <w:lang w:val="es-MX"/>
              </w:rPr>
            </w:pPr>
            <w:r w:rsidRPr="00DE1E39">
              <w:rPr>
                <w:rFonts w:ascii="Verdana" w:hAnsi="Verdana" w:cs="Arial"/>
                <w:b/>
                <w:bCs/>
                <w:sz w:val="16"/>
                <w:szCs w:val="16"/>
                <w:lang w:val="es-MX"/>
              </w:rPr>
              <w:t>12. Vigencia</w:t>
            </w:r>
          </w:p>
        </w:tc>
        <w:tc>
          <w:tcPr>
            <w:tcW w:w="4675" w:type="dxa"/>
          </w:tcPr>
          <w:p w14:paraId="52555F19" w14:textId="2D57F5EF" w:rsidR="00B87B26" w:rsidRPr="00DE1E39" w:rsidRDefault="00B87B26" w:rsidP="00634924">
            <w:pPr>
              <w:autoSpaceDE w:val="0"/>
              <w:autoSpaceDN w:val="0"/>
              <w:adjustRightInd w:val="0"/>
              <w:jc w:val="both"/>
              <w:rPr>
                <w:rFonts w:ascii="Verdana" w:hAnsi="Verdana" w:cs="Arial"/>
                <w:b/>
                <w:bCs/>
                <w:sz w:val="16"/>
                <w:szCs w:val="16"/>
              </w:rPr>
            </w:pPr>
            <w:r w:rsidRPr="008E3612">
              <w:rPr>
                <w:rFonts w:ascii="Verdana" w:eastAsia="Times New Roman" w:hAnsi="Verdana" w:cs="Times New Roman"/>
                <w:b/>
                <w:bCs/>
                <w:sz w:val="16"/>
                <w:szCs w:val="16"/>
              </w:rPr>
              <w:t>12. Validity</w:t>
            </w:r>
          </w:p>
        </w:tc>
      </w:tr>
      <w:tr w:rsidR="00B87B26" w:rsidRPr="00823B29" w14:paraId="558E042F" w14:textId="302E20DE" w:rsidTr="00823B29">
        <w:tc>
          <w:tcPr>
            <w:tcW w:w="4675" w:type="dxa"/>
          </w:tcPr>
          <w:p w14:paraId="62D9B8A9" w14:textId="77777777"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 xml:space="preserve">Esta Norma Oficial Mexicana entrará en vigor treinta días naturales posteriores a su publicación en el </w:t>
            </w:r>
            <w:r w:rsidRPr="00DE1E39">
              <w:rPr>
                <w:rFonts w:ascii="Verdana" w:hAnsi="Verdana" w:cs="Arial"/>
                <w:b/>
                <w:bCs/>
                <w:sz w:val="16"/>
                <w:szCs w:val="16"/>
                <w:lang w:val="es-MX"/>
              </w:rPr>
              <w:t>Diario Oficial de la Federación</w:t>
            </w:r>
            <w:r w:rsidRPr="00DE1E39">
              <w:rPr>
                <w:rFonts w:ascii="Verdana" w:hAnsi="Verdana" w:cs="Arial"/>
                <w:sz w:val="16"/>
                <w:szCs w:val="16"/>
                <w:lang w:val="es-MX"/>
              </w:rPr>
              <w:t>.</w:t>
            </w:r>
          </w:p>
        </w:tc>
        <w:tc>
          <w:tcPr>
            <w:tcW w:w="4675" w:type="dxa"/>
          </w:tcPr>
          <w:p w14:paraId="2157CB39" w14:textId="77777777" w:rsidR="00B87B26" w:rsidRDefault="00B87B26" w:rsidP="00634924">
            <w:pPr>
              <w:autoSpaceDE w:val="0"/>
              <w:autoSpaceDN w:val="0"/>
              <w:adjustRightInd w:val="0"/>
              <w:jc w:val="both"/>
              <w:rPr>
                <w:rFonts w:ascii="Verdana" w:eastAsia="Times New Roman" w:hAnsi="Verdana" w:cs="Times New Roman"/>
                <w:sz w:val="16"/>
                <w:szCs w:val="16"/>
              </w:rPr>
            </w:pPr>
            <w:r w:rsidRPr="008E3612">
              <w:rPr>
                <w:rFonts w:ascii="Verdana" w:eastAsia="Times New Roman" w:hAnsi="Verdana" w:cs="Times New Roman"/>
                <w:sz w:val="16"/>
                <w:szCs w:val="16"/>
              </w:rPr>
              <w:t xml:space="preserve">This Official Mexican Standard will come into effect thirty calendar days after its publication in the </w:t>
            </w:r>
            <w:r w:rsidRPr="008E3612">
              <w:rPr>
                <w:rFonts w:ascii="Verdana" w:eastAsia="Times New Roman" w:hAnsi="Verdana" w:cs="Times New Roman"/>
                <w:b/>
                <w:bCs/>
                <w:sz w:val="16"/>
                <w:szCs w:val="16"/>
              </w:rPr>
              <w:t xml:space="preserve">Official </w:t>
            </w:r>
            <w:r w:rsidR="00823B29">
              <w:rPr>
                <w:rFonts w:ascii="Verdana" w:eastAsia="Times New Roman" w:hAnsi="Verdana" w:cs="Times New Roman"/>
                <w:b/>
                <w:bCs/>
                <w:sz w:val="16"/>
                <w:szCs w:val="16"/>
              </w:rPr>
              <w:t>Daily</w:t>
            </w:r>
            <w:r w:rsidRPr="008E3612">
              <w:rPr>
                <w:rFonts w:ascii="Verdana" w:eastAsia="Times New Roman" w:hAnsi="Verdana" w:cs="Times New Roman"/>
                <w:b/>
                <w:bCs/>
                <w:sz w:val="16"/>
                <w:szCs w:val="16"/>
              </w:rPr>
              <w:t xml:space="preserve"> of the Federation</w:t>
            </w:r>
            <w:r w:rsidRPr="008E3612">
              <w:rPr>
                <w:rFonts w:ascii="Verdana" w:eastAsia="Times New Roman" w:hAnsi="Verdana" w:cs="Times New Roman"/>
                <w:sz w:val="16"/>
                <w:szCs w:val="16"/>
              </w:rPr>
              <w:t>.</w:t>
            </w:r>
          </w:p>
          <w:p w14:paraId="74AFB5DE" w14:textId="38F16FB8" w:rsidR="00634924" w:rsidRPr="00DE1E39" w:rsidRDefault="00634924" w:rsidP="00634924">
            <w:pPr>
              <w:autoSpaceDE w:val="0"/>
              <w:autoSpaceDN w:val="0"/>
              <w:adjustRightInd w:val="0"/>
              <w:jc w:val="both"/>
              <w:rPr>
                <w:rFonts w:ascii="Verdana" w:hAnsi="Verdana" w:cs="Arial"/>
                <w:sz w:val="16"/>
                <w:szCs w:val="16"/>
              </w:rPr>
            </w:pPr>
          </w:p>
        </w:tc>
      </w:tr>
      <w:tr w:rsidR="00B87B26" w:rsidRPr="00823B29" w14:paraId="681E2A83" w14:textId="13E101F5" w:rsidTr="00823B29">
        <w:tc>
          <w:tcPr>
            <w:tcW w:w="4675" w:type="dxa"/>
          </w:tcPr>
          <w:p w14:paraId="44436248" w14:textId="11F478C1" w:rsidR="00B87B26" w:rsidRPr="00DE1E39" w:rsidRDefault="00B87B26" w:rsidP="00634924">
            <w:pPr>
              <w:autoSpaceDE w:val="0"/>
              <w:autoSpaceDN w:val="0"/>
              <w:adjustRightInd w:val="0"/>
              <w:jc w:val="both"/>
              <w:rPr>
                <w:rFonts w:ascii="Verdana" w:hAnsi="Verdana" w:cs="Arial"/>
                <w:sz w:val="16"/>
                <w:szCs w:val="16"/>
                <w:lang w:val="es-MX"/>
              </w:rPr>
            </w:pPr>
            <w:r w:rsidRPr="00DE1E39">
              <w:rPr>
                <w:rFonts w:ascii="Verdana" w:hAnsi="Verdana" w:cs="Arial"/>
                <w:sz w:val="16"/>
                <w:szCs w:val="16"/>
                <w:lang w:val="es-MX"/>
              </w:rPr>
              <w:t>México, D .F., a 26 de octubre de 1998.- El Presidente del Comité Consultivo Nacional de Normalización</w:t>
            </w:r>
            <w:r w:rsidR="00634924" w:rsidRPr="00DE1E39">
              <w:rPr>
                <w:rFonts w:ascii="Verdana" w:hAnsi="Verdana" w:cs="Arial"/>
                <w:sz w:val="16"/>
                <w:szCs w:val="16"/>
                <w:lang w:val="es-MX"/>
              </w:rPr>
              <w:t xml:space="preserve"> </w:t>
            </w:r>
            <w:r w:rsidR="00634924" w:rsidRPr="00DE1E39">
              <w:rPr>
                <w:rFonts w:ascii="Verdana" w:hAnsi="Verdana" w:cs="Arial"/>
                <w:sz w:val="16"/>
                <w:szCs w:val="16"/>
                <w:lang w:val="es-MX"/>
              </w:rPr>
              <w:t xml:space="preserve">de Transporte Marítimo y Puertos, </w:t>
            </w:r>
            <w:r w:rsidR="00634924" w:rsidRPr="00DE1E39">
              <w:rPr>
                <w:rFonts w:ascii="Verdana" w:hAnsi="Verdana" w:cs="Arial"/>
                <w:b/>
                <w:bCs/>
                <w:sz w:val="16"/>
                <w:szCs w:val="16"/>
                <w:lang w:val="es-MX"/>
              </w:rPr>
              <w:t>Pedro Pablo Zepeda Bermúdez</w:t>
            </w:r>
            <w:r w:rsidR="00634924" w:rsidRPr="00DE1E39">
              <w:rPr>
                <w:rFonts w:ascii="Verdana" w:hAnsi="Verdana" w:cs="Arial"/>
                <w:sz w:val="16"/>
                <w:szCs w:val="16"/>
                <w:lang w:val="es-MX"/>
              </w:rPr>
              <w:t xml:space="preserve">.- </w:t>
            </w:r>
            <w:proofErr w:type="spellStart"/>
            <w:r w:rsidR="00634924" w:rsidRPr="00DE1E39">
              <w:rPr>
                <w:rFonts w:ascii="Verdana" w:hAnsi="Verdana" w:cs="Arial"/>
                <w:sz w:val="16"/>
                <w:szCs w:val="16"/>
              </w:rPr>
              <w:t>Rúbrica</w:t>
            </w:r>
            <w:proofErr w:type="spellEnd"/>
            <w:r w:rsidR="00634924" w:rsidRPr="00DE1E39">
              <w:rPr>
                <w:rFonts w:ascii="Verdana" w:hAnsi="Verdana" w:cs="Arial"/>
                <w:sz w:val="16"/>
                <w:szCs w:val="16"/>
              </w:rPr>
              <w:t>.</w:t>
            </w:r>
          </w:p>
        </w:tc>
        <w:tc>
          <w:tcPr>
            <w:tcW w:w="4675" w:type="dxa"/>
          </w:tcPr>
          <w:p w14:paraId="3A14D4AB" w14:textId="5F920990" w:rsidR="00B87B26" w:rsidRPr="00DE1E39" w:rsidRDefault="00B87B26" w:rsidP="00634924">
            <w:pPr>
              <w:autoSpaceDE w:val="0"/>
              <w:autoSpaceDN w:val="0"/>
              <w:adjustRightInd w:val="0"/>
              <w:jc w:val="both"/>
              <w:rPr>
                <w:rFonts w:ascii="Verdana" w:hAnsi="Verdana" w:cs="Arial"/>
                <w:sz w:val="16"/>
                <w:szCs w:val="16"/>
              </w:rPr>
            </w:pPr>
            <w:r w:rsidRPr="008E3612">
              <w:rPr>
                <w:rFonts w:ascii="Verdana" w:eastAsia="Times New Roman" w:hAnsi="Verdana" w:cs="Times New Roman"/>
                <w:sz w:val="16"/>
                <w:szCs w:val="16"/>
              </w:rPr>
              <w:t xml:space="preserve">México, D .F., October 26, 1998.- The President of the National </w:t>
            </w:r>
            <w:r w:rsidR="00634924">
              <w:rPr>
                <w:rFonts w:ascii="Verdana" w:eastAsia="Times New Roman" w:hAnsi="Verdana" w:cs="Times New Roman"/>
                <w:sz w:val="16"/>
                <w:szCs w:val="16"/>
              </w:rPr>
              <w:t>Consultative</w:t>
            </w:r>
            <w:r w:rsidRPr="008E3612">
              <w:rPr>
                <w:rFonts w:ascii="Verdana" w:eastAsia="Times New Roman" w:hAnsi="Verdana" w:cs="Times New Roman"/>
                <w:sz w:val="16"/>
                <w:szCs w:val="16"/>
              </w:rPr>
              <w:t xml:space="preserve"> Committee for Standardization</w:t>
            </w:r>
            <w:r w:rsidR="00634924" w:rsidRPr="008E3612">
              <w:rPr>
                <w:rFonts w:ascii="Verdana" w:eastAsia="Times New Roman" w:hAnsi="Verdana" w:cs="Times New Roman"/>
                <w:sz w:val="16"/>
                <w:szCs w:val="16"/>
              </w:rPr>
              <w:t xml:space="preserve"> </w:t>
            </w:r>
            <w:r w:rsidR="00634924" w:rsidRPr="008E3612">
              <w:rPr>
                <w:rFonts w:ascii="Verdana" w:eastAsia="Times New Roman" w:hAnsi="Verdana" w:cs="Times New Roman"/>
                <w:sz w:val="16"/>
                <w:szCs w:val="16"/>
              </w:rPr>
              <w:t xml:space="preserve">of Maritime Transport and Ports, </w:t>
            </w:r>
            <w:r w:rsidR="00634924" w:rsidRPr="008E3612">
              <w:rPr>
                <w:rFonts w:ascii="Verdana" w:eastAsia="Times New Roman" w:hAnsi="Verdana" w:cs="Times New Roman"/>
                <w:b/>
                <w:bCs/>
                <w:sz w:val="16"/>
                <w:szCs w:val="16"/>
              </w:rPr>
              <w:t xml:space="preserve">Pedro Pablo Zepeda </w:t>
            </w:r>
            <w:proofErr w:type="spellStart"/>
            <w:r w:rsidR="00634924" w:rsidRPr="008E3612">
              <w:rPr>
                <w:rFonts w:ascii="Verdana" w:eastAsia="Times New Roman" w:hAnsi="Verdana" w:cs="Times New Roman"/>
                <w:b/>
                <w:bCs/>
                <w:sz w:val="16"/>
                <w:szCs w:val="16"/>
              </w:rPr>
              <w:t>Bermúdez</w:t>
            </w:r>
            <w:proofErr w:type="spellEnd"/>
            <w:r w:rsidR="00634924" w:rsidRPr="008E3612">
              <w:rPr>
                <w:rFonts w:ascii="Verdana" w:eastAsia="Times New Roman" w:hAnsi="Verdana" w:cs="Times New Roman"/>
                <w:b/>
                <w:bCs/>
                <w:sz w:val="16"/>
                <w:szCs w:val="16"/>
              </w:rPr>
              <w:t xml:space="preserve"> </w:t>
            </w:r>
            <w:r w:rsidR="00634924" w:rsidRPr="008E3612">
              <w:rPr>
                <w:rFonts w:ascii="Verdana" w:eastAsia="Times New Roman" w:hAnsi="Verdana" w:cs="Times New Roman"/>
                <w:sz w:val="16"/>
                <w:szCs w:val="16"/>
              </w:rPr>
              <w:t>.- Sign</w:t>
            </w:r>
            <w:r w:rsidR="00634924">
              <w:rPr>
                <w:rFonts w:ascii="Verdana" w:eastAsia="Times New Roman" w:hAnsi="Verdana" w:cs="Times New Roman"/>
                <w:sz w:val="16"/>
                <w:szCs w:val="16"/>
              </w:rPr>
              <w:t>ed</w:t>
            </w:r>
            <w:r w:rsidR="00634924" w:rsidRPr="008E3612">
              <w:rPr>
                <w:rFonts w:ascii="Verdana" w:eastAsia="Times New Roman" w:hAnsi="Verdana" w:cs="Times New Roman"/>
                <w:sz w:val="16"/>
                <w:szCs w:val="16"/>
              </w:rPr>
              <w:t>.</w:t>
            </w:r>
          </w:p>
        </w:tc>
      </w:tr>
      <w:tr w:rsidR="00B87B26" w:rsidRPr="00DE1E39" w14:paraId="2615F185" w14:textId="4C2F7498" w:rsidTr="00823B29">
        <w:tc>
          <w:tcPr>
            <w:tcW w:w="4675" w:type="dxa"/>
          </w:tcPr>
          <w:p w14:paraId="6851D2EE" w14:textId="3CAC7CA6" w:rsidR="00B87B26" w:rsidRPr="00DE1E39" w:rsidRDefault="00B87B26" w:rsidP="00634924">
            <w:pPr>
              <w:jc w:val="both"/>
              <w:rPr>
                <w:rFonts w:ascii="Verdana" w:hAnsi="Verdana"/>
                <w:sz w:val="16"/>
                <w:szCs w:val="16"/>
              </w:rPr>
            </w:pPr>
          </w:p>
        </w:tc>
        <w:tc>
          <w:tcPr>
            <w:tcW w:w="4675" w:type="dxa"/>
          </w:tcPr>
          <w:p w14:paraId="5398C834" w14:textId="5D358CEB" w:rsidR="00B87B26" w:rsidRPr="00DE1E39" w:rsidRDefault="00B87B26" w:rsidP="00634924">
            <w:pPr>
              <w:jc w:val="both"/>
              <w:rPr>
                <w:rFonts w:ascii="Verdana" w:hAnsi="Verdana" w:cs="Arial"/>
                <w:sz w:val="16"/>
                <w:szCs w:val="16"/>
              </w:rPr>
            </w:pPr>
          </w:p>
        </w:tc>
      </w:tr>
    </w:tbl>
    <w:p w14:paraId="6F9F9A46" w14:textId="0F1E4B56" w:rsidR="00E67C79" w:rsidRPr="00DE1E39" w:rsidRDefault="00E67C79" w:rsidP="00DE1E39">
      <w:pPr>
        <w:rPr>
          <w:rFonts w:ascii="Verdana" w:hAnsi="Verdana"/>
          <w:sz w:val="16"/>
          <w:szCs w:val="16"/>
        </w:rPr>
      </w:pPr>
    </w:p>
    <w:sectPr w:rsidR="00E67C79" w:rsidRPr="00DE1E39">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13CE77" w14:textId="77777777" w:rsidR="0072481A" w:rsidRDefault="0072481A" w:rsidP="00823B29">
      <w:pPr>
        <w:spacing w:after="0" w:line="240" w:lineRule="auto"/>
      </w:pPr>
      <w:r>
        <w:separator/>
      </w:r>
    </w:p>
  </w:endnote>
  <w:endnote w:type="continuationSeparator" w:id="0">
    <w:p w14:paraId="7FC403E3" w14:textId="77777777" w:rsidR="0072481A" w:rsidRDefault="0072481A" w:rsidP="00823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18762" w14:textId="526BA577" w:rsidR="00634924" w:rsidRPr="00634924" w:rsidRDefault="00634924">
    <w:pPr>
      <w:pStyle w:val="Footer"/>
      <w:rPr>
        <w:rFonts w:ascii="Verdana" w:hAnsi="Verdana"/>
        <w:b/>
        <w:bCs/>
        <w:sz w:val="16"/>
        <w:szCs w:val="16"/>
        <w:lang w:val="es-MX"/>
      </w:rPr>
    </w:pPr>
    <w:r w:rsidRPr="00634924">
      <w:rPr>
        <w:rFonts w:ascii="Verdana" w:hAnsi="Verdana"/>
        <w:b/>
        <w:bCs/>
        <w:sz w:val="16"/>
        <w:szCs w:val="16"/>
        <w:lang w:val="es-MX"/>
      </w:rPr>
      <w:t>Derechos Reservados © 2021 Lic. Glenn Louis McBride</w:t>
    </w:r>
    <w:r>
      <w:rPr>
        <w:rFonts w:ascii="Verdana" w:hAnsi="Verdana"/>
        <w:b/>
        <w:bCs/>
        <w:sz w:val="16"/>
        <w:szCs w:val="16"/>
        <w:lang w:val="es-MX"/>
      </w:rPr>
      <w:t xml:space="preserve">                                                                     </w:t>
    </w:r>
    <w:r w:rsidRPr="00634924">
      <w:rPr>
        <w:rFonts w:ascii="Verdana" w:hAnsi="Verdana"/>
        <w:b/>
        <w:bCs/>
        <w:sz w:val="16"/>
        <w:szCs w:val="16"/>
        <w:lang w:val="es-MX"/>
      </w:rPr>
      <w:t xml:space="preserve">   </w:t>
    </w:r>
    <w:r w:rsidRPr="00634924">
      <w:rPr>
        <w:rFonts w:ascii="Verdana" w:hAnsi="Verdana"/>
        <w:b/>
        <w:bCs/>
        <w:sz w:val="16"/>
        <w:szCs w:val="16"/>
        <w:lang w:val="es-MX"/>
      </w:rPr>
      <w:fldChar w:fldCharType="begin"/>
    </w:r>
    <w:r w:rsidRPr="00634924">
      <w:rPr>
        <w:rFonts w:ascii="Verdana" w:hAnsi="Verdana"/>
        <w:b/>
        <w:bCs/>
        <w:sz w:val="16"/>
        <w:szCs w:val="16"/>
        <w:lang w:val="es-MX"/>
      </w:rPr>
      <w:instrText xml:space="preserve"> PAGE   \* MERGEFORMAT </w:instrText>
    </w:r>
    <w:r w:rsidRPr="00634924">
      <w:rPr>
        <w:rFonts w:ascii="Verdana" w:hAnsi="Verdana"/>
        <w:b/>
        <w:bCs/>
        <w:sz w:val="16"/>
        <w:szCs w:val="16"/>
        <w:lang w:val="es-MX"/>
      </w:rPr>
      <w:fldChar w:fldCharType="separate"/>
    </w:r>
    <w:r w:rsidRPr="00634924">
      <w:rPr>
        <w:rFonts w:ascii="Verdana" w:hAnsi="Verdana"/>
        <w:b/>
        <w:bCs/>
        <w:noProof/>
        <w:sz w:val="16"/>
        <w:szCs w:val="16"/>
        <w:lang w:val="es-MX"/>
      </w:rPr>
      <w:t>1</w:t>
    </w:r>
    <w:r w:rsidRPr="00634924">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B46838" w14:textId="77777777" w:rsidR="0072481A" w:rsidRDefault="0072481A" w:rsidP="00823B29">
      <w:pPr>
        <w:spacing w:after="0" w:line="240" w:lineRule="auto"/>
      </w:pPr>
      <w:r>
        <w:separator/>
      </w:r>
    </w:p>
  </w:footnote>
  <w:footnote w:type="continuationSeparator" w:id="0">
    <w:p w14:paraId="1C338D56" w14:textId="77777777" w:rsidR="0072481A" w:rsidRDefault="0072481A" w:rsidP="00823B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E8EE1" w14:textId="7B5C0D99" w:rsidR="00823B29" w:rsidRPr="00823B29" w:rsidRDefault="00823B29">
    <w:pPr>
      <w:pStyle w:val="Header"/>
      <w:rPr>
        <w:rFonts w:ascii="Verdana" w:hAnsi="Verdana"/>
        <w:sz w:val="16"/>
        <w:szCs w:val="16"/>
      </w:rPr>
    </w:pPr>
    <w:r w:rsidRPr="00823B29">
      <w:rPr>
        <w:rFonts w:ascii="Verdana" w:hAnsi="Verdana"/>
        <w:b/>
        <w:bCs/>
        <w:sz w:val="16"/>
        <w:szCs w:val="16"/>
      </w:rPr>
      <w:t>NOM-023-SCT4-1995, Conditions for the handling and storage of hazardous goods in ports, terminals and offshore units.</w:t>
    </w:r>
    <w:r w:rsidRPr="00823B29">
      <w:rPr>
        <w:rFonts w:ascii="Verdana" w:hAnsi="Verdana"/>
        <w:sz w:val="16"/>
        <w:szCs w:val="16"/>
      </w:rPr>
      <w:t xml:space="preserve"> Published in the DOF on December 15, 1998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C79"/>
    <w:rsid w:val="00202061"/>
    <w:rsid w:val="00285AE3"/>
    <w:rsid w:val="002B6459"/>
    <w:rsid w:val="00634924"/>
    <w:rsid w:val="0072481A"/>
    <w:rsid w:val="007A7C0E"/>
    <w:rsid w:val="00823B29"/>
    <w:rsid w:val="00A7334B"/>
    <w:rsid w:val="00A93A77"/>
    <w:rsid w:val="00AF22ED"/>
    <w:rsid w:val="00B87B26"/>
    <w:rsid w:val="00D10298"/>
    <w:rsid w:val="00DE1E39"/>
    <w:rsid w:val="00E67C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F8EC6"/>
  <w15:chartTrackingRefBased/>
  <w15:docId w15:val="{F75B2C50-F8F1-498D-889C-834789C0D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1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3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B29"/>
  </w:style>
  <w:style w:type="paragraph" w:styleId="Footer">
    <w:name w:val="footer"/>
    <w:basedOn w:val="Normal"/>
    <w:link w:val="FooterChar"/>
    <w:uiPriority w:val="99"/>
    <w:unhideWhenUsed/>
    <w:rsid w:val="00823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6506</Words>
  <Characters>34812</Characters>
  <Application>Microsoft Office Word</Application>
  <DocSecurity>0</DocSecurity>
  <Lines>1023</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NOM-023-SCT4-1995</dc:title>
  <dc:subject/>
  <dc:creator>TRANSLATED BY LIC. GLENN LOUIS MCBRIDE</dc:creator>
  <cp:keywords/>
  <dc:description/>
  <cp:lastModifiedBy>GLENN MCBRIDE</cp:lastModifiedBy>
  <cp:revision>2</cp:revision>
  <dcterms:created xsi:type="dcterms:W3CDTF">2021-02-09T00:18:00Z</dcterms:created>
  <dcterms:modified xsi:type="dcterms:W3CDTF">2021-02-09T00:18:00Z</dcterms:modified>
</cp:coreProperties>
</file>