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CC4088">
        <w:tc>
          <w:tcPr>
            <w:tcW w:w="4529" w:type="dxa"/>
          </w:tcPr>
          <w:p w:rsidR="00C50A54" w:rsidRPr="00C50A54" w:rsidRDefault="00C50A54" w:rsidP="004C1AB2">
            <w:pPr>
              <w:pStyle w:val="Titulo1"/>
              <w:pBdr>
                <w:bottom w:val="none" w:sz="0" w:space="0" w:color="auto"/>
              </w:pBdr>
              <w:spacing w:line="276" w:lineRule="auto"/>
              <w:rPr>
                <w:rFonts w:ascii="Verdana" w:hAnsi="Verdana" w:cs="Times New Roman"/>
                <w:sz w:val="16"/>
                <w:szCs w:val="16"/>
              </w:rPr>
            </w:pPr>
            <w:r w:rsidRPr="00C50A54">
              <w:rPr>
                <w:rFonts w:ascii="Verdana" w:hAnsi="Verdana" w:cs="Times New Roman"/>
                <w:sz w:val="16"/>
                <w:szCs w:val="16"/>
              </w:rPr>
              <w:t>NORMA Oficial Mexicana NOM-025-ENER-2013, Eficiencia térmica de aparatos domésticos para cocción de alimentos que usan gas L.P. o gas natural. Límites, métodos de prueba y etiquetado.</w:t>
            </w:r>
          </w:p>
        </w:tc>
        <w:tc>
          <w:tcPr>
            <w:tcW w:w="4529" w:type="dxa"/>
          </w:tcPr>
          <w:p w:rsidR="00C50A54" w:rsidRPr="00FD4E68" w:rsidRDefault="00C50A54" w:rsidP="00E15C58">
            <w:pPr>
              <w:pStyle w:val="Titulo1"/>
              <w:pBdr>
                <w:bottom w:val="none" w:sz="0" w:space="0" w:color="auto"/>
              </w:pBdr>
              <w:spacing w:line="276" w:lineRule="auto"/>
              <w:rPr>
                <w:rFonts w:ascii="Verdana" w:hAnsi="Verdana" w:cs="Times New Roman"/>
                <w:sz w:val="16"/>
                <w:szCs w:val="16"/>
                <w:lang w:val="en-US"/>
              </w:rPr>
            </w:pPr>
            <w:r w:rsidRPr="00FD4E68">
              <w:rPr>
                <w:rFonts w:ascii="Verdana" w:hAnsi="Verdana" w:cs="Times New Roman"/>
                <w:sz w:val="16"/>
                <w:szCs w:val="16"/>
                <w:lang w:val="en-US"/>
              </w:rPr>
              <w:t>Official Mexican Standard NOM-025-ENER-2013, Thermal efficiency of domestic devices for cooking</w:t>
            </w:r>
            <w:r w:rsidR="00E15C58" w:rsidRPr="00FD4E68">
              <w:rPr>
                <w:rFonts w:ascii="Verdana" w:hAnsi="Verdana" w:cs="Times New Roman"/>
                <w:sz w:val="16"/>
                <w:szCs w:val="16"/>
                <w:lang w:val="en-US"/>
              </w:rPr>
              <w:t xml:space="preserve"> </w:t>
            </w:r>
            <w:r w:rsidRPr="00FD4E68">
              <w:rPr>
                <w:rFonts w:ascii="Verdana" w:hAnsi="Verdana" w:cs="Times New Roman"/>
                <w:sz w:val="16"/>
                <w:szCs w:val="16"/>
                <w:lang w:val="en-US"/>
              </w:rPr>
              <w:t xml:space="preserve">food products that use LP Gas or Natural Gas. Limits, test methods, and labeling. </w:t>
            </w:r>
          </w:p>
          <w:p w:rsidR="00C50A54" w:rsidRPr="00FD4E68" w:rsidRDefault="00C50A54" w:rsidP="004C1AB2">
            <w:pPr>
              <w:pStyle w:val="Titulo1"/>
              <w:pBdr>
                <w:bottom w:val="none" w:sz="0" w:space="0" w:color="auto"/>
              </w:pBdr>
              <w:spacing w:line="276" w:lineRule="auto"/>
              <w:rPr>
                <w:rFonts w:ascii="Verdana" w:hAnsi="Verdana" w:cs="Times New Roman"/>
                <w:sz w:val="16"/>
                <w:szCs w:val="16"/>
                <w:lang w:val="en-US"/>
              </w:rPr>
            </w:pPr>
          </w:p>
        </w:tc>
      </w:tr>
      <w:tr w:rsidR="00C50A54" w:rsidRPr="00C50A54" w:rsidTr="00CC4088">
        <w:tc>
          <w:tcPr>
            <w:tcW w:w="4529" w:type="dxa"/>
          </w:tcPr>
          <w:p w:rsidR="00C50A54" w:rsidRDefault="00C50A54" w:rsidP="004C1AB2">
            <w:pPr>
              <w:pStyle w:val="Titulo2"/>
              <w:pBdr>
                <w:top w:val="none" w:sz="0" w:space="0" w:color="auto"/>
              </w:pBdr>
              <w:spacing w:line="276" w:lineRule="auto"/>
              <w:rPr>
                <w:rFonts w:ascii="Verdana" w:hAnsi="Verdana"/>
                <w:sz w:val="16"/>
                <w:szCs w:val="16"/>
              </w:rPr>
            </w:pPr>
            <w:r w:rsidRPr="00C50A54">
              <w:rPr>
                <w:rFonts w:ascii="Verdana" w:hAnsi="Verdana"/>
                <w:sz w:val="16"/>
                <w:szCs w:val="16"/>
              </w:rPr>
              <w:t>Al margen un sello con el Escudo Nacional, que dice: Estados Unidos Mexicanos.- Secretaría de Energía.</w:t>
            </w:r>
          </w:p>
          <w:p w:rsidR="00E15C58" w:rsidRPr="00C50A54" w:rsidRDefault="00E15C58" w:rsidP="004C1AB2">
            <w:pPr>
              <w:pStyle w:val="Titulo2"/>
              <w:pBdr>
                <w:top w:val="none" w:sz="0" w:space="0" w:color="auto"/>
              </w:pBdr>
              <w:spacing w:line="276" w:lineRule="auto"/>
              <w:rPr>
                <w:rFonts w:ascii="Verdana" w:hAnsi="Verdana"/>
                <w:sz w:val="16"/>
                <w:szCs w:val="16"/>
              </w:rPr>
            </w:pPr>
          </w:p>
        </w:tc>
        <w:tc>
          <w:tcPr>
            <w:tcW w:w="4529" w:type="dxa"/>
          </w:tcPr>
          <w:p w:rsidR="00C50A54" w:rsidRPr="00FD4E68" w:rsidRDefault="00C50A54" w:rsidP="004C1AB2">
            <w:pPr>
              <w:pStyle w:val="Titulo2"/>
              <w:pBdr>
                <w:top w:val="none" w:sz="0" w:space="0" w:color="auto"/>
              </w:pBdr>
              <w:spacing w:line="276" w:lineRule="auto"/>
              <w:rPr>
                <w:rFonts w:ascii="Verdana" w:hAnsi="Verdana"/>
                <w:sz w:val="16"/>
                <w:szCs w:val="16"/>
                <w:lang w:val="en-US"/>
              </w:rPr>
            </w:pPr>
            <w:r w:rsidRPr="00FD4E68">
              <w:rPr>
                <w:rFonts w:ascii="Verdana" w:hAnsi="Verdana"/>
                <w:sz w:val="16"/>
                <w:szCs w:val="16"/>
                <w:lang w:val="en-US"/>
              </w:rPr>
              <w:t xml:space="preserve">In the margin a stamp with the National Seal, that says: United Mexican States. Secretary of Energy. </w:t>
            </w:r>
          </w:p>
        </w:tc>
      </w:tr>
      <w:tr w:rsidR="00C50A54" w:rsidRPr="00E15C58" w:rsidTr="00CC4088">
        <w:tc>
          <w:tcPr>
            <w:tcW w:w="4529" w:type="dxa"/>
          </w:tcPr>
          <w:p w:rsidR="00C50A54" w:rsidRDefault="00C50A54" w:rsidP="004C1AB2">
            <w:pPr>
              <w:pStyle w:val="Texto"/>
              <w:spacing w:line="276" w:lineRule="auto"/>
              <w:ind w:firstLine="0"/>
              <w:rPr>
                <w:rFonts w:ascii="Verdana" w:hAnsi="Verdana"/>
                <w:b/>
                <w:bCs/>
                <w:sz w:val="16"/>
                <w:szCs w:val="16"/>
              </w:rPr>
            </w:pPr>
            <w:r w:rsidRPr="00C50A54">
              <w:rPr>
                <w:rFonts w:ascii="Verdana" w:hAnsi="Verdana"/>
                <w:b/>
                <w:bCs/>
                <w:sz w:val="16"/>
                <w:szCs w:val="16"/>
              </w:rPr>
              <w:t>NORMA OFICIAL MEXICANA NOM-025-ENER-2013, EFICIENCIA TÉRMICA DE APARATOS DOMÉSTICOS PARA COCCIÓN DE ALIMENTOS QUE USAN GAS L.P. O GAS NATURAL. LÍMITES, MÉTODOS DE PRUEBA Y ETIQUETADO.</w:t>
            </w:r>
          </w:p>
          <w:p w:rsidR="00E15C58" w:rsidRPr="00C50A54" w:rsidRDefault="00E15C58" w:rsidP="004C1AB2">
            <w:pPr>
              <w:pStyle w:val="Texto"/>
              <w:spacing w:line="276" w:lineRule="auto"/>
              <w:ind w:firstLine="0"/>
              <w:rPr>
                <w:rFonts w:ascii="Verdana" w:hAnsi="Verdana"/>
                <w:b/>
                <w:bCs/>
                <w:sz w:val="16"/>
                <w:szCs w:val="16"/>
              </w:rPr>
            </w:pPr>
          </w:p>
        </w:tc>
        <w:tc>
          <w:tcPr>
            <w:tcW w:w="4529" w:type="dxa"/>
          </w:tcPr>
          <w:p w:rsidR="00C50A54" w:rsidRPr="00FD4E68" w:rsidRDefault="00C50A54" w:rsidP="00E15C58">
            <w:pPr>
              <w:pStyle w:val="Texto"/>
              <w:spacing w:line="276" w:lineRule="auto"/>
              <w:ind w:firstLine="0"/>
              <w:rPr>
                <w:rFonts w:ascii="Verdana" w:hAnsi="Verdana"/>
                <w:b/>
                <w:bCs/>
                <w:sz w:val="16"/>
                <w:szCs w:val="16"/>
                <w:lang w:val="en-US"/>
              </w:rPr>
            </w:pPr>
            <w:r w:rsidRPr="00FD4E68">
              <w:rPr>
                <w:rFonts w:ascii="Verdana" w:hAnsi="Verdana"/>
                <w:b/>
                <w:bCs/>
                <w:sz w:val="16"/>
                <w:szCs w:val="16"/>
                <w:lang w:val="en-US"/>
              </w:rPr>
              <w:t>OFFICIAL MEXICAN STANDARD NOM-025-ENER-2013, THERMAL EFFICIENCY OF DOMESTIC DEVICES FOR COOKING</w:t>
            </w:r>
            <w:r w:rsidR="00E15C58" w:rsidRPr="00FD4E68">
              <w:rPr>
                <w:rFonts w:ascii="Verdana" w:hAnsi="Verdana"/>
                <w:b/>
                <w:bCs/>
                <w:sz w:val="16"/>
                <w:szCs w:val="16"/>
                <w:lang w:val="en-US"/>
              </w:rPr>
              <w:t xml:space="preserve"> </w:t>
            </w:r>
            <w:r w:rsidRPr="00FD4E68">
              <w:rPr>
                <w:rFonts w:ascii="Verdana" w:hAnsi="Verdana"/>
                <w:b/>
                <w:bCs/>
                <w:sz w:val="16"/>
                <w:szCs w:val="16"/>
                <w:lang w:val="en-US"/>
              </w:rPr>
              <w:t xml:space="preserve">FOOD PRODUCTS THAT USE LP GAS OR NATURAL GAS. LIMITS, TEST METHODS, AND LABELING. </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bCs/>
                <w:sz w:val="16"/>
                <w:szCs w:val="16"/>
              </w:rPr>
              <w:t xml:space="preserve">ODÓN DEMÓFILO DE BUEN RODRÍGUEZ, </w:t>
            </w:r>
            <w:r w:rsidRPr="00C50A54">
              <w:rPr>
                <w:rFonts w:ascii="Verdana" w:hAnsi="Verdana"/>
                <w:sz w:val="16"/>
                <w:szCs w:val="16"/>
              </w:rPr>
              <w:t>Presidente del Comité Consultivo Nacional de Normalización para la Preservación y Uso Racional de los Recursos Energéticos (CCNNPURRE) y Director General de la Comisión Nacional para el Uso Eficiente de la Energía, con fundamento en los artículos: 33 fracción X de  la Ley Orgánica de la Administración Pública Federal; 1, 6, 7 fracción VII, 10, 11 fracciones IV y V, y quinto transitorio de la Ley para el Aprovechamiento Sustentable de la Energía; 1o., 38 fracciones II, III y IV, 40 fracciones I, X y XII, 41, 46, 47 fracciones IV y 51 de la Ley Federal sobre Metrología y Normalización; 28, 33 y 34 del Reglamento de la Ley Federal sobre Metrología y Normalización; 2 apartado F, fracción IV, 8 fracciones XIV, XV y XXX, 26 y 27 del Reglamento Interior de la Secretaría de Energía; expide la siguiente:</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 xml:space="preserve">ODÓN DEMÓFILO DE BUEN RODRÍGUEZ, </w:t>
            </w:r>
            <w:r w:rsidRPr="00FD4E68">
              <w:rPr>
                <w:rFonts w:ascii="Verdana" w:hAnsi="Verdana"/>
                <w:sz w:val="16"/>
                <w:szCs w:val="16"/>
                <w:lang w:val="en-US"/>
              </w:rPr>
              <w:t xml:space="preserve">President of the National Consultative Committee of Standardization for the Preservation and Rational Use of Energy Resources (CCNNPURRE) and Director General of the National Commission for the Efficient Use of Energy, based on articles; 33 section X of the Organic Law of the Federal Public Administration; 1, 6, 7 section VII, 10, 11 sections IV and V, and fifth transitional article of the Law for the Sustainable Use of Energy, 38 section II, III, and IV, 40 sections I, X and XII, 41, 46, 47 sections IV and 51 of the Federal Law of Metrology and Standardization; 28, 33, and 34 of the Regulation of the Federal Law of Metrology and Standardization; 2 section F, section IV, 8 sections XIV, XV and XXX, 26 and 27 of the Internal Regulation of the Secretary of Energy; the following is issued: </w:t>
            </w:r>
          </w:p>
        </w:tc>
      </w:tr>
      <w:tr w:rsidR="00C50A54" w:rsidRPr="00C50A54" w:rsidTr="00CC4088">
        <w:tc>
          <w:tcPr>
            <w:tcW w:w="4529" w:type="dxa"/>
          </w:tcPr>
          <w:p w:rsidR="00C50A54" w:rsidRPr="00C50A54" w:rsidRDefault="00C50A54" w:rsidP="004C1AB2">
            <w:pPr>
              <w:pStyle w:val="ANOTACION"/>
              <w:spacing w:line="276" w:lineRule="auto"/>
              <w:rPr>
                <w:rFonts w:ascii="Verdana" w:hAnsi="Verdana"/>
                <w:sz w:val="16"/>
                <w:szCs w:val="16"/>
              </w:rPr>
            </w:pPr>
            <w:r w:rsidRPr="00C50A54">
              <w:rPr>
                <w:rFonts w:ascii="Verdana" w:hAnsi="Verdana"/>
                <w:sz w:val="16"/>
                <w:szCs w:val="16"/>
              </w:rPr>
              <w:t>NORMA OFICIAL MEXICANA NOM-025-ENER-2013, EFICIENCIA TÉRMICA DE APARATOS DOMÉSTICOS PARA COCCIÓN DE ALIMENTOS QUE USAN GAS L.P. O GAS NATURAL. LÍMITES, MÉTODOS DE PRUEBA Y ETIQUETADO</w:t>
            </w:r>
          </w:p>
        </w:tc>
        <w:tc>
          <w:tcPr>
            <w:tcW w:w="4529" w:type="dxa"/>
          </w:tcPr>
          <w:p w:rsidR="00C50A54" w:rsidRPr="00FD4E68" w:rsidRDefault="00C50A54" w:rsidP="004C1AB2">
            <w:pPr>
              <w:pStyle w:val="ANOTACION"/>
              <w:spacing w:line="276" w:lineRule="auto"/>
              <w:rPr>
                <w:rFonts w:ascii="Verdana" w:hAnsi="Verdana"/>
                <w:sz w:val="16"/>
                <w:szCs w:val="16"/>
                <w:lang w:val="en-US"/>
              </w:rPr>
            </w:pPr>
            <w:r w:rsidRPr="00FD4E68">
              <w:rPr>
                <w:rFonts w:ascii="Verdana" w:hAnsi="Verdana"/>
                <w:sz w:val="16"/>
                <w:szCs w:val="16"/>
                <w:lang w:val="en-US"/>
              </w:rPr>
              <w:t xml:space="preserve">OFFICIAL MEXICAN STANDARD NOM-025-ENER-2013, THERMAL EFFICIENCY OF DOMESTIC DEVICES FOR COOKING OF FOOD PRODUCTS THAT USE LP GAS OR NATURAL GAS. LIMITS, TEST METHODS, AND LABELING. </w:t>
            </w:r>
          </w:p>
          <w:p w:rsidR="00C50A54" w:rsidRPr="00FD4E68" w:rsidRDefault="00C50A54" w:rsidP="004C1AB2">
            <w:pPr>
              <w:pStyle w:val="ANOTACION"/>
              <w:spacing w:line="276" w:lineRule="auto"/>
              <w:rPr>
                <w:rFonts w:ascii="Verdana" w:hAnsi="Verdana"/>
                <w:sz w:val="16"/>
                <w:szCs w:val="16"/>
                <w:lang w:val="en-US"/>
              </w:rPr>
            </w:pPr>
          </w:p>
        </w:tc>
      </w:tr>
      <w:tr w:rsidR="00C50A54" w:rsidRPr="00C50A54" w:rsidTr="00CC4088">
        <w:tc>
          <w:tcPr>
            <w:tcW w:w="4529" w:type="dxa"/>
          </w:tcPr>
          <w:p w:rsidR="00C50A54" w:rsidRPr="00C50A54" w:rsidRDefault="00C50A54" w:rsidP="004C1AB2">
            <w:pPr>
              <w:pStyle w:val="ANOTACION"/>
              <w:spacing w:line="276" w:lineRule="auto"/>
              <w:rPr>
                <w:rFonts w:ascii="Verdana" w:hAnsi="Verdana"/>
                <w:sz w:val="16"/>
                <w:szCs w:val="16"/>
              </w:rPr>
            </w:pPr>
            <w:r w:rsidRPr="00C50A54">
              <w:rPr>
                <w:rFonts w:ascii="Verdana" w:hAnsi="Verdana"/>
                <w:sz w:val="16"/>
                <w:szCs w:val="16"/>
              </w:rPr>
              <w:t>CONSIDERANDO</w:t>
            </w:r>
          </w:p>
        </w:tc>
        <w:tc>
          <w:tcPr>
            <w:tcW w:w="4529" w:type="dxa"/>
          </w:tcPr>
          <w:p w:rsidR="00C50A54" w:rsidRPr="00FD4E68" w:rsidRDefault="00C50A54" w:rsidP="004C1AB2">
            <w:pPr>
              <w:pStyle w:val="ANOTACION"/>
              <w:spacing w:line="276" w:lineRule="auto"/>
              <w:rPr>
                <w:rFonts w:ascii="Verdana" w:hAnsi="Verdana"/>
                <w:sz w:val="16"/>
                <w:szCs w:val="16"/>
                <w:lang w:val="en-US"/>
              </w:rPr>
            </w:pPr>
            <w:r w:rsidRPr="00FD4E68">
              <w:rPr>
                <w:rFonts w:ascii="Verdana" w:hAnsi="Verdana"/>
                <w:sz w:val="16"/>
                <w:szCs w:val="16"/>
                <w:lang w:val="en-US"/>
              </w:rPr>
              <w:t>CONSIDERING</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Que la Ley Orgánica de la Administración Pública Federal, define las facultades de la Secretaría de Energía, entre las que se encuentra la de expedir normas oficiales mexicanas que promueven la eficiencia del sector energético;</w:t>
            </w:r>
          </w:p>
        </w:tc>
        <w:tc>
          <w:tcPr>
            <w:tcW w:w="4529" w:type="dxa"/>
          </w:tcPr>
          <w:p w:rsidR="00C50A54" w:rsidRPr="00FD4E68" w:rsidRDefault="00C50A54" w:rsidP="00FD4E68">
            <w:pPr>
              <w:pStyle w:val="Texto"/>
              <w:spacing w:line="276" w:lineRule="auto"/>
              <w:ind w:firstLine="0"/>
              <w:rPr>
                <w:rFonts w:ascii="Verdana" w:hAnsi="Verdana"/>
                <w:sz w:val="16"/>
                <w:szCs w:val="16"/>
                <w:lang w:val="en-US"/>
              </w:rPr>
            </w:pPr>
            <w:r w:rsidRPr="00FD4E68">
              <w:rPr>
                <w:rFonts w:ascii="Verdana" w:hAnsi="Verdana"/>
                <w:sz w:val="16"/>
                <w:szCs w:val="16"/>
                <w:lang w:val="en-US"/>
              </w:rPr>
              <w:t>That the Organic Law of the Federal Public Administration defines the powers of the Secretary of Energy</w:t>
            </w:r>
            <w:r w:rsidR="00FD4E68" w:rsidRPr="00FD4E68">
              <w:rPr>
                <w:rFonts w:ascii="Verdana" w:hAnsi="Verdana"/>
                <w:sz w:val="16"/>
                <w:szCs w:val="16"/>
                <w:lang w:val="en-US"/>
              </w:rPr>
              <w:t>,</w:t>
            </w:r>
            <w:r w:rsidRPr="00FD4E68">
              <w:rPr>
                <w:rFonts w:ascii="Verdana" w:hAnsi="Verdana"/>
                <w:sz w:val="16"/>
                <w:szCs w:val="16"/>
                <w:lang w:val="en-US"/>
              </w:rPr>
              <w:t xml:space="preserve"> among which are those </w:t>
            </w:r>
            <w:r w:rsidR="00FD4E68" w:rsidRPr="00FD4E68">
              <w:rPr>
                <w:rFonts w:ascii="Verdana" w:hAnsi="Verdana"/>
                <w:sz w:val="16"/>
                <w:szCs w:val="16"/>
                <w:lang w:val="en-US"/>
              </w:rPr>
              <w:t>for the</w:t>
            </w:r>
            <w:r w:rsidRPr="00FD4E68">
              <w:rPr>
                <w:rFonts w:ascii="Verdana" w:hAnsi="Verdana"/>
                <w:sz w:val="16"/>
                <w:szCs w:val="16"/>
                <w:lang w:val="en-US"/>
              </w:rPr>
              <w:t xml:space="preserve"> issuing</w:t>
            </w:r>
            <w:r w:rsidR="00FD4E68" w:rsidRPr="00FD4E68">
              <w:rPr>
                <w:rFonts w:ascii="Verdana" w:hAnsi="Verdana"/>
                <w:sz w:val="16"/>
                <w:szCs w:val="16"/>
                <w:lang w:val="en-US"/>
              </w:rPr>
              <w:t xml:space="preserve"> of</w:t>
            </w:r>
            <w:r w:rsidRPr="00FD4E68">
              <w:rPr>
                <w:rFonts w:ascii="Verdana" w:hAnsi="Verdana"/>
                <w:sz w:val="16"/>
                <w:szCs w:val="16"/>
                <w:lang w:val="en-US"/>
              </w:rPr>
              <w:t xml:space="preserve"> the Official Mexican Standards that promote efficiency in the energy sector;</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That the Federal Law of Metrology and Standardization stipulates as one of the purposes of the Official Mexican Standards the establishment of</w:t>
            </w:r>
            <w:r w:rsidR="00FD4E68" w:rsidRPr="00FD4E68">
              <w:rPr>
                <w:rFonts w:ascii="Verdana" w:hAnsi="Verdana"/>
                <w:sz w:val="16"/>
                <w:szCs w:val="16"/>
                <w:lang w:val="en-US"/>
              </w:rPr>
              <w:t xml:space="preserve"> the</w:t>
            </w:r>
            <w:r w:rsidRPr="00FD4E68">
              <w:rPr>
                <w:rFonts w:ascii="Verdana" w:hAnsi="Verdana"/>
                <w:sz w:val="16"/>
                <w:szCs w:val="16"/>
                <w:lang w:val="en-US"/>
              </w:rPr>
              <w:t xml:space="preserve"> criteria and/or specifications that promote the improvement of the environment, the preservation of natural resources and</w:t>
            </w:r>
            <w:r w:rsidR="00FD4E68" w:rsidRPr="00FD4E68">
              <w:rPr>
                <w:rFonts w:ascii="Verdana" w:hAnsi="Verdana"/>
                <w:sz w:val="16"/>
                <w:szCs w:val="16"/>
                <w:lang w:val="en-US"/>
              </w:rPr>
              <w:t xml:space="preserve"> the</w:t>
            </w:r>
            <w:r w:rsidRPr="00FD4E68">
              <w:rPr>
                <w:rFonts w:ascii="Verdana" w:hAnsi="Verdana"/>
                <w:sz w:val="16"/>
                <w:szCs w:val="16"/>
                <w:lang w:val="en-US"/>
              </w:rPr>
              <w:t xml:space="preserve"> safeguarding </w:t>
            </w:r>
            <w:r w:rsidR="00FD4E68" w:rsidRPr="00FD4E68">
              <w:rPr>
                <w:rFonts w:ascii="Verdana" w:hAnsi="Verdana"/>
                <w:sz w:val="16"/>
                <w:szCs w:val="16"/>
                <w:lang w:val="en-US"/>
              </w:rPr>
              <w:t xml:space="preserve">of </w:t>
            </w:r>
            <w:r w:rsidRPr="00FD4E68">
              <w:rPr>
                <w:rFonts w:ascii="Verdana" w:hAnsi="Verdana"/>
                <w:sz w:val="16"/>
                <w:szCs w:val="16"/>
                <w:lang w:val="en-US"/>
              </w:rPr>
              <w:t xml:space="preserve">the safety of the User; </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lastRenderedPageBreak/>
              <w:t>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w:t>
            </w:r>
            <w:r w:rsidRPr="00C50A54">
              <w:rPr>
                <w:rFonts w:ascii="Verdana" w:hAnsi="Verdana"/>
                <w:caps/>
                <w:sz w:val="16"/>
                <w:szCs w:val="16"/>
              </w:rPr>
              <w:t>-nom-025-ener-</w:t>
            </w:r>
            <w:r w:rsidRPr="00C50A54">
              <w:rPr>
                <w:rFonts w:ascii="Verdana" w:hAnsi="Verdana"/>
                <w:sz w:val="16"/>
                <w:szCs w:val="16"/>
              </w:rPr>
              <w:t xml:space="preserve">2012, Eficiencia térmica de aparatos domésticos para cocción de alimentos que usan gas L.P. o gas Natural. Límites, métodos de prueba y etiquetado; lo que se realizó en el </w:t>
            </w:r>
            <w:r w:rsidR="00FD4E68" w:rsidRPr="00FD4E68">
              <w:rPr>
                <w:rFonts w:ascii="Verdana" w:hAnsi="Verdana"/>
                <w:b/>
                <w:bCs/>
                <w:sz w:val="16"/>
                <w:szCs w:val="16"/>
              </w:rPr>
              <w:t>Diario Oficial de la Federación</w:t>
            </w:r>
            <w:r w:rsidRPr="00C50A54">
              <w:rPr>
                <w:rFonts w:ascii="Verdana" w:hAnsi="Verdana"/>
                <w:sz w:val="16"/>
                <w:szCs w:val="16"/>
              </w:rPr>
              <w:t xml:space="preserve"> el </w:t>
            </w:r>
            <w:r w:rsidRPr="00C50A54">
              <w:rPr>
                <w:rFonts w:ascii="Verdana" w:hAnsi="Verdana"/>
                <w:color w:val="000000"/>
                <w:sz w:val="16"/>
                <w:szCs w:val="16"/>
              </w:rPr>
              <w:t>17 de octubre de 2012</w:t>
            </w:r>
            <w:r w:rsidRPr="00C50A54">
              <w:rPr>
                <w:rFonts w:ascii="Verdana" w:hAnsi="Verdana"/>
                <w:sz w:val="16"/>
                <w:szCs w:val="16"/>
              </w:rPr>
              <w:t>, con el objeto de que los interesados presentaran sus comentarios al citado Comité Consultivo que lo propuso;</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That having complied with the procedure established in the Federal Law of Metrology and Standardization for the preparation of projects of Official Mexican Standards, the President of the National Consultative Committee of Standardization for the Preservation and Rational Use of Energy Resources (CCNNPURRE) ordered the publication of the Project of Official Mexican Standard NOM-025-ENER-2013, Thermal efficiency of domestic devices for cooking of food products that use LP Gas or Natural Gas. Limits, test methods, and labeling, which was made in the </w:t>
            </w:r>
            <w:r w:rsidR="00FD4E68" w:rsidRPr="00FD4E68">
              <w:rPr>
                <w:rFonts w:ascii="Verdana" w:hAnsi="Verdana"/>
                <w:b/>
                <w:bCs/>
                <w:sz w:val="16"/>
                <w:szCs w:val="16"/>
                <w:lang w:val="en-US"/>
              </w:rPr>
              <w:t>Official Daily of the Federation</w:t>
            </w:r>
            <w:r w:rsidRPr="00FD4E68">
              <w:rPr>
                <w:rFonts w:ascii="Verdana" w:hAnsi="Verdana"/>
                <w:sz w:val="16"/>
                <w:szCs w:val="16"/>
                <w:lang w:val="en-US"/>
              </w:rPr>
              <w:t xml:space="preserve"> on October 17, 2012 so that the interested parties might present their comments to the cited Committee that proposed it;  </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b/>
                <w:i/>
                <w:sz w:val="16"/>
                <w:szCs w:val="16"/>
              </w:rPr>
            </w:pPr>
            <w:r w:rsidRPr="00C50A54">
              <w:rPr>
                <w:rFonts w:ascii="Verdana" w:hAnsi="Verdana"/>
                <w:sz w:val="16"/>
                <w:szCs w:val="16"/>
              </w:rPr>
              <w:t xml:space="preserve">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recibidos fueron publicadas, el 23 de mayo de 2013, en el </w:t>
            </w:r>
            <w:r w:rsidR="00FD4E68" w:rsidRPr="00FD4E68">
              <w:rPr>
                <w:rFonts w:ascii="Verdana" w:hAnsi="Verdana"/>
                <w:b/>
                <w:bCs/>
                <w:sz w:val="16"/>
                <w:szCs w:val="16"/>
              </w:rPr>
              <w:t>Diario Oficial de la Federación</w:t>
            </w:r>
            <w:r w:rsidRPr="00C50A54">
              <w:rPr>
                <w:rFonts w:ascii="Verdana" w:hAnsi="Verdana"/>
                <w:sz w:val="16"/>
                <w:szCs w:val="16"/>
              </w:rPr>
              <w:t>;</w:t>
            </w:r>
          </w:p>
        </w:tc>
        <w:tc>
          <w:tcPr>
            <w:tcW w:w="4529" w:type="dxa"/>
          </w:tcPr>
          <w:p w:rsidR="00C50A54" w:rsidRPr="00FD4E68" w:rsidRDefault="00C50A54" w:rsidP="00FD4E68">
            <w:pPr>
              <w:pStyle w:val="Texto"/>
              <w:spacing w:line="276" w:lineRule="auto"/>
              <w:ind w:firstLine="0"/>
              <w:rPr>
                <w:rFonts w:ascii="Verdana" w:hAnsi="Verdana"/>
                <w:sz w:val="16"/>
                <w:szCs w:val="16"/>
                <w:lang w:val="en-US"/>
              </w:rPr>
            </w:pPr>
            <w:r w:rsidRPr="00FD4E68">
              <w:rPr>
                <w:rFonts w:ascii="Verdana" w:hAnsi="Verdana"/>
                <w:sz w:val="16"/>
                <w:szCs w:val="16"/>
                <w:lang w:val="en-US"/>
              </w:rPr>
              <w:t>That during the term of 60 calendar days counted from the date of</w:t>
            </w:r>
            <w:r w:rsidR="00FD4E68" w:rsidRPr="00FD4E68">
              <w:rPr>
                <w:rFonts w:ascii="Verdana" w:hAnsi="Verdana"/>
                <w:sz w:val="16"/>
                <w:szCs w:val="16"/>
                <w:lang w:val="en-US"/>
              </w:rPr>
              <w:t xml:space="preserve"> the</w:t>
            </w:r>
            <w:r w:rsidRPr="00FD4E68">
              <w:rPr>
                <w:rFonts w:ascii="Verdana" w:hAnsi="Verdana"/>
                <w:sz w:val="16"/>
                <w:szCs w:val="16"/>
                <w:lang w:val="en-US"/>
              </w:rPr>
              <w:t xml:space="preserve"> publication of said project of Official Mexican Standard, the Regulatory Impact Statement referred to in article 45 of the Federal Law of Metrology and Standardization was available to the public in general for consultation; and that within the same term, the interested parties presented </w:t>
            </w:r>
            <w:r w:rsidR="00FD4E68" w:rsidRPr="00FD4E68">
              <w:rPr>
                <w:rFonts w:ascii="Verdana" w:hAnsi="Verdana"/>
                <w:sz w:val="16"/>
                <w:szCs w:val="16"/>
                <w:lang w:val="en-US"/>
              </w:rPr>
              <w:t xml:space="preserve">their </w:t>
            </w:r>
            <w:r w:rsidRPr="00FD4E68">
              <w:rPr>
                <w:rFonts w:ascii="Verdana" w:hAnsi="Verdana"/>
                <w:sz w:val="16"/>
                <w:szCs w:val="16"/>
                <w:lang w:val="en-US"/>
              </w:rPr>
              <w:t xml:space="preserve">comments on the content of the cited project of Official Mexican Standard, the same </w:t>
            </w:r>
            <w:r w:rsidR="00FD4E68" w:rsidRPr="00FD4E68">
              <w:rPr>
                <w:rFonts w:ascii="Verdana" w:hAnsi="Verdana"/>
                <w:sz w:val="16"/>
                <w:szCs w:val="16"/>
                <w:lang w:val="en-US"/>
              </w:rPr>
              <w:t>which</w:t>
            </w:r>
            <w:r w:rsidRPr="00FD4E68">
              <w:rPr>
                <w:rFonts w:ascii="Verdana" w:hAnsi="Verdana"/>
                <w:sz w:val="16"/>
                <w:szCs w:val="16"/>
                <w:lang w:val="en-US"/>
              </w:rPr>
              <w:t xml:space="preserve"> were analyzed by the Committee, making the applicable modifications to the project of NOM. The responses to the comments received were published in the </w:t>
            </w:r>
            <w:r w:rsidR="00FD4E68" w:rsidRPr="00FD4E68">
              <w:rPr>
                <w:rFonts w:ascii="Verdana" w:hAnsi="Verdana"/>
                <w:b/>
                <w:bCs/>
                <w:sz w:val="16"/>
                <w:szCs w:val="16"/>
                <w:lang w:val="en-US"/>
              </w:rPr>
              <w:t>Official Daily of the Federation</w:t>
            </w:r>
            <w:r w:rsidRPr="00FD4E68">
              <w:rPr>
                <w:rFonts w:ascii="Verdana" w:hAnsi="Verdana"/>
                <w:sz w:val="16"/>
                <w:szCs w:val="16"/>
                <w:lang w:val="en-US"/>
              </w:rPr>
              <w:t xml:space="preserve"> on May 23, 2013. </w:t>
            </w:r>
          </w:p>
        </w:tc>
      </w:tr>
      <w:tr w:rsidR="00C50A54" w:rsidRPr="00FD4E68"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 xml:space="preserve">Que la Ley Federal sobre Metrología y Normalización establece que las normas oficiales mexicanas se constituyen como el instrumento idóneo para la prosecución de estos objetivos, se expide la siguiente Norma Oficial Mexicana </w:t>
            </w:r>
            <w:r w:rsidRPr="00C50A54">
              <w:rPr>
                <w:rFonts w:ascii="Verdana" w:hAnsi="Verdana"/>
                <w:caps/>
                <w:sz w:val="16"/>
                <w:szCs w:val="16"/>
              </w:rPr>
              <w:t>nom-025-ener-</w:t>
            </w:r>
            <w:r w:rsidRPr="00C50A54">
              <w:rPr>
                <w:rFonts w:ascii="Verdana" w:hAnsi="Verdana"/>
                <w:sz w:val="16"/>
                <w:szCs w:val="16"/>
              </w:rPr>
              <w:t>2013, Eficiencia térmica de aparatos domésticos para cocción de alimentos que usan gas L.P. o gas natural. Límites, métodos de prueba y etiquetado.</w:t>
            </w:r>
          </w:p>
        </w:tc>
        <w:tc>
          <w:tcPr>
            <w:tcW w:w="4529" w:type="dxa"/>
          </w:tcPr>
          <w:p w:rsidR="00C50A54" w:rsidRPr="00FD4E68" w:rsidRDefault="00C50A54" w:rsidP="00FD4E68">
            <w:pPr>
              <w:pStyle w:val="Texto"/>
              <w:spacing w:line="276" w:lineRule="auto"/>
              <w:ind w:firstLine="0"/>
              <w:rPr>
                <w:rFonts w:ascii="Verdana" w:hAnsi="Verdana"/>
                <w:sz w:val="16"/>
                <w:szCs w:val="16"/>
                <w:lang w:val="en-US"/>
              </w:rPr>
            </w:pPr>
            <w:r w:rsidRPr="00FD4E68">
              <w:rPr>
                <w:rFonts w:ascii="Verdana" w:hAnsi="Verdana"/>
                <w:sz w:val="16"/>
                <w:szCs w:val="16"/>
                <w:lang w:val="en-US"/>
              </w:rPr>
              <w:t>That the Federal Law of Metrology and Standardization establishes that the Official Mexican Standards are constituted as the ideal instrument for the pursuit of these objectives, the following is issued: Official Mexican Standard NOM-025-ENER-2013, Thermal efficiency of domestic devices for cooking</w:t>
            </w:r>
            <w:r w:rsidR="00FD4E68" w:rsidRPr="00FD4E68">
              <w:rPr>
                <w:rFonts w:ascii="Verdana" w:hAnsi="Verdana"/>
                <w:sz w:val="16"/>
                <w:szCs w:val="16"/>
                <w:lang w:val="en-US"/>
              </w:rPr>
              <w:t xml:space="preserve"> </w:t>
            </w:r>
            <w:r w:rsidRPr="00FD4E68">
              <w:rPr>
                <w:rFonts w:ascii="Verdana" w:hAnsi="Verdana"/>
                <w:sz w:val="16"/>
                <w:szCs w:val="16"/>
                <w:lang w:val="en-US"/>
              </w:rPr>
              <w:t xml:space="preserve">food products that use LP Gas or Natural Gas. Limits, test methods, and labeling. </w:t>
            </w:r>
          </w:p>
        </w:tc>
      </w:tr>
      <w:tr w:rsidR="00C50A54" w:rsidRPr="00C50A54" w:rsidTr="00CC4088">
        <w:tc>
          <w:tcPr>
            <w:tcW w:w="4529" w:type="dxa"/>
          </w:tcPr>
          <w:p w:rsidR="00C50A54" w:rsidRPr="00FD4E68" w:rsidRDefault="00C50A54" w:rsidP="004C1AB2">
            <w:pPr>
              <w:pStyle w:val="Texto"/>
              <w:spacing w:line="276" w:lineRule="auto"/>
              <w:ind w:firstLine="0"/>
              <w:rPr>
                <w:rFonts w:ascii="Verdana" w:hAnsi="Verdana"/>
                <w:b/>
                <w:bCs/>
                <w:sz w:val="16"/>
                <w:szCs w:val="16"/>
              </w:rPr>
            </w:pPr>
            <w:r w:rsidRPr="00FD4E68">
              <w:rPr>
                <w:rFonts w:ascii="Verdana" w:hAnsi="Verdana"/>
                <w:b/>
                <w:bCs/>
                <w:sz w:val="16"/>
                <w:szCs w:val="16"/>
              </w:rPr>
              <w:t>Sufragio Efectivo. No Reelección.</w:t>
            </w:r>
          </w:p>
        </w:tc>
        <w:tc>
          <w:tcPr>
            <w:tcW w:w="4529" w:type="dxa"/>
          </w:tcPr>
          <w:p w:rsidR="00C50A54" w:rsidRPr="00FD4E68" w:rsidRDefault="00C50A54" w:rsidP="004C1AB2">
            <w:pPr>
              <w:pStyle w:val="Texto"/>
              <w:spacing w:line="276" w:lineRule="auto"/>
              <w:ind w:firstLine="0"/>
              <w:rPr>
                <w:rFonts w:ascii="Verdana" w:hAnsi="Verdana"/>
                <w:b/>
                <w:bCs/>
                <w:sz w:val="16"/>
                <w:szCs w:val="16"/>
                <w:lang w:val="en-US"/>
              </w:rPr>
            </w:pPr>
            <w:r w:rsidRPr="00FD4E68">
              <w:rPr>
                <w:rFonts w:ascii="Verdana" w:hAnsi="Verdana"/>
                <w:b/>
                <w:bCs/>
                <w:sz w:val="16"/>
                <w:szCs w:val="16"/>
                <w:lang w:val="en-US"/>
              </w:rPr>
              <w:t>Effective Suffrage. No Reelection.</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México, D.F., a 31</w:t>
            </w:r>
            <w:r w:rsidRPr="00C50A54">
              <w:rPr>
                <w:rFonts w:ascii="Verdana" w:hAnsi="Verdana"/>
                <w:b/>
                <w:color w:val="0000FF"/>
                <w:sz w:val="16"/>
                <w:szCs w:val="16"/>
              </w:rPr>
              <w:t xml:space="preserve"> </w:t>
            </w:r>
            <w:r w:rsidRPr="00C50A54">
              <w:rPr>
                <w:rFonts w:ascii="Verdana" w:hAnsi="Verdana"/>
                <w:sz w:val="16"/>
                <w:szCs w:val="16"/>
              </w:rPr>
              <w:t xml:space="preserve">de mayo de 2013.- El Presidente del Comité Consultivo Nacional de Normalización para la Preservación y Uso Racional de los Recursos Energéticos (CCNNPURRE) y Director General de la Comisión Nacional para el Uso Eficiente de la Energía, </w:t>
            </w:r>
            <w:r w:rsidRPr="00C50A54">
              <w:rPr>
                <w:rFonts w:ascii="Verdana" w:hAnsi="Verdana"/>
                <w:b/>
                <w:sz w:val="16"/>
                <w:szCs w:val="16"/>
              </w:rPr>
              <w:t>Odón Demófilo de Buen Rodríguez</w:t>
            </w:r>
            <w:r w:rsidRPr="00C50A54">
              <w:rPr>
                <w:rFonts w:ascii="Verdana" w:hAnsi="Verdana"/>
                <w:sz w:val="16"/>
                <w:szCs w:val="16"/>
              </w:rPr>
              <w:t>.- Rúbrica.</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Mexico, Federal District, May 31, 2013. The President of the National Consultative Committee of Standardization for the Preservation and Rational Use of Energy Resources (CCNNPURRE) and Director General of the National Commission for the Efficient Use of Energy, </w:t>
            </w:r>
            <w:r w:rsidRPr="00FD4E68">
              <w:rPr>
                <w:rFonts w:ascii="Verdana" w:hAnsi="Verdana"/>
                <w:b/>
                <w:sz w:val="16"/>
                <w:szCs w:val="16"/>
                <w:lang w:val="en-US"/>
              </w:rPr>
              <w:t>Odón Demófilo de Buen Rodríguez</w:t>
            </w:r>
            <w:r w:rsidRPr="00FD4E68">
              <w:rPr>
                <w:rFonts w:ascii="Verdana" w:hAnsi="Verdana"/>
                <w:sz w:val="16"/>
                <w:szCs w:val="16"/>
                <w:lang w:val="en-US"/>
              </w:rPr>
              <w:t xml:space="preserve">. Signed. </w:t>
            </w:r>
          </w:p>
        </w:tc>
      </w:tr>
      <w:tr w:rsidR="00C50A54" w:rsidRPr="00C50A54" w:rsidTr="00CC4088">
        <w:tc>
          <w:tcPr>
            <w:tcW w:w="4529" w:type="dxa"/>
          </w:tcPr>
          <w:p w:rsidR="00C50A54" w:rsidRPr="00C50A54" w:rsidRDefault="00C50A54" w:rsidP="004C1AB2">
            <w:pPr>
              <w:pStyle w:val="ANOTACION"/>
              <w:spacing w:line="276" w:lineRule="auto"/>
              <w:rPr>
                <w:rFonts w:ascii="Verdana" w:hAnsi="Verdana"/>
                <w:sz w:val="16"/>
                <w:szCs w:val="16"/>
              </w:rPr>
            </w:pPr>
            <w:r w:rsidRPr="00C50A54">
              <w:rPr>
                <w:rFonts w:ascii="Verdana" w:hAnsi="Verdana"/>
                <w:sz w:val="16"/>
                <w:szCs w:val="16"/>
              </w:rPr>
              <w:t>PREFACIO</w:t>
            </w:r>
          </w:p>
        </w:tc>
        <w:tc>
          <w:tcPr>
            <w:tcW w:w="4529" w:type="dxa"/>
          </w:tcPr>
          <w:p w:rsidR="00C50A54" w:rsidRPr="00FD4E68" w:rsidRDefault="00C50A54" w:rsidP="004C1AB2">
            <w:pPr>
              <w:pStyle w:val="ANOTACION"/>
              <w:spacing w:line="276" w:lineRule="auto"/>
              <w:rPr>
                <w:rFonts w:ascii="Verdana" w:hAnsi="Verdana"/>
                <w:sz w:val="16"/>
                <w:szCs w:val="16"/>
                <w:lang w:val="en-US"/>
              </w:rPr>
            </w:pPr>
            <w:r w:rsidRPr="00FD4E68">
              <w:rPr>
                <w:rFonts w:ascii="Verdana" w:hAnsi="Verdana"/>
                <w:sz w:val="16"/>
                <w:szCs w:val="16"/>
                <w:lang w:val="en-US"/>
              </w:rPr>
              <w:t>PREFACE</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Esta Norma Oficial Mexicana fue elaborada por el Comité Consultivo Nacional de Normalización para la Preservación y Uso Racional de los Recursos Energéticos (CCNNPURRE), con la colaboración de los siguientes organismos, instituciones y empresas:</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This standard was prepared by the National Consultative Committee of Standardization for the Preservation and Rational Use of Energy Resources (CCNNPURRE) with the collaboration of the following organizations, institutions, and companies: </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ARIM Componentes, S.A.</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ARIM Componentes, S.A.</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Asociación de Normalización y Certificación, A.C.</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Asociación de Normalización y Certificación, A.C.</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Asociación Nacional de Fabricantes de Aparatos Domésticos, A.C.</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Asociación Nacional de Fabricantes de Aparatos Domésticos, A.C.</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Electrolux Comercial</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Electrolux Comercial</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lang w:val="fr-FR"/>
              </w:rPr>
            </w:pPr>
            <w:r w:rsidRPr="00C50A54">
              <w:rPr>
                <w:rFonts w:ascii="Verdana" w:hAnsi="Verdana"/>
                <w:sz w:val="16"/>
                <w:szCs w:val="16"/>
                <w:lang w:val="fr-FR"/>
              </w:rPr>
              <w:sym w:font="Symbol" w:char="F0B7"/>
            </w:r>
            <w:r w:rsidRPr="00C50A54">
              <w:rPr>
                <w:rFonts w:ascii="Verdana" w:hAnsi="Verdana"/>
                <w:sz w:val="16"/>
                <w:szCs w:val="16"/>
                <w:lang w:val="fr-FR"/>
              </w:rPr>
              <w:tab/>
              <w:t>INYMET,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INYMET,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Koblenz Eléctrica,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Koblenz Eléctrica,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Whirlpool México,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Whirlpool México,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Comercial Acros Whirlpool,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Comercial Acros Whirlpool,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Mabe,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Mabe,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Miele,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Miele,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Pruebas Especializadas Sigma,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Pruebas Especializadas Sigma,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Tecnología y Servicio,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Tecnología y Servicio,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HACEB de México,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HACEB de México,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GILOTRONICS,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GILOTRONICS,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sym w:font="Symbol" w:char="F0B7"/>
            </w:r>
            <w:r w:rsidRPr="00C50A54">
              <w:rPr>
                <w:rFonts w:ascii="Verdana" w:hAnsi="Verdana"/>
                <w:sz w:val="16"/>
                <w:szCs w:val="16"/>
              </w:rPr>
              <w:tab/>
              <w:t>LG Electronics Monterrey México, S.A. de C.V.</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LG Electronics Monterrey México,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lang w:val="pt-BR"/>
              </w:rPr>
            </w:pPr>
            <w:r w:rsidRPr="00C50A54">
              <w:rPr>
                <w:rFonts w:ascii="Verdana" w:hAnsi="Verdana"/>
                <w:sz w:val="16"/>
                <w:szCs w:val="16"/>
                <w:lang w:val="pt-BR"/>
              </w:rPr>
              <w:sym w:font="Symbol" w:char="F0B7"/>
            </w:r>
            <w:r w:rsidRPr="00C50A54">
              <w:rPr>
                <w:rFonts w:ascii="Verdana" w:hAnsi="Verdana"/>
                <w:sz w:val="16"/>
                <w:szCs w:val="16"/>
                <w:lang w:val="pt-BR"/>
              </w:rPr>
              <w:tab/>
              <w:t>A&amp;E Intertrade, S.A. de C.V.</w:t>
            </w:r>
          </w:p>
        </w:tc>
        <w:tc>
          <w:tcPr>
            <w:tcW w:w="4529" w:type="dxa"/>
          </w:tcPr>
          <w:p w:rsidR="00C50A54" w:rsidRPr="00EC0946" w:rsidRDefault="00C50A54" w:rsidP="004C1AB2">
            <w:pPr>
              <w:pStyle w:val="Texto"/>
              <w:spacing w:line="276" w:lineRule="auto"/>
              <w:ind w:firstLine="0"/>
              <w:rPr>
                <w:rFonts w:ascii="Verdana" w:hAnsi="Verdana"/>
                <w:sz w:val="16"/>
                <w:szCs w:val="16"/>
                <w:lang w:val="es-MX"/>
              </w:rPr>
            </w:pPr>
            <w:r w:rsidRPr="00FD4E68">
              <w:rPr>
                <w:rFonts w:ascii="Verdana" w:hAnsi="Verdana"/>
                <w:sz w:val="16"/>
                <w:szCs w:val="16"/>
                <w:lang w:val="en-US"/>
              </w:rPr>
              <w:sym w:font="Symbol" w:char="F0B7"/>
            </w:r>
            <w:r w:rsidRPr="00EC0946">
              <w:rPr>
                <w:rFonts w:ascii="Verdana" w:hAnsi="Verdana"/>
                <w:sz w:val="16"/>
                <w:szCs w:val="16"/>
                <w:lang w:val="es-MX"/>
              </w:rPr>
              <w:tab/>
              <w:t>A&amp;E Intertrade, S.A. de C.V.</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Esta Norma Oficial Mexicana tiene por objeto, establecer la eficiencia térmica de los quemadores superiores, el consumo de mantenimiento del horno de aparatos domésticos para cocción de alimentos que usan Gas L.P. o Gas Natural que se comercialicen en el país.</w:t>
            </w:r>
          </w:p>
        </w:tc>
        <w:tc>
          <w:tcPr>
            <w:tcW w:w="4529" w:type="dxa"/>
          </w:tcPr>
          <w:p w:rsidR="00C50A54" w:rsidRPr="00FD4E68" w:rsidRDefault="00C50A54" w:rsidP="00FD4E68">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This Official Mexican Standard has the object of establishing the thermal efficiency of </w:t>
            </w:r>
            <w:r w:rsidR="00FD4E68" w:rsidRPr="00FD4E68">
              <w:rPr>
                <w:rFonts w:ascii="Verdana" w:hAnsi="Verdana"/>
                <w:sz w:val="16"/>
                <w:szCs w:val="16"/>
                <w:lang w:val="en-US"/>
              </w:rPr>
              <w:t>upper</w:t>
            </w:r>
            <w:r w:rsidRPr="00FD4E68">
              <w:rPr>
                <w:rFonts w:ascii="Verdana" w:hAnsi="Verdana"/>
                <w:sz w:val="16"/>
                <w:szCs w:val="16"/>
                <w:lang w:val="en-US"/>
              </w:rPr>
              <w:t xml:space="preserve"> burners, the</w:t>
            </w:r>
            <w:r w:rsidR="00FD4E68" w:rsidRPr="00FD4E68">
              <w:rPr>
                <w:rFonts w:ascii="Verdana" w:hAnsi="Verdana"/>
                <w:sz w:val="16"/>
                <w:szCs w:val="16"/>
                <w:lang w:val="en-US"/>
              </w:rPr>
              <w:t xml:space="preserve"> maintenance</w:t>
            </w:r>
            <w:r w:rsidRPr="00FD4E68">
              <w:rPr>
                <w:rFonts w:ascii="Verdana" w:hAnsi="Verdana"/>
                <w:sz w:val="16"/>
                <w:szCs w:val="16"/>
                <w:lang w:val="en-US"/>
              </w:rPr>
              <w:t xml:space="preserve"> consumption of the domestic appliance ovens for cooking food products that use LP Gas or Natural Gas that are commercially distributed in the country. </w:t>
            </w:r>
            <w:r w:rsidR="00FD4E68" w:rsidRPr="00FD4E68">
              <w:rPr>
                <w:rFonts w:ascii="Verdana" w:hAnsi="Verdana"/>
                <w:sz w:val="16"/>
                <w:szCs w:val="16"/>
                <w:lang w:val="en-US"/>
              </w:rPr>
              <w:t xml:space="preserve"> </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Responde a la necesidad de incrementar el ahorro de energía y la preservación de los recursos energéticos a través de la utilización de mejores tecnologías, así como a la de proteger al consumidor, orientándole en la selección de los aparatos domésticos que le ofrezcan la mejor alternativa para su necesidad de cocción de los alimentos.</w:t>
            </w:r>
          </w:p>
        </w:tc>
        <w:tc>
          <w:tcPr>
            <w:tcW w:w="4529" w:type="dxa"/>
          </w:tcPr>
          <w:p w:rsidR="00C50A54" w:rsidRPr="00FD4E68" w:rsidRDefault="00C50A54"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It responds to the necessity of increasing energy savings and the preservation of energy resources through the use of better technology, as well as protecting the consumer, orienting him/her in the selection of the domestic appliances that are offer them the best alternative for the necessity of cooking food products. </w:t>
            </w:r>
          </w:p>
        </w:tc>
      </w:tr>
      <w:tr w:rsidR="00C50A54" w:rsidRPr="00C50A54" w:rsidTr="00CC4088">
        <w:tc>
          <w:tcPr>
            <w:tcW w:w="4529" w:type="dxa"/>
          </w:tcPr>
          <w:p w:rsidR="00C50A54" w:rsidRPr="00C50A54" w:rsidRDefault="00C50A54" w:rsidP="004C1AB2">
            <w:pPr>
              <w:pStyle w:val="Texto"/>
              <w:spacing w:line="276" w:lineRule="auto"/>
              <w:ind w:firstLine="0"/>
              <w:jc w:val="center"/>
              <w:rPr>
                <w:rFonts w:ascii="Verdana" w:hAnsi="Verdana"/>
                <w:b/>
                <w:sz w:val="16"/>
                <w:szCs w:val="16"/>
              </w:rPr>
            </w:pPr>
            <w:r w:rsidRPr="00C50A54">
              <w:rPr>
                <w:rFonts w:ascii="Verdana" w:hAnsi="Verdana"/>
                <w:b/>
                <w:sz w:val="16"/>
                <w:szCs w:val="16"/>
              </w:rPr>
              <w:t>CONTENIDO</w:t>
            </w:r>
          </w:p>
        </w:tc>
        <w:tc>
          <w:tcPr>
            <w:tcW w:w="4529" w:type="dxa"/>
          </w:tcPr>
          <w:p w:rsidR="00C50A54" w:rsidRPr="00FD4E68" w:rsidRDefault="00C50A54" w:rsidP="004C1AB2">
            <w:pPr>
              <w:pStyle w:val="Texto"/>
              <w:spacing w:line="276" w:lineRule="auto"/>
              <w:ind w:firstLine="0"/>
              <w:jc w:val="center"/>
              <w:rPr>
                <w:rFonts w:ascii="Verdana" w:hAnsi="Verdana"/>
                <w:b/>
                <w:sz w:val="16"/>
                <w:szCs w:val="16"/>
                <w:lang w:val="en-US"/>
              </w:rPr>
            </w:pPr>
            <w:r w:rsidRPr="00FD4E68">
              <w:rPr>
                <w:rFonts w:ascii="Verdana" w:hAnsi="Verdana"/>
                <w:b/>
                <w:sz w:val="16"/>
                <w:szCs w:val="16"/>
                <w:lang w:val="en-US"/>
              </w:rPr>
              <w:t>CONTENTS</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w:t>
            </w:r>
            <w:r w:rsidRPr="00C50A54">
              <w:rPr>
                <w:rFonts w:ascii="Verdana" w:hAnsi="Verdana"/>
                <w:sz w:val="16"/>
                <w:szCs w:val="16"/>
              </w:rPr>
              <w:tab/>
              <w:t>Objetivo y campo de aplicación</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1.</w:t>
            </w:r>
            <w:r w:rsidRPr="00FD4E68">
              <w:rPr>
                <w:rFonts w:ascii="Verdana" w:hAnsi="Verdana"/>
                <w:sz w:val="16"/>
                <w:szCs w:val="16"/>
                <w:lang w:val="en-US"/>
              </w:rPr>
              <w:tab/>
              <w:t>Objective and Field of application</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2.</w:t>
            </w:r>
            <w:r w:rsidRPr="00C50A54">
              <w:rPr>
                <w:rFonts w:ascii="Verdana" w:hAnsi="Verdana"/>
                <w:sz w:val="16"/>
                <w:szCs w:val="16"/>
              </w:rPr>
              <w:tab/>
              <w:t>Referencias</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2.</w:t>
            </w:r>
            <w:r w:rsidRPr="00FD4E68">
              <w:rPr>
                <w:rFonts w:ascii="Verdana" w:hAnsi="Verdana"/>
                <w:sz w:val="16"/>
                <w:szCs w:val="16"/>
                <w:lang w:val="en-US"/>
              </w:rPr>
              <w:tab/>
              <w:t>References</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3.</w:t>
            </w:r>
            <w:r w:rsidRPr="00C50A54">
              <w:rPr>
                <w:rFonts w:ascii="Verdana" w:hAnsi="Verdana"/>
                <w:sz w:val="16"/>
                <w:szCs w:val="16"/>
              </w:rPr>
              <w:tab/>
              <w:t>Definiciones</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3.</w:t>
            </w:r>
            <w:r w:rsidRPr="00FD4E68">
              <w:rPr>
                <w:rFonts w:ascii="Verdana" w:hAnsi="Verdana"/>
                <w:sz w:val="16"/>
                <w:szCs w:val="16"/>
                <w:lang w:val="en-US"/>
              </w:rPr>
              <w:tab/>
              <w:t>Definitions</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4.</w:t>
            </w:r>
            <w:r w:rsidRPr="00C50A54">
              <w:rPr>
                <w:rFonts w:ascii="Verdana" w:hAnsi="Verdana"/>
                <w:sz w:val="16"/>
                <w:szCs w:val="16"/>
              </w:rPr>
              <w:tab/>
              <w:t>Clasificación</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4.</w:t>
            </w:r>
            <w:r w:rsidRPr="00FD4E68">
              <w:rPr>
                <w:rFonts w:ascii="Verdana" w:hAnsi="Verdana"/>
                <w:sz w:val="16"/>
                <w:szCs w:val="16"/>
                <w:lang w:val="en-US"/>
              </w:rPr>
              <w:tab/>
              <w:t>Classification</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5.</w:t>
            </w:r>
            <w:r w:rsidRPr="00C50A54">
              <w:rPr>
                <w:rFonts w:ascii="Verdana" w:hAnsi="Verdana"/>
                <w:sz w:val="16"/>
                <w:szCs w:val="16"/>
              </w:rPr>
              <w:tab/>
              <w:t>Especificaciones</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5.</w:t>
            </w:r>
            <w:r w:rsidRPr="00FD4E68">
              <w:rPr>
                <w:rFonts w:ascii="Verdana" w:hAnsi="Verdana"/>
                <w:sz w:val="16"/>
                <w:szCs w:val="16"/>
                <w:lang w:val="en-US"/>
              </w:rPr>
              <w:tab/>
              <w:t>Specifications</w:t>
            </w:r>
          </w:p>
        </w:tc>
      </w:tr>
      <w:tr w:rsidR="00C50A54" w:rsidRPr="00EC0946"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5.1.</w:t>
            </w:r>
            <w:r w:rsidRPr="00C50A54">
              <w:rPr>
                <w:rFonts w:ascii="Verdana" w:hAnsi="Verdana"/>
                <w:b/>
                <w:sz w:val="16"/>
                <w:szCs w:val="16"/>
              </w:rPr>
              <w:tab/>
            </w:r>
            <w:r w:rsidRPr="00C50A54">
              <w:rPr>
                <w:rFonts w:ascii="Verdana" w:hAnsi="Verdana"/>
                <w:sz w:val="16"/>
                <w:szCs w:val="16"/>
              </w:rPr>
              <w:t>Eficiencia térmica de los quemadores de la sección superior</w:t>
            </w:r>
          </w:p>
        </w:tc>
        <w:tc>
          <w:tcPr>
            <w:tcW w:w="4529" w:type="dxa"/>
          </w:tcPr>
          <w:p w:rsidR="00C50A54" w:rsidRPr="00FD4E68" w:rsidRDefault="00C50A54" w:rsidP="004C1AB2">
            <w:pPr>
              <w:pStyle w:val="INCISO"/>
              <w:spacing w:after="100" w:line="276" w:lineRule="auto"/>
              <w:ind w:left="0" w:firstLine="0"/>
              <w:rPr>
                <w:rFonts w:ascii="Verdana" w:hAnsi="Verdana"/>
                <w:sz w:val="16"/>
                <w:szCs w:val="16"/>
                <w:lang w:val="en-US"/>
              </w:rPr>
            </w:pPr>
            <w:r w:rsidRPr="00FD4E68">
              <w:rPr>
                <w:rFonts w:ascii="Verdana" w:hAnsi="Verdana"/>
                <w:b/>
                <w:sz w:val="16"/>
                <w:szCs w:val="16"/>
                <w:lang w:val="en-US"/>
              </w:rPr>
              <w:t>5.1.</w:t>
            </w:r>
            <w:r w:rsidRPr="00FD4E68">
              <w:rPr>
                <w:rFonts w:ascii="Verdana" w:hAnsi="Verdana"/>
                <w:b/>
                <w:sz w:val="16"/>
                <w:szCs w:val="16"/>
                <w:lang w:val="en-US"/>
              </w:rPr>
              <w:tab/>
            </w:r>
            <w:r w:rsidRPr="00FD4E68">
              <w:rPr>
                <w:rFonts w:ascii="Verdana" w:hAnsi="Verdana"/>
                <w:sz w:val="16"/>
                <w:szCs w:val="16"/>
                <w:lang w:val="en-US"/>
              </w:rPr>
              <w:t>Thermal efficiency of the burners of the upper section</w:t>
            </w:r>
          </w:p>
        </w:tc>
      </w:tr>
      <w:tr w:rsidR="00C50A54" w:rsidRPr="00C50A54"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5.2.</w:t>
            </w:r>
            <w:r w:rsidRPr="00C50A54">
              <w:rPr>
                <w:rFonts w:ascii="Verdana" w:hAnsi="Verdana"/>
                <w:b/>
                <w:sz w:val="16"/>
                <w:szCs w:val="16"/>
              </w:rPr>
              <w:tab/>
            </w:r>
            <w:r w:rsidRPr="00C50A54">
              <w:rPr>
                <w:rFonts w:ascii="Verdana" w:hAnsi="Verdana"/>
                <w:sz w:val="16"/>
                <w:szCs w:val="16"/>
              </w:rPr>
              <w:t>Índice de Eficiencia Térmica</w:t>
            </w:r>
          </w:p>
        </w:tc>
        <w:tc>
          <w:tcPr>
            <w:tcW w:w="4529" w:type="dxa"/>
          </w:tcPr>
          <w:p w:rsidR="00C50A54" w:rsidRPr="00FD4E68" w:rsidRDefault="00C50A54" w:rsidP="004C1AB2">
            <w:pPr>
              <w:pStyle w:val="INCISO"/>
              <w:spacing w:after="100" w:line="276" w:lineRule="auto"/>
              <w:ind w:left="0" w:firstLine="0"/>
              <w:rPr>
                <w:rFonts w:ascii="Verdana" w:hAnsi="Verdana"/>
                <w:sz w:val="16"/>
                <w:szCs w:val="16"/>
                <w:lang w:val="en-US"/>
              </w:rPr>
            </w:pPr>
            <w:r w:rsidRPr="00FD4E68">
              <w:rPr>
                <w:rFonts w:ascii="Verdana" w:hAnsi="Verdana"/>
                <w:b/>
                <w:sz w:val="16"/>
                <w:szCs w:val="16"/>
                <w:lang w:val="en-US"/>
              </w:rPr>
              <w:t xml:space="preserve">5.2. </w:t>
            </w:r>
            <w:r w:rsidRPr="00FD4E68">
              <w:rPr>
                <w:rFonts w:ascii="Verdana" w:hAnsi="Verdana"/>
                <w:b/>
                <w:sz w:val="16"/>
                <w:szCs w:val="16"/>
                <w:lang w:val="en-US"/>
              </w:rPr>
              <w:tab/>
            </w:r>
            <w:r w:rsidRPr="00FD4E68">
              <w:rPr>
                <w:rFonts w:ascii="Verdana" w:hAnsi="Verdana"/>
                <w:sz w:val="16"/>
                <w:szCs w:val="16"/>
                <w:lang w:val="en-US"/>
              </w:rPr>
              <w:t>Index of Thermal efficiency</w:t>
            </w:r>
          </w:p>
        </w:tc>
      </w:tr>
      <w:tr w:rsidR="00C50A54" w:rsidRPr="00EC0946"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5.3.</w:t>
            </w:r>
            <w:r w:rsidRPr="00C50A54">
              <w:rPr>
                <w:rFonts w:ascii="Verdana" w:hAnsi="Verdana"/>
                <w:b/>
                <w:sz w:val="16"/>
                <w:szCs w:val="16"/>
              </w:rPr>
              <w:tab/>
            </w:r>
            <w:r w:rsidRPr="00C50A54">
              <w:rPr>
                <w:rFonts w:ascii="Verdana" w:hAnsi="Verdana"/>
                <w:sz w:val="16"/>
                <w:szCs w:val="16"/>
              </w:rPr>
              <w:t>Consumo de mantenimiento del horno</w:t>
            </w:r>
          </w:p>
        </w:tc>
        <w:tc>
          <w:tcPr>
            <w:tcW w:w="4529" w:type="dxa"/>
          </w:tcPr>
          <w:p w:rsidR="00C50A54" w:rsidRPr="00FD4E68" w:rsidRDefault="00C50A54" w:rsidP="004C1AB2">
            <w:pPr>
              <w:pStyle w:val="INCISO"/>
              <w:spacing w:after="100" w:line="276" w:lineRule="auto"/>
              <w:ind w:left="0" w:firstLine="0"/>
              <w:rPr>
                <w:rFonts w:ascii="Verdana" w:hAnsi="Verdana"/>
                <w:sz w:val="16"/>
                <w:szCs w:val="16"/>
                <w:lang w:val="en-US"/>
              </w:rPr>
            </w:pPr>
            <w:r w:rsidRPr="00FD4E68">
              <w:rPr>
                <w:rFonts w:ascii="Verdana" w:hAnsi="Verdana"/>
                <w:b/>
                <w:sz w:val="16"/>
                <w:szCs w:val="16"/>
                <w:lang w:val="en-US"/>
              </w:rPr>
              <w:t>5.3.</w:t>
            </w:r>
            <w:r w:rsidRPr="00FD4E68">
              <w:rPr>
                <w:rFonts w:ascii="Verdana" w:hAnsi="Verdana"/>
                <w:b/>
                <w:sz w:val="16"/>
                <w:szCs w:val="16"/>
                <w:lang w:val="en-US"/>
              </w:rPr>
              <w:tab/>
            </w:r>
            <w:r w:rsidRPr="00FD4E68">
              <w:rPr>
                <w:rFonts w:ascii="Verdana" w:hAnsi="Verdana"/>
                <w:sz w:val="16"/>
                <w:szCs w:val="16"/>
                <w:lang w:val="en-US"/>
              </w:rPr>
              <w:t>Maintenance consumption of the oven</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6.</w:t>
            </w:r>
            <w:r w:rsidRPr="00C50A54">
              <w:rPr>
                <w:rFonts w:ascii="Verdana" w:hAnsi="Verdana"/>
                <w:sz w:val="16"/>
                <w:szCs w:val="16"/>
              </w:rPr>
              <w:tab/>
              <w:t>Muestreo</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6.</w:t>
            </w:r>
            <w:r w:rsidRPr="00FD4E68">
              <w:rPr>
                <w:rFonts w:ascii="Verdana" w:hAnsi="Verdana"/>
                <w:sz w:val="16"/>
                <w:szCs w:val="16"/>
                <w:lang w:val="en-US"/>
              </w:rPr>
              <w:tab/>
              <w:t>Sampling</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w:t>
            </w:r>
            <w:r w:rsidRPr="00C50A54">
              <w:rPr>
                <w:rFonts w:ascii="Verdana" w:hAnsi="Verdana"/>
                <w:sz w:val="16"/>
                <w:szCs w:val="16"/>
              </w:rPr>
              <w:tab/>
              <w:t>Métodos de prueba</w:t>
            </w:r>
          </w:p>
        </w:tc>
        <w:tc>
          <w:tcPr>
            <w:tcW w:w="4529" w:type="dxa"/>
          </w:tcPr>
          <w:p w:rsidR="00C50A54" w:rsidRPr="00FD4E68" w:rsidRDefault="00C50A54" w:rsidP="004C1AB2">
            <w:pPr>
              <w:pStyle w:val="ROMANOS"/>
              <w:spacing w:after="100" w:line="276" w:lineRule="auto"/>
              <w:ind w:left="0" w:firstLine="0"/>
              <w:rPr>
                <w:rFonts w:ascii="Verdana" w:hAnsi="Verdana"/>
                <w:sz w:val="16"/>
                <w:szCs w:val="16"/>
                <w:lang w:val="en-US"/>
              </w:rPr>
            </w:pPr>
            <w:r w:rsidRPr="00FD4E68">
              <w:rPr>
                <w:rFonts w:ascii="Verdana" w:hAnsi="Verdana"/>
                <w:b/>
                <w:sz w:val="16"/>
                <w:szCs w:val="16"/>
                <w:lang w:val="en-US"/>
              </w:rPr>
              <w:t>7.</w:t>
            </w:r>
            <w:r w:rsidRPr="00FD4E68">
              <w:rPr>
                <w:rFonts w:ascii="Verdana" w:hAnsi="Verdana"/>
                <w:sz w:val="16"/>
                <w:szCs w:val="16"/>
                <w:lang w:val="en-US"/>
              </w:rPr>
              <w:tab/>
              <w:t>Test methods</w:t>
            </w:r>
          </w:p>
        </w:tc>
      </w:tr>
      <w:tr w:rsidR="00C50A54" w:rsidRPr="00C50A54"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7.1.</w:t>
            </w:r>
            <w:r w:rsidRPr="00C50A54">
              <w:rPr>
                <w:rFonts w:ascii="Verdana" w:hAnsi="Verdana"/>
                <w:b/>
                <w:sz w:val="16"/>
                <w:szCs w:val="16"/>
              </w:rPr>
              <w:tab/>
            </w:r>
            <w:r w:rsidRPr="00C50A54">
              <w:rPr>
                <w:rFonts w:ascii="Verdana" w:hAnsi="Verdana"/>
                <w:sz w:val="16"/>
                <w:szCs w:val="16"/>
              </w:rPr>
              <w:t>Equipo y materiales</w:t>
            </w:r>
          </w:p>
        </w:tc>
        <w:tc>
          <w:tcPr>
            <w:tcW w:w="4529" w:type="dxa"/>
          </w:tcPr>
          <w:p w:rsidR="00C50A54" w:rsidRPr="00FD4E68" w:rsidRDefault="00C50A54" w:rsidP="004C1AB2">
            <w:pPr>
              <w:pStyle w:val="INCISO"/>
              <w:spacing w:after="100" w:line="276" w:lineRule="auto"/>
              <w:ind w:left="0" w:firstLine="0"/>
              <w:rPr>
                <w:rFonts w:ascii="Verdana" w:hAnsi="Verdana"/>
                <w:sz w:val="16"/>
                <w:szCs w:val="16"/>
                <w:lang w:val="en-US"/>
              </w:rPr>
            </w:pPr>
            <w:r w:rsidRPr="00FD4E68">
              <w:rPr>
                <w:rFonts w:ascii="Verdana" w:hAnsi="Verdana"/>
                <w:b/>
                <w:sz w:val="16"/>
                <w:szCs w:val="16"/>
                <w:lang w:val="en-US"/>
              </w:rPr>
              <w:t>7.1.</w:t>
            </w:r>
            <w:r w:rsidRPr="00FD4E68">
              <w:rPr>
                <w:rFonts w:ascii="Verdana" w:hAnsi="Verdana"/>
                <w:b/>
                <w:sz w:val="16"/>
                <w:szCs w:val="16"/>
                <w:lang w:val="en-US"/>
              </w:rPr>
              <w:tab/>
            </w:r>
            <w:r w:rsidRPr="00FD4E68">
              <w:rPr>
                <w:rFonts w:ascii="Verdana" w:hAnsi="Verdana"/>
                <w:sz w:val="16"/>
                <w:szCs w:val="16"/>
                <w:lang w:val="en-US"/>
              </w:rPr>
              <w:t>Equipment and materials</w:t>
            </w:r>
          </w:p>
        </w:tc>
      </w:tr>
      <w:tr w:rsidR="00C50A54" w:rsidRPr="00EC0946"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7.2.</w:t>
            </w:r>
            <w:r w:rsidRPr="00C50A54">
              <w:rPr>
                <w:rFonts w:ascii="Verdana" w:hAnsi="Verdana"/>
                <w:b/>
                <w:sz w:val="16"/>
                <w:szCs w:val="16"/>
              </w:rPr>
              <w:tab/>
            </w:r>
            <w:r w:rsidRPr="00C50A54">
              <w:rPr>
                <w:rFonts w:ascii="Verdana" w:hAnsi="Verdana"/>
                <w:sz w:val="16"/>
                <w:szCs w:val="16"/>
              </w:rPr>
              <w:t>Eficiencia térmica de quemadores de la sección superior</w:t>
            </w:r>
          </w:p>
        </w:tc>
        <w:tc>
          <w:tcPr>
            <w:tcW w:w="4529" w:type="dxa"/>
          </w:tcPr>
          <w:p w:rsidR="00C50A54" w:rsidRPr="00FD4E68" w:rsidRDefault="00C50A54" w:rsidP="004C1AB2">
            <w:pPr>
              <w:pStyle w:val="INCISO"/>
              <w:spacing w:after="100" w:line="276" w:lineRule="auto"/>
              <w:ind w:left="0" w:firstLine="0"/>
              <w:rPr>
                <w:rFonts w:ascii="Verdana" w:hAnsi="Verdana"/>
                <w:sz w:val="16"/>
                <w:szCs w:val="16"/>
                <w:lang w:val="en-US"/>
              </w:rPr>
            </w:pPr>
            <w:r w:rsidRPr="00FD4E68">
              <w:rPr>
                <w:rFonts w:ascii="Verdana" w:hAnsi="Verdana"/>
                <w:b/>
                <w:sz w:val="16"/>
                <w:szCs w:val="16"/>
                <w:lang w:val="en-US"/>
              </w:rPr>
              <w:t xml:space="preserve">7.2. </w:t>
            </w:r>
            <w:r w:rsidRPr="00FD4E68">
              <w:rPr>
                <w:rFonts w:ascii="Verdana" w:hAnsi="Verdana"/>
                <w:b/>
                <w:sz w:val="16"/>
                <w:szCs w:val="16"/>
                <w:lang w:val="en-US"/>
              </w:rPr>
              <w:tab/>
            </w:r>
            <w:r w:rsidRPr="00FD4E68">
              <w:rPr>
                <w:rFonts w:ascii="Verdana" w:hAnsi="Verdana"/>
                <w:sz w:val="16"/>
                <w:szCs w:val="16"/>
                <w:lang w:val="en-US"/>
              </w:rPr>
              <w:t>Thermal efficiency of burners of the upper section</w:t>
            </w:r>
          </w:p>
        </w:tc>
      </w:tr>
      <w:tr w:rsidR="00C50A54" w:rsidRPr="00EC0946"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7.3.</w:t>
            </w:r>
            <w:r w:rsidRPr="00C50A54">
              <w:rPr>
                <w:rFonts w:ascii="Verdana" w:hAnsi="Verdana"/>
                <w:b/>
                <w:sz w:val="16"/>
                <w:szCs w:val="16"/>
              </w:rPr>
              <w:tab/>
            </w:r>
            <w:r w:rsidRPr="00C50A54">
              <w:rPr>
                <w:rFonts w:ascii="Verdana" w:hAnsi="Verdana"/>
                <w:sz w:val="16"/>
                <w:szCs w:val="16"/>
              </w:rPr>
              <w:t>Consumo de mantenimiento del horno</w:t>
            </w:r>
          </w:p>
        </w:tc>
        <w:tc>
          <w:tcPr>
            <w:tcW w:w="4529" w:type="dxa"/>
          </w:tcPr>
          <w:p w:rsidR="00C50A54" w:rsidRPr="00FD4E68" w:rsidRDefault="00C50A54" w:rsidP="004C1AB2">
            <w:pPr>
              <w:pStyle w:val="INCISO"/>
              <w:spacing w:line="276" w:lineRule="auto"/>
              <w:ind w:left="0" w:firstLine="0"/>
              <w:rPr>
                <w:rFonts w:ascii="Verdana" w:hAnsi="Verdana"/>
                <w:sz w:val="16"/>
                <w:szCs w:val="16"/>
                <w:lang w:val="en-US"/>
              </w:rPr>
            </w:pPr>
            <w:r w:rsidRPr="00FD4E68">
              <w:rPr>
                <w:rFonts w:ascii="Verdana" w:hAnsi="Verdana"/>
                <w:b/>
                <w:sz w:val="16"/>
                <w:szCs w:val="16"/>
                <w:lang w:val="en-US"/>
              </w:rPr>
              <w:t>7.3.</w:t>
            </w:r>
            <w:r w:rsidRPr="00FD4E68">
              <w:rPr>
                <w:rFonts w:ascii="Verdana" w:hAnsi="Verdana"/>
                <w:b/>
                <w:sz w:val="16"/>
                <w:szCs w:val="16"/>
                <w:lang w:val="en-US"/>
              </w:rPr>
              <w:tab/>
            </w:r>
            <w:r w:rsidRPr="00FD4E68">
              <w:rPr>
                <w:rFonts w:ascii="Verdana" w:hAnsi="Verdana"/>
                <w:sz w:val="16"/>
                <w:szCs w:val="16"/>
                <w:lang w:val="en-US"/>
              </w:rPr>
              <w:t>Maintenance consumption of the oven</w:t>
            </w:r>
          </w:p>
        </w:tc>
      </w:tr>
      <w:tr w:rsidR="00C50A54" w:rsidRPr="00C50A54" w:rsidTr="00CC4088">
        <w:tc>
          <w:tcPr>
            <w:tcW w:w="4529"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7.4.</w:t>
            </w:r>
            <w:r w:rsidRPr="00C50A54">
              <w:rPr>
                <w:rFonts w:ascii="Verdana" w:hAnsi="Verdana"/>
                <w:b/>
                <w:sz w:val="16"/>
                <w:szCs w:val="16"/>
              </w:rPr>
              <w:tab/>
            </w:r>
            <w:r w:rsidRPr="00C50A54">
              <w:rPr>
                <w:rFonts w:ascii="Verdana" w:hAnsi="Verdana"/>
                <w:sz w:val="16"/>
                <w:szCs w:val="16"/>
              </w:rPr>
              <w:t>Informe de prueba</w:t>
            </w:r>
          </w:p>
        </w:tc>
        <w:tc>
          <w:tcPr>
            <w:tcW w:w="4529" w:type="dxa"/>
          </w:tcPr>
          <w:p w:rsidR="00C50A54" w:rsidRPr="00FD4E68" w:rsidRDefault="00C50A54" w:rsidP="004C1AB2">
            <w:pPr>
              <w:pStyle w:val="ROMANOS"/>
              <w:spacing w:after="86" w:line="276" w:lineRule="auto"/>
              <w:ind w:left="0" w:firstLine="0"/>
              <w:rPr>
                <w:rFonts w:ascii="Verdana" w:hAnsi="Verdana"/>
                <w:sz w:val="16"/>
                <w:szCs w:val="16"/>
                <w:lang w:val="en-US"/>
              </w:rPr>
            </w:pPr>
            <w:r w:rsidRPr="00FD4E68">
              <w:rPr>
                <w:rFonts w:ascii="Verdana" w:hAnsi="Verdana"/>
                <w:b/>
                <w:sz w:val="16"/>
                <w:szCs w:val="16"/>
                <w:lang w:val="en-US"/>
              </w:rPr>
              <w:t>7.4</w:t>
            </w:r>
            <w:r w:rsidRPr="00FD4E68">
              <w:rPr>
                <w:rFonts w:ascii="Verdana" w:hAnsi="Verdana"/>
                <w:sz w:val="16"/>
                <w:szCs w:val="16"/>
                <w:lang w:val="en-US"/>
              </w:rPr>
              <w:tab/>
              <w:t>Test report</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8.</w:t>
            </w:r>
            <w:r w:rsidRPr="00C50A54">
              <w:rPr>
                <w:rFonts w:ascii="Verdana" w:hAnsi="Verdana"/>
                <w:b/>
                <w:sz w:val="16"/>
                <w:szCs w:val="16"/>
              </w:rPr>
              <w:tab/>
            </w:r>
            <w:r w:rsidRPr="00C50A54">
              <w:rPr>
                <w:rFonts w:ascii="Verdana" w:hAnsi="Verdana"/>
                <w:sz w:val="16"/>
                <w:szCs w:val="16"/>
              </w:rPr>
              <w:t>Etiquetado</w:t>
            </w:r>
          </w:p>
        </w:tc>
        <w:tc>
          <w:tcPr>
            <w:tcW w:w="4529" w:type="dxa"/>
          </w:tcPr>
          <w:p w:rsidR="00C50A54" w:rsidRPr="00FD4E68" w:rsidRDefault="00C50A54" w:rsidP="004C1AB2">
            <w:pPr>
              <w:pStyle w:val="Texto"/>
              <w:spacing w:after="86" w:line="276" w:lineRule="auto"/>
              <w:ind w:firstLine="0"/>
              <w:rPr>
                <w:rFonts w:ascii="Verdana" w:hAnsi="Verdana"/>
                <w:sz w:val="16"/>
                <w:szCs w:val="16"/>
                <w:lang w:val="en-US"/>
              </w:rPr>
            </w:pPr>
            <w:r w:rsidRPr="00FD4E68">
              <w:rPr>
                <w:rFonts w:ascii="Verdana" w:hAnsi="Verdana"/>
                <w:b/>
                <w:sz w:val="16"/>
                <w:szCs w:val="16"/>
                <w:lang w:val="en-US"/>
              </w:rPr>
              <w:t>8</w:t>
            </w:r>
            <w:r w:rsidRPr="00FD4E68">
              <w:rPr>
                <w:rFonts w:ascii="Verdana" w:hAnsi="Verdana"/>
                <w:b/>
                <w:sz w:val="16"/>
                <w:szCs w:val="16"/>
                <w:lang w:val="en-US"/>
              </w:rPr>
              <w:tab/>
            </w:r>
            <w:r w:rsidRPr="00FD4E68">
              <w:rPr>
                <w:rFonts w:ascii="Verdana" w:hAnsi="Verdana"/>
                <w:sz w:val="16"/>
                <w:szCs w:val="16"/>
                <w:lang w:val="en-US"/>
              </w:rPr>
              <w:t xml:space="preserve">Labeling </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w:t>
            </w:r>
            <w:r w:rsidRPr="00C50A54">
              <w:rPr>
                <w:rFonts w:ascii="Verdana" w:hAnsi="Verdana"/>
                <w:sz w:val="16"/>
                <w:szCs w:val="16"/>
              </w:rPr>
              <w:tab/>
              <w:t>Procedimiento para la evaluación de la conformidad</w:t>
            </w:r>
          </w:p>
        </w:tc>
        <w:tc>
          <w:tcPr>
            <w:tcW w:w="4529" w:type="dxa"/>
          </w:tcPr>
          <w:p w:rsidR="00C50A54" w:rsidRPr="00FD4E68" w:rsidRDefault="00C50A54" w:rsidP="004C1AB2">
            <w:pPr>
              <w:pStyle w:val="Texto"/>
              <w:spacing w:after="86" w:line="276" w:lineRule="auto"/>
              <w:ind w:firstLine="0"/>
              <w:rPr>
                <w:rFonts w:ascii="Verdana" w:hAnsi="Verdana"/>
                <w:sz w:val="16"/>
                <w:szCs w:val="16"/>
                <w:lang w:val="en-US"/>
              </w:rPr>
            </w:pPr>
            <w:r w:rsidRPr="00FD4E68">
              <w:rPr>
                <w:rFonts w:ascii="Verdana" w:hAnsi="Verdana"/>
                <w:b/>
                <w:sz w:val="16"/>
                <w:szCs w:val="16"/>
                <w:lang w:val="en-US"/>
              </w:rPr>
              <w:t xml:space="preserve">9. </w:t>
            </w:r>
            <w:r w:rsidRPr="00FD4E68">
              <w:rPr>
                <w:rFonts w:ascii="Verdana" w:hAnsi="Verdana"/>
                <w:sz w:val="16"/>
                <w:szCs w:val="16"/>
                <w:lang w:val="en-US"/>
              </w:rPr>
              <w:tab/>
              <w:t>Procedure for the evaluation of conformity</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10.</w:t>
            </w:r>
            <w:r w:rsidRPr="00C50A54">
              <w:rPr>
                <w:rFonts w:ascii="Verdana" w:hAnsi="Verdana"/>
                <w:b/>
                <w:sz w:val="16"/>
                <w:szCs w:val="16"/>
              </w:rPr>
              <w:tab/>
            </w:r>
            <w:r w:rsidRPr="00C50A54">
              <w:rPr>
                <w:rFonts w:ascii="Verdana" w:hAnsi="Verdana"/>
                <w:sz w:val="16"/>
                <w:szCs w:val="16"/>
              </w:rPr>
              <w:t>Vigilancia</w:t>
            </w:r>
          </w:p>
        </w:tc>
        <w:tc>
          <w:tcPr>
            <w:tcW w:w="4529" w:type="dxa"/>
          </w:tcPr>
          <w:p w:rsidR="00C50A54" w:rsidRPr="00FD4E68" w:rsidRDefault="00C50A54" w:rsidP="004C1AB2">
            <w:pPr>
              <w:pStyle w:val="Texto"/>
              <w:spacing w:after="86" w:line="276" w:lineRule="auto"/>
              <w:ind w:firstLine="0"/>
              <w:rPr>
                <w:rFonts w:ascii="Verdana" w:hAnsi="Verdana"/>
                <w:sz w:val="16"/>
                <w:szCs w:val="16"/>
                <w:lang w:val="en-US"/>
              </w:rPr>
            </w:pPr>
            <w:r w:rsidRPr="00FD4E68">
              <w:rPr>
                <w:rFonts w:ascii="Verdana" w:hAnsi="Verdana"/>
                <w:b/>
                <w:sz w:val="16"/>
                <w:szCs w:val="16"/>
                <w:lang w:val="en-US"/>
              </w:rPr>
              <w:t>10.</w:t>
            </w:r>
            <w:r w:rsidRPr="00FD4E68">
              <w:rPr>
                <w:rFonts w:ascii="Verdana" w:hAnsi="Verdana"/>
                <w:sz w:val="16"/>
                <w:szCs w:val="16"/>
                <w:lang w:val="en-US"/>
              </w:rPr>
              <w:t xml:space="preserve"> </w:t>
            </w:r>
            <w:r w:rsidRPr="00FD4E68">
              <w:rPr>
                <w:rFonts w:ascii="Verdana" w:hAnsi="Verdana"/>
                <w:sz w:val="16"/>
                <w:szCs w:val="16"/>
                <w:lang w:val="en-US"/>
              </w:rPr>
              <w:tab/>
              <w:t>Oversight</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11.</w:t>
            </w:r>
            <w:r w:rsidRPr="00C50A54">
              <w:rPr>
                <w:rFonts w:ascii="Verdana" w:hAnsi="Verdana"/>
                <w:b/>
                <w:sz w:val="16"/>
                <w:szCs w:val="16"/>
              </w:rPr>
              <w:tab/>
            </w:r>
            <w:r w:rsidRPr="00C50A54">
              <w:rPr>
                <w:rFonts w:ascii="Verdana" w:hAnsi="Verdana"/>
                <w:sz w:val="16"/>
                <w:szCs w:val="16"/>
              </w:rPr>
              <w:t>Sanciones</w:t>
            </w:r>
          </w:p>
        </w:tc>
        <w:tc>
          <w:tcPr>
            <w:tcW w:w="4529" w:type="dxa"/>
          </w:tcPr>
          <w:p w:rsidR="00C50A54" w:rsidRPr="00FD4E68" w:rsidRDefault="00C50A54" w:rsidP="004C1AB2">
            <w:pPr>
              <w:pStyle w:val="ROMANOS"/>
              <w:spacing w:after="86" w:line="276" w:lineRule="auto"/>
              <w:ind w:left="0" w:firstLine="0"/>
              <w:rPr>
                <w:rFonts w:ascii="Verdana" w:hAnsi="Verdana"/>
                <w:b/>
                <w:bCs/>
                <w:sz w:val="16"/>
                <w:szCs w:val="16"/>
                <w:lang w:val="en-US"/>
              </w:rPr>
            </w:pPr>
            <w:r w:rsidRPr="00FD4E68">
              <w:rPr>
                <w:rFonts w:ascii="Verdana" w:hAnsi="Verdana"/>
                <w:b/>
                <w:bCs/>
                <w:sz w:val="16"/>
                <w:szCs w:val="16"/>
                <w:lang w:val="en-US"/>
              </w:rPr>
              <w:t xml:space="preserve">11.       </w:t>
            </w:r>
            <w:r w:rsidRPr="00FD4E68">
              <w:rPr>
                <w:rFonts w:ascii="Verdana" w:hAnsi="Verdana"/>
                <w:sz w:val="16"/>
                <w:szCs w:val="16"/>
                <w:lang w:val="en-US"/>
              </w:rPr>
              <w:t>Sanctions</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12.</w:t>
            </w:r>
            <w:r w:rsidRPr="00C50A54">
              <w:rPr>
                <w:rFonts w:ascii="Verdana" w:hAnsi="Verdana"/>
                <w:sz w:val="16"/>
                <w:szCs w:val="16"/>
              </w:rPr>
              <w:tab/>
              <w:t>Bibliografía</w:t>
            </w:r>
          </w:p>
        </w:tc>
        <w:tc>
          <w:tcPr>
            <w:tcW w:w="4529" w:type="dxa"/>
          </w:tcPr>
          <w:p w:rsidR="00C50A54" w:rsidRPr="00FD4E68" w:rsidRDefault="00C50A54" w:rsidP="004C1AB2">
            <w:pPr>
              <w:pStyle w:val="ROMANOS"/>
              <w:spacing w:after="86" w:line="276" w:lineRule="auto"/>
              <w:ind w:left="0" w:firstLine="0"/>
              <w:rPr>
                <w:rFonts w:ascii="Verdana" w:hAnsi="Verdana"/>
                <w:sz w:val="16"/>
                <w:szCs w:val="16"/>
                <w:lang w:val="en-US"/>
              </w:rPr>
            </w:pPr>
            <w:r w:rsidRPr="00FD4E68">
              <w:rPr>
                <w:rFonts w:ascii="Verdana" w:hAnsi="Verdana"/>
                <w:b/>
                <w:sz w:val="16"/>
                <w:szCs w:val="16"/>
                <w:lang w:val="en-US"/>
              </w:rPr>
              <w:t>12.</w:t>
            </w:r>
            <w:r w:rsidRPr="00FD4E68">
              <w:rPr>
                <w:rFonts w:ascii="Verdana" w:hAnsi="Verdana"/>
                <w:b/>
                <w:sz w:val="16"/>
                <w:szCs w:val="16"/>
                <w:lang w:val="en-US"/>
              </w:rPr>
              <w:tab/>
            </w:r>
            <w:r w:rsidRPr="00FD4E68">
              <w:rPr>
                <w:rFonts w:ascii="Verdana" w:hAnsi="Verdana"/>
                <w:sz w:val="16"/>
                <w:szCs w:val="16"/>
                <w:lang w:val="en-US"/>
              </w:rPr>
              <w:t>Bibliography</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13.</w:t>
            </w:r>
            <w:r w:rsidRPr="00C50A54">
              <w:rPr>
                <w:rFonts w:ascii="Verdana" w:hAnsi="Verdana"/>
                <w:sz w:val="16"/>
                <w:szCs w:val="16"/>
              </w:rPr>
              <w:tab/>
              <w:t>Concordancia con normas internacionales</w:t>
            </w:r>
          </w:p>
        </w:tc>
        <w:tc>
          <w:tcPr>
            <w:tcW w:w="4529" w:type="dxa"/>
          </w:tcPr>
          <w:p w:rsidR="00C50A54" w:rsidRPr="00FD4E68" w:rsidRDefault="00C50A54" w:rsidP="004C1AB2">
            <w:pPr>
              <w:pStyle w:val="ROMANOS"/>
              <w:spacing w:after="86" w:line="276" w:lineRule="auto"/>
              <w:ind w:left="0" w:firstLine="0"/>
              <w:rPr>
                <w:rFonts w:ascii="Verdana" w:hAnsi="Verdana"/>
                <w:sz w:val="16"/>
                <w:szCs w:val="16"/>
                <w:lang w:val="en-US"/>
              </w:rPr>
            </w:pPr>
            <w:r w:rsidRPr="00FD4E68">
              <w:rPr>
                <w:rFonts w:ascii="Verdana" w:hAnsi="Verdana"/>
                <w:b/>
                <w:sz w:val="16"/>
                <w:szCs w:val="16"/>
                <w:lang w:val="en-US"/>
              </w:rPr>
              <w:t>13.</w:t>
            </w:r>
            <w:r w:rsidRPr="00FD4E68">
              <w:rPr>
                <w:rFonts w:ascii="Verdana" w:hAnsi="Verdana"/>
                <w:b/>
                <w:sz w:val="16"/>
                <w:szCs w:val="16"/>
                <w:lang w:val="en-US"/>
              </w:rPr>
              <w:tab/>
            </w:r>
            <w:r w:rsidRPr="00FD4E68">
              <w:rPr>
                <w:rFonts w:ascii="Verdana" w:hAnsi="Verdana"/>
                <w:sz w:val="16"/>
                <w:szCs w:val="16"/>
                <w:lang w:val="en-US"/>
              </w:rPr>
              <w:t>Concordance with international standards</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14.</w:t>
            </w:r>
            <w:r w:rsidRPr="00C50A54">
              <w:rPr>
                <w:rFonts w:ascii="Verdana" w:hAnsi="Verdana"/>
                <w:b/>
                <w:sz w:val="16"/>
                <w:szCs w:val="16"/>
              </w:rPr>
              <w:tab/>
            </w:r>
            <w:r w:rsidRPr="00C50A54">
              <w:rPr>
                <w:rFonts w:ascii="Verdana" w:hAnsi="Verdana"/>
                <w:sz w:val="16"/>
                <w:szCs w:val="16"/>
              </w:rPr>
              <w:t>Transitorios</w:t>
            </w:r>
          </w:p>
        </w:tc>
        <w:tc>
          <w:tcPr>
            <w:tcW w:w="4529" w:type="dxa"/>
          </w:tcPr>
          <w:p w:rsidR="00C50A54" w:rsidRPr="00FD4E68" w:rsidRDefault="00C50A54" w:rsidP="004C1AB2">
            <w:pPr>
              <w:pStyle w:val="ROMANOS"/>
              <w:spacing w:after="86" w:line="276" w:lineRule="auto"/>
              <w:ind w:left="0" w:firstLine="0"/>
              <w:rPr>
                <w:rFonts w:ascii="Verdana" w:hAnsi="Verdana"/>
                <w:sz w:val="16"/>
                <w:szCs w:val="16"/>
                <w:lang w:val="en-US"/>
              </w:rPr>
            </w:pPr>
            <w:r w:rsidRPr="00FD4E68">
              <w:rPr>
                <w:rFonts w:ascii="Verdana" w:hAnsi="Verdana"/>
                <w:b/>
                <w:sz w:val="16"/>
                <w:szCs w:val="16"/>
                <w:lang w:val="en-US"/>
              </w:rPr>
              <w:t>14.</w:t>
            </w:r>
            <w:r w:rsidRPr="00FD4E68">
              <w:rPr>
                <w:rFonts w:ascii="Verdana" w:hAnsi="Verdana"/>
                <w:sz w:val="16"/>
                <w:szCs w:val="16"/>
                <w:lang w:val="en-US"/>
              </w:rPr>
              <w:tab/>
              <w:t>Transitional articles</w:t>
            </w:r>
          </w:p>
        </w:tc>
      </w:tr>
      <w:tr w:rsidR="00C50A54" w:rsidRPr="00C50A54"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 xml:space="preserve">Apéndice </w:t>
            </w:r>
            <w:r>
              <w:rPr>
                <w:rFonts w:ascii="Verdana" w:hAnsi="Verdana"/>
                <w:sz w:val="16"/>
                <w:szCs w:val="16"/>
              </w:rPr>
              <w:t>(</w:t>
            </w:r>
            <w:r w:rsidRPr="00C50A54">
              <w:rPr>
                <w:rFonts w:ascii="Verdana" w:hAnsi="Verdana"/>
                <w:sz w:val="16"/>
                <w:szCs w:val="16"/>
              </w:rPr>
              <w:t>informativo</w:t>
            </w:r>
            <w:r>
              <w:rPr>
                <w:rFonts w:ascii="Verdana" w:hAnsi="Verdana"/>
                <w:sz w:val="16"/>
                <w:szCs w:val="16"/>
              </w:rPr>
              <w:t>)</w:t>
            </w:r>
          </w:p>
        </w:tc>
        <w:tc>
          <w:tcPr>
            <w:tcW w:w="4529" w:type="dxa"/>
          </w:tcPr>
          <w:p w:rsidR="00C50A54" w:rsidRPr="00FD4E68" w:rsidRDefault="00C50A54" w:rsidP="004C1AB2">
            <w:pPr>
              <w:pStyle w:val="ROMANOS"/>
              <w:spacing w:after="86" w:line="276" w:lineRule="auto"/>
              <w:ind w:left="0" w:firstLine="0"/>
              <w:rPr>
                <w:rFonts w:ascii="Verdana" w:hAnsi="Verdana"/>
                <w:sz w:val="16"/>
                <w:szCs w:val="16"/>
                <w:lang w:val="en-US"/>
              </w:rPr>
            </w:pPr>
            <w:r w:rsidRPr="00FD4E68">
              <w:rPr>
                <w:rFonts w:ascii="Verdana" w:hAnsi="Verdana"/>
                <w:sz w:val="16"/>
                <w:szCs w:val="16"/>
                <w:lang w:val="en-US"/>
              </w:rPr>
              <w:t>Appendix (informative)</w:t>
            </w:r>
          </w:p>
        </w:tc>
      </w:tr>
      <w:tr w:rsidR="00C50A54" w:rsidRPr="00EC0946" w:rsidTr="00CC4088">
        <w:tc>
          <w:tcPr>
            <w:tcW w:w="4529" w:type="dxa"/>
          </w:tcPr>
          <w:p w:rsidR="00C50A54" w:rsidRPr="00FD4E68" w:rsidRDefault="00C50A54" w:rsidP="004C1AB2">
            <w:pPr>
              <w:pStyle w:val="Texto"/>
              <w:spacing w:line="276" w:lineRule="auto"/>
              <w:ind w:firstLine="0"/>
              <w:rPr>
                <w:rFonts w:ascii="Verdana" w:hAnsi="Verdana"/>
                <w:b/>
                <w:sz w:val="16"/>
                <w:szCs w:val="16"/>
              </w:rPr>
            </w:pPr>
            <w:bookmarkStart w:id="0" w:name="_GoBack"/>
            <w:r w:rsidRPr="00FD4E68">
              <w:rPr>
                <w:rFonts w:ascii="Verdana" w:hAnsi="Verdana"/>
                <w:b/>
                <w:sz w:val="16"/>
                <w:szCs w:val="16"/>
              </w:rPr>
              <w:t>1. Objetivo y campo de aplicación</w:t>
            </w:r>
          </w:p>
        </w:tc>
        <w:tc>
          <w:tcPr>
            <w:tcW w:w="4529" w:type="dxa"/>
          </w:tcPr>
          <w:p w:rsidR="00C50A54" w:rsidRPr="00FD4E68" w:rsidRDefault="00C50A54" w:rsidP="004C1AB2">
            <w:pPr>
              <w:pStyle w:val="ROMANOS"/>
              <w:spacing w:after="86" w:line="276" w:lineRule="auto"/>
              <w:ind w:left="0" w:firstLine="0"/>
              <w:rPr>
                <w:rFonts w:ascii="Verdana" w:hAnsi="Verdana"/>
                <w:b/>
                <w:bCs/>
                <w:sz w:val="16"/>
                <w:szCs w:val="16"/>
                <w:lang w:val="en-US"/>
              </w:rPr>
            </w:pPr>
            <w:r w:rsidRPr="00FD4E68">
              <w:rPr>
                <w:rFonts w:ascii="Verdana" w:hAnsi="Verdana"/>
                <w:b/>
                <w:bCs/>
                <w:sz w:val="16"/>
                <w:szCs w:val="16"/>
                <w:lang w:val="en-US"/>
              </w:rPr>
              <w:t>1. Objective and field of application</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Esta Norma Oficial Mexicana establece los valores mínimos aceptables de eficiencia térmica de los quemadores superiores, así como el consumo de mantenimiento del horno de los aparatos domésticos para cocción de alimentos que usan Gas L.P. o Gas Natural, los métodos de prueba para su verificación, los requisitos para el etiquetado y el procedimiento para la evaluación de la conformidad con la misma.</w:t>
            </w:r>
          </w:p>
        </w:tc>
        <w:tc>
          <w:tcPr>
            <w:tcW w:w="4529" w:type="dxa"/>
          </w:tcPr>
          <w:p w:rsidR="00C50A54" w:rsidRPr="00FD4E68" w:rsidRDefault="00C50A54" w:rsidP="00FD4E68">
            <w:pPr>
              <w:pStyle w:val="ROMANOS"/>
              <w:spacing w:after="86" w:line="276" w:lineRule="auto"/>
              <w:ind w:left="0" w:firstLine="0"/>
              <w:rPr>
                <w:rFonts w:ascii="Verdana" w:hAnsi="Verdana"/>
                <w:sz w:val="16"/>
                <w:szCs w:val="16"/>
                <w:lang w:val="en-US"/>
              </w:rPr>
            </w:pPr>
            <w:r w:rsidRPr="00FD4E68">
              <w:rPr>
                <w:rFonts w:ascii="Verdana" w:hAnsi="Verdana"/>
                <w:sz w:val="16"/>
                <w:szCs w:val="16"/>
                <w:lang w:val="en-US"/>
              </w:rPr>
              <w:t>This Official Mexican Standard establishes the minimum acceptable values of thermal efficiency of the upper burners, as well as the maintenance consumption of the oven of</w:t>
            </w:r>
            <w:r w:rsidR="00FD4E68">
              <w:rPr>
                <w:rFonts w:ascii="Verdana" w:hAnsi="Verdana"/>
                <w:sz w:val="16"/>
                <w:szCs w:val="16"/>
                <w:lang w:val="en-US"/>
              </w:rPr>
              <w:t xml:space="preserve"> </w:t>
            </w:r>
            <w:r w:rsidRPr="00FD4E68">
              <w:rPr>
                <w:rFonts w:ascii="Verdana" w:hAnsi="Verdana"/>
                <w:sz w:val="16"/>
                <w:szCs w:val="16"/>
                <w:lang w:val="en-US"/>
              </w:rPr>
              <w:t xml:space="preserve">domestic appliances for cooking food products that use LP Gas or Natural Gas, the test methods for their verification, the requirements for labelling and the procedure for the evaluation of conformity </w:t>
            </w:r>
            <w:r w:rsidR="00FD4E68">
              <w:rPr>
                <w:rFonts w:ascii="Verdana" w:hAnsi="Verdana"/>
                <w:sz w:val="16"/>
                <w:szCs w:val="16"/>
                <w:lang w:val="en-US"/>
              </w:rPr>
              <w:t>of</w:t>
            </w:r>
            <w:r w:rsidRPr="00FD4E68">
              <w:rPr>
                <w:rFonts w:ascii="Verdana" w:hAnsi="Verdana"/>
                <w:sz w:val="16"/>
                <w:szCs w:val="16"/>
                <w:lang w:val="en-US"/>
              </w:rPr>
              <w:t xml:space="preserve"> the same. </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La presente Norma Oficial Mexicana también aplica para aquellos productos combinados los cuales utilizan Gas L.P. o Gas Natural con elementos eléctricos para la cocción de alimentos.</w:t>
            </w:r>
          </w:p>
        </w:tc>
        <w:tc>
          <w:tcPr>
            <w:tcW w:w="4529" w:type="dxa"/>
          </w:tcPr>
          <w:p w:rsidR="00C50A54" w:rsidRPr="00FD4E68" w:rsidRDefault="00C50A54" w:rsidP="00FD4E68">
            <w:pPr>
              <w:pStyle w:val="Texto"/>
              <w:spacing w:after="86" w:line="276" w:lineRule="auto"/>
              <w:ind w:firstLine="0"/>
              <w:rPr>
                <w:rFonts w:ascii="Verdana" w:hAnsi="Verdana"/>
                <w:caps/>
                <w:sz w:val="16"/>
                <w:szCs w:val="16"/>
                <w:lang w:val="en-US"/>
              </w:rPr>
            </w:pPr>
            <w:r w:rsidRPr="00FD4E68">
              <w:rPr>
                <w:rFonts w:ascii="Verdana" w:hAnsi="Verdana"/>
                <w:sz w:val="16"/>
                <w:szCs w:val="16"/>
                <w:lang w:val="en-US"/>
              </w:rPr>
              <w:t>This Official Mexican Standard also applies for those combined products w</w:t>
            </w:r>
            <w:r w:rsidR="00FD4E68">
              <w:rPr>
                <w:rFonts w:ascii="Verdana" w:hAnsi="Verdana"/>
                <w:sz w:val="16"/>
                <w:szCs w:val="16"/>
                <w:lang w:val="en-US"/>
              </w:rPr>
              <w:t>hich</w:t>
            </w:r>
            <w:r w:rsidRPr="00FD4E68">
              <w:rPr>
                <w:rFonts w:ascii="Verdana" w:hAnsi="Verdana"/>
                <w:sz w:val="16"/>
                <w:szCs w:val="16"/>
                <w:lang w:val="en-US"/>
              </w:rPr>
              <w:t xml:space="preserve"> use LP Gas or Natural Gas with electrical elements for the cooking of food products. </w:t>
            </w:r>
          </w:p>
        </w:tc>
      </w:tr>
      <w:tr w:rsidR="00C50A54" w:rsidRPr="00EC0946"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Quedan exentos del campo de aplicación de esta Norma Oficial Mexicana los aparatos y dispositivos siguientes:</w:t>
            </w:r>
          </w:p>
        </w:tc>
        <w:tc>
          <w:tcPr>
            <w:tcW w:w="4529" w:type="dxa"/>
          </w:tcPr>
          <w:p w:rsidR="00C50A54" w:rsidRPr="00FD4E68" w:rsidRDefault="00AB28B2" w:rsidP="004C1AB2">
            <w:pPr>
              <w:pStyle w:val="Texto"/>
              <w:spacing w:after="86" w:line="276" w:lineRule="auto"/>
              <w:ind w:firstLine="0"/>
              <w:rPr>
                <w:rFonts w:ascii="Verdana" w:hAnsi="Verdana"/>
                <w:sz w:val="16"/>
                <w:szCs w:val="16"/>
                <w:lang w:val="en-US"/>
              </w:rPr>
            </w:pPr>
            <w:r w:rsidRPr="00FD4E68">
              <w:rPr>
                <w:rFonts w:ascii="Verdana" w:hAnsi="Verdana"/>
                <w:sz w:val="16"/>
                <w:szCs w:val="16"/>
                <w:lang w:val="en-US"/>
              </w:rPr>
              <w:t xml:space="preserve">The following appliances and devices remain exempt from the application of this Official Mexican Standard: </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Asadores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Grills</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Quemadores infrarrojos;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Infrared burners;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Quemadores para comal;</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Burners with a flat grill;</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Quemadores ovales, y</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 xml:space="preserve">Oval burners, and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Aparatos portátiles que utilizan recipientes desechables con acoplamiento directo.</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Portable appliances that use disposable containers with direct coupling.</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2. Referencias</w:t>
            </w:r>
          </w:p>
        </w:tc>
        <w:tc>
          <w:tcPr>
            <w:tcW w:w="4529" w:type="dxa"/>
          </w:tcPr>
          <w:p w:rsidR="00AB28B2" w:rsidRPr="00FD4E68" w:rsidRDefault="00AB28B2"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2. References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Esta Norma Oficial Mexicana se complementa con las siguientes Normas Oficiales Mexicanas o las que las sustituyan:</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This Official Mexican Standard is complemented with the following Official Mexican Standards or those that substitute them: </w:t>
            </w:r>
          </w:p>
        </w:tc>
      </w:tr>
      <w:tr w:rsidR="00AB28B2" w:rsidRPr="00EC0946" w:rsidTr="00CC4088">
        <w:tc>
          <w:tcPr>
            <w:tcW w:w="4529" w:type="dxa"/>
          </w:tcPr>
          <w:p w:rsidR="00AB28B2" w:rsidRPr="00C50A54" w:rsidRDefault="00AB28B2" w:rsidP="004C1AB2">
            <w:pPr>
              <w:pStyle w:val="ROMANOS"/>
              <w:spacing w:line="276" w:lineRule="auto"/>
              <w:ind w:left="0" w:firstLine="0"/>
              <w:rPr>
                <w:rFonts w:ascii="Verdana" w:hAnsi="Verdana"/>
                <w:sz w:val="16"/>
                <w:szCs w:val="16"/>
              </w:rPr>
            </w:pPr>
            <w:r w:rsidRPr="00AB28B2">
              <w:rPr>
                <w:rFonts w:ascii="Verdana" w:hAnsi="Verdana"/>
                <w:b/>
                <w:bCs/>
                <w:sz w:val="16"/>
                <w:szCs w:val="16"/>
              </w:rPr>
              <w:t>NOM-010-SESH-2012,</w:t>
            </w:r>
            <w:r w:rsidRPr="00C50A54">
              <w:rPr>
                <w:rFonts w:ascii="Verdana" w:hAnsi="Verdana"/>
                <w:sz w:val="16"/>
                <w:szCs w:val="16"/>
              </w:rPr>
              <w:t xml:space="preserve"> Aparatos domésticos para cocinar alimentos que utilizan Gas L.P. o Gas Natural. Especificaciones y métodos de prueba, publicada en el </w:t>
            </w:r>
            <w:r w:rsidR="00FD4E68" w:rsidRPr="00FD4E68">
              <w:rPr>
                <w:rFonts w:ascii="Verdana" w:hAnsi="Verdana"/>
                <w:b/>
                <w:bCs/>
                <w:sz w:val="16"/>
                <w:szCs w:val="16"/>
              </w:rPr>
              <w:t>Diario Oficial de la Federación</w:t>
            </w:r>
            <w:r w:rsidRPr="00C50A54">
              <w:rPr>
                <w:rFonts w:ascii="Verdana" w:hAnsi="Verdana"/>
                <w:sz w:val="16"/>
                <w:szCs w:val="16"/>
              </w:rPr>
              <w:t xml:space="preserve"> el  29 de mayo de 2013.</w:t>
            </w:r>
          </w:p>
        </w:tc>
        <w:tc>
          <w:tcPr>
            <w:tcW w:w="4529" w:type="dxa"/>
          </w:tcPr>
          <w:p w:rsidR="00AB28B2" w:rsidRPr="00FD4E68" w:rsidRDefault="00AB28B2" w:rsidP="004C1AB2">
            <w:pPr>
              <w:pStyle w:val="ROMANOS"/>
              <w:spacing w:line="276" w:lineRule="auto"/>
              <w:ind w:left="0" w:firstLine="0"/>
              <w:rPr>
                <w:rFonts w:ascii="Verdana" w:hAnsi="Verdana"/>
                <w:sz w:val="16"/>
                <w:szCs w:val="16"/>
                <w:lang w:val="en-US"/>
              </w:rPr>
            </w:pPr>
            <w:r w:rsidRPr="00FD4E68">
              <w:rPr>
                <w:rFonts w:ascii="Verdana" w:hAnsi="Verdana"/>
                <w:b/>
                <w:bCs/>
                <w:sz w:val="16"/>
                <w:szCs w:val="16"/>
                <w:lang w:val="en-US"/>
              </w:rPr>
              <w:t>NOM-010-SESH-2012,</w:t>
            </w:r>
            <w:r w:rsidRPr="00FD4E68">
              <w:rPr>
                <w:rFonts w:ascii="Verdana" w:hAnsi="Verdana"/>
                <w:sz w:val="16"/>
                <w:szCs w:val="16"/>
                <w:lang w:val="en-US"/>
              </w:rPr>
              <w:t xml:space="preserve"> Domestic appliances for cooking food products that use LP Gas or Natural Gas. Specifications and test methods,  published in the </w:t>
            </w:r>
            <w:r w:rsidR="00FD4E68" w:rsidRPr="00FD4E68">
              <w:rPr>
                <w:rFonts w:ascii="Verdana" w:hAnsi="Verdana"/>
                <w:b/>
                <w:bCs/>
                <w:sz w:val="16"/>
                <w:szCs w:val="16"/>
                <w:lang w:val="en-US"/>
              </w:rPr>
              <w:t>Official Daily of the Federation</w:t>
            </w:r>
            <w:r w:rsidRPr="00FD4E68">
              <w:rPr>
                <w:rFonts w:ascii="Verdana" w:hAnsi="Verdana"/>
                <w:sz w:val="16"/>
                <w:szCs w:val="16"/>
                <w:lang w:val="en-US"/>
              </w:rPr>
              <w:t xml:space="preserve"> on May 29, 2013. </w:t>
            </w:r>
          </w:p>
        </w:tc>
      </w:tr>
      <w:tr w:rsidR="00AB28B2" w:rsidRPr="00EC0946" w:rsidTr="00CC4088">
        <w:tc>
          <w:tcPr>
            <w:tcW w:w="4529" w:type="dxa"/>
          </w:tcPr>
          <w:p w:rsidR="00AB28B2" w:rsidRPr="00FD4E68" w:rsidRDefault="00AB28B2" w:rsidP="004C1AB2">
            <w:pPr>
              <w:pStyle w:val="ROMANOS"/>
              <w:spacing w:line="276" w:lineRule="auto"/>
              <w:ind w:left="0" w:firstLine="0"/>
              <w:rPr>
                <w:rFonts w:ascii="Verdana" w:hAnsi="Verdana"/>
                <w:sz w:val="16"/>
                <w:szCs w:val="16"/>
                <w:lang w:val="es-MX"/>
              </w:rPr>
            </w:pPr>
            <w:r w:rsidRPr="00FD4E68">
              <w:rPr>
                <w:rFonts w:ascii="Verdana" w:hAnsi="Verdana"/>
                <w:b/>
                <w:bCs/>
                <w:sz w:val="16"/>
                <w:szCs w:val="16"/>
                <w:lang w:val="es-MX"/>
              </w:rPr>
              <w:t>NOM-008-SCFI-2002,</w:t>
            </w:r>
            <w:r w:rsidRPr="00FD4E68">
              <w:rPr>
                <w:rFonts w:ascii="Verdana" w:hAnsi="Verdana"/>
                <w:sz w:val="16"/>
                <w:szCs w:val="16"/>
                <w:lang w:val="es-MX"/>
              </w:rPr>
              <w:t xml:space="preserve"> Sistema General de Unidades.</w:t>
            </w:r>
          </w:p>
        </w:tc>
        <w:tc>
          <w:tcPr>
            <w:tcW w:w="4529" w:type="dxa"/>
          </w:tcPr>
          <w:p w:rsidR="00AB28B2" w:rsidRPr="00FD4E68" w:rsidRDefault="00AB28B2" w:rsidP="004C1AB2">
            <w:pPr>
              <w:pStyle w:val="ROMANOS"/>
              <w:spacing w:line="276" w:lineRule="auto"/>
              <w:ind w:left="0" w:firstLine="0"/>
              <w:rPr>
                <w:rFonts w:ascii="Verdana" w:hAnsi="Verdana"/>
                <w:sz w:val="16"/>
                <w:szCs w:val="16"/>
                <w:lang w:val="en-US"/>
              </w:rPr>
            </w:pPr>
            <w:r w:rsidRPr="00FD4E68">
              <w:rPr>
                <w:rFonts w:ascii="Verdana" w:hAnsi="Verdana"/>
                <w:b/>
                <w:bCs/>
                <w:sz w:val="16"/>
                <w:szCs w:val="16"/>
                <w:lang w:val="en-US"/>
              </w:rPr>
              <w:t>NOM-008-SCFI-2002,</w:t>
            </w:r>
            <w:r w:rsidRPr="00FD4E68">
              <w:rPr>
                <w:rFonts w:ascii="Verdana" w:hAnsi="Verdana"/>
                <w:sz w:val="16"/>
                <w:szCs w:val="16"/>
                <w:lang w:val="en-US"/>
              </w:rPr>
              <w:t xml:space="preserve"> General System of Units of Measurement. </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3. Definiciones</w:t>
            </w:r>
          </w:p>
        </w:tc>
        <w:tc>
          <w:tcPr>
            <w:tcW w:w="4529" w:type="dxa"/>
          </w:tcPr>
          <w:p w:rsidR="00AB28B2" w:rsidRPr="00FD4E68" w:rsidRDefault="00AB28B2"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3. Definitions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Aplica el capítulo 3 de la NOM-010-SESH-2012 con las modificaciones siguientes: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Chapter 3 of the NOM-010-SESH-2012 applies with the following modifications: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b/>
                <w:sz w:val="16"/>
                <w:szCs w:val="16"/>
              </w:rPr>
              <w:t>3.1 Consumo de mantenimiento del horno (Ce):</w:t>
            </w:r>
            <w:r w:rsidRPr="00C50A54">
              <w:rPr>
                <w:rFonts w:ascii="Verdana" w:hAnsi="Verdana"/>
                <w:sz w:val="16"/>
                <w:szCs w:val="16"/>
              </w:rPr>
              <w:t xml:space="preserve"> Cantidad de calor desprendido en la unidad de tiempo por la combustión de gas, de modo que se mantenga estable la temperatura del horno, expresado en kJ/h.</w:t>
            </w:r>
          </w:p>
        </w:tc>
        <w:tc>
          <w:tcPr>
            <w:tcW w:w="4529" w:type="dxa"/>
          </w:tcPr>
          <w:p w:rsidR="00AB28B2" w:rsidRPr="00FD4E68" w:rsidRDefault="00AB28B2" w:rsidP="00FD4E68">
            <w:pPr>
              <w:pStyle w:val="Texto"/>
              <w:spacing w:line="276" w:lineRule="auto"/>
              <w:ind w:firstLine="0"/>
              <w:rPr>
                <w:rFonts w:ascii="Verdana" w:hAnsi="Verdana"/>
                <w:bCs/>
                <w:sz w:val="16"/>
                <w:szCs w:val="16"/>
                <w:lang w:val="en-US"/>
              </w:rPr>
            </w:pPr>
            <w:r w:rsidRPr="00FD4E68">
              <w:rPr>
                <w:rFonts w:ascii="Verdana" w:hAnsi="Verdana"/>
                <w:b/>
                <w:sz w:val="16"/>
                <w:szCs w:val="16"/>
                <w:lang w:val="en-US"/>
              </w:rPr>
              <w:t>3.1 Maintenance Consumption of the oven (Ce):</w:t>
            </w:r>
            <w:r w:rsidRPr="00FD4E68">
              <w:rPr>
                <w:rFonts w:ascii="Verdana" w:hAnsi="Verdana"/>
                <w:bCs/>
                <w:sz w:val="16"/>
                <w:szCs w:val="16"/>
                <w:lang w:val="en-US"/>
              </w:rPr>
              <w:t xml:space="preserve"> Amount of heat released in the unit of time </w:t>
            </w:r>
            <w:r w:rsidR="00FD4E68">
              <w:rPr>
                <w:rFonts w:ascii="Verdana" w:hAnsi="Verdana"/>
                <w:bCs/>
                <w:sz w:val="16"/>
                <w:szCs w:val="16"/>
                <w:lang w:val="en-US"/>
              </w:rPr>
              <w:t xml:space="preserve"> by</w:t>
            </w:r>
            <w:r w:rsidRPr="00FD4E68">
              <w:rPr>
                <w:rFonts w:ascii="Verdana" w:hAnsi="Verdana"/>
                <w:bCs/>
                <w:sz w:val="16"/>
                <w:szCs w:val="16"/>
                <w:lang w:val="en-US"/>
              </w:rPr>
              <w:t xml:space="preserve"> the combustion of gas, in a way that the temperature of the oven remains stable expressed in kJ/h.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EC0946">
              <w:rPr>
                <w:rFonts w:ascii="Verdana" w:hAnsi="Verdana"/>
                <w:b/>
                <w:sz w:val="16"/>
                <w:szCs w:val="16"/>
                <w:lang w:val="es-MX"/>
              </w:rPr>
              <w:t>3.2 Eficiencia térmica (</w:t>
            </w:r>
            <w:r w:rsidRPr="00C50A54">
              <w:rPr>
                <w:rFonts w:ascii="Verdana" w:hAnsi="Verdana"/>
                <w:b/>
                <w:sz w:val="16"/>
                <w:szCs w:val="16"/>
              </w:rPr>
              <w:fldChar w:fldCharType="begin"/>
            </w:r>
            <w:r w:rsidRPr="00EC0946">
              <w:rPr>
                <w:rFonts w:ascii="Verdana" w:hAnsi="Verdana"/>
                <w:b/>
                <w:sz w:val="16"/>
                <w:szCs w:val="16"/>
                <w:lang w:val="es-MX"/>
              </w:rPr>
              <w:instrText>símbolo</w:instrText>
            </w:r>
            <w:r w:rsidRPr="00C50A54">
              <w:rPr>
                <w:rFonts w:ascii="Verdana" w:hAnsi="Verdana"/>
                <w:b/>
                <w:sz w:val="16"/>
                <w:szCs w:val="16"/>
              </w:rPr>
              <w:instrText xml:space="preserve"> 104 \f "Symbol" \s 10</w:instrText>
            </w:r>
            <w:r w:rsidRPr="00C50A54">
              <w:rPr>
                <w:rFonts w:ascii="Verdana" w:hAnsi="Verdana"/>
                <w:b/>
                <w:sz w:val="16"/>
                <w:szCs w:val="16"/>
              </w:rPr>
              <w:fldChar w:fldCharType="separate"/>
            </w:r>
            <w:r w:rsidR="006F0B4F" w:rsidRPr="00EC0946">
              <w:rPr>
                <w:rFonts w:ascii="Verdana" w:hAnsi="Verdana"/>
                <w:bCs/>
                <w:sz w:val="16"/>
                <w:szCs w:val="16"/>
                <w:lang w:val="es-MX"/>
              </w:rPr>
              <w:t>Error! Bookmark not defined.</w:t>
            </w:r>
            <w:r w:rsidRPr="00C50A54">
              <w:rPr>
                <w:rFonts w:ascii="Verdana" w:hAnsi="Verdana"/>
                <w:b/>
                <w:sz w:val="16"/>
                <w:szCs w:val="16"/>
              </w:rPr>
              <w:fldChar w:fldCharType="end"/>
            </w:r>
            <w:r w:rsidRPr="00C50A54">
              <w:rPr>
                <w:rFonts w:ascii="Verdana" w:hAnsi="Verdana"/>
                <w:b/>
                <w:sz w:val="16"/>
                <w:szCs w:val="16"/>
              </w:rPr>
              <w:t xml:space="preserve">): </w:t>
            </w:r>
            <w:r w:rsidRPr="00C50A54">
              <w:rPr>
                <w:rFonts w:ascii="Verdana" w:hAnsi="Verdana"/>
                <w:sz w:val="16"/>
                <w:szCs w:val="16"/>
              </w:rPr>
              <w:t>Es la relación existente entre el calor absorbido por el agua y el calor liberado por el combustible, expresado en por ciento.</w:t>
            </w:r>
          </w:p>
        </w:tc>
        <w:tc>
          <w:tcPr>
            <w:tcW w:w="4529" w:type="dxa"/>
          </w:tcPr>
          <w:p w:rsidR="00AB28B2" w:rsidRPr="00FD4E68" w:rsidRDefault="00AB28B2"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3.2 Thermal </w:t>
            </w:r>
            <w:r w:rsidR="00FD4E68" w:rsidRPr="00FD4E68">
              <w:rPr>
                <w:rFonts w:ascii="Verdana" w:hAnsi="Verdana"/>
                <w:b/>
                <w:sz w:val="16"/>
                <w:szCs w:val="16"/>
                <w:lang w:val="en-US"/>
              </w:rPr>
              <w:t>Efficiency (</w:t>
            </w:r>
            <w:r w:rsidRPr="00FD4E68">
              <w:rPr>
                <w:rFonts w:ascii="Verdana" w:hAnsi="Verdana"/>
                <w:b/>
                <w:sz w:val="16"/>
                <w:szCs w:val="16"/>
                <w:lang w:val="en-US"/>
              </w:rPr>
              <w:t xml:space="preserve">): </w:t>
            </w:r>
            <w:r w:rsidRPr="00FD4E68">
              <w:rPr>
                <w:rFonts w:ascii="Verdana" w:hAnsi="Verdana"/>
                <w:bCs/>
                <w:sz w:val="16"/>
                <w:szCs w:val="16"/>
                <w:lang w:val="en-US"/>
              </w:rPr>
              <w:t>Is the relationship existing between the heat absorbed by the water and the heat released by the fuel, expressed in percentage.</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4. Clasificación</w:t>
            </w:r>
          </w:p>
        </w:tc>
        <w:tc>
          <w:tcPr>
            <w:tcW w:w="4529" w:type="dxa"/>
          </w:tcPr>
          <w:p w:rsidR="00AB28B2" w:rsidRPr="00FD4E68" w:rsidRDefault="00AB28B2"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4. Classification</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Los aparatos domésticos a gas para el cocinado de alimentos se clasifican de la forma siguiente:</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gas domestic appliances for the cooking of food products are classified in the following way: </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Estufas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Stoves</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Hornos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Ovens</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lang w:val="pt-BR"/>
              </w:rPr>
              <w:sym w:font="Symbol" w:char="F0B7"/>
            </w:r>
            <w:r w:rsidRPr="00C50A54">
              <w:rPr>
                <w:rFonts w:ascii="Verdana" w:hAnsi="Verdana"/>
                <w:sz w:val="16"/>
                <w:szCs w:val="16"/>
              </w:rPr>
              <w:tab/>
              <w:t>Parrillas</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sym w:font="Symbol" w:char="F0B7"/>
            </w:r>
            <w:r w:rsidRPr="00FD4E68">
              <w:rPr>
                <w:rFonts w:ascii="Verdana" w:hAnsi="Verdana"/>
                <w:sz w:val="16"/>
                <w:szCs w:val="16"/>
                <w:lang w:val="en-US"/>
              </w:rPr>
              <w:tab/>
              <w:t>Griddles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Cualquier combinación de los aparatos que se mencionan anteriormente y de acuerdo a su fijación en:</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Any combination of the appliances previously mentioned and according to their securing on: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AB28B2">
              <w:rPr>
                <w:rFonts w:ascii="Verdana" w:hAnsi="Verdana"/>
                <w:b/>
                <w:bCs/>
                <w:sz w:val="16"/>
                <w:szCs w:val="16"/>
              </w:rPr>
              <w:t>De piso:</w:t>
            </w:r>
            <w:r w:rsidRPr="00C50A54">
              <w:rPr>
                <w:rFonts w:ascii="Verdana" w:hAnsi="Verdana"/>
                <w:sz w:val="16"/>
                <w:szCs w:val="16"/>
              </w:rPr>
              <w:t xml:space="preserve"> aparato que cuenta con su propia base para fijarse o colocarse en el piso, sin preparación especial de la superficie sobre la cual se va a colocar.</w:t>
            </w:r>
          </w:p>
        </w:tc>
        <w:tc>
          <w:tcPr>
            <w:tcW w:w="4529" w:type="dxa"/>
          </w:tcPr>
          <w:p w:rsidR="00AB28B2" w:rsidRPr="00FD4E68" w:rsidRDefault="00AB28B2"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The floor:</w:t>
            </w:r>
            <w:r w:rsidRPr="00FD4E68">
              <w:rPr>
                <w:rFonts w:ascii="Verdana" w:hAnsi="Verdana"/>
                <w:sz w:val="16"/>
                <w:szCs w:val="16"/>
                <w:lang w:val="en-US"/>
              </w:rPr>
              <w:t xml:space="preserve"> appliance that has its own base for securing and locating it on the floor, without special preparation of the surface on which it is going to be placed.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AB28B2">
              <w:rPr>
                <w:rFonts w:ascii="Verdana" w:hAnsi="Verdana"/>
                <w:b/>
                <w:bCs/>
                <w:sz w:val="16"/>
                <w:szCs w:val="16"/>
              </w:rPr>
              <w:t>Empotrar:</w:t>
            </w:r>
            <w:r w:rsidRPr="00C50A54">
              <w:rPr>
                <w:rFonts w:ascii="Verdana" w:hAnsi="Verdana"/>
                <w:sz w:val="16"/>
                <w:szCs w:val="16"/>
              </w:rPr>
              <w:t xml:space="preserve"> aparato que para su instalación se hacen arreglos determinados para fijarlo a una instalación de acuerdo a las indicaciones del fabricante.</w:t>
            </w:r>
          </w:p>
        </w:tc>
        <w:tc>
          <w:tcPr>
            <w:tcW w:w="4529" w:type="dxa"/>
          </w:tcPr>
          <w:p w:rsidR="00AB28B2" w:rsidRPr="00FD4E68" w:rsidRDefault="003E2449"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Built in:</w:t>
            </w:r>
            <w:r w:rsidRPr="00FD4E68">
              <w:rPr>
                <w:rFonts w:ascii="Verdana" w:hAnsi="Verdana"/>
                <w:sz w:val="16"/>
                <w:szCs w:val="16"/>
                <w:lang w:val="en-US"/>
              </w:rPr>
              <w:t xml:space="preserve"> appliance that for its installation </w:t>
            </w:r>
            <w:r w:rsidR="00491ACF" w:rsidRPr="00FD4E68">
              <w:rPr>
                <w:rFonts w:ascii="Verdana" w:hAnsi="Verdana"/>
                <w:sz w:val="16"/>
                <w:szCs w:val="16"/>
                <w:lang w:val="en-US"/>
              </w:rPr>
              <w:t>determined arrangements are made to secure it to an installation according to the indications of the manufacturer.</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AB28B2">
              <w:rPr>
                <w:rFonts w:ascii="Verdana" w:hAnsi="Verdana"/>
                <w:b/>
                <w:bCs/>
                <w:sz w:val="16"/>
                <w:szCs w:val="16"/>
              </w:rPr>
              <w:t>De sobreponer:</w:t>
            </w:r>
            <w:r w:rsidRPr="00C50A54">
              <w:rPr>
                <w:rFonts w:ascii="Verdana" w:hAnsi="Verdana"/>
                <w:sz w:val="16"/>
                <w:szCs w:val="16"/>
              </w:rPr>
              <w:t xml:space="preserve"> aparato que se instala sobre un mueble.</w:t>
            </w:r>
          </w:p>
        </w:tc>
        <w:tc>
          <w:tcPr>
            <w:tcW w:w="4529" w:type="dxa"/>
          </w:tcPr>
          <w:p w:rsidR="00AB28B2" w:rsidRPr="00FD4E68" w:rsidRDefault="00491ACF"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 xml:space="preserve">Built on: </w:t>
            </w:r>
            <w:r w:rsidRPr="00FD4E68">
              <w:rPr>
                <w:rFonts w:ascii="Verdana" w:hAnsi="Verdana"/>
                <w:sz w:val="16"/>
                <w:szCs w:val="16"/>
                <w:lang w:val="en-US"/>
              </w:rPr>
              <w:t>Appliance that is installed on a piece of furniture.</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5. Especificaciones</w:t>
            </w:r>
          </w:p>
        </w:tc>
        <w:tc>
          <w:tcPr>
            <w:tcW w:w="4529" w:type="dxa"/>
          </w:tcPr>
          <w:p w:rsidR="00AB28B2" w:rsidRPr="00FD4E68" w:rsidRDefault="00491ACF"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5. Specifications</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Los aparatos de uso doméstico para cocinar alimentos no deben presentar piloto de encendido permanente.</w:t>
            </w:r>
          </w:p>
        </w:tc>
        <w:tc>
          <w:tcPr>
            <w:tcW w:w="4529" w:type="dxa"/>
          </w:tcPr>
          <w:p w:rsidR="00AB28B2" w:rsidRPr="00FD4E68" w:rsidRDefault="00491ACF"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appliances for domestic use for cooking food products must have a permanently lit pilot light.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Si un producto funciona conforme a dos o más clasificaciones deben cumplir con las especificaciones y métodos de prueba aplicables para cada clasificación.</w:t>
            </w:r>
          </w:p>
        </w:tc>
        <w:tc>
          <w:tcPr>
            <w:tcW w:w="4529" w:type="dxa"/>
          </w:tcPr>
          <w:p w:rsidR="00AB28B2" w:rsidRPr="00FD4E68" w:rsidRDefault="00491ACF" w:rsidP="00FD4E68">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If a product functions </w:t>
            </w:r>
            <w:r w:rsidR="00FD4E68">
              <w:rPr>
                <w:rFonts w:ascii="Verdana" w:hAnsi="Verdana"/>
                <w:sz w:val="16"/>
                <w:szCs w:val="16"/>
                <w:lang w:val="en-US"/>
              </w:rPr>
              <w:t>in accordance with</w:t>
            </w:r>
            <w:r w:rsidRPr="00FD4E68">
              <w:rPr>
                <w:rFonts w:ascii="Verdana" w:hAnsi="Verdana"/>
                <w:sz w:val="16"/>
                <w:szCs w:val="16"/>
                <w:lang w:val="en-US"/>
              </w:rPr>
              <w:t xml:space="preserve"> two or more classifications, they must comply with the specifications and test methods applicable for each classification.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Los equipos de medición y los dispositivos que se indican en la presente Norma Oficial Mexicana, son los mínimos requeridos y pueden sustituirse por equipos equivalentes que den los resultados de las prueba en las unidades o valores que se especifican.</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measuring equipment and the devices that are indicated in this Official Mexican Standard are the minimum required and can be substituted for equivalent equipment that </w:t>
            </w:r>
            <w:r w:rsidR="00FD4E68" w:rsidRPr="00FD4E68">
              <w:rPr>
                <w:rFonts w:ascii="Verdana" w:hAnsi="Verdana"/>
                <w:sz w:val="16"/>
                <w:szCs w:val="16"/>
                <w:lang w:val="en-US"/>
              </w:rPr>
              <w:t>gives</w:t>
            </w:r>
            <w:r w:rsidRPr="00FD4E68">
              <w:rPr>
                <w:rFonts w:ascii="Verdana" w:hAnsi="Verdana"/>
                <w:sz w:val="16"/>
                <w:szCs w:val="16"/>
                <w:lang w:val="en-US"/>
              </w:rPr>
              <w:t xml:space="preserve"> the results of the test in units or values that are specified.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Todos los quemadores deben cumplir con el valor especificado en 5.1.</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All the burners must comply with the value specified in 5.1.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Las tolerancias que no se indican se consideran ± 5% a menos que se especifique lo contrario en el inciso correspondiente.</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The tolerances that are not indicate</w:t>
            </w:r>
            <w:r w:rsidR="00FD4E68">
              <w:rPr>
                <w:rFonts w:ascii="Verdana" w:hAnsi="Verdana"/>
                <w:sz w:val="16"/>
                <w:szCs w:val="16"/>
                <w:lang w:val="en-US"/>
              </w:rPr>
              <w:t>d</w:t>
            </w:r>
            <w:r w:rsidRPr="00FD4E68">
              <w:rPr>
                <w:rFonts w:ascii="Verdana" w:hAnsi="Verdana"/>
                <w:sz w:val="16"/>
                <w:szCs w:val="16"/>
                <w:lang w:val="en-US"/>
              </w:rPr>
              <w:t xml:space="preserve"> are considered ± 5% unless the contrary is specified in the corresponding subsection.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5.1 Eficiencia térmica de los quemadores de la sección superior</w:t>
            </w:r>
          </w:p>
        </w:tc>
        <w:tc>
          <w:tcPr>
            <w:tcW w:w="4529" w:type="dxa"/>
          </w:tcPr>
          <w:p w:rsidR="00AB28B2" w:rsidRPr="00FD4E68" w:rsidRDefault="00CC4088"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5.1 Thermal efficiency of the burners of the upper section</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La eficiencia térmica de los quemadores de la sección superior, no debe ser menor a los valores que se mencionan a continuación:</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thermal efficiency of the burners of the upper section, must not be less than the values that are mentioned in the following: </w:t>
            </w:r>
          </w:p>
        </w:tc>
      </w:tr>
      <w:tr w:rsidR="00AB28B2" w:rsidRPr="00EC0946" w:rsidTr="00CC4088">
        <w:tc>
          <w:tcPr>
            <w:tcW w:w="4529" w:type="dxa"/>
          </w:tcPr>
          <w:p w:rsidR="00AB28B2" w:rsidRPr="00C50A54" w:rsidRDefault="00AB28B2" w:rsidP="004C1AB2">
            <w:pPr>
              <w:pStyle w:val="Texto"/>
              <w:numPr>
                <w:ilvl w:val="0"/>
                <w:numId w:val="4"/>
              </w:numPr>
              <w:spacing w:line="276" w:lineRule="auto"/>
              <w:rPr>
                <w:rFonts w:ascii="Verdana" w:hAnsi="Verdana"/>
                <w:sz w:val="16"/>
                <w:szCs w:val="16"/>
              </w:rPr>
            </w:pPr>
            <w:r w:rsidRPr="00C50A54">
              <w:rPr>
                <w:rFonts w:ascii="Verdana" w:hAnsi="Verdana"/>
                <w:sz w:val="16"/>
                <w:szCs w:val="16"/>
              </w:rPr>
              <w:t>Para quemadores con capacidad térmica hasta 11 500 kJ/h, no debe ser menor que 45%.</w:t>
            </w:r>
          </w:p>
        </w:tc>
        <w:tc>
          <w:tcPr>
            <w:tcW w:w="4529" w:type="dxa"/>
          </w:tcPr>
          <w:p w:rsidR="00AB28B2" w:rsidRPr="00FD4E68" w:rsidRDefault="00CC4088" w:rsidP="004C1AB2">
            <w:pPr>
              <w:pStyle w:val="Texto"/>
              <w:numPr>
                <w:ilvl w:val="0"/>
                <w:numId w:val="4"/>
              </w:numPr>
              <w:spacing w:line="276" w:lineRule="auto"/>
              <w:rPr>
                <w:rFonts w:ascii="Verdana" w:hAnsi="Verdana"/>
                <w:sz w:val="16"/>
                <w:szCs w:val="16"/>
                <w:lang w:val="en-US"/>
              </w:rPr>
            </w:pPr>
            <w:r w:rsidRPr="00FD4E68">
              <w:rPr>
                <w:rFonts w:ascii="Verdana" w:hAnsi="Verdana"/>
                <w:sz w:val="16"/>
                <w:szCs w:val="16"/>
                <w:lang w:val="en-US"/>
              </w:rPr>
              <w:t>For burners with a thermal capacity up to 11,500 kJ/h must not be less than 45%.</w:t>
            </w:r>
          </w:p>
        </w:tc>
      </w:tr>
      <w:tr w:rsidR="00AB28B2" w:rsidRPr="00EC0946" w:rsidTr="00CC4088">
        <w:tc>
          <w:tcPr>
            <w:tcW w:w="4529" w:type="dxa"/>
          </w:tcPr>
          <w:p w:rsidR="00AB28B2" w:rsidRPr="00C50A54" w:rsidRDefault="00CC4088" w:rsidP="004C1AB2">
            <w:pPr>
              <w:pStyle w:val="Texto"/>
              <w:numPr>
                <w:ilvl w:val="0"/>
                <w:numId w:val="4"/>
              </w:numPr>
              <w:spacing w:line="276" w:lineRule="auto"/>
              <w:rPr>
                <w:rFonts w:ascii="Verdana" w:hAnsi="Verdana"/>
                <w:sz w:val="16"/>
                <w:szCs w:val="16"/>
              </w:rPr>
            </w:pPr>
            <w:r>
              <w:rPr>
                <w:rFonts w:ascii="Verdana" w:hAnsi="Verdana"/>
                <w:sz w:val="16"/>
                <w:szCs w:val="16"/>
              </w:rPr>
              <w:t>P</w:t>
            </w:r>
            <w:r w:rsidR="00AB28B2" w:rsidRPr="00C50A54">
              <w:rPr>
                <w:rFonts w:ascii="Verdana" w:hAnsi="Verdana"/>
                <w:sz w:val="16"/>
                <w:szCs w:val="16"/>
              </w:rPr>
              <w:t>ara quemadores con capacidad térmica mayor que 11 500 kJ/h, no debe ser menor que 30%.</w:t>
            </w:r>
          </w:p>
        </w:tc>
        <w:tc>
          <w:tcPr>
            <w:tcW w:w="4529" w:type="dxa"/>
          </w:tcPr>
          <w:p w:rsidR="00AB28B2" w:rsidRPr="00FD4E68" w:rsidRDefault="00CC4088" w:rsidP="004C1AB2">
            <w:pPr>
              <w:pStyle w:val="Texto"/>
              <w:numPr>
                <w:ilvl w:val="0"/>
                <w:numId w:val="4"/>
              </w:numPr>
              <w:spacing w:line="276" w:lineRule="auto"/>
              <w:rPr>
                <w:rFonts w:ascii="Verdana" w:hAnsi="Verdana"/>
                <w:sz w:val="16"/>
                <w:szCs w:val="16"/>
                <w:lang w:val="en-US"/>
              </w:rPr>
            </w:pPr>
            <w:r w:rsidRPr="00FD4E68">
              <w:rPr>
                <w:rFonts w:ascii="Verdana" w:hAnsi="Verdana"/>
                <w:sz w:val="16"/>
                <w:szCs w:val="16"/>
                <w:lang w:val="en-US"/>
              </w:rPr>
              <w:t>For burners with thermal capacity greater than 11,500 kJ/h must not be less than 30%.</w:t>
            </w:r>
          </w:p>
        </w:tc>
      </w:tr>
      <w:tr w:rsidR="00AB28B2" w:rsidRPr="00C50A54"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5.2 Índice de Eficiencia Térmica</w:t>
            </w:r>
          </w:p>
        </w:tc>
        <w:tc>
          <w:tcPr>
            <w:tcW w:w="4529" w:type="dxa"/>
          </w:tcPr>
          <w:p w:rsidR="00AB28B2" w:rsidRPr="00FD4E68" w:rsidRDefault="00CC4088"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5.2 Thermal Efficiency Index</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El etiquetado que se establece en el capítulo 8 debe especificarse en términos de un índice de eficiencia térmica de acuerdo con lo siguiente:</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labeling that is established in Chapter 8 must be specified under the terms of a thermal efficiency index according to the following: </w:t>
            </w:r>
          </w:p>
        </w:tc>
      </w:tr>
      <w:tr w:rsidR="00AB28B2" w:rsidRPr="00EC0946" w:rsidTr="00CC4088">
        <w:tc>
          <w:tcPr>
            <w:tcW w:w="4529" w:type="dxa"/>
          </w:tcPr>
          <w:p w:rsidR="00AB28B2" w:rsidRPr="00C50A54" w:rsidRDefault="00AB28B2" w:rsidP="004C1AB2">
            <w:pPr>
              <w:pStyle w:val="Texto"/>
              <w:spacing w:line="276" w:lineRule="auto"/>
              <w:ind w:firstLine="0"/>
              <w:rPr>
                <w:rFonts w:ascii="Verdana" w:hAnsi="Verdana"/>
                <w:b/>
                <w:sz w:val="16"/>
                <w:szCs w:val="16"/>
              </w:rPr>
            </w:pPr>
            <w:r w:rsidRPr="00C50A54">
              <w:rPr>
                <w:rFonts w:ascii="Verdana" w:hAnsi="Verdana"/>
                <w:b/>
                <w:sz w:val="16"/>
                <w:szCs w:val="16"/>
              </w:rPr>
              <w:t>5.2.1 Cálculo del índice de eficiencia térmica</w:t>
            </w:r>
          </w:p>
        </w:tc>
        <w:tc>
          <w:tcPr>
            <w:tcW w:w="4529" w:type="dxa"/>
          </w:tcPr>
          <w:p w:rsidR="00AB28B2" w:rsidRPr="00FD4E68" w:rsidRDefault="00CC4088"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5.2.1 Calculation of the thermal efficiency index</w:t>
            </w:r>
          </w:p>
        </w:tc>
      </w:tr>
      <w:tr w:rsidR="00AB28B2" w:rsidRPr="00CC4088" w:rsidTr="00CC4088">
        <w:tc>
          <w:tcPr>
            <w:tcW w:w="4529" w:type="dxa"/>
          </w:tcPr>
          <w:p w:rsidR="00AB28B2" w:rsidRPr="00C50A54" w:rsidRDefault="00AB28B2" w:rsidP="004C1AB2">
            <w:pPr>
              <w:pStyle w:val="Texto"/>
              <w:spacing w:line="276" w:lineRule="auto"/>
              <w:ind w:firstLine="0"/>
              <w:rPr>
                <w:rFonts w:ascii="Verdana" w:hAnsi="Verdana"/>
                <w:sz w:val="16"/>
                <w:szCs w:val="16"/>
              </w:rPr>
            </w:pPr>
            <w:r w:rsidRPr="00C50A54">
              <w:rPr>
                <w:rFonts w:ascii="Verdana" w:hAnsi="Verdana"/>
                <w:sz w:val="16"/>
                <w:szCs w:val="16"/>
              </w:rPr>
              <w:t>De los resultados obtenidos en la prueba de eficiencia térmica y de la medición del tiempo obtenido en 7.2.2 se procede con la determinación del índice de eficiencia térmica de la forma siguiente:</w:t>
            </w:r>
          </w:p>
        </w:tc>
        <w:tc>
          <w:tcPr>
            <w:tcW w:w="4529" w:type="dxa"/>
          </w:tcPr>
          <w:p w:rsidR="00AB28B2" w:rsidRPr="00FD4E68" w:rsidRDefault="00CC4088" w:rsidP="004C1AB2">
            <w:pPr>
              <w:pStyle w:val="Texto"/>
              <w:spacing w:line="276" w:lineRule="auto"/>
              <w:ind w:firstLine="0"/>
              <w:rPr>
                <w:rFonts w:ascii="Verdana" w:hAnsi="Verdana"/>
                <w:sz w:val="16"/>
                <w:szCs w:val="16"/>
                <w:lang w:val="en-US"/>
              </w:rPr>
            </w:pPr>
            <w:r w:rsidRPr="00FD4E68">
              <w:rPr>
                <w:rFonts w:ascii="Verdana" w:hAnsi="Verdana"/>
                <w:sz w:val="16"/>
                <w:szCs w:val="16"/>
                <w:lang w:val="en-US"/>
              </w:rPr>
              <w:t xml:space="preserve">The determination of the thermal efficiency index proceeds from the results obtained in the thermal efficiency test and the measurement of the time obtained in 7.22 in the following form: </w:t>
            </w:r>
          </w:p>
        </w:tc>
      </w:tr>
      <w:tr w:rsidR="00AB28B2" w:rsidRPr="00CC4088" w:rsidTr="00CC4088">
        <w:tc>
          <w:tcPr>
            <w:tcW w:w="4529" w:type="dxa"/>
          </w:tcPr>
          <w:p w:rsidR="00AB28B2" w:rsidRPr="00C50A54" w:rsidRDefault="00AB28B2" w:rsidP="004C1AB2">
            <w:pPr>
              <w:pStyle w:val="ROMANOS"/>
              <w:spacing w:line="276" w:lineRule="auto"/>
              <w:ind w:left="0" w:firstLine="0"/>
              <w:rPr>
                <w:rFonts w:ascii="Verdana" w:hAnsi="Verdana"/>
                <w:sz w:val="16"/>
                <w:szCs w:val="16"/>
              </w:rPr>
            </w:pPr>
            <w:r w:rsidRPr="00C50A54">
              <w:rPr>
                <w:rFonts w:ascii="Verdana" w:hAnsi="Verdana"/>
                <w:b/>
                <w:sz w:val="16"/>
                <w:szCs w:val="16"/>
              </w:rPr>
              <w:t>a)</w:t>
            </w:r>
            <w:r w:rsidRPr="00C50A54">
              <w:rPr>
                <w:rFonts w:ascii="Verdana" w:hAnsi="Verdana"/>
                <w:sz w:val="16"/>
                <w:szCs w:val="16"/>
              </w:rPr>
              <w:tab/>
              <w:t>Se identifica la capacidad térmica nominal por cada uno de los quemadores y se le asigna el valor de ponderación de acuerdo con la tabla 1a que corresponda.</w:t>
            </w:r>
          </w:p>
        </w:tc>
        <w:tc>
          <w:tcPr>
            <w:tcW w:w="4529" w:type="dxa"/>
          </w:tcPr>
          <w:p w:rsidR="00AB28B2" w:rsidRPr="00FD4E68" w:rsidRDefault="00CC4088" w:rsidP="004C1AB2">
            <w:pPr>
              <w:pStyle w:val="ROMANOS"/>
              <w:spacing w:line="276" w:lineRule="auto"/>
              <w:ind w:left="0" w:firstLine="0"/>
              <w:rPr>
                <w:rFonts w:ascii="Verdana" w:hAnsi="Verdana"/>
                <w:bCs/>
                <w:sz w:val="16"/>
                <w:szCs w:val="16"/>
                <w:lang w:val="en-US"/>
              </w:rPr>
            </w:pPr>
            <w:r w:rsidRPr="00FD4E68">
              <w:rPr>
                <w:rFonts w:ascii="Verdana" w:hAnsi="Verdana"/>
                <w:b/>
                <w:sz w:val="16"/>
                <w:szCs w:val="16"/>
                <w:lang w:val="en-US"/>
              </w:rPr>
              <w:t xml:space="preserve">a) </w:t>
            </w:r>
            <w:r w:rsidRPr="00FD4E68">
              <w:rPr>
                <w:rFonts w:ascii="Verdana" w:hAnsi="Verdana"/>
                <w:bCs/>
                <w:sz w:val="16"/>
                <w:szCs w:val="16"/>
                <w:lang w:val="en-US"/>
              </w:rPr>
              <w:t xml:space="preserve">The nominal thermal capacity is identified for each one of the burners and the average value is assigned to it according to the Table 1a that corresponds. </w:t>
            </w:r>
          </w:p>
        </w:tc>
      </w:tr>
    </w:tbl>
    <w:p w:rsidR="00CC4088" w:rsidRDefault="00CC4088" w:rsidP="004C1AB2">
      <w:pPr>
        <w:pStyle w:val="Texto"/>
        <w:spacing w:line="276" w:lineRule="auto"/>
        <w:ind w:firstLine="0"/>
        <w:jc w:val="center"/>
        <w:rPr>
          <w:rFonts w:ascii="Verdana" w:hAnsi="Verdana"/>
          <w:b/>
          <w:sz w:val="16"/>
          <w:szCs w:val="16"/>
          <w:lang w:val="en-US"/>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CC4088">
        <w:trPr>
          <w:trHeight w:val="144"/>
        </w:trPr>
        <w:tc>
          <w:tcPr>
            <w:tcW w:w="5670" w:type="dxa"/>
            <w:gridSpan w:val="2"/>
            <w:tcBorders>
              <w:bottom w:val="single" w:sz="4" w:space="0" w:color="auto"/>
            </w:tcBorders>
            <w:noWrap/>
          </w:tcPr>
          <w:bookmarkEnd w:id="0"/>
          <w:p w:rsidR="00CC4088" w:rsidRPr="00CC4088" w:rsidRDefault="00CC4088"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rPr>
              <w:t>Tabla 1a. Ponderación por Capacidad Térmica</w:t>
            </w:r>
          </w:p>
        </w:tc>
      </w:tr>
      <w:tr w:rsidR="0097485E" w:rsidRPr="00CC4088" w:rsidTr="00CC4088">
        <w:trPr>
          <w:trHeight w:val="144"/>
        </w:trPr>
        <w:tc>
          <w:tcPr>
            <w:tcW w:w="3060" w:type="dxa"/>
            <w:tcBorders>
              <w:top w:val="single" w:sz="4" w:space="0" w:color="auto"/>
              <w:left w:val="single" w:sz="6" w:space="0" w:color="auto"/>
              <w:bottom w:val="single" w:sz="6" w:space="0" w:color="auto"/>
              <w:right w:val="single" w:sz="6" w:space="0" w:color="auto"/>
            </w:tcBorders>
            <w:noWrap/>
          </w:tcPr>
          <w:p w:rsidR="00153052" w:rsidRPr="00CC4088" w:rsidRDefault="007B70C2" w:rsidP="004C1AB2">
            <w:pPr>
              <w:pStyle w:val="Texto"/>
              <w:spacing w:line="276" w:lineRule="auto"/>
              <w:ind w:firstLine="0"/>
              <w:jc w:val="center"/>
              <w:rPr>
                <w:rFonts w:ascii="Verdana" w:hAnsi="Verdana"/>
                <w:b/>
                <w:sz w:val="16"/>
                <w:szCs w:val="16"/>
                <w:lang w:val="es-MX" w:eastAsia="es-ES"/>
              </w:rPr>
            </w:pPr>
            <w:r w:rsidRPr="00CC4088">
              <w:rPr>
                <w:rFonts w:ascii="Verdana" w:hAnsi="Verdana"/>
                <w:b/>
                <w:sz w:val="16"/>
                <w:szCs w:val="16"/>
                <w:lang w:val="es-MX" w:eastAsia="es-ES"/>
              </w:rPr>
              <w:t>Capacidad Térmica</w:t>
            </w:r>
            <w:r w:rsidR="005A0DDE" w:rsidRPr="00CC4088">
              <w:rPr>
                <w:rFonts w:ascii="Verdana" w:hAnsi="Verdana"/>
                <w:b/>
                <w:sz w:val="16"/>
                <w:szCs w:val="16"/>
                <w:lang w:val="es-MX" w:eastAsia="es-ES"/>
              </w:rPr>
              <w:t xml:space="preserve"> </w:t>
            </w:r>
            <w:r w:rsidR="00153052" w:rsidRPr="00CC4088">
              <w:rPr>
                <w:rFonts w:ascii="Verdana" w:hAnsi="Verdana"/>
                <w:b/>
                <w:sz w:val="16"/>
                <w:szCs w:val="16"/>
                <w:lang w:val="es-MX" w:eastAsia="es-ES"/>
              </w:rPr>
              <w:t>nominal (kJ/h)</w:t>
            </w:r>
          </w:p>
        </w:tc>
        <w:tc>
          <w:tcPr>
            <w:tcW w:w="2610" w:type="dxa"/>
            <w:tcBorders>
              <w:top w:val="single" w:sz="4" w:space="0" w:color="auto"/>
              <w:left w:val="single" w:sz="6" w:space="0" w:color="auto"/>
              <w:bottom w:val="single" w:sz="6" w:space="0" w:color="auto"/>
              <w:right w:val="single" w:sz="6" w:space="0" w:color="auto"/>
            </w:tcBorders>
          </w:tcPr>
          <w:p w:rsidR="00153052" w:rsidRPr="00CC4088" w:rsidRDefault="00153052"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eastAsia="es-ES"/>
              </w:rPr>
              <w:t>Ponderación por quemador</w:t>
            </w:r>
          </w:p>
        </w:tc>
      </w:tr>
      <w:tr w:rsidR="0097485E" w:rsidRPr="00C50A54" w:rsidTr="0097485E">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C4088">
              <w:rPr>
                <w:rFonts w:ascii="Verdana" w:hAnsi="Verdana"/>
                <w:sz w:val="16"/>
                <w:szCs w:val="16"/>
                <w:lang w:val="en-US" w:eastAsia="es-ES"/>
              </w:rPr>
              <w:t>&lt; 3</w:t>
            </w:r>
            <w:r w:rsidRPr="00C50A54">
              <w:rPr>
                <w:rFonts w:ascii="Verdana" w:hAnsi="Verdana"/>
                <w:sz w:val="16"/>
                <w:szCs w:val="16"/>
                <w:lang w:eastAsia="es-ES"/>
              </w:rPr>
              <w:t>000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1</w:t>
            </w:r>
          </w:p>
        </w:tc>
      </w:tr>
      <w:tr w:rsidR="0097485E" w:rsidRPr="00C50A54" w:rsidTr="0097485E">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u w:val="single"/>
                <w:lang w:eastAsia="es-ES"/>
              </w:rPr>
              <w:t>&gt;</w:t>
            </w:r>
            <w:r w:rsidRPr="00C50A54">
              <w:rPr>
                <w:rFonts w:ascii="Verdana" w:hAnsi="Verdana"/>
                <w:sz w:val="16"/>
                <w:szCs w:val="16"/>
                <w:lang w:eastAsia="es-ES"/>
              </w:rPr>
              <w:t xml:space="preserve"> 3000 y</w:t>
            </w:r>
            <w:r w:rsidR="00F44B90" w:rsidRPr="00C50A54">
              <w:rPr>
                <w:rFonts w:ascii="Verdana" w:hAnsi="Verdana"/>
                <w:sz w:val="16"/>
                <w:szCs w:val="16"/>
                <w:lang w:eastAsia="es-ES"/>
              </w:rPr>
              <w:t xml:space="preserve"> </w:t>
            </w:r>
            <w:r w:rsidRPr="00C50A54">
              <w:rPr>
                <w:rFonts w:ascii="Verdana" w:hAnsi="Verdana"/>
                <w:sz w:val="16"/>
                <w:szCs w:val="16"/>
                <w:lang w:eastAsia="es-ES"/>
              </w:rPr>
              <w:t>&lt; 5 000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2</w:t>
            </w:r>
          </w:p>
        </w:tc>
      </w:tr>
      <w:tr w:rsidR="0097485E" w:rsidRPr="00C50A54" w:rsidTr="0097485E">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u w:val="single"/>
                <w:lang w:eastAsia="es-ES"/>
              </w:rPr>
              <w:t>&gt;</w:t>
            </w:r>
            <w:r w:rsidRPr="00C50A54">
              <w:rPr>
                <w:rFonts w:ascii="Verdana" w:hAnsi="Verdana"/>
                <w:sz w:val="16"/>
                <w:szCs w:val="16"/>
                <w:lang w:eastAsia="es-ES"/>
              </w:rPr>
              <w:t xml:space="preserve"> 5000 y</w:t>
            </w:r>
            <w:r w:rsidR="00F44B90" w:rsidRPr="00C50A54">
              <w:rPr>
                <w:rFonts w:ascii="Verdana" w:hAnsi="Verdana"/>
                <w:sz w:val="16"/>
                <w:szCs w:val="16"/>
                <w:lang w:eastAsia="es-ES"/>
              </w:rPr>
              <w:t xml:space="preserve"> </w:t>
            </w:r>
            <w:r w:rsidRPr="00C50A54">
              <w:rPr>
                <w:rFonts w:ascii="Verdana" w:hAnsi="Verdana"/>
                <w:sz w:val="16"/>
                <w:szCs w:val="16"/>
                <w:lang w:eastAsia="es-ES"/>
              </w:rPr>
              <w:t>&lt; 7 000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3</w:t>
            </w:r>
          </w:p>
        </w:tc>
      </w:tr>
      <w:tr w:rsidR="0097485E" w:rsidRPr="00C50A54" w:rsidTr="0097485E">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u w:val="single"/>
                <w:lang w:eastAsia="es-ES"/>
              </w:rPr>
              <w:t>&gt;</w:t>
            </w:r>
            <w:r w:rsidRPr="00C50A54">
              <w:rPr>
                <w:rFonts w:ascii="Verdana" w:hAnsi="Verdana"/>
                <w:sz w:val="16"/>
                <w:szCs w:val="16"/>
                <w:lang w:eastAsia="es-ES"/>
              </w:rPr>
              <w:t xml:space="preserve"> 7000</w:t>
            </w:r>
            <w:r w:rsidR="00F44B90" w:rsidRPr="00C50A54">
              <w:rPr>
                <w:rFonts w:ascii="Verdana" w:hAnsi="Verdana"/>
                <w:sz w:val="16"/>
                <w:szCs w:val="16"/>
                <w:lang w:eastAsia="es-ES"/>
              </w:rPr>
              <w:t xml:space="preserve"> </w:t>
            </w:r>
            <w:r w:rsidRPr="00C50A54">
              <w:rPr>
                <w:rFonts w:ascii="Verdana" w:hAnsi="Verdana"/>
                <w:sz w:val="16"/>
                <w:szCs w:val="16"/>
                <w:lang w:eastAsia="es-ES"/>
              </w:rPr>
              <w:t>y &lt; 11 500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4</w:t>
            </w:r>
          </w:p>
        </w:tc>
      </w:tr>
      <w:tr w:rsidR="0097485E" w:rsidRPr="00C50A54" w:rsidTr="0097485E">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u w:val="single"/>
                <w:lang w:eastAsia="es-ES"/>
              </w:rPr>
              <w:t>&gt;</w:t>
            </w:r>
            <w:r w:rsidRPr="00C50A54">
              <w:rPr>
                <w:rFonts w:ascii="Verdana" w:hAnsi="Verdana"/>
                <w:sz w:val="16"/>
                <w:szCs w:val="16"/>
                <w:lang w:eastAsia="es-ES"/>
              </w:rPr>
              <w:t xml:space="preserve"> 11 500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5</w:t>
            </w:r>
          </w:p>
        </w:tc>
      </w:tr>
    </w:tbl>
    <w:p w:rsidR="00153052" w:rsidRDefault="00153052" w:rsidP="004C1AB2">
      <w:pPr>
        <w:pStyle w:val="Texto"/>
        <w:spacing w:line="276" w:lineRule="auto"/>
        <w:jc w:val="center"/>
        <w:rPr>
          <w:rFonts w:ascii="Verdana" w:hAnsi="Verdana"/>
          <w:b/>
          <w:sz w:val="16"/>
          <w:szCs w:val="16"/>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3603CB">
        <w:trPr>
          <w:trHeight w:val="144"/>
        </w:trPr>
        <w:tc>
          <w:tcPr>
            <w:tcW w:w="5670" w:type="dxa"/>
            <w:gridSpan w:val="2"/>
            <w:tcBorders>
              <w:bottom w:val="single" w:sz="4"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sidRPr="00CC4088">
              <w:rPr>
                <w:rFonts w:ascii="Verdana" w:hAnsi="Verdana" w:cs="Arial"/>
                <w:b/>
                <w:sz w:val="16"/>
                <w:szCs w:val="16"/>
                <w:lang w:val="en-US"/>
              </w:rPr>
              <w:t>Table 1a. Average by Thermal Capacity</w:t>
            </w:r>
          </w:p>
        </w:tc>
      </w:tr>
      <w:tr w:rsidR="00CC4088" w:rsidRPr="00CC4088" w:rsidTr="003603CB">
        <w:trPr>
          <w:trHeight w:val="144"/>
        </w:trPr>
        <w:tc>
          <w:tcPr>
            <w:tcW w:w="3060" w:type="dxa"/>
            <w:tcBorders>
              <w:top w:val="single" w:sz="4" w:space="0" w:color="auto"/>
              <w:left w:val="single" w:sz="6" w:space="0" w:color="auto"/>
              <w:bottom w:val="single" w:sz="6" w:space="0" w:color="auto"/>
              <w:right w:val="single" w:sz="6"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sidRPr="00CC4088">
              <w:rPr>
                <w:rFonts w:ascii="Verdana" w:hAnsi="Verdana" w:cs="Arial"/>
                <w:b/>
                <w:sz w:val="16"/>
                <w:szCs w:val="16"/>
                <w:lang w:val="en-US" w:eastAsia="es-ES"/>
              </w:rPr>
              <w:t>Nominal Thermal Capacity (kJ/h)</w:t>
            </w:r>
          </w:p>
        </w:tc>
        <w:tc>
          <w:tcPr>
            <w:tcW w:w="2610" w:type="dxa"/>
            <w:tcBorders>
              <w:top w:val="single" w:sz="4"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b/>
                <w:sz w:val="16"/>
                <w:szCs w:val="16"/>
                <w:lang w:val="en-US" w:eastAsia="es-ES"/>
              </w:rPr>
            </w:pPr>
            <w:r>
              <w:rPr>
                <w:rFonts w:ascii="Verdana" w:hAnsi="Verdana" w:cs="Arial"/>
                <w:b/>
                <w:sz w:val="16"/>
                <w:szCs w:val="16"/>
                <w:lang w:val="en-US" w:eastAsia="es-ES"/>
              </w:rPr>
              <w:t>Average per burner</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val="en-US" w:eastAsia="es-ES"/>
              </w:rPr>
              <w:t>&lt; 3</w:t>
            </w:r>
            <w:r w:rsidRPr="00CC4088">
              <w:rPr>
                <w:rFonts w:ascii="Verdana" w:hAnsi="Verdana" w:cs="Arial"/>
                <w:sz w:val="16"/>
                <w:szCs w:val="16"/>
                <w:lang w:eastAsia="es-ES"/>
              </w:rPr>
              <w:t>000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1</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3000 </w:t>
            </w:r>
            <w:r>
              <w:rPr>
                <w:rFonts w:ascii="Verdana" w:hAnsi="Verdana" w:cs="Arial"/>
                <w:sz w:val="16"/>
                <w:szCs w:val="16"/>
                <w:lang w:eastAsia="es-ES"/>
              </w:rPr>
              <w:t>and</w:t>
            </w:r>
            <w:r w:rsidRPr="00CC4088">
              <w:rPr>
                <w:rFonts w:ascii="Verdana" w:hAnsi="Verdana" w:cs="Arial"/>
                <w:sz w:val="16"/>
                <w:szCs w:val="16"/>
                <w:lang w:eastAsia="es-ES"/>
              </w:rPr>
              <w:t xml:space="preserve"> &lt; 5</w:t>
            </w:r>
            <w:r>
              <w:rPr>
                <w:rFonts w:ascii="Verdana" w:hAnsi="Verdana" w:cs="Arial"/>
                <w:sz w:val="16"/>
                <w:szCs w:val="16"/>
                <w:lang w:eastAsia="es-ES"/>
              </w:rPr>
              <w:t>,</w:t>
            </w:r>
            <w:r w:rsidRPr="00CC4088">
              <w:rPr>
                <w:rFonts w:ascii="Verdana" w:hAnsi="Verdana" w:cs="Arial"/>
                <w:sz w:val="16"/>
                <w:szCs w:val="16"/>
                <w:lang w:eastAsia="es-ES"/>
              </w:rPr>
              <w:t>000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2</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5000 </w:t>
            </w:r>
            <w:r>
              <w:rPr>
                <w:rFonts w:ascii="Verdana" w:hAnsi="Verdana" w:cs="Arial"/>
                <w:sz w:val="16"/>
                <w:szCs w:val="16"/>
                <w:lang w:eastAsia="es-ES"/>
              </w:rPr>
              <w:t>and</w:t>
            </w:r>
            <w:r w:rsidRPr="00CC4088">
              <w:rPr>
                <w:rFonts w:ascii="Verdana" w:hAnsi="Verdana" w:cs="Arial"/>
                <w:sz w:val="16"/>
                <w:szCs w:val="16"/>
                <w:lang w:eastAsia="es-ES"/>
              </w:rPr>
              <w:t xml:space="preserve"> &lt; 7</w:t>
            </w:r>
            <w:r>
              <w:rPr>
                <w:rFonts w:ascii="Verdana" w:hAnsi="Verdana" w:cs="Arial"/>
                <w:sz w:val="16"/>
                <w:szCs w:val="16"/>
                <w:lang w:eastAsia="es-ES"/>
              </w:rPr>
              <w:t>,</w:t>
            </w:r>
            <w:r w:rsidRPr="00CC4088">
              <w:rPr>
                <w:rFonts w:ascii="Verdana" w:hAnsi="Verdana" w:cs="Arial"/>
                <w:sz w:val="16"/>
                <w:szCs w:val="16"/>
                <w:lang w:eastAsia="es-ES"/>
              </w:rPr>
              <w:t>000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3</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7000 </w:t>
            </w:r>
            <w:r>
              <w:rPr>
                <w:rFonts w:ascii="Verdana" w:hAnsi="Verdana" w:cs="Arial"/>
                <w:sz w:val="16"/>
                <w:szCs w:val="16"/>
                <w:lang w:eastAsia="es-ES"/>
              </w:rPr>
              <w:t>and</w:t>
            </w:r>
            <w:r w:rsidRPr="00CC4088">
              <w:rPr>
                <w:rFonts w:ascii="Verdana" w:hAnsi="Verdana" w:cs="Arial"/>
                <w:sz w:val="16"/>
                <w:szCs w:val="16"/>
                <w:lang w:eastAsia="es-ES"/>
              </w:rPr>
              <w:t xml:space="preserve"> &lt; 11</w:t>
            </w:r>
            <w:r>
              <w:rPr>
                <w:rFonts w:ascii="Verdana" w:hAnsi="Verdana" w:cs="Arial"/>
                <w:sz w:val="16"/>
                <w:szCs w:val="16"/>
                <w:lang w:eastAsia="es-ES"/>
              </w:rPr>
              <w:t>,</w:t>
            </w:r>
            <w:r w:rsidRPr="00CC4088">
              <w:rPr>
                <w:rFonts w:ascii="Verdana" w:hAnsi="Verdana" w:cs="Arial"/>
                <w:sz w:val="16"/>
                <w:szCs w:val="16"/>
                <w:lang w:eastAsia="es-ES"/>
              </w:rPr>
              <w:t>500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4</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11</w:t>
            </w:r>
            <w:r>
              <w:rPr>
                <w:rFonts w:ascii="Verdana" w:hAnsi="Verdana" w:cs="Arial"/>
                <w:sz w:val="16"/>
                <w:szCs w:val="16"/>
                <w:lang w:eastAsia="es-ES"/>
              </w:rPr>
              <w:t>,</w:t>
            </w:r>
            <w:r w:rsidRPr="00CC4088">
              <w:rPr>
                <w:rFonts w:ascii="Verdana" w:hAnsi="Verdana" w:cs="Arial"/>
                <w:sz w:val="16"/>
                <w:szCs w:val="16"/>
                <w:lang w:eastAsia="es-ES"/>
              </w:rPr>
              <w:t>500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5</w:t>
            </w:r>
          </w:p>
        </w:tc>
      </w:tr>
    </w:tbl>
    <w:p w:rsidR="00CC4088" w:rsidRDefault="00CC4088" w:rsidP="004C1AB2">
      <w:pPr>
        <w:pStyle w:val="Texto"/>
        <w:spacing w:line="276" w:lineRule="auto"/>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C4088" w:rsidRPr="00CC4088" w:rsidTr="00CC4088">
        <w:tc>
          <w:tcPr>
            <w:tcW w:w="4529" w:type="dxa"/>
          </w:tcPr>
          <w:p w:rsidR="00CC4088" w:rsidRPr="00FD4E68" w:rsidRDefault="00CC4088" w:rsidP="00FD4E68">
            <w:pPr>
              <w:pStyle w:val="ROMANOS"/>
              <w:tabs>
                <w:tab w:val="clear" w:pos="720"/>
                <w:tab w:val="left" w:pos="0"/>
              </w:tabs>
              <w:spacing w:line="276" w:lineRule="auto"/>
              <w:ind w:left="0" w:firstLine="0"/>
              <w:rPr>
                <w:rFonts w:ascii="Verdana" w:hAnsi="Verdana"/>
                <w:sz w:val="16"/>
                <w:szCs w:val="16"/>
              </w:rPr>
            </w:pPr>
            <w:r w:rsidRPr="00C50A54">
              <w:rPr>
                <w:rFonts w:ascii="Verdana" w:hAnsi="Verdana"/>
                <w:b/>
                <w:sz w:val="16"/>
                <w:szCs w:val="16"/>
              </w:rPr>
              <w:t>b)</w:t>
            </w:r>
            <w:r w:rsidRPr="00C50A54">
              <w:rPr>
                <w:rFonts w:ascii="Verdana" w:hAnsi="Verdana"/>
                <w:b/>
                <w:sz w:val="16"/>
                <w:szCs w:val="16"/>
              </w:rPr>
              <w:tab/>
            </w:r>
            <w:r w:rsidRPr="00C50A54">
              <w:rPr>
                <w:rFonts w:ascii="Verdana" w:hAnsi="Verdana"/>
                <w:sz w:val="16"/>
                <w:szCs w:val="16"/>
              </w:rPr>
              <w:t>Se identifica el valor de eficiencia térmica obtenido por cada quemador y se le asigna el valor de ponderación de acuerdo con la tabla 1b.</w:t>
            </w:r>
          </w:p>
        </w:tc>
        <w:tc>
          <w:tcPr>
            <w:tcW w:w="4529" w:type="dxa"/>
          </w:tcPr>
          <w:p w:rsidR="00CC4088" w:rsidRPr="00CC4088" w:rsidRDefault="00CC4088" w:rsidP="004C1AB2">
            <w:pPr>
              <w:pStyle w:val="Texto"/>
              <w:spacing w:line="276" w:lineRule="auto"/>
              <w:ind w:firstLine="0"/>
              <w:rPr>
                <w:rFonts w:ascii="Verdana" w:hAnsi="Verdana"/>
                <w:bCs/>
                <w:sz w:val="16"/>
                <w:szCs w:val="16"/>
                <w:lang w:val="en-US"/>
              </w:rPr>
            </w:pPr>
            <w:r w:rsidRPr="00CC4088">
              <w:rPr>
                <w:rFonts w:ascii="Verdana" w:hAnsi="Verdana"/>
                <w:b/>
                <w:sz w:val="16"/>
                <w:szCs w:val="16"/>
                <w:lang w:val="en-US"/>
              </w:rPr>
              <w:t xml:space="preserve">b) </w:t>
            </w:r>
            <w:r w:rsidRPr="00CC4088">
              <w:rPr>
                <w:rFonts w:ascii="Verdana" w:hAnsi="Verdana"/>
                <w:bCs/>
                <w:sz w:val="16"/>
                <w:szCs w:val="16"/>
                <w:lang w:val="en-US"/>
              </w:rPr>
              <w:t xml:space="preserve">The thermal efficiency value is identified obtained for each burner and the average value is assigned according to the table 1b. </w:t>
            </w:r>
          </w:p>
        </w:tc>
      </w:tr>
    </w:tbl>
    <w:p w:rsidR="00CC4088" w:rsidRPr="00CC4088" w:rsidRDefault="00CC4088" w:rsidP="004C1AB2">
      <w:pPr>
        <w:pStyle w:val="Texto"/>
        <w:spacing w:line="276" w:lineRule="auto"/>
        <w:jc w:val="center"/>
        <w:rPr>
          <w:rFonts w:ascii="Verdana" w:hAnsi="Verdana"/>
          <w:b/>
          <w:sz w:val="16"/>
          <w:szCs w:val="16"/>
          <w:lang w:val="en-US"/>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3603CB">
        <w:trPr>
          <w:trHeight w:val="144"/>
        </w:trPr>
        <w:tc>
          <w:tcPr>
            <w:tcW w:w="5670" w:type="dxa"/>
            <w:gridSpan w:val="2"/>
            <w:tcBorders>
              <w:bottom w:val="single" w:sz="4" w:space="0" w:color="auto"/>
            </w:tcBorders>
            <w:noWrap/>
          </w:tcPr>
          <w:p w:rsidR="00CC4088" w:rsidRPr="00CC4088" w:rsidRDefault="00CC4088"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rPr>
              <w:t>Tabla 1b. Ponderación por Eficiencia Térmica</w:t>
            </w:r>
          </w:p>
        </w:tc>
      </w:tr>
      <w:tr w:rsidR="00064F77" w:rsidRPr="00CC4088" w:rsidTr="00CC4088">
        <w:trPr>
          <w:trHeight w:val="144"/>
        </w:trPr>
        <w:tc>
          <w:tcPr>
            <w:tcW w:w="3060" w:type="dxa"/>
            <w:tcBorders>
              <w:top w:val="single" w:sz="4" w:space="0" w:color="auto"/>
              <w:left w:val="single" w:sz="6" w:space="0" w:color="auto"/>
              <w:bottom w:val="single" w:sz="6" w:space="0" w:color="auto"/>
              <w:right w:val="single" w:sz="6" w:space="0" w:color="auto"/>
            </w:tcBorders>
            <w:noWrap/>
          </w:tcPr>
          <w:p w:rsidR="00153052" w:rsidRPr="00CC4088" w:rsidRDefault="00153052"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eastAsia="es-ES"/>
              </w:rPr>
              <w:t>Eficiencia</w:t>
            </w:r>
            <w:r w:rsidR="00F44B90" w:rsidRPr="00CC4088">
              <w:rPr>
                <w:rFonts w:ascii="Verdana" w:hAnsi="Verdana"/>
                <w:b/>
                <w:sz w:val="16"/>
                <w:szCs w:val="16"/>
                <w:lang w:val="en-US" w:eastAsia="es-ES"/>
              </w:rPr>
              <w:t xml:space="preserve"> </w:t>
            </w:r>
            <w:r w:rsidRPr="00CC4088">
              <w:rPr>
                <w:rFonts w:ascii="Verdana" w:hAnsi="Verdana"/>
                <w:b/>
                <w:sz w:val="16"/>
                <w:szCs w:val="16"/>
                <w:lang w:val="en-US" w:eastAsia="es-ES"/>
              </w:rPr>
              <w:t>Térmica</w:t>
            </w:r>
            <w:r w:rsidR="005A0DDE" w:rsidRPr="00CC4088">
              <w:rPr>
                <w:rFonts w:ascii="Verdana" w:hAnsi="Verdana"/>
                <w:b/>
                <w:sz w:val="16"/>
                <w:szCs w:val="16"/>
                <w:lang w:val="en-US" w:eastAsia="es-ES"/>
              </w:rPr>
              <w:t xml:space="preserve"> </w:t>
            </w:r>
            <w:r w:rsidRPr="00CC4088">
              <w:rPr>
                <w:rFonts w:ascii="Verdana" w:hAnsi="Verdana"/>
                <w:b/>
                <w:sz w:val="16"/>
                <w:szCs w:val="16"/>
                <w:lang w:val="en-US" w:eastAsia="es-ES"/>
              </w:rPr>
              <w:t>obtenida (%)</w:t>
            </w:r>
          </w:p>
        </w:tc>
        <w:tc>
          <w:tcPr>
            <w:tcW w:w="2610" w:type="dxa"/>
            <w:tcBorders>
              <w:top w:val="single" w:sz="4" w:space="0" w:color="auto"/>
              <w:left w:val="single" w:sz="6" w:space="0" w:color="auto"/>
              <w:bottom w:val="single" w:sz="6" w:space="0" w:color="auto"/>
              <w:right w:val="single" w:sz="6" w:space="0" w:color="auto"/>
            </w:tcBorders>
          </w:tcPr>
          <w:p w:rsidR="00153052" w:rsidRPr="00CC4088" w:rsidRDefault="00153052"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eastAsia="es-ES"/>
              </w:rPr>
              <w:t>Ponderación por quemador</w:t>
            </w:r>
          </w:p>
        </w:tc>
      </w:tr>
      <w:tr w:rsidR="00064F77" w:rsidRPr="00CC4088"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C4088" w:rsidRDefault="00153052" w:rsidP="004C1AB2">
            <w:pPr>
              <w:pStyle w:val="Texto"/>
              <w:spacing w:line="276" w:lineRule="auto"/>
              <w:ind w:firstLine="0"/>
              <w:jc w:val="center"/>
              <w:rPr>
                <w:rFonts w:ascii="Verdana" w:hAnsi="Verdana"/>
                <w:sz w:val="16"/>
                <w:szCs w:val="16"/>
                <w:lang w:val="en-US" w:eastAsia="es-ES"/>
              </w:rPr>
            </w:pPr>
            <w:r w:rsidRPr="00CC4088">
              <w:rPr>
                <w:rFonts w:ascii="Verdana" w:hAnsi="Verdana"/>
                <w:sz w:val="16"/>
                <w:szCs w:val="16"/>
                <w:lang w:val="en-US" w:eastAsia="es-ES"/>
              </w:rPr>
              <w:t>30 - 40.9</w:t>
            </w:r>
          </w:p>
        </w:tc>
        <w:tc>
          <w:tcPr>
            <w:tcW w:w="2610" w:type="dxa"/>
            <w:tcBorders>
              <w:top w:val="single" w:sz="6" w:space="0" w:color="auto"/>
              <w:left w:val="single" w:sz="6" w:space="0" w:color="auto"/>
              <w:bottom w:val="single" w:sz="6" w:space="0" w:color="auto"/>
              <w:right w:val="single" w:sz="6" w:space="0" w:color="auto"/>
            </w:tcBorders>
          </w:tcPr>
          <w:p w:rsidR="00153052" w:rsidRPr="00CC4088" w:rsidRDefault="00153052" w:rsidP="004C1AB2">
            <w:pPr>
              <w:pStyle w:val="Texto"/>
              <w:spacing w:line="276" w:lineRule="auto"/>
              <w:ind w:firstLine="0"/>
              <w:jc w:val="center"/>
              <w:rPr>
                <w:rFonts w:ascii="Verdana" w:hAnsi="Verdana"/>
                <w:sz w:val="16"/>
                <w:szCs w:val="16"/>
                <w:lang w:val="en-US" w:eastAsia="es-ES"/>
              </w:rPr>
            </w:pPr>
            <w:r w:rsidRPr="00CC4088">
              <w:rPr>
                <w:rFonts w:ascii="Verdana" w:hAnsi="Verdana"/>
                <w:sz w:val="16"/>
                <w:szCs w:val="16"/>
                <w:lang w:val="en-US" w:eastAsia="es-ES"/>
              </w:rPr>
              <w:t>1</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C4088" w:rsidRDefault="00153052" w:rsidP="004C1AB2">
            <w:pPr>
              <w:pStyle w:val="Texto"/>
              <w:spacing w:line="276" w:lineRule="auto"/>
              <w:ind w:firstLine="0"/>
              <w:jc w:val="center"/>
              <w:rPr>
                <w:rFonts w:ascii="Verdana" w:hAnsi="Verdana"/>
                <w:sz w:val="16"/>
                <w:szCs w:val="16"/>
                <w:lang w:val="en-US" w:eastAsia="es-ES"/>
              </w:rPr>
            </w:pPr>
            <w:r w:rsidRPr="00CC4088">
              <w:rPr>
                <w:rFonts w:ascii="Verdana" w:hAnsi="Verdana"/>
                <w:sz w:val="16"/>
                <w:szCs w:val="16"/>
                <w:lang w:val="en-US" w:eastAsia="es-ES"/>
              </w:rPr>
              <w:t>41 - 50.9</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2</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51 - 60.9</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3</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61 - 70.9</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4</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&gt; 71</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5</w:t>
            </w:r>
          </w:p>
        </w:tc>
      </w:tr>
    </w:tbl>
    <w:p w:rsidR="00C50A54" w:rsidRDefault="00C50A54" w:rsidP="004C1AB2">
      <w:pPr>
        <w:pStyle w:val="ROMANOS"/>
        <w:spacing w:line="276" w:lineRule="auto"/>
        <w:jc w:val="center"/>
        <w:rPr>
          <w:rFonts w:ascii="Verdana" w:hAnsi="Verdana"/>
          <w:b/>
          <w:sz w:val="16"/>
          <w:szCs w:val="16"/>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3603CB">
        <w:trPr>
          <w:trHeight w:val="144"/>
        </w:trPr>
        <w:tc>
          <w:tcPr>
            <w:tcW w:w="5670" w:type="dxa"/>
            <w:gridSpan w:val="2"/>
            <w:tcBorders>
              <w:bottom w:val="single" w:sz="4"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sidRPr="00CC4088">
              <w:rPr>
                <w:rFonts w:ascii="Verdana" w:hAnsi="Verdana" w:cs="Arial"/>
                <w:b/>
                <w:sz w:val="16"/>
                <w:szCs w:val="16"/>
                <w:lang w:val="en-US"/>
              </w:rPr>
              <w:t>Table 1b. Average by</w:t>
            </w:r>
            <w:r>
              <w:rPr>
                <w:rFonts w:ascii="Verdana" w:hAnsi="Verdana" w:cs="Arial"/>
                <w:b/>
                <w:sz w:val="16"/>
                <w:szCs w:val="16"/>
                <w:lang w:val="en-US"/>
              </w:rPr>
              <w:t xml:space="preserve"> Thermal Efficiency</w:t>
            </w:r>
          </w:p>
        </w:tc>
      </w:tr>
      <w:tr w:rsidR="00CC4088" w:rsidRPr="00CC4088" w:rsidTr="003603CB">
        <w:trPr>
          <w:trHeight w:val="144"/>
        </w:trPr>
        <w:tc>
          <w:tcPr>
            <w:tcW w:w="3060" w:type="dxa"/>
            <w:tcBorders>
              <w:top w:val="single" w:sz="4" w:space="0" w:color="auto"/>
              <w:left w:val="single" w:sz="6" w:space="0" w:color="auto"/>
              <w:bottom w:val="single" w:sz="6" w:space="0" w:color="auto"/>
              <w:right w:val="single" w:sz="6"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Pr>
                <w:rFonts w:ascii="Verdana" w:hAnsi="Verdana" w:cs="Arial"/>
                <w:b/>
                <w:sz w:val="16"/>
                <w:szCs w:val="16"/>
                <w:lang w:val="en-US" w:eastAsia="es-ES"/>
              </w:rPr>
              <w:t xml:space="preserve">Thermal efficiency obtained </w:t>
            </w:r>
            <w:r w:rsidRPr="00CC4088">
              <w:rPr>
                <w:rFonts w:ascii="Verdana" w:hAnsi="Verdana" w:cs="Arial"/>
                <w:b/>
                <w:sz w:val="16"/>
                <w:szCs w:val="16"/>
                <w:lang w:val="en-US" w:eastAsia="es-ES"/>
              </w:rPr>
              <w:t>(%)</w:t>
            </w:r>
          </w:p>
        </w:tc>
        <w:tc>
          <w:tcPr>
            <w:tcW w:w="2610" w:type="dxa"/>
            <w:tcBorders>
              <w:top w:val="single" w:sz="4"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b/>
                <w:sz w:val="16"/>
                <w:szCs w:val="16"/>
                <w:lang w:val="en-US" w:eastAsia="es-ES"/>
              </w:rPr>
            </w:pPr>
            <w:r>
              <w:rPr>
                <w:rFonts w:ascii="Verdana" w:hAnsi="Verdana" w:cs="Arial"/>
                <w:b/>
                <w:sz w:val="16"/>
                <w:szCs w:val="16"/>
                <w:lang w:val="en-US" w:eastAsia="es-ES"/>
              </w:rPr>
              <w:t>Average per burner</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val="en-US" w:eastAsia="es-ES"/>
              </w:rPr>
            </w:pPr>
            <w:r w:rsidRPr="00CC4088">
              <w:rPr>
                <w:rFonts w:ascii="Verdana" w:hAnsi="Verdana" w:cs="Arial"/>
                <w:sz w:val="16"/>
                <w:szCs w:val="16"/>
                <w:lang w:val="en-US" w:eastAsia="es-ES"/>
              </w:rPr>
              <w:t>30 - 40.9</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val="en-US" w:eastAsia="es-ES"/>
              </w:rPr>
            </w:pPr>
            <w:r w:rsidRPr="00CC4088">
              <w:rPr>
                <w:rFonts w:ascii="Verdana" w:hAnsi="Verdana" w:cs="Arial"/>
                <w:sz w:val="16"/>
                <w:szCs w:val="16"/>
                <w:lang w:val="en-US" w:eastAsia="es-ES"/>
              </w:rPr>
              <w:t>1</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val="en-US" w:eastAsia="es-ES"/>
              </w:rPr>
            </w:pPr>
            <w:r w:rsidRPr="00CC4088">
              <w:rPr>
                <w:rFonts w:ascii="Verdana" w:hAnsi="Verdana" w:cs="Arial"/>
                <w:sz w:val="16"/>
                <w:szCs w:val="16"/>
                <w:lang w:val="en-US" w:eastAsia="es-ES"/>
              </w:rPr>
              <w:t>41 - 50.9</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2</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51 - 60.9</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3</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61 - 70.9</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4</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&gt; 71</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5</w:t>
            </w:r>
          </w:p>
        </w:tc>
      </w:tr>
    </w:tbl>
    <w:p w:rsidR="00CC4088" w:rsidRDefault="00CC4088" w:rsidP="004C1AB2">
      <w:pPr>
        <w:pStyle w:val="ROMANOS"/>
        <w:spacing w:line="276" w:lineRule="auto"/>
        <w:jc w:val="center"/>
        <w:rPr>
          <w:rFonts w:ascii="Verdana" w:hAnsi="Verdana"/>
          <w:b/>
          <w:sz w:val="16"/>
          <w:szCs w:val="16"/>
        </w:rPr>
      </w:pP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55"/>
      </w:tblGrid>
      <w:tr w:rsidR="00C50A54" w:rsidRPr="00CC4088" w:rsidTr="00CC4088">
        <w:tc>
          <w:tcPr>
            <w:tcW w:w="4655" w:type="dxa"/>
          </w:tcPr>
          <w:p w:rsidR="00C50A54" w:rsidRPr="00CC4088" w:rsidRDefault="00C50A54" w:rsidP="004C1AB2">
            <w:pPr>
              <w:pStyle w:val="ROMANOS"/>
              <w:tabs>
                <w:tab w:val="clear" w:pos="720"/>
                <w:tab w:val="left" w:pos="0"/>
              </w:tabs>
              <w:spacing w:line="276" w:lineRule="auto"/>
              <w:ind w:left="72" w:hanging="18"/>
              <w:rPr>
                <w:rFonts w:ascii="Verdana" w:hAnsi="Verdana"/>
                <w:sz w:val="16"/>
                <w:szCs w:val="16"/>
              </w:rPr>
            </w:pPr>
            <w:r w:rsidRPr="00C50A54">
              <w:rPr>
                <w:rFonts w:ascii="Verdana" w:hAnsi="Verdana"/>
                <w:b/>
                <w:sz w:val="16"/>
                <w:szCs w:val="16"/>
              </w:rPr>
              <w:t>c)</w:t>
            </w:r>
            <w:r w:rsidRPr="00C50A54">
              <w:rPr>
                <w:rFonts w:ascii="Verdana" w:hAnsi="Verdana"/>
                <w:b/>
                <w:sz w:val="16"/>
                <w:szCs w:val="16"/>
              </w:rPr>
              <w:tab/>
            </w:r>
            <w:r w:rsidRPr="00C50A54">
              <w:rPr>
                <w:rFonts w:ascii="Verdana" w:hAnsi="Verdana"/>
                <w:sz w:val="16"/>
                <w:szCs w:val="16"/>
              </w:rPr>
              <w:t>Se identifica el valor de tiempo registrado por cada quemador en minutos (sin considerar segundos)  y se le asigna el valor de ponderación de acuerdo con tabla 1c.</w:t>
            </w:r>
          </w:p>
        </w:tc>
        <w:tc>
          <w:tcPr>
            <w:tcW w:w="4655" w:type="dxa"/>
          </w:tcPr>
          <w:p w:rsidR="00C50A54" w:rsidRPr="00CC4088" w:rsidRDefault="00CC4088" w:rsidP="004C1AB2">
            <w:pPr>
              <w:pStyle w:val="ROMANOS"/>
              <w:tabs>
                <w:tab w:val="clear" w:pos="720"/>
                <w:tab w:val="left" w:pos="0"/>
              </w:tabs>
              <w:spacing w:line="276" w:lineRule="auto"/>
              <w:ind w:left="72" w:hanging="18"/>
              <w:rPr>
                <w:rFonts w:ascii="Verdana" w:hAnsi="Verdana"/>
                <w:bCs/>
                <w:sz w:val="16"/>
                <w:szCs w:val="16"/>
                <w:lang w:val="en-US"/>
              </w:rPr>
            </w:pPr>
            <w:r w:rsidRPr="00CC4088">
              <w:rPr>
                <w:rFonts w:ascii="Verdana" w:hAnsi="Verdana"/>
                <w:b/>
                <w:sz w:val="16"/>
                <w:szCs w:val="16"/>
                <w:lang w:val="en-US"/>
              </w:rPr>
              <w:t xml:space="preserve">c) </w:t>
            </w:r>
            <w:r w:rsidRPr="00CC4088">
              <w:rPr>
                <w:rFonts w:ascii="Verdana" w:hAnsi="Verdana"/>
                <w:bCs/>
                <w:sz w:val="16"/>
                <w:szCs w:val="16"/>
                <w:lang w:val="en-US"/>
              </w:rPr>
              <w:t xml:space="preserve">The time value recorded for each burner in minutes is identified (without considering seconds) and the average value is assigned to it according to Table 1c. </w:t>
            </w:r>
          </w:p>
        </w:tc>
      </w:tr>
    </w:tbl>
    <w:p w:rsidR="00C50A54" w:rsidRPr="00CC4088" w:rsidRDefault="00C50A54" w:rsidP="004C1AB2">
      <w:pPr>
        <w:pStyle w:val="ROMANOS"/>
        <w:spacing w:line="276" w:lineRule="auto"/>
        <w:rPr>
          <w:rFonts w:ascii="Verdana" w:hAnsi="Verdana"/>
          <w:b/>
          <w:sz w:val="16"/>
          <w:szCs w:val="16"/>
          <w:lang w:val="en-US"/>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50A54" w:rsidTr="00CC4088">
        <w:trPr>
          <w:trHeight w:val="144"/>
        </w:trPr>
        <w:tc>
          <w:tcPr>
            <w:tcW w:w="5670" w:type="dxa"/>
            <w:gridSpan w:val="2"/>
            <w:tcBorders>
              <w:bottom w:val="single" w:sz="4" w:space="0" w:color="auto"/>
            </w:tcBorders>
            <w:noWrap/>
          </w:tcPr>
          <w:p w:rsidR="00CC4088" w:rsidRPr="00CC4088" w:rsidRDefault="00CC4088"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rPr>
              <w:t>Tabla 1c. Ponderación por Tiempo Registrado</w:t>
            </w:r>
          </w:p>
        </w:tc>
      </w:tr>
      <w:tr w:rsidR="00064F77" w:rsidRPr="00C50A54" w:rsidTr="00CC4088">
        <w:trPr>
          <w:trHeight w:val="144"/>
        </w:trPr>
        <w:tc>
          <w:tcPr>
            <w:tcW w:w="3060" w:type="dxa"/>
            <w:tcBorders>
              <w:top w:val="single" w:sz="4" w:space="0" w:color="auto"/>
              <w:left w:val="single" w:sz="6" w:space="0" w:color="auto"/>
              <w:bottom w:val="single" w:sz="6" w:space="0" w:color="auto"/>
              <w:right w:val="single" w:sz="6" w:space="0" w:color="auto"/>
            </w:tcBorders>
            <w:noWrap/>
          </w:tcPr>
          <w:p w:rsidR="00153052" w:rsidRPr="00CC4088" w:rsidRDefault="00153052"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eastAsia="es-ES"/>
              </w:rPr>
              <w:t>Tiempo</w:t>
            </w:r>
            <w:r w:rsidR="00F44B90" w:rsidRPr="00CC4088">
              <w:rPr>
                <w:rFonts w:ascii="Verdana" w:hAnsi="Verdana"/>
                <w:b/>
                <w:sz w:val="16"/>
                <w:szCs w:val="16"/>
                <w:lang w:val="en-US" w:eastAsia="es-ES"/>
              </w:rPr>
              <w:t xml:space="preserve"> </w:t>
            </w:r>
            <w:r w:rsidRPr="00CC4088">
              <w:rPr>
                <w:rFonts w:ascii="Verdana" w:hAnsi="Verdana"/>
                <w:b/>
                <w:sz w:val="16"/>
                <w:szCs w:val="16"/>
                <w:lang w:val="en-US" w:eastAsia="es-ES"/>
              </w:rPr>
              <w:t>registrado (minutos)</w:t>
            </w:r>
          </w:p>
        </w:tc>
        <w:tc>
          <w:tcPr>
            <w:tcW w:w="2610" w:type="dxa"/>
            <w:tcBorders>
              <w:top w:val="single" w:sz="4"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b/>
                <w:sz w:val="16"/>
                <w:szCs w:val="16"/>
                <w:lang w:eastAsia="es-ES"/>
              </w:rPr>
            </w:pPr>
            <w:r w:rsidRPr="00CC4088">
              <w:rPr>
                <w:rFonts w:ascii="Verdana" w:hAnsi="Verdana"/>
                <w:b/>
                <w:sz w:val="16"/>
                <w:szCs w:val="16"/>
                <w:lang w:val="en-US" w:eastAsia="es-ES"/>
              </w:rPr>
              <w:t>Ponderación por quemado</w:t>
            </w:r>
            <w:r w:rsidRPr="00C50A54">
              <w:rPr>
                <w:rFonts w:ascii="Verdana" w:hAnsi="Verdana"/>
                <w:b/>
                <w:sz w:val="16"/>
                <w:szCs w:val="16"/>
                <w:lang w:eastAsia="es-ES"/>
              </w:rPr>
              <w:t>r</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u w:val="single"/>
                <w:lang w:eastAsia="es-ES"/>
              </w:rPr>
              <w:t>&gt;</w:t>
            </w:r>
            <w:r w:rsidRPr="00C50A54">
              <w:rPr>
                <w:rFonts w:ascii="Verdana" w:hAnsi="Verdana"/>
                <w:sz w:val="16"/>
                <w:szCs w:val="16"/>
                <w:lang w:eastAsia="es-ES"/>
              </w:rPr>
              <w:t xml:space="preserve"> 13</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1</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 xml:space="preserve">&lt; 13 y </w:t>
            </w:r>
            <w:r w:rsidRPr="00C50A54">
              <w:rPr>
                <w:rFonts w:ascii="Verdana" w:hAnsi="Verdana"/>
                <w:sz w:val="16"/>
                <w:szCs w:val="16"/>
                <w:u w:val="single"/>
                <w:lang w:eastAsia="es-ES"/>
              </w:rPr>
              <w:t>&gt;</w:t>
            </w:r>
            <w:r w:rsidRPr="00C50A54">
              <w:rPr>
                <w:rFonts w:ascii="Verdana" w:hAnsi="Verdana"/>
                <w:sz w:val="16"/>
                <w:szCs w:val="16"/>
                <w:lang w:eastAsia="es-ES"/>
              </w:rPr>
              <w:t xml:space="preserve"> 12</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2</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 xml:space="preserve">&lt; 12 y </w:t>
            </w:r>
            <w:r w:rsidRPr="00C50A54">
              <w:rPr>
                <w:rFonts w:ascii="Verdana" w:hAnsi="Verdana"/>
                <w:sz w:val="16"/>
                <w:szCs w:val="16"/>
                <w:u w:val="single"/>
                <w:lang w:eastAsia="es-ES"/>
              </w:rPr>
              <w:t>&gt;</w:t>
            </w:r>
            <w:r w:rsidRPr="00C50A54">
              <w:rPr>
                <w:rFonts w:ascii="Verdana" w:hAnsi="Verdana"/>
                <w:sz w:val="16"/>
                <w:szCs w:val="16"/>
                <w:lang w:eastAsia="es-ES"/>
              </w:rPr>
              <w:t xml:space="preserve"> 11</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3</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 xml:space="preserve">&lt; 11 y </w:t>
            </w:r>
            <w:r w:rsidRPr="00C50A54">
              <w:rPr>
                <w:rFonts w:ascii="Verdana" w:hAnsi="Verdana"/>
                <w:sz w:val="16"/>
                <w:szCs w:val="16"/>
                <w:u w:val="single"/>
                <w:lang w:eastAsia="es-ES"/>
              </w:rPr>
              <w:t>&gt;</w:t>
            </w:r>
            <w:r w:rsidRPr="00C50A54">
              <w:rPr>
                <w:rFonts w:ascii="Verdana" w:hAnsi="Verdana"/>
                <w:sz w:val="16"/>
                <w:szCs w:val="16"/>
                <w:lang w:eastAsia="es-ES"/>
              </w:rPr>
              <w:t xml:space="preserve"> 10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4</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&lt; 10</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eastAsia="es-ES"/>
              </w:rPr>
            </w:pPr>
            <w:r w:rsidRPr="00C50A54">
              <w:rPr>
                <w:rFonts w:ascii="Verdana" w:hAnsi="Verdana"/>
                <w:sz w:val="16"/>
                <w:szCs w:val="16"/>
                <w:lang w:eastAsia="es-ES"/>
              </w:rPr>
              <w:t>5</w:t>
            </w:r>
          </w:p>
        </w:tc>
      </w:tr>
    </w:tbl>
    <w:p w:rsidR="00153052" w:rsidRDefault="00CC4088" w:rsidP="004C1AB2">
      <w:pPr>
        <w:pStyle w:val="Texto"/>
        <w:tabs>
          <w:tab w:val="left" w:pos="2977"/>
        </w:tabs>
        <w:spacing w:line="276" w:lineRule="auto"/>
        <w:rPr>
          <w:rFonts w:ascii="Verdana" w:hAnsi="Verdana"/>
          <w:sz w:val="16"/>
          <w:szCs w:val="16"/>
        </w:rPr>
      </w:pPr>
      <w:r>
        <w:rPr>
          <w:rFonts w:ascii="Verdana" w:hAnsi="Verdana"/>
          <w:sz w:val="16"/>
          <w:szCs w:val="16"/>
        </w:rPr>
        <w:tab/>
      </w: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3603CB">
        <w:trPr>
          <w:trHeight w:val="144"/>
        </w:trPr>
        <w:tc>
          <w:tcPr>
            <w:tcW w:w="5670" w:type="dxa"/>
            <w:gridSpan w:val="2"/>
            <w:tcBorders>
              <w:bottom w:val="single" w:sz="4"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sidRPr="00CC4088">
              <w:rPr>
                <w:rFonts w:ascii="Verdana" w:hAnsi="Verdana" w:cs="Arial"/>
                <w:b/>
                <w:sz w:val="16"/>
                <w:szCs w:val="16"/>
                <w:lang w:val="en-US"/>
              </w:rPr>
              <w:t xml:space="preserve">Table 1c. Average by </w:t>
            </w:r>
            <w:r>
              <w:rPr>
                <w:rFonts w:ascii="Verdana" w:hAnsi="Verdana" w:cs="Arial"/>
                <w:b/>
                <w:sz w:val="16"/>
                <w:szCs w:val="16"/>
                <w:lang w:val="en-US"/>
              </w:rPr>
              <w:t>Time Recorded</w:t>
            </w:r>
          </w:p>
        </w:tc>
      </w:tr>
      <w:tr w:rsidR="00CC4088" w:rsidRPr="00CC4088" w:rsidTr="003603CB">
        <w:trPr>
          <w:trHeight w:val="144"/>
        </w:trPr>
        <w:tc>
          <w:tcPr>
            <w:tcW w:w="3060" w:type="dxa"/>
            <w:tcBorders>
              <w:top w:val="single" w:sz="4" w:space="0" w:color="auto"/>
              <w:left w:val="single" w:sz="6" w:space="0" w:color="auto"/>
              <w:bottom w:val="single" w:sz="6" w:space="0" w:color="auto"/>
              <w:right w:val="single" w:sz="6" w:space="0" w:color="auto"/>
            </w:tcBorders>
            <w:noWrap/>
          </w:tcPr>
          <w:p w:rsidR="00CC4088" w:rsidRPr="00CC4088" w:rsidRDefault="00CC4088" w:rsidP="004C1AB2">
            <w:pPr>
              <w:spacing w:after="101" w:line="276" w:lineRule="auto"/>
              <w:jc w:val="center"/>
              <w:rPr>
                <w:rFonts w:ascii="Verdana" w:hAnsi="Verdana" w:cs="Arial"/>
                <w:b/>
                <w:sz w:val="16"/>
                <w:szCs w:val="16"/>
                <w:lang w:val="en-US" w:eastAsia="es-ES"/>
              </w:rPr>
            </w:pPr>
            <w:r>
              <w:rPr>
                <w:rFonts w:ascii="Verdana" w:hAnsi="Verdana" w:cs="Arial"/>
                <w:b/>
                <w:sz w:val="16"/>
                <w:szCs w:val="16"/>
                <w:lang w:val="en-US" w:eastAsia="es-ES"/>
              </w:rPr>
              <w:t>Time recorded</w:t>
            </w:r>
            <w:r w:rsidRPr="00CC4088">
              <w:rPr>
                <w:rFonts w:ascii="Verdana" w:hAnsi="Verdana" w:cs="Arial"/>
                <w:b/>
                <w:sz w:val="16"/>
                <w:szCs w:val="16"/>
                <w:lang w:val="en-US" w:eastAsia="es-ES"/>
              </w:rPr>
              <w:t xml:space="preserve"> (minut</w:t>
            </w:r>
            <w:r>
              <w:rPr>
                <w:rFonts w:ascii="Verdana" w:hAnsi="Verdana" w:cs="Arial"/>
                <w:b/>
                <w:sz w:val="16"/>
                <w:szCs w:val="16"/>
                <w:lang w:val="en-US" w:eastAsia="es-ES"/>
              </w:rPr>
              <w:t>e</w:t>
            </w:r>
            <w:r w:rsidRPr="00CC4088">
              <w:rPr>
                <w:rFonts w:ascii="Verdana" w:hAnsi="Verdana" w:cs="Arial"/>
                <w:b/>
                <w:sz w:val="16"/>
                <w:szCs w:val="16"/>
                <w:lang w:val="en-US" w:eastAsia="es-ES"/>
              </w:rPr>
              <w:t>s)</w:t>
            </w:r>
          </w:p>
        </w:tc>
        <w:tc>
          <w:tcPr>
            <w:tcW w:w="2610" w:type="dxa"/>
            <w:tcBorders>
              <w:top w:val="single" w:sz="4"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b/>
                <w:sz w:val="16"/>
                <w:szCs w:val="16"/>
                <w:lang w:eastAsia="es-ES"/>
              </w:rPr>
            </w:pPr>
            <w:r>
              <w:rPr>
                <w:rFonts w:ascii="Verdana" w:hAnsi="Verdana" w:cs="Arial"/>
                <w:b/>
                <w:sz w:val="16"/>
                <w:szCs w:val="16"/>
                <w:lang w:val="en-US" w:eastAsia="es-ES"/>
              </w:rPr>
              <w:t>Average by burne</w:t>
            </w:r>
            <w:r w:rsidRPr="00CC4088">
              <w:rPr>
                <w:rFonts w:ascii="Verdana" w:hAnsi="Verdana" w:cs="Arial"/>
                <w:b/>
                <w:sz w:val="16"/>
                <w:szCs w:val="16"/>
                <w:lang w:eastAsia="es-ES"/>
              </w:rPr>
              <w:t>r</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13</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1</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 xml:space="preserve">&lt; 13 </w:t>
            </w:r>
            <w:r>
              <w:rPr>
                <w:rFonts w:ascii="Verdana" w:hAnsi="Verdana" w:cs="Arial"/>
                <w:sz w:val="16"/>
                <w:szCs w:val="16"/>
                <w:lang w:eastAsia="es-ES"/>
              </w:rPr>
              <w:t>and</w:t>
            </w:r>
            <w:r w:rsidRPr="00CC4088">
              <w:rPr>
                <w:rFonts w:ascii="Verdana" w:hAnsi="Verdana" w:cs="Arial"/>
                <w:sz w:val="16"/>
                <w:szCs w:val="16"/>
                <w:lang w:eastAsia="es-ES"/>
              </w:rPr>
              <w:t xml:space="preserve"> </w:t>
            </w: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12</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2</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 xml:space="preserve">&lt; 12 </w:t>
            </w:r>
            <w:r>
              <w:rPr>
                <w:rFonts w:ascii="Verdana" w:hAnsi="Verdana" w:cs="Arial"/>
                <w:sz w:val="16"/>
                <w:szCs w:val="16"/>
                <w:lang w:eastAsia="es-ES"/>
              </w:rPr>
              <w:t>and</w:t>
            </w:r>
            <w:r w:rsidRPr="00CC4088">
              <w:rPr>
                <w:rFonts w:ascii="Verdana" w:hAnsi="Verdana" w:cs="Arial"/>
                <w:sz w:val="16"/>
                <w:szCs w:val="16"/>
                <w:lang w:eastAsia="es-ES"/>
              </w:rPr>
              <w:t xml:space="preserve"> </w:t>
            </w: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11</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3</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 xml:space="preserve">&lt; 11 </w:t>
            </w:r>
            <w:r>
              <w:rPr>
                <w:rFonts w:ascii="Verdana" w:hAnsi="Verdana" w:cs="Arial"/>
                <w:sz w:val="16"/>
                <w:szCs w:val="16"/>
                <w:lang w:eastAsia="es-ES"/>
              </w:rPr>
              <w:t>and</w:t>
            </w:r>
            <w:r w:rsidRPr="00CC4088">
              <w:rPr>
                <w:rFonts w:ascii="Verdana" w:hAnsi="Verdana" w:cs="Arial"/>
                <w:sz w:val="16"/>
                <w:szCs w:val="16"/>
                <w:lang w:eastAsia="es-ES"/>
              </w:rPr>
              <w:t xml:space="preserve"> </w:t>
            </w:r>
            <w:r w:rsidRPr="00CC4088">
              <w:rPr>
                <w:rFonts w:ascii="Verdana" w:hAnsi="Verdana" w:cs="Arial"/>
                <w:sz w:val="16"/>
                <w:szCs w:val="16"/>
                <w:u w:val="single"/>
                <w:lang w:eastAsia="es-ES"/>
              </w:rPr>
              <w:t>&gt;</w:t>
            </w:r>
            <w:r w:rsidRPr="00CC4088">
              <w:rPr>
                <w:rFonts w:ascii="Verdana" w:hAnsi="Verdana" w:cs="Arial"/>
                <w:sz w:val="16"/>
                <w:szCs w:val="16"/>
                <w:lang w:eastAsia="es-ES"/>
              </w:rPr>
              <w:t xml:space="preserve"> 10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4</w:t>
            </w:r>
          </w:p>
        </w:tc>
      </w:tr>
      <w:tr w:rsidR="00CC4088" w:rsidRPr="00CC4088" w:rsidTr="003603CB">
        <w:trPr>
          <w:trHeight w:val="144"/>
        </w:trPr>
        <w:tc>
          <w:tcPr>
            <w:tcW w:w="306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&lt; 10</w:t>
            </w:r>
          </w:p>
        </w:tc>
        <w:tc>
          <w:tcPr>
            <w:tcW w:w="2610" w:type="dxa"/>
            <w:tcBorders>
              <w:top w:val="single" w:sz="6" w:space="0" w:color="auto"/>
              <w:left w:val="single" w:sz="6" w:space="0" w:color="auto"/>
              <w:bottom w:val="single" w:sz="6" w:space="0" w:color="auto"/>
              <w:right w:val="single" w:sz="6" w:space="0" w:color="auto"/>
            </w:tcBorders>
          </w:tcPr>
          <w:p w:rsidR="00CC4088" w:rsidRPr="00CC4088" w:rsidRDefault="00CC4088" w:rsidP="004C1AB2">
            <w:pPr>
              <w:spacing w:after="101" w:line="276" w:lineRule="auto"/>
              <w:jc w:val="center"/>
              <w:rPr>
                <w:rFonts w:ascii="Verdana" w:hAnsi="Verdana" w:cs="Arial"/>
                <w:sz w:val="16"/>
                <w:szCs w:val="16"/>
                <w:lang w:eastAsia="es-ES"/>
              </w:rPr>
            </w:pPr>
            <w:r w:rsidRPr="00CC4088">
              <w:rPr>
                <w:rFonts w:ascii="Verdana" w:hAnsi="Verdana" w:cs="Arial"/>
                <w:sz w:val="16"/>
                <w:szCs w:val="16"/>
                <w:lang w:eastAsia="es-ES"/>
              </w:rPr>
              <w:t>5</w:t>
            </w:r>
          </w:p>
        </w:tc>
      </w:tr>
    </w:tbl>
    <w:p w:rsidR="00CC4088" w:rsidRDefault="00CC4088" w:rsidP="004C1AB2">
      <w:pPr>
        <w:pStyle w:val="Texto"/>
        <w:tabs>
          <w:tab w:val="left" w:pos="2977"/>
        </w:tabs>
        <w:spacing w:line="276" w:lineRule="auto"/>
        <w:rPr>
          <w:rFonts w:ascii="Verdana" w:hAnsi="Verdana"/>
          <w:sz w:val="16"/>
          <w:szCs w:val="16"/>
        </w:rPr>
      </w:pPr>
    </w:p>
    <w:p w:rsidR="00CC4088" w:rsidRPr="00C50A54" w:rsidRDefault="00CC4088" w:rsidP="004C1AB2">
      <w:pPr>
        <w:pStyle w:val="Texto"/>
        <w:tabs>
          <w:tab w:val="left" w:pos="2977"/>
        </w:tabs>
        <w:spacing w:line="276" w:lineRule="au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C4088"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resultado del índice de eficiencia térmica se obtiene como se indica a continuación:</w:t>
            </w:r>
          </w:p>
        </w:tc>
        <w:tc>
          <w:tcPr>
            <w:tcW w:w="4529" w:type="dxa"/>
          </w:tcPr>
          <w:p w:rsidR="00C50A54" w:rsidRPr="00C50A54" w:rsidRDefault="00CC4088"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results of the thermal efficiency index is obtained as indicated in the following: </w:t>
            </w:r>
          </w:p>
        </w:tc>
      </w:tr>
      <w:tr w:rsidR="00C50A54" w:rsidRPr="00CC4088" w:rsidTr="00CC4088">
        <w:tc>
          <w:tcPr>
            <w:tcW w:w="4529"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a)</w:t>
            </w:r>
            <w:r w:rsidRPr="00C50A54">
              <w:rPr>
                <w:rFonts w:ascii="Verdana" w:hAnsi="Verdana"/>
                <w:b/>
                <w:sz w:val="16"/>
                <w:szCs w:val="16"/>
              </w:rPr>
              <w:tab/>
            </w:r>
            <w:r w:rsidRPr="00C50A54">
              <w:rPr>
                <w:rFonts w:ascii="Verdana" w:hAnsi="Verdana"/>
                <w:sz w:val="16"/>
                <w:szCs w:val="16"/>
              </w:rPr>
              <w:t>Se suma el valor ponderado de la capacidad térmica nominal de cada quemador y el total de la suma se multiplica por un factor de 50% (0.5)</w:t>
            </w:r>
          </w:p>
        </w:tc>
        <w:tc>
          <w:tcPr>
            <w:tcW w:w="4529" w:type="dxa"/>
          </w:tcPr>
          <w:p w:rsidR="00C50A54" w:rsidRPr="00CC4088" w:rsidRDefault="00CC4088"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average value of the nominal thermal capacity of each burner  is totaled and the total of the sum is multiplied by a factor of 50% (0.5)</w:t>
            </w:r>
          </w:p>
        </w:tc>
      </w:tr>
      <w:tr w:rsidR="00C50A54" w:rsidRPr="00CC4088" w:rsidTr="00CC4088">
        <w:tc>
          <w:tcPr>
            <w:tcW w:w="4529"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b)</w:t>
            </w:r>
            <w:r w:rsidRPr="00C50A54">
              <w:rPr>
                <w:rFonts w:ascii="Verdana" w:hAnsi="Verdana"/>
                <w:sz w:val="16"/>
                <w:szCs w:val="16"/>
              </w:rPr>
              <w:tab/>
              <w:t>Se suma el valor ponderado de la eficiencia térmica de cada quemador y el total de la suma se multiplica por un factor de 20% (0.2)</w:t>
            </w:r>
          </w:p>
        </w:tc>
        <w:tc>
          <w:tcPr>
            <w:tcW w:w="4529" w:type="dxa"/>
          </w:tcPr>
          <w:p w:rsidR="00C50A54" w:rsidRPr="00CC4088" w:rsidRDefault="00CC4088"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average value of the thermal efficiency is totaled for each burner and the total of the sum is multiplied by a factor of 20% (0.2)</w:t>
            </w:r>
          </w:p>
        </w:tc>
      </w:tr>
      <w:tr w:rsidR="00C50A54" w:rsidRPr="00CC4088" w:rsidTr="00CC4088">
        <w:tc>
          <w:tcPr>
            <w:tcW w:w="4529"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c)</w:t>
            </w:r>
            <w:r w:rsidRPr="00C50A54">
              <w:rPr>
                <w:rFonts w:ascii="Verdana" w:hAnsi="Verdana"/>
                <w:sz w:val="16"/>
                <w:szCs w:val="16"/>
              </w:rPr>
              <w:tab/>
              <w:t>Se suma el valor ponderado del tiempo registrado de cada quemador y el total de la suma  se multiplica por un factor de 30% (0.3)</w:t>
            </w:r>
          </w:p>
        </w:tc>
        <w:tc>
          <w:tcPr>
            <w:tcW w:w="4529" w:type="dxa"/>
          </w:tcPr>
          <w:p w:rsidR="00C50A54" w:rsidRPr="00CC4088" w:rsidRDefault="00CC4088"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average value of the time recorded of each burner is totaled and the total of the sum is multiplied by a factor of 30% (0.3)</w:t>
            </w:r>
          </w:p>
        </w:tc>
      </w:tr>
      <w:tr w:rsidR="00C50A54" w:rsidRPr="00CC4088" w:rsidTr="00CC4088">
        <w:tc>
          <w:tcPr>
            <w:tcW w:w="4529"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d)</w:t>
            </w:r>
            <w:r w:rsidRPr="00C50A54">
              <w:rPr>
                <w:rFonts w:ascii="Verdana" w:hAnsi="Verdana"/>
                <w:sz w:val="16"/>
                <w:szCs w:val="16"/>
              </w:rPr>
              <w:tab/>
              <w:t>El índice de eficiencia térmica se obtiene a partir de la suma de los valores obtenidos en los incisos a), b) y c), y el total de la suma se divide entre el número de quemadores.</w:t>
            </w:r>
          </w:p>
        </w:tc>
        <w:tc>
          <w:tcPr>
            <w:tcW w:w="4529" w:type="dxa"/>
          </w:tcPr>
          <w:p w:rsidR="00C50A54" w:rsidRPr="00CC4088" w:rsidRDefault="00CC4088" w:rsidP="00FD4E68">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index of thermal efficiency is obtained from the sum of the values obtained in the subsections a), b) and c) and the total of the sum is divided </w:t>
            </w:r>
            <w:r w:rsidR="00FD4E68">
              <w:rPr>
                <w:rFonts w:ascii="Verdana" w:hAnsi="Verdana"/>
                <w:bCs/>
                <w:sz w:val="16"/>
                <w:szCs w:val="16"/>
                <w:lang w:val="en-US"/>
              </w:rPr>
              <w:t>by</w:t>
            </w:r>
            <w:r>
              <w:rPr>
                <w:rFonts w:ascii="Verdana" w:hAnsi="Verdana"/>
                <w:bCs/>
                <w:sz w:val="16"/>
                <w:szCs w:val="16"/>
                <w:lang w:val="en-US"/>
              </w:rPr>
              <w:t xml:space="preserve"> the number of burners. </w:t>
            </w:r>
          </w:p>
        </w:tc>
      </w:tr>
      <w:tr w:rsidR="00C50A54" w:rsidRPr="00CC4088" w:rsidTr="00CC4088">
        <w:tc>
          <w:tcPr>
            <w:tcW w:w="4529" w:type="dxa"/>
          </w:tcPr>
          <w:p w:rsidR="00C50A54" w:rsidRPr="00C50A54" w:rsidRDefault="00C50A54" w:rsidP="004C1AB2">
            <w:pPr>
              <w:pStyle w:val="ROMANOS"/>
              <w:spacing w:line="276" w:lineRule="auto"/>
              <w:ind w:left="0" w:firstLine="0"/>
              <w:rPr>
                <w:rFonts w:ascii="Verdana" w:hAnsi="Verdana"/>
                <w:sz w:val="16"/>
                <w:szCs w:val="16"/>
              </w:rPr>
            </w:pPr>
            <w:r w:rsidRPr="00CC4088">
              <w:rPr>
                <w:rFonts w:ascii="Verdana" w:hAnsi="Verdana"/>
                <w:b/>
                <w:sz w:val="16"/>
                <w:szCs w:val="16"/>
                <w:lang w:val="en-US"/>
              </w:rPr>
              <w:t>e)</w:t>
            </w:r>
            <w:r w:rsidRPr="00CC4088">
              <w:rPr>
                <w:rFonts w:ascii="Verdana" w:hAnsi="Verdana"/>
                <w:sz w:val="16"/>
                <w:szCs w:val="16"/>
                <w:lang w:val="en-US"/>
              </w:rPr>
              <w:tab/>
              <w:t>El resultado final se clasifica de acuerdo al valor de ponderación total y se obtiene la clasificación de</w:t>
            </w:r>
            <w:r w:rsidRPr="00C50A54">
              <w:rPr>
                <w:rFonts w:ascii="Verdana" w:hAnsi="Verdana"/>
                <w:sz w:val="16"/>
                <w:szCs w:val="16"/>
              </w:rPr>
              <w:t>l producto.</w:t>
            </w:r>
          </w:p>
        </w:tc>
        <w:tc>
          <w:tcPr>
            <w:tcW w:w="4529" w:type="dxa"/>
          </w:tcPr>
          <w:p w:rsidR="00C50A54" w:rsidRPr="00CC4088" w:rsidRDefault="00CC4088"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final results are classified according to the total average value and the classification of the product is obtained. </w:t>
            </w:r>
          </w:p>
        </w:tc>
      </w:tr>
    </w:tbl>
    <w:p w:rsidR="00CC4088" w:rsidRDefault="00CC4088" w:rsidP="004C1AB2">
      <w:pPr>
        <w:pStyle w:val="Texto"/>
        <w:spacing w:line="276" w:lineRule="auto"/>
        <w:ind w:firstLine="0"/>
        <w:jc w:val="center"/>
        <w:rPr>
          <w:rFonts w:ascii="Verdana" w:hAnsi="Verdana"/>
          <w:b/>
          <w:sz w:val="16"/>
          <w:szCs w:val="16"/>
          <w:lang w:val="en-US"/>
        </w:rPr>
      </w:pPr>
    </w:p>
    <w:tbl>
      <w:tblPr>
        <w:tblW w:w="5670" w:type="dxa"/>
        <w:tblInd w:w="1782" w:type="dxa"/>
        <w:tblLayout w:type="fixed"/>
        <w:tblCellMar>
          <w:left w:w="72" w:type="dxa"/>
          <w:right w:w="72" w:type="dxa"/>
        </w:tblCellMar>
        <w:tblLook w:val="0000" w:firstRow="0" w:lastRow="0" w:firstColumn="0" w:lastColumn="0" w:noHBand="0" w:noVBand="0"/>
      </w:tblPr>
      <w:tblGrid>
        <w:gridCol w:w="3060"/>
        <w:gridCol w:w="2610"/>
      </w:tblGrid>
      <w:tr w:rsidR="00CC4088" w:rsidRPr="00CC4088" w:rsidTr="00CC4088">
        <w:trPr>
          <w:trHeight w:val="144"/>
        </w:trPr>
        <w:tc>
          <w:tcPr>
            <w:tcW w:w="5670" w:type="dxa"/>
            <w:gridSpan w:val="2"/>
            <w:tcBorders>
              <w:bottom w:val="single" w:sz="4" w:space="0" w:color="auto"/>
            </w:tcBorders>
            <w:noWrap/>
          </w:tcPr>
          <w:p w:rsidR="00CC4088" w:rsidRPr="00CC4088" w:rsidRDefault="00CC4088" w:rsidP="004C1AB2">
            <w:pPr>
              <w:pStyle w:val="Texto"/>
              <w:spacing w:line="276" w:lineRule="auto"/>
              <w:ind w:firstLine="0"/>
              <w:jc w:val="center"/>
              <w:rPr>
                <w:rFonts w:ascii="Verdana" w:hAnsi="Verdana"/>
                <w:b/>
                <w:sz w:val="16"/>
                <w:szCs w:val="16"/>
                <w:lang w:val="en-US" w:eastAsia="es-ES"/>
              </w:rPr>
            </w:pPr>
            <w:r w:rsidRPr="00CC4088">
              <w:rPr>
                <w:rFonts w:ascii="Verdana" w:hAnsi="Verdana"/>
                <w:b/>
                <w:sz w:val="16"/>
                <w:szCs w:val="16"/>
                <w:lang w:val="en-US"/>
              </w:rPr>
              <w:t>Tabl</w:t>
            </w:r>
            <w:r>
              <w:rPr>
                <w:rFonts w:ascii="Verdana" w:hAnsi="Verdana"/>
                <w:b/>
                <w:sz w:val="16"/>
                <w:szCs w:val="16"/>
                <w:lang w:val="en-US"/>
              </w:rPr>
              <w:t>e</w:t>
            </w:r>
            <w:r w:rsidRPr="00CC4088">
              <w:rPr>
                <w:rFonts w:ascii="Verdana" w:hAnsi="Verdana"/>
                <w:b/>
                <w:sz w:val="16"/>
                <w:szCs w:val="16"/>
                <w:lang w:val="en-US"/>
              </w:rPr>
              <w:t xml:space="preserve"> 1d. </w:t>
            </w:r>
            <w:r>
              <w:rPr>
                <w:rFonts w:ascii="Verdana" w:hAnsi="Verdana"/>
                <w:b/>
                <w:sz w:val="16"/>
                <w:szCs w:val="16"/>
                <w:lang w:val="en-US"/>
              </w:rPr>
              <w:t>Index of Thermal Efficiency</w:t>
            </w:r>
          </w:p>
        </w:tc>
      </w:tr>
      <w:tr w:rsidR="00064F77" w:rsidRPr="00CC4088" w:rsidTr="00CC4088">
        <w:trPr>
          <w:trHeight w:val="144"/>
        </w:trPr>
        <w:tc>
          <w:tcPr>
            <w:tcW w:w="3060" w:type="dxa"/>
            <w:tcBorders>
              <w:top w:val="single" w:sz="4" w:space="0" w:color="auto"/>
              <w:left w:val="single" w:sz="6" w:space="0" w:color="auto"/>
              <w:bottom w:val="single" w:sz="6" w:space="0" w:color="auto"/>
              <w:right w:val="single" w:sz="6" w:space="0" w:color="auto"/>
            </w:tcBorders>
            <w:noWrap/>
          </w:tcPr>
          <w:p w:rsidR="00153052" w:rsidRPr="00CC4088" w:rsidRDefault="00CC4088" w:rsidP="004C1AB2">
            <w:pPr>
              <w:pStyle w:val="Texto"/>
              <w:spacing w:line="276" w:lineRule="auto"/>
              <w:ind w:firstLine="0"/>
              <w:jc w:val="center"/>
              <w:rPr>
                <w:rFonts w:ascii="Verdana" w:hAnsi="Verdana"/>
                <w:b/>
                <w:sz w:val="16"/>
                <w:szCs w:val="16"/>
                <w:lang w:val="en-US" w:eastAsia="es-ES"/>
              </w:rPr>
            </w:pPr>
            <w:r>
              <w:rPr>
                <w:rFonts w:ascii="Verdana" w:hAnsi="Verdana"/>
                <w:b/>
                <w:sz w:val="16"/>
                <w:szCs w:val="16"/>
                <w:lang w:val="en-US" w:eastAsia="es-ES"/>
              </w:rPr>
              <w:t>Total average</w:t>
            </w:r>
          </w:p>
        </w:tc>
        <w:tc>
          <w:tcPr>
            <w:tcW w:w="2610" w:type="dxa"/>
            <w:tcBorders>
              <w:top w:val="single" w:sz="4" w:space="0" w:color="auto"/>
              <w:left w:val="single" w:sz="6" w:space="0" w:color="auto"/>
              <w:bottom w:val="single" w:sz="6" w:space="0" w:color="auto"/>
              <w:right w:val="single" w:sz="6" w:space="0" w:color="auto"/>
            </w:tcBorders>
          </w:tcPr>
          <w:p w:rsidR="00153052" w:rsidRPr="00CC4088" w:rsidRDefault="00CC4088" w:rsidP="004C1AB2">
            <w:pPr>
              <w:pStyle w:val="Texto"/>
              <w:spacing w:line="276" w:lineRule="auto"/>
              <w:ind w:firstLine="0"/>
              <w:jc w:val="center"/>
              <w:rPr>
                <w:rFonts w:ascii="Verdana" w:hAnsi="Verdana"/>
                <w:b/>
                <w:sz w:val="16"/>
                <w:szCs w:val="16"/>
                <w:lang w:val="en-US" w:eastAsia="es-ES"/>
              </w:rPr>
            </w:pPr>
            <w:r>
              <w:rPr>
                <w:rFonts w:ascii="Verdana" w:hAnsi="Verdana"/>
                <w:b/>
                <w:sz w:val="16"/>
                <w:szCs w:val="16"/>
                <w:lang w:val="en-US" w:eastAsia="es-ES"/>
              </w:rPr>
              <w:t>classification</w:t>
            </w:r>
          </w:p>
        </w:tc>
      </w:tr>
      <w:tr w:rsidR="00064F77" w:rsidRPr="00CC4088"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1</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E</w:t>
            </w:r>
          </w:p>
        </w:tc>
      </w:tr>
      <w:tr w:rsidR="00064F77" w:rsidRPr="00CC4088"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 xml:space="preserve">&gt; 1 </w:t>
            </w:r>
            <w:r w:rsidR="00CC4088">
              <w:rPr>
                <w:rFonts w:ascii="Verdana" w:hAnsi="Verdana"/>
                <w:sz w:val="16"/>
                <w:szCs w:val="16"/>
                <w:lang w:val="en-US" w:eastAsia="es-ES"/>
              </w:rPr>
              <w:t>and</w:t>
            </w:r>
            <w:r w:rsidRPr="00C50A54">
              <w:rPr>
                <w:rFonts w:ascii="Verdana" w:hAnsi="Verdana"/>
                <w:sz w:val="16"/>
                <w:szCs w:val="16"/>
                <w:lang w:val="en-US" w:eastAsia="es-ES"/>
              </w:rPr>
              <w:t xml:space="preserve"> </w:t>
            </w:r>
            <w:r w:rsidRPr="00C50A54">
              <w:rPr>
                <w:rFonts w:ascii="Verdana" w:hAnsi="Verdana"/>
                <w:sz w:val="16"/>
                <w:szCs w:val="16"/>
                <w:u w:val="single"/>
                <w:lang w:val="en-US" w:eastAsia="es-ES"/>
              </w:rPr>
              <w:t>&lt;</w:t>
            </w:r>
            <w:r w:rsidRPr="00C50A54">
              <w:rPr>
                <w:rFonts w:ascii="Verdana" w:hAnsi="Verdana"/>
                <w:sz w:val="16"/>
                <w:szCs w:val="16"/>
                <w:lang w:val="en-US" w:eastAsia="es-ES"/>
              </w:rPr>
              <w:t xml:space="preserve"> 2</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D</w:t>
            </w:r>
          </w:p>
        </w:tc>
      </w:tr>
      <w:tr w:rsidR="00064F77" w:rsidRPr="00CC4088"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 xml:space="preserve">&gt; 2 </w:t>
            </w:r>
            <w:r w:rsidR="00CC4088">
              <w:rPr>
                <w:rFonts w:ascii="Verdana" w:hAnsi="Verdana"/>
                <w:sz w:val="16"/>
                <w:szCs w:val="16"/>
                <w:lang w:val="en-US" w:eastAsia="es-ES"/>
              </w:rPr>
              <w:t>and</w:t>
            </w:r>
            <w:r w:rsidRPr="00C50A54">
              <w:rPr>
                <w:rFonts w:ascii="Verdana" w:hAnsi="Verdana"/>
                <w:sz w:val="16"/>
                <w:szCs w:val="16"/>
                <w:lang w:val="en-US" w:eastAsia="es-ES"/>
              </w:rPr>
              <w:t xml:space="preserve"> </w:t>
            </w:r>
            <w:r w:rsidRPr="00C50A54">
              <w:rPr>
                <w:rFonts w:ascii="Verdana" w:hAnsi="Verdana"/>
                <w:sz w:val="16"/>
                <w:szCs w:val="16"/>
                <w:u w:val="single"/>
                <w:lang w:val="en-US" w:eastAsia="es-ES"/>
              </w:rPr>
              <w:t>&lt;</w:t>
            </w:r>
            <w:r w:rsidRPr="00C50A54">
              <w:rPr>
                <w:rFonts w:ascii="Verdana" w:hAnsi="Verdana"/>
                <w:sz w:val="16"/>
                <w:szCs w:val="16"/>
                <w:lang w:val="en-US" w:eastAsia="es-ES"/>
              </w:rPr>
              <w:t xml:space="preserve"> 3</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C</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 xml:space="preserve">&gt; 3 </w:t>
            </w:r>
            <w:r w:rsidR="00CC4088">
              <w:rPr>
                <w:rFonts w:ascii="Verdana" w:hAnsi="Verdana"/>
                <w:sz w:val="16"/>
                <w:szCs w:val="16"/>
                <w:lang w:val="en-US" w:eastAsia="es-ES"/>
              </w:rPr>
              <w:t>and</w:t>
            </w:r>
            <w:r w:rsidRPr="00C50A54">
              <w:rPr>
                <w:rFonts w:ascii="Verdana" w:hAnsi="Verdana"/>
                <w:sz w:val="16"/>
                <w:szCs w:val="16"/>
                <w:lang w:val="en-US" w:eastAsia="es-ES"/>
              </w:rPr>
              <w:t xml:space="preserve"> </w:t>
            </w:r>
            <w:r w:rsidRPr="00C50A54">
              <w:rPr>
                <w:rFonts w:ascii="Verdana" w:hAnsi="Verdana"/>
                <w:sz w:val="16"/>
                <w:szCs w:val="16"/>
                <w:u w:val="single"/>
                <w:lang w:val="en-US" w:eastAsia="es-ES"/>
              </w:rPr>
              <w:t>&lt;</w:t>
            </w:r>
            <w:r w:rsidRPr="00C50A54">
              <w:rPr>
                <w:rFonts w:ascii="Verdana" w:hAnsi="Verdana"/>
                <w:sz w:val="16"/>
                <w:szCs w:val="16"/>
                <w:lang w:val="en-US" w:eastAsia="es-ES"/>
              </w:rPr>
              <w:t xml:space="preserve"> 4</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B</w:t>
            </w:r>
          </w:p>
        </w:tc>
      </w:tr>
      <w:tr w:rsidR="00064F77" w:rsidRPr="00C50A54" w:rsidTr="00064F77">
        <w:trPr>
          <w:trHeight w:val="144"/>
        </w:trPr>
        <w:tc>
          <w:tcPr>
            <w:tcW w:w="306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 xml:space="preserve">&gt; 4 </w:t>
            </w:r>
            <w:r w:rsidR="00CC4088">
              <w:rPr>
                <w:rFonts w:ascii="Verdana" w:hAnsi="Verdana"/>
                <w:sz w:val="16"/>
                <w:szCs w:val="16"/>
                <w:lang w:val="en-US" w:eastAsia="es-ES"/>
              </w:rPr>
              <w:t>and</w:t>
            </w:r>
            <w:r w:rsidRPr="00C50A54">
              <w:rPr>
                <w:rFonts w:ascii="Verdana" w:hAnsi="Verdana"/>
                <w:sz w:val="16"/>
                <w:szCs w:val="16"/>
                <w:lang w:val="en-US" w:eastAsia="es-ES"/>
              </w:rPr>
              <w:t xml:space="preserve"> </w:t>
            </w:r>
            <w:r w:rsidRPr="00C50A54">
              <w:rPr>
                <w:rFonts w:ascii="Verdana" w:hAnsi="Verdana"/>
                <w:sz w:val="16"/>
                <w:szCs w:val="16"/>
                <w:u w:val="single"/>
                <w:lang w:val="en-US" w:eastAsia="es-ES"/>
              </w:rPr>
              <w:t>&lt;</w:t>
            </w:r>
            <w:r w:rsidRPr="00C50A54">
              <w:rPr>
                <w:rFonts w:ascii="Verdana" w:hAnsi="Verdana"/>
                <w:sz w:val="16"/>
                <w:szCs w:val="16"/>
                <w:lang w:val="en-US" w:eastAsia="es-ES"/>
              </w:rPr>
              <w:t xml:space="preserve"> 5</w:t>
            </w:r>
          </w:p>
        </w:tc>
        <w:tc>
          <w:tcPr>
            <w:tcW w:w="261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line="276" w:lineRule="auto"/>
              <w:ind w:firstLine="0"/>
              <w:jc w:val="center"/>
              <w:rPr>
                <w:rFonts w:ascii="Verdana" w:hAnsi="Verdana"/>
                <w:sz w:val="16"/>
                <w:szCs w:val="16"/>
                <w:lang w:val="en-US" w:eastAsia="es-ES"/>
              </w:rPr>
            </w:pPr>
            <w:r w:rsidRPr="00C50A54">
              <w:rPr>
                <w:rFonts w:ascii="Verdana" w:hAnsi="Verdana"/>
                <w:sz w:val="16"/>
                <w:szCs w:val="16"/>
                <w:lang w:val="en-US" w:eastAsia="es-ES"/>
              </w:rPr>
              <w:t>A</w:t>
            </w:r>
          </w:p>
        </w:tc>
      </w:tr>
    </w:tbl>
    <w:p w:rsidR="00153052" w:rsidRPr="00C50A54" w:rsidRDefault="00153052" w:rsidP="004C1AB2">
      <w:pPr>
        <w:pStyle w:val="Texto"/>
        <w:spacing w:line="276" w:lineRule="au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C4088"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índice de eficiencia térmica es un valor que nos indica qué tan eficiente es un aparato y permite la comparación con respecto a otro de similares características. Este índice se obtiene a partir de la capacidad térmica de los quemadores, declarada por el fabricante y su relación con los datos obtenidos en la medición de la eficiencia y el tiempo.</w:t>
            </w:r>
          </w:p>
        </w:tc>
        <w:tc>
          <w:tcPr>
            <w:tcW w:w="4529" w:type="dxa"/>
          </w:tcPr>
          <w:p w:rsidR="00C50A54" w:rsidRPr="00C50A54" w:rsidRDefault="00CC4088"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index of thermal efficiency is a value that indicates how efficient an apparatus is and permits the comparison with respect to other similar characteristics. This index is obtained from the thermal capacity of the burners, declared by the manufacturer and its relationship with the data obtained in the measuring of the efficiency and the time. </w:t>
            </w:r>
          </w:p>
        </w:tc>
      </w:tr>
      <w:tr w:rsidR="00C50A54" w:rsidRPr="00CC4088" w:rsidTr="00CC4088">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En la etiqueta se debe reportar el índice de eficiencia térmica de acuerdo con la tabla 1d.</w:t>
            </w:r>
          </w:p>
        </w:tc>
        <w:tc>
          <w:tcPr>
            <w:tcW w:w="4529" w:type="dxa"/>
          </w:tcPr>
          <w:p w:rsidR="00C50A54" w:rsidRPr="00C50A54" w:rsidRDefault="00CC4088" w:rsidP="004C1AB2">
            <w:pPr>
              <w:pStyle w:val="Texto"/>
              <w:spacing w:line="276" w:lineRule="auto"/>
              <w:ind w:firstLine="0"/>
              <w:rPr>
                <w:rFonts w:ascii="Verdana" w:hAnsi="Verdana"/>
                <w:sz w:val="16"/>
                <w:szCs w:val="16"/>
                <w:lang w:val="en-US"/>
              </w:rPr>
            </w:pPr>
            <w:r>
              <w:rPr>
                <w:rFonts w:ascii="Verdana" w:hAnsi="Verdana"/>
                <w:sz w:val="16"/>
                <w:szCs w:val="16"/>
                <w:lang w:val="en-US"/>
              </w:rPr>
              <w:t>On the label, the thermal efficiency index must be reported according to the table 1d.</w:t>
            </w:r>
          </w:p>
        </w:tc>
      </w:tr>
      <w:tr w:rsidR="00C50A54" w:rsidRPr="00CC4088" w:rsidTr="00CC4088">
        <w:tc>
          <w:tcPr>
            <w:tcW w:w="4529" w:type="dxa"/>
          </w:tcPr>
          <w:p w:rsidR="00C50A54" w:rsidRPr="00C50A54" w:rsidRDefault="00C50A54" w:rsidP="004C1AB2">
            <w:pPr>
              <w:pStyle w:val="Texto"/>
              <w:spacing w:after="96" w:line="276" w:lineRule="auto"/>
              <w:ind w:firstLine="0"/>
              <w:rPr>
                <w:rFonts w:ascii="Verdana" w:hAnsi="Verdana"/>
                <w:b/>
                <w:sz w:val="16"/>
                <w:szCs w:val="16"/>
              </w:rPr>
            </w:pPr>
            <w:r w:rsidRPr="00C50A54">
              <w:rPr>
                <w:rFonts w:ascii="Verdana" w:hAnsi="Verdana"/>
                <w:b/>
                <w:sz w:val="16"/>
                <w:szCs w:val="16"/>
              </w:rPr>
              <w:t>5.3 Consumo de mantenimiento del horno</w:t>
            </w:r>
          </w:p>
        </w:tc>
        <w:tc>
          <w:tcPr>
            <w:tcW w:w="4529" w:type="dxa"/>
          </w:tcPr>
          <w:p w:rsidR="00C50A54" w:rsidRPr="00C50A54" w:rsidRDefault="00CC4088" w:rsidP="004C1AB2">
            <w:pPr>
              <w:pStyle w:val="Texto"/>
              <w:spacing w:after="96" w:line="276" w:lineRule="auto"/>
              <w:ind w:firstLine="0"/>
              <w:rPr>
                <w:rFonts w:ascii="Verdana" w:hAnsi="Verdana"/>
                <w:b/>
                <w:sz w:val="16"/>
                <w:szCs w:val="16"/>
                <w:lang w:val="en-US"/>
              </w:rPr>
            </w:pPr>
            <w:r>
              <w:rPr>
                <w:rFonts w:ascii="Verdana" w:hAnsi="Verdana"/>
                <w:b/>
                <w:sz w:val="16"/>
                <w:szCs w:val="16"/>
                <w:lang w:val="en-US"/>
              </w:rPr>
              <w:t>5.3 Maintenance consumption of the oven</w:t>
            </w:r>
          </w:p>
        </w:tc>
      </w:tr>
      <w:tr w:rsidR="00C50A54" w:rsidRPr="00CC4088" w:rsidTr="00CC4088">
        <w:tc>
          <w:tcPr>
            <w:tcW w:w="4529" w:type="dxa"/>
          </w:tcPr>
          <w:p w:rsidR="00C50A54" w:rsidRPr="00C50A54" w:rsidRDefault="00C50A54" w:rsidP="004C1AB2">
            <w:pPr>
              <w:pStyle w:val="Texto"/>
              <w:spacing w:after="96" w:line="276" w:lineRule="auto"/>
              <w:ind w:firstLine="0"/>
              <w:rPr>
                <w:rFonts w:ascii="Verdana" w:hAnsi="Verdana"/>
                <w:sz w:val="16"/>
                <w:szCs w:val="16"/>
              </w:rPr>
            </w:pPr>
            <w:r w:rsidRPr="00C50A54">
              <w:rPr>
                <w:rFonts w:ascii="Verdana" w:hAnsi="Verdana"/>
                <w:sz w:val="16"/>
                <w:szCs w:val="16"/>
              </w:rPr>
              <w:t>Este requerimiento aplica para cualquier horno independientemente de su función.</w:t>
            </w:r>
          </w:p>
        </w:tc>
        <w:tc>
          <w:tcPr>
            <w:tcW w:w="4529" w:type="dxa"/>
          </w:tcPr>
          <w:p w:rsidR="00C50A54" w:rsidRPr="00C50A54" w:rsidRDefault="00CC4088" w:rsidP="004C1AB2">
            <w:pPr>
              <w:pStyle w:val="Texto"/>
              <w:spacing w:after="96" w:line="276" w:lineRule="auto"/>
              <w:ind w:firstLine="0"/>
              <w:rPr>
                <w:rFonts w:ascii="Verdana" w:hAnsi="Verdana"/>
                <w:sz w:val="16"/>
                <w:szCs w:val="16"/>
                <w:lang w:val="en-US"/>
              </w:rPr>
            </w:pPr>
            <w:r>
              <w:rPr>
                <w:rFonts w:ascii="Verdana" w:hAnsi="Verdana"/>
                <w:sz w:val="16"/>
                <w:szCs w:val="16"/>
                <w:lang w:val="en-US"/>
              </w:rPr>
              <w:t>This requirement applies for any oven independently of its function.</w:t>
            </w:r>
          </w:p>
        </w:tc>
      </w:tr>
      <w:tr w:rsidR="00C50A54" w:rsidRPr="00CC4088" w:rsidTr="00CC4088">
        <w:tc>
          <w:tcPr>
            <w:tcW w:w="4529" w:type="dxa"/>
          </w:tcPr>
          <w:p w:rsidR="00C50A54" w:rsidRPr="00C50A54" w:rsidRDefault="00C50A54" w:rsidP="004C1AB2">
            <w:pPr>
              <w:pStyle w:val="Texto"/>
              <w:spacing w:after="96" w:line="276" w:lineRule="auto"/>
              <w:ind w:firstLine="0"/>
              <w:rPr>
                <w:rFonts w:ascii="Verdana" w:hAnsi="Verdana"/>
                <w:sz w:val="16"/>
                <w:szCs w:val="16"/>
              </w:rPr>
            </w:pPr>
            <w:r w:rsidRPr="00C50A54">
              <w:rPr>
                <w:rFonts w:ascii="Verdana" w:hAnsi="Verdana"/>
                <w:sz w:val="16"/>
                <w:szCs w:val="16"/>
              </w:rPr>
              <w:t>En las condiciones de prueba indicadas en el inciso 7.3, el consumo de mantenimiento del horno no debe ser mayor al valor obtenido mediante la fórmula:</w:t>
            </w:r>
          </w:p>
        </w:tc>
        <w:tc>
          <w:tcPr>
            <w:tcW w:w="4529" w:type="dxa"/>
          </w:tcPr>
          <w:p w:rsidR="00C50A54" w:rsidRPr="00C50A54" w:rsidRDefault="00CC4088" w:rsidP="004C1AB2">
            <w:pPr>
              <w:pStyle w:val="Texto"/>
              <w:spacing w:after="96" w:line="276" w:lineRule="auto"/>
              <w:ind w:firstLine="0"/>
              <w:rPr>
                <w:rFonts w:ascii="Verdana" w:hAnsi="Verdana"/>
                <w:sz w:val="16"/>
                <w:szCs w:val="16"/>
                <w:lang w:val="en-US"/>
              </w:rPr>
            </w:pPr>
            <w:r>
              <w:rPr>
                <w:rFonts w:ascii="Verdana" w:hAnsi="Verdana"/>
                <w:sz w:val="16"/>
                <w:szCs w:val="16"/>
                <w:lang w:val="en-US"/>
              </w:rPr>
              <w:t xml:space="preserve">Under the test conditions indicated in the subsection 7.3, the maintenance consumption of the oven must not be greater than the value obtained through the formula: </w:t>
            </w:r>
          </w:p>
        </w:tc>
      </w:tr>
    </w:tbl>
    <w:p w:rsidR="00153052" w:rsidRPr="00CC4088" w:rsidRDefault="00153052" w:rsidP="004C1AB2">
      <w:pPr>
        <w:pStyle w:val="Texto"/>
        <w:spacing w:after="96" w:line="276" w:lineRule="auto"/>
        <w:ind w:firstLine="0"/>
        <w:jc w:val="center"/>
        <w:rPr>
          <w:rFonts w:ascii="Verdana" w:hAnsi="Verdana"/>
          <w:b/>
          <w:bCs/>
          <w:sz w:val="16"/>
          <w:szCs w:val="16"/>
        </w:rPr>
      </w:pPr>
      <w:r w:rsidRPr="00CC4088">
        <w:rPr>
          <w:rFonts w:ascii="Verdana" w:hAnsi="Verdana"/>
          <w:b/>
          <w:bCs/>
          <w:sz w:val="16"/>
          <w:szCs w:val="16"/>
        </w:rPr>
        <w:t>Ce = 0.93 + 0.035v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CC4088">
        <w:tc>
          <w:tcPr>
            <w:tcW w:w="4529" w:type="dxa"/>
          </w:tcPr>
          <w:p w:rsidR="00C50A54" w:rsidRPr="00CC4088" w:rsidRDefault="00C50A54" w:rsidP="004C1AB2">
            <w:pPr>
              <w:pStyle w:val="Texto"/>
              <w:spacing w:after="96" w:line="276" w:lineRule="auto"/>
              <w:ind w:firstLine="0"/>
              <w:rPr>
                <w:rFonts w:ascii="Verdana" w:hAnsi="Verdana"/>
                <w:b/>
                <w:bCs/>
                <w:sz w:val="16"/>
                <w:szCs w:val="16"/>
              </w:rPr>
            </w:pPr>
            <w:r w:rsidRPr="00CC4088">
              <w:rPr>
                <w:rFonts w:ascii="Verdana" w:hAnsi="Verdana"/>
                <w:b/>
                <w:bCs/>
                <w:sz w:val="16"/>
                <w:szCs w:val="16"/>
              </w:rPr>
              <w:t>Donde:</w:t>
            </w:r>
          </w:p>
        </w:tc>
        <w:tc>
          <w:tcPr>
            <w:tcW w:w="4529" w:type="dxa"/>
          </w:tcPr>
          <w:p w:rsidR="00C50A54" w:rsidRPr="00CC4088" w:rsidRDefault="00CC4088" w:rsidP="004C1AB2">
            <w:pPr>
              <w:pStyle w:val="Texto"/>
              <w:spacing w:after="96" w:line="276" w:lineRule="auto"/>
              <w:ind w:firstLine="0"/>
              <w:rPr>
                <w:rFonts w:ascii="Verdana" w:hAnsi="Verdana"/>
                <w:b/>
                <w:bCs/>
                <w:sz w:val="16"/>
                <w:szCs w:val="16"/>
                <w:lang w:val="en-US"/>
              </w:rPr>
            </w:pPr>
            <w:r>
              <w:rPr>
                <w:rFonts w:ascii="Verdana" w:hAnsi="Verdana"/>
                <w:b/>
                <w:bCs/>
                <w:sz w:val="16"/>
                <w:szCs w:val="16"/>
                <w:lang w:val="en-US"/>
              </w:rPr>
              <w:t xml:space="preserve">Where: </w:t>
            </w:r>
          </w:p>
        </w:tc>
      </w:tr>
      <w:tr w:rsidR="00C50A54" w:rsidRPr="00CC4088" w:rsidTr="00CC4088">
        <w:tc>
          <w:tcPr>
            <w:tcW w:w="4529" w:type="dxa"/>
          </w:tcPr>
          <w:p w:rsidR="00C50A54" w:rsidRPr="00C50A54" w:rsidRDefault="00C50A54" w:rsidP="004C1AB2">
            <w:pPr>
              <w:pStyle w:val="Texto"/>
              <w:spacing w:after="96" w:line="276" w:lineRule="auto"/>
              <w:ind w:firstLine="0"/>
              <w:rPr>
                <w:rFonts w:ascii="Verdana" w:hAnsi="Verdana"/>
                <w:sz w:val="16"/>
                <w:szCs w:val="16"/>
              </w:rPr>
            </w:pPr>
            <w:r w:rsidRPr="006603F0">
              <w:rPr>
                <w:rFonts w:ascii="Verdana" w:hAnsi="Verdana"/>
                <w:b/>
                <w:bCs/>
                <w:sz w:val="16"/>
                <w:szCs w:val="16"/>
              </w:rPr>
              <w:t>Ce</w:t>
            </w:r>
            <w:r w:rsidRPr="00C50A54">
              <w:rPr>
                <w:rFonts w:ascii="Verdana" w:hAnsi="Verdana"/>
                <w:sz w:val="16"/>
                <w:szCs w:val="16"/>
              </w:rPr>
              <w:tab/>
              <w:t>es el consumo de mantenimiento del horno en kJ/h</w:t>
            </w:r>
          </w:p>
        </w:tc>
        <w:tc>
          <w:tcPr>
            <w:tcW w:w="4529" w:type="dxa"/>
          </w:tcPr>
          <w:p w:rsidR="00C50A54" w:rsidRPr="00C50A54" w:rsidRDefault="00CC4088" w:rsidP="004C1AB2">
            <w:pPr>
              <w:pStyle w:val="Texto"/>
              <w:spacing w:after="96" w:line="276" w:lineRule="auto"/>
              <w:ind w:firstLine="0"/>
              <w:rPr>
                <w:rFonts w:ascii="Verdana" w:hAnsi="Verdana"/>
                <w:sz w:val="16"/>
                <w:szCs w:val="16"/>
                <w:lang w:val="en-US"/>
              </w:rPr>
            </w:pPr>
            <w:r w:rsidRPr="006603F0">
              <w:rPr>
                <w:rFonts w:ascii="Verdana" w:hAnsi="Verdana"/>
                <w:b/>
                <w:bCs/>
                <w:sz w:val="16"/>
                <w:szCs w:val="16"/>
                <w:lang w:val="en-US"/>
              </w:rPr>
              <w:t>Ce</w:t>
            </w:r>
            <w:r>
              <w:rPr>
                <w:rFonts w:ascii="Verdana" w:hAnsi="Verdana"/>
                <w:sz w:val="16"/>
                <w:szCs w:val="16"/>
                <w:lang w:val="en-US"/>
              </w:rPr>
              <w:t xml:space="preserve"> is the maintenance consumption of the oven in kJ/h</w:t>
            </w:r>
          </w:p>
        </w:tc>
      </w:tr>
      <w:tr w:rsidR="00C50A54" w:rsidRPr="006603F0" w:rsidTr="00CC4088">
        <w:tc>
          <w:tcPr>
            <w:tcW w:w="4529" w:type="dxa"/>
          </w:tcPr>
          <w:p w:rsidR="00C50A54" w:rsidRPr="00C50A54" w:rsidRDefault="00C50A54" w:rsidP="004C1AB2">
            <w:pPr>
              <w:pStyle w:val="Texto"/>
              <w:spacing w:after="96" w:line="276" w:lineRule="auto"/>
              <w:ind w:firstLine="0"/>
              <w:rPr>
                <w:rFonts w:ascii="Verdana" w:hAnsi="Verdana"/>
                <w:sz w:val="16"/>
                <w:szCs w:val="16"/>
              </w:rPr>
            </w:pPr>
            <w:r w:rsidRPr="006603F0">
              <w:rPr>
                <w:rFonts w:ascii="Verdana" w:hAnsi="Verdana"/>
                <w:b/>
                <w:bCs/>
                <w:sz w:val="16"/>
                <w:szCs w:val="16"/>
              </w:rPr>
              <w:t>v</w:t>
            </w:r>
            <w:r w:rsidRPr="00C50A54">
              <w:rPr>
                <w:rFonts w:ascii="Verdana" w:hAnsi="Verdana"/>
                <w:sz w:val="16"/>
                <w:szCs w:val="16"/>
              </w:rPr>
              <w:tab/>
              <w:t>es el volumen útil del horno expresado en decímetros cúbicos y determinado por el producto de las dimensiones (Largo x Ancho x Alto) obtenidas en el interior de los aparatos de uso doméstico para cocinar alimentos.</w:t>
            </w:r>
          </w:p>
        </w:tc>
        <w:tc>
          <w:tcPr>
            <w:tcW w:w="4529" w:type="dxa"/>
          </w:tcPr>
          <w:p w:rsidR="00C50A54" w:rsidRPr="006603F0" w:rsidRDefault="006603F0" w:rsidP="00FD4E68">
            <w:pPr>
              <w:pStyle w:val="Texto"/>
              <w:spacing w:after="96" w:line="276" w:lineRule="auto"/>
              <w:ind w:firstLine="0"/>
              <w:rPr>
                <w:rFonts w:ascii="Verdana" w:hAnsi="Verdana"/>
                <w:sz w:val="16"/>
                <w:szCs w:val="16"/>
                <w:lang w:val="en-US"/>
              </w:rPr>
            </w:pPr>
            <w:r>
              <w:rPr>
                <w:rFonts w:ascii="Verdana" w:hAnsi="Verdana"/>
                <w:b/>
                <w:bCs/>
                <w:sz w:val="16"/>
                <w:szCs w:val="16"/>
                <w:lang w:val="en-US"/>
              </w:rPr>
              <w:t xml:space="preserve">V  </w:t>
            </w:r>
            <w:r>
              <w:rPr>
                <w:rFonts w:ascii="Verdana" w:hAnsi="Verdana"/>
                <w:sz w:val="16"/>
                <w:szCs w:val="16"/>
                <w:lang w:val="en-US"/>
              </w:rPr>
              <w:t xml:space="preserve">is the useful volume of the oven expressed in cubic decimeters and determined by the product of the dimensions (length and width and height) obtained in the interior of the </w:t>
            </w:r>
            <w:r w:rsidR="00FD4E68">
              <w:rPr>
                <w:rFonts w:ascii="Verdana" w:hAnsi="Verdana"/>
                <w:sz w:val="16"/>
                <w:szCs w:val="16"/>
                <w:lang w:val="en-US"/>
              </w:rPr>
              <w:t xml:space="preserve">appliance for </w:t>
            </w:r>
            <w:r>
              <w:rPr>
                <w:rFonts w:ascii="Verdana" w:hAnsi="Verdana"/>
                <w:sz w:val="16"/>
                <w:szCs w:val="16"/>
                <w:lang w:val="en-US"/>
              </w:rPr>
              <w:t xml:space="preserve">domestic use for cooking food products. </w:t>
            </w:r>
          </w:p>
        </w:tc>
      </w:tr>
      <w:tr w:rsidR="00C50A54" w:rsidRPr="006603F0" w:rsidTr="00CC4088">
        <w:tc>
          <w:tcPr>
            <w:tcW w:w="4529" w:type="dxa"/>
          </w:tcPr>
          <w:p w:rsidR="00C50A54" w:rsidRPr="006603F0" w:rsidRDefault="00C50A54" w:rsidP="004C1AB2">
            <w:pPr>
              <w:pStyle w:val="Texto"/>
              <w:spacing w:after="96" w:line="276" w:lineRule="auto"/>
              <w:ind w:firstLine="0"/>
              <w:rPr>
                <w:rFonts w:ascii="Verdana" w:hAnsi="Verdana"/>
                <w:sz w:val="16"/>
                <w:szCs w:val="16"/>
                <w:lang w:val="en-US"/>
              </w:rPr>
            </w:pPr>
            <w:r w:rsidRPr="006603F0">
              <w:rPr>
                <w:rFonts w:ascii="Verdana" w:hAnsi="Verdana"/>
                <w:sz w:val="16"/>
                <w:szCs w:val="16"/>
                <w:lang w:val="en-US"/>
              </w:rPr>
              <w:t>Lo anterior se comprueba de acuerdo con el método de prueba descrito en el inciso 7.3.</w:t>
            </w:r>
          </w:p>
        </w:tc>
        <w:tc>
          <w:tcPr>
            <w:tcW w:w="4529" w:type="dxa"/>
          </w:tcPr>
          <w:p w:rsidR="00C50A54" w:rsidRPr="00C50A54" w:rsidRDefault="006603F0" w:rsidP="004C1AB2">
            <w:pPr>
              <w:pStyle w:val="Texto"/>
              <w:spacing w:after="96" w:line="276" w:lineRule="auto"/>
              <w:ind w:firstLine="0"/>
              <w:rPr>
                <w:rFonts w:ascii="Verdana" w:hAnsi="Verdana"/>
                <w:sz w:val="16"/>
                <w:szCs w:val="16"/>
                <w:lang w:val="en-US"/>
              </w:rPr>
            </w:pPr>
            <w:r>
              <w:rPr>
                <w:rFonts w:ascii="Verdana" w:hAnsi="Verdana"/>
                <w:sz w:val="16"/>
                <w:szCs w:val="16"/>
                <w:lang w:val="en-US"/>
              </w:rPr>
              <w:t xml:space="preserve">The preceding paragraph is verified according to the test method described in subsection 7.3. </w:t>
            </w:r>
          </w:p>
        </w:tc>
      </w:tr>
      <w:tr w:rsidR="00C50A54" w:rsidRPr="006603F0" w:rsidTr="00CC4088">
        <w:tc>
          <w:tcPr>
            <w:tcW w:w="4529" w:type="dxa"/>
          </w:tcPr>
          <w:p w:rsidR="00C50A54" w:rsidRPr="006603F0" w:rsidRDefault="00C50A54" w:rsidP="004C1AB2">
            <w:pPr>
              <w:pStyle w:val="Texto"/>
              <w:spacing w:after="96" w:line="276" w:lineRule="auto"/>
              <w:ind w:firstLine="0"/>
              <w:rPr>
                <w:rFonts w:ascii="Verdana" w:hAnsi="Verdana"/>
                <w:b/>
                <w:sz w:val="16"/>
                <w:szCs w:val="16"/>
                <w:lang w:val="en-US"/>
              </w:rPr>
            </w:pPr>
            <w:r w:rsidRPr="006603F0">
              <w:rPr>
                <w:rFonts w:ascii="Verdana" w:hAnsi="Verdana"/>
                <w:b/>
                <w:sz w:val="16"/>
                <w:szCs w:val="16"/>
                <w:lang w:val="en-US"/>
              </w:rPr>
              <w:t>6. Muestreo</w:t>
            </w:r>
          </w:p>
        </w:tc>
        <w:tc>
          <w:tcPr>
            <w:tcW w:w="4529" w:type="dxa"/>
          </w:tcPr>
          <w:p w:rsidR="00C50A54" w:rsidRPr="00C50A54" w:rsidRDefault="006603F0" w:rsidP="004C1AB2">
            <w:pPr>
              <w:pStyle w:val="Texto"/>
              <w:spacing w:after="96" w:line="276" w:lineRule="auto"/>
              <w:ind w:firstLine="0"/>
              <w:rPr>
                <w:rFonts w:ascii="Verdana" w:hAnsi="Verdana"/>
                <w:b/>
                <w:sz w:val="16"/>
                <w:szCs w:val="16"/>
                <w:lang w:val="en-US"/>
              </w:rPr>
            </w:pPr>
            <w:r>
              <w:rPr>
                <w:rFonts w:ascii="Verdana" w:hAnsi="Verdana"/>
                <w:b/>
                <w:sz w:val="16"/>
                <w:szCs w:val="16"/>
                <w:lang w:val="en-US"/>
              </w:rPr>
              <w:t>6. Sampling</w:t>
            </w:r>
          </w:p>
        </w:tc>
      </w:tr>
      <w:tr w:rsidR="00C50A54" w:rsidRPr="006603F0" w:rsidTr="00CC4088">
        <w:tc>
          <w:tcPr>
            <w:tcW w:w="4529" w:type="dxa"/>
          </w:tcPr>
          <w:p w:rsidR="00C50A54" w:rsidRPr="00C50A54" w:rsidRDefault="00C50A54" w:rsidP="004C1AB2">
            <w:pPr>
              <w:pStyle w:val="Texto"/>
              <w:spacing w:after="96" w:line="276" w:lineRule="auto"/>
              <w:ind w:firstLine="0"/>
              <w:rPr>
                <w:rFonts w:ascii="Verdana" w:hAnsi="Verdana"/>
                <w:sz w:val="16"/>
                <w:szCs w:val="16"/>
              </w:rPr>
            </w:pPr>
            <w:r w:rsidRPr="006603F0">
              <w:rPr>
                <w:rFonts w:ascii="Verdana" w:hAnsi="Verdana"/>
                <w:sz w:val="16"/>
                <w:szCs w:val="16"/>
                <w:lang w:val="en-US"/>
              </w:rPr>
              <w:t>El mue</w:t>
            </w:r>
            <w:r w:rsidRPr="00C50A54">
              <w:rPr>
                <w:rFonts w:ascii="Verdana" w:hAnsi="Verdana"/>
                <w:sz w:val="16"/>
                <w:szCs w:val="16"/>
              </w:rPr>
              <w:t>streo se llevará a cabo usando el método aleatorio simple y de acuerdo a lo establecido en el Procedimiento de Evaluación de la Conformidad (PEC), a que se refiere el inciso 9.6, considerando 1 muestra para la evaluación inicial.</w:t>
            </w:r>
          </w:p>
        </w:tc>
        <w:tc>
          <w:tcPr>
            <w:tcW w:w="4529" w:type="dxa"/>
          </w:tcPr>
          <w:p w:rsidR="00C50A54" w:rsidRPr="00C50A54" w:rsidRDefault="006603F0" w:rsidP="004C1AB2">
            <w:pPr>
              <w:pStyle w:val="Texto"/>
              <w:spacing w:after="96" w:line="276" w:lineRule="auto"/>
              <w:ind w:firstLine="0"/>
              <w:rPr>
                <w:rFonts w:ascii="Verdana" w:hAnsi="Verdana"/>
                <w:sz w:val="16"/>
                <w:szCs w:val="16"/>
                <w:lang w:val="en-US"/>
              </w:rPr>
            </w:pPr>
            <w:r>
              <w:rPr>
                <w:rFonts w:ascii="Verdana" w:hAnsi="Verdana"/>
                <w:sz w:val="16"/>
                <w:szCs w:val="16"/>
                <w:lang w:val="en-US"/>
              </w:rPr>
              <w:t xml:space="preserve">The sampling will be carried out using the simple random method and according to that established in the Procedure of Evaluation of the Conformity (PEC) referred to in subsection 9.6, considering 1 sample for the initial evaluation. </w:t>
            </w:r>
          </w:p>
        </w:tc>
      </w:tr>
      <w:tr w:rsidR="00C50A54" w:rsidRPr="00C50A54" w:rsidTr="00CC4088">
        <w:tc>
          <w:tcPr>
            <w:tcW w:w="4529" w:type="dxa"/>
          </w:tcPr>
          <w:p w:rsidR="00C50A54" w:rsidRPr="00C50A54" w:rsidRDefault="00C50A54" w:rsidP="004C1AB2">
            <w:pPr>
              <w:pStyle w:val="Texto"/>
              <w:spacing w:after="96" w:line="276" w:lineRule="auto"/>
              <w:ind w:firstLine="0"/>
              <w:rPr>
                <w:rFonts w:ascii="Verdana" w:hAnsi="Verdana"/>
                <w:b/>
                <w:sz w:val="16"/>
                <w:szCs w:val="16"/>
              </w:rPr>
            </w:pPr>
            <w:r w:rsidRPr="00C50A54">
              <w:rPr>
                <w:rFonts w:ascii="Verdana" w:hAnsi="Verdana"/>
                <w:b/>
                <w:sz w:val="16"/>
                <w:szCs w:val="16"/>
              </w:rPr>
              <w:t>7. Métodos de prueba</w:t>
            </w:r>
          </w:p>
        </w:tc>
        <w:tc>
          <w:tcPr>
            <w:tcW w:w="4529" w:type="dxa"/>
          </w:tcPr>
          <w:p w:rsidR="00C50A54" w:rsidRPr="00C50A54" w:rsidRDefault="006603F0" w:rsidP="004C1AB2">
            <w:pPr>
              <w:pStyle w:val="Texto"/>
              <w:spacing w:after="96" w:line="276" w:lineRule="auto"/>
              <w:ind w:firstLine="0"/>
              <w:rPr>
                <w:rFonts w:ascii="Verdana" w:hAnsi="Verdana"/>
                <w:b/>
                <w:sz w:val="16"/>
                <w:szCs w:val="16"/>
                <w:lang w:val="en-US"/>
              </w:rPr>
            </w:pPr>
            <w:r>
              <w:rPr>
                <w:rFonts w:ascii="Verdana" w:hAnsi="Verdana"/>
                <w:b/>
                <w:sz w:val="16"/>
                <w:szCs w:val="16"/>
                <w:lang w:val="en-US"/>
              </w:rPr>
              <w:t>7. Test methods</w:t>
            </w:r>
          </w:p>
        </w:tc>
      </w:tr>
      <w:tr w:rsidR="00C50A54" w:rsidRPr="00C50A54" w:rsidTr="00CC4088">
        <w:tc>
          <w:tcPr>
            <w:tcW w:w="4529" w:type="dxa"/>
          </w:tcPr>
          <w:p w:rsidR="00C50A54" w:rsidRPr="00C50A54" w:rsidRDefault="00C50A54" w:rsidP="004C1AB2">
            <w:pPr>
              <w:pStyle w:val="Texto"/>
              <w:spacing w:after="96" w:line="276" w:lineRule="auto"/>
              <w:ind w:firstLine="0"/>
              <w:rPr>
                <w:rFonts w:ascii="Verdana" w:hAnsi="Verdana"/>
                <w:b/>
                <w:sz w:val="16"/>
                <w:szCs w:val="16"/>
              </w:rPr>
            </w:pPr>
            <w:r w:rsidRPr="00C50A54">
              <w:rPr>
                <w:rFonts w:ascii="Verdana" w:hAnsi="Verdana"/>
                <w:b/>
                <w:sz w:val="16"/>
                <w:szCs w:val="16"/>
              </w:rPr>
              <w:t>7.1 Equipo y materiales</w:t>
            </w:r>
          </w:p>
        </w:tc>
        <w:tc>
          <w:tcPr>
            <w:tcW w:w="4529" w:type="dxa"/>
          </w:tcPr>
          <w:p w:rsidR="00C50A54" w:rsidRPr="00C50A54" w:rsidRDefault="006603F0" w:rsidP="004C1AB2">
            <w:pPr>
              <w:pStyle w:val="Texto"/>
              <w:spacing w:after="96" w:line="276" w:lineRule="auto"/>
              <w:ind w:firstLine="0"/>
              <w:rPr>
                <w:rFonts w:ascii="Verdana" w:hAnsi="Verdana"/>
                <w:b/>
                <w:sz w:val="16"/>
                <w:szCs w:val="16"/>
                <w:lang w:val="en-US"/>
              </w:rPr>
            </w:pPr>
            <w:r>
              <w:rPr>
                <w:rFonts w:ascii="Verdana" w:hAnsi="Verdana"/>
                <w:b/>
                <w:sz w:val="16"/>
                <w:szCs w:val="16"/>
                <w:lang w:val="en-US"/>
              </w:rPr>
              <w:t>7.1 Equipment and materials</w:t>
            </w:r>
          </w:p>
        </w:tc>
      </w:tr>
      <w:tr w:rsidR="00C50A54" w:rsidRPr="006603F0" w:rsidTr="00CC4088">
        <w:tc>
          <w:tcPr>
            <w:tcW w:w="4529" w:type="dxa"/>
          </w:tcPr>
          <w:p w:rsidR="00C50A54" w:rsidRPr="00C50A54" w:rsidRDefault="006603F0" w:rsidP="004C1AB2">
            <w:pPr>
              <w:pStyle w:val="Texto"/>
              <w:numPr>
                <w:ilvl w:val="0"/>
                <w:numId w:val="5"/>
              </w:numPr>
              <w:spacing w:after="96" w:line="276" w:lineRule="auto"/>
              <w:rPr>
                <w:rFonts w:ascii="Verdana" w:hAnsi="Verdana"/>
                <w:sz w:val="16"/>
                <w:szCs w:val="16"/>
              </w:rPr>
            </w:pPr>
            <w:r>
              <w:rPr>
                <w:rFonts w:ascii="Verdana" w:hAnsi="Verdana"/>
                <w:sz w:val="16"/>
                <w:szCs w:val="16"/>
              </w:rPr>
              <w:t>Li</w:t>
            </w:r>
            <w:r w:rsidR="00C50A54" w:rsidRPr="00C50A54">
              <w:rPr>
                <w:rFonts w:ascii="Verdana" w:hAnsi="Verdana"/>
                <w:sz w:val="16"/>
                <w:szCs w:val="16"/>
              </w:rPr>
              <w:t>nea de alimentación de Gas L.P. o Gas Natural;</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sidRPr="006603F0">
              <w:rPr>
                <w:rFonts w:ascii="Verdana" w:hAnsi="Verdana"/>
                <w:sz w:val="16"/>
                <w:szCs w:val="16"/>
                <w:lang w:val="en-US"/>
              </w:rPr>
              <w:t>Supply line of LP Gas or Natural Gas</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Medidor de flujo con resolución de 0.001 m</w:t>
            </w:r>
            <w:r w:rsidRPr="00C50A54">
              <w:rPr>
                <w:rFonts w:ascii="Verdana" w:hAnsi="Verdana"/>
                <w:sz w:val="16"/>
                <w:szCs w:val="16"/>
                <w:vertAlign w:val="superscript"/>
              </w:rPr>
              <w:t>3</w:t>
            </w:r>
            <w:r w:rsidRPr="00C50A54">
              <w:rPr>
                <w:rFonts w:ascii="Verdana" w:hAnsi="Verdana"/>
                <w:sz w:val="16"/>
                <w:szCs w:val="16"/>
              </w:rPr>
              <w:t>;</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Flow meter with a resolution of 0.001 m</w:t>
            </w:r>
            <w:r w:rsidRPr="006603F0">
              <w:rPr>
                <w:rFonts w:ascii="Verdana" w:hAnsi="Verdana"/>
                <w:sz w:val="16"/>
                <w:szCs w:val="16"/>
                <w:vertAlign w:val="superscript"/>
                <w:lang w:val="en-US"/>
              </w:rPr>
              <w:t>3</w:t>
            </w:r>
            <w:r>
              <w:rPr>
                <w:rFonts w:ascii="Verdana" w:hAnsi="Verdana"/>
                <w:sz w:val="16"/>
                <w:szCs w:val="16"/>
                <w:lang w:val="en-US"/>
              </w:rPr>
              <w:t xml:space="preserve">;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Manómetro con resolución de 0.1 kPa;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Manometer with a resolution of 0.1 kPa; </w:t>
            </w:r>
          </w:p>
        </w:tc>
      </w:tr>
      <w:tr w:rsidR="00C50A54" w:rsidRPr="00C50A54"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Gas de prueba;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Test gas;</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Balanza con resolución de 0.1 kg;</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Balance with a resolution of 0.1 kg;</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Utensilio de aluminio sin tapa; de 200 mm de diámetro x 133 mm de altura;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Aluminum utensil without a cover; of 200 mm of diameter x 133 mm of height;</w:t>
            </w:r>
          </w:p>
        </w:tc>
      </w:tr>
      <w:tr w:rsidR="00C50A54" w:rsidRPr="00C50A54"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Agua;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Water;</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Cronómetro con resolución de 1 s;</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Chronometer with a resolution of 1 s;</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Termopar tipo J de inmersión o T con unión de gota;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Thermopar type J of immersion or T with a drip union;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b/>
                <w:sz w:val="16"/>
                <w:szCs w:val="16"/>
              </w:rPr>
            </w:pPr>
            <w:r w:rsidRPr="00C50A54">
              <w:rPr>
                <w:rFonts w:ascii="Verdana" w:hAnsi="Verdana"/>
                <w:sz w:val="16"/>
                <w:szCs w:val="16"/>
              </w:rPr>
              <w:t>Termopar tipo J con placa (ver figura 1);</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Thermopar type J with plate (see figure 1);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Utensilio de aluminio con tapa (ver figura 2);</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Aluminum utensil with a cover (see figure 2);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Flexómetro con resolución mínima de 1 mm;</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Flexometer with a minimum resolution of 1 mm;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Indicador de temperatura con resolución mínima de 1 °C, y</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Temperature indicator with a minimum resolution of 1 ºC, and </w:t>
            </w:r>
          </w:p>
        </w:tc>
      </w:tr>
      <w:tr w:rsidR="00C50A54" w:rsidRPr="006603F0" w:rsidTr="00CC4088">
        <w:tc>
          <w:tcPr>
            <w:tcW w:w="4529" w:type="dxa"/>
          </w:tcPr>
          <w:p w:rsidR="00C50A54" w:rsidRPr="00C50A54" w:rsidRDefault="00C50A54" w:rsidP="004C1AB2">
            <w:pPr>
              <w:pStyle w:val="Texto"/>
              <w:numPr>
                <w:ilvl w:val="0"/>
                <w:numId w:val="5"/>
              </w:numPr>
              <w:spacing w:after="96" w:line="276" w:lineRule="auto"/>
              <w:rPr>
                <w:rFonts w:ascii="Verdana" w:hAnsi="Verdana"/>
                <w:sz w:val="16"/>
                <w:szCs w:val="16"/>
              </w:rPr>
            </w:pPr>
            <w:r w:rsidRPr="00C50A54">
              <w:rPr>
                <w:rFonts w:ascii="Verdana" w:hAnsi="Verdana"/>
                <w:sz w:val="16"/>
                <w:szCs w:val="16"/>
              </w:rPr>
              <w:t>Barómetro con resolución de 0.1 kPa;</w:t>
            </w:r>
          </w:p>
        </w:tc>
        <w:tc>
          <w:tcPr>
            <w:tcW w:w="4529" w:type="dxa"/>
          </w:tcPr>
          <w:p w:rsidR="00C50A54" w:rsidRPr="006603F0" w:rsidRDefault="006603F0" w:rsidP="004C1AB2">
            <w:pPr>
              <w:pStyle w:val="Texto"/>
              <w:numPr>
                <w:ilvl w:val="0"/>
                <w:numId w:val="5"/>
              </w:numPr>
              <w:spacing w:after="96" w:line="276" w:lineRule="auto"/>
              <w:rPr>
                <w:rFonts w:ascii="Verdana" w:hAnsi="Verdana"/>
                <w:sz w:val="16"/>
                <w:szCs w:val="16"/>
                <w:lang w:val="en-US"/>
              </w:rPr>
            </w:pPr>
            <w:r>
              <w:rPr>
                <w:rFonts w:ascii="Verdana" w:hAnsi="Verdana"/>
                <w:sz w:val="16"/>
                <w:szCs w:val="16"/>
                <w:lang w:val="en-US"/>
              </w:rPr>
              <w:t xml:space="preserve">Barometer with a resolution of 0.1 kPa; </w:t>
            </w:r>
          </w:p>
        </w:tc>
      </w:tr>
    </w:tbl>
    <w:p w:rsidR="007B70C2" w:rsidRPr="006603F0" w:rsidRDefault="007B70C2" w:rsidP="004C1AB2">
      <w:pPr>
        <w:pStyle w:val="Texto"/>
        <w:spacing w:line="276" w:lineRule="auto"/>
        <w:rPr>
          <w:rFonts w:ascii="Verdana" w:hAnsi="Verdana"/>
          <w:sz w:val="16"/>
          <w:szCs w:val="16"/>
          <w:lang w:val="en-US"/>
        </w:rPr>
      </w:pPr>
    </w:p>
    <w:p w:rsidR="006603F0" w:rsidRDefault="006603F0" w:rsidP="004C1AB2">
      <w:pPr>
        <w:pStyle w:val="Texto"/>
        <w:spacing w:line="276" w:lineRule="auto"/>
        <w:ind w:firstLine="0"/>
        <w:jc w:val="center"/>
        <w:rPr>
          <w:rFonts w:ascii="Verdana" w:hAnsi="Verdana"/>
          <w:noProof/>
          <w:sz w:val="16"/>
          <w:szCs w:val="16"/>
          <w:lang w:val="en-US" w:eastAsia="en-US"/>
        </w:rPr>
      </w:pPr>
      <w:r>
        <w:rPr>
          <w:rFonts w:ascii="Verdana" w:hAnsi="Verdana"/>
          <w:noProof/>
          <w:sz w:val="16"/>
          <w:szCs w:val="16"/>
          <w:lang w:val="en-US" w:eastAsia="en-US"/>
        </w:rPr>
        <w:t>0</w:t>
      </w:r>
    </w:p>
    <w:p w:rsidR="00064F77"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5AE71A0D" wp14:editId="6EDF4095">
            <wp:extent cx="280035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0350" cy="2114550"/>
                    </a:xfrm>
                    <a:prstGeom prst="rect">
                      <a:avLst/>
                    </a:prstGeom>
                    <a:noFill/>
                    <a:ln>
                      <a:noFill/>
                    </a:ln>
                  </pic:spPr>
                </pic:pic>
              </a:graphicData>
            </a:graphic>
          </wp:inline>
        </w:drawing>
      </w:r>
    </w:p>
    <w:p w:rsidR="007B70C2" w:rsidRDefault="007B70C2" w:rsidP="004C1AB2">
      <w:pPr>
        <w:pStyle w:val="Texto"/>
        <w:spacing w:line="276"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6603F0" w:rsidRPr="006603F0" w:rsidTr="006603F0">
        <w:tc>
          <w:tcPr>
            <w:tcW w:w="4529" w:type="dxa"/>
          </w:tcPr>
          <w:p w:rsidR="006603F0" w:rsidRDefault="006603F0" w:rsidP="004C1AB2">
            <w:pPr>
              <w:pStyle w:val="Texto"/>
              <w:spacing w:line="276" w:lineRule="auto"/>
              <w:ind w:firstLine="0"/>
              <w:jc w:val="center"/>
              <w:rPr>
                <w:rFonts w:ascii="Verdana" w:hAnsi="Verdana"/>
                <w:sz w:val="16"/>
                <w:szCs w:val="16"/>
              </w:rPr>
            </w:pPr>
            <w:r w:rsidRPr="00C50A54">
              <w:rPr>
                <w:rFonts w:ascii="Verdana" w:hAnsi="Verdana"/>
                <w:sz w:val="16"/>
                <w:szCs w:val="16"/>
              </w:rPr>
              <w:t>Figura 1. Arreglo para protección con placa del termopar tipo J o T con unión de gota</w:t>
            </w:r>
          </w:p>
        </w:tc>
        <w:tc>
          <w:tcPr>
            <w:tcW w:w="4529" w:type="dxa"/>
          </w:tcPr>
          <w:p w:rsidR="006603F0" w:rsidRPr="006603F0" w:rsidRDefault="006603F0" w:rsidP="004C1AB2">
            <w:pPr>
              <w:pStyle w:val="Texto"/>
              <w:spacing w:line="276" w:lineRule="auto"/>
              <w:ind w:firstLine="0"/>
              <w:jc w:val="center"/>
              <w:rPr>
                <w:rFonts w:ascii="Verdana" w:hAnsi="Verdana"/>
                <w:sz w:val="16"/>
                <w:szCs w:val="16"/>
                <w:lang w:val="en-US"/>
              </w:rPr>
            </w:pPr>
            <w:r w:rsidRPr="006603F0">
              <w:rPr>
                <w:rFonts w:ascii="Verdana" w:hAnsi="Verdana"/>
                <w:sz w:val="16"/>
                <w:szCs w:val="16"/>
                <w:lang w:val="en-US"/>
              </w:rPr>
              <w:t>Figure 1. Arrangement for protection with a t</w:t>
            </w:r>
            <w:r>
              <w:rPr>
                <w:rFonts w:ascii="Verdana" w:hAnsi="Verdana"/>
                <w:sz w:val="16"/>
                <w:szCs w:val="16"/>
                <w:lang w:val="en-US"/>
              </w:rPr>
              <w:t>h</w:t>
            </w:r>
            <w:r w:rsidRPr="006603F0">
              <w:rPr>
                <w:rFonts w:ascii="Verdana" w:hAnsi="Verdana"/>
                <w:sz w:val="16"/>
                <w:szCs w:val="16"/>
                <w:lang w:val="en-US"/>
              </w:rPr>
              <w:t>ermopar type J or T plate with a drop uni</w:t>
            </w:r>
            <w:r>
              <w:rPr>
                <w:rFonts w:ascii="Verdana" w:hAnsi="Verdana"/>
                <w:sz w:val="16"/>
                <w:szCs w:val="16"/>
                <w:lang w:val="en-US"/>
              </w:rPr>
              <w:t>o</w:t>
            </w:r>
            <w:r w:rsidRPr="006603F0">
              <w:rPr>
                <w:rFonts w:ascii="Verdana" w:hAnsi="Verdana"/>
                <w:sz w:val="16"/>
                <w:szCs w:val="16"/>
                <w:lang w:val="en-US"/>
              </w:rPr>
              <w:t xml:space="preserve">n </w:t>
            </w:r>
          </w:p>
        </w:tc>
      </w:tr>
    </w:tbl>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r>
        <w:rPr>
          <w:noProof/>
          <w:lang w:val="en-US" w:eastAsia="en-US"/>
        </w:rPr>
        <w:drawing>
          <wp:anchor distT="0" distB="0" distL="114300" distR="114300" simplePos="0" relativeHeight="251658240" behindDoc="0" locked="0" layoutInCell="1" allowOverlap="1" wp14:anchorId="05BD887F" wp14:editId="532A270F">
            <wp:simplePos x="0" y="0"/>
            <wp:positionH relativeFrom="column">
              <wp:posOffset>1179669</wp:posOffset>
            </wp:positionH>
            <wp:positionV relativeFrom="paragraph">
              <wp:posOffset>11430</wp:posOffset>
            </wp:positionV>
            <wp:extent cx="2845558" cy="2053988"/>
            <wp:effectExtent l="0" t="0" r="0" b="3810"/>
            <wp:wrapNone/>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l="29301" t="23385" r="27595" b="21093"/>
                    <a:stretch/>
                  </pic:blipFill>
                  <pic:spPr bwMode="auto">
                    <a:xfrm>
                      <a:off x="0" y="0"/>
                      <a:ext cx="2845558" cy="20539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Default="006603F0" w:rsidP="004C1AB2">
      <w:pPr>
        <w:pStyle w:val="Texto"/>
        <w:spacing w:line="276" w:lineRule="auto"/>
        <w:ind w:firstLine="0"/>
        <w:jc w:val="center"/>
        <w:rPr>
          <w:rFonts w:ascii="Verdana" w:hAnsi="Verdana"/>
          <w:sz w:val="16"/>
          <w:szCs w:val="16"/>
          <w:lang w:val="en-US"/>
        </w:rPr>
      </w:pPr>
    </w:p>
    <w:p w:rsidR="006603F0" w:rsidRPr="006603F0" w:rsidRDefault="006603F0" w:rsidP="004C1AB2">
      <w:pPr>
        <w:pStyle w:val="Texto"/>
        <w:spacing w:line="276" w:lineRule="auto"/>
        <w:ind w:firstLine="0"/>
        <w:jc w:val="center"/>
        <w:rPr>
          <w:rFonts w:ascii="Verdana" w:hAnsi="Verdana"/>
          <w:sz w:val="16"/>
          <w:szCs w:val="16"/>
          <w:lang w:val="en-US"/>
        </w:rPr>
      </w:pPr>
    </w:p>
    <w:p w:rsidR="00153052" w:rsidRPr="00C50A54" w:rsidRDefault="003E12A7" w:rsidP="004C1AB2">
      <w:pPr>
        <w:pStyle w:val="Texto"/>
        <w:spacing w:line="276" w:lineRule="auto"/>
        <w:rPr>
          <w:rFonts w:ascii="Verdana" w:hAnsi="Verdana"/>
          <w:sz w:val="16"/>
          <w:szCs w:val="16"/>
        </w:rPr>
      </w:pPr>
      <w:r w:rsidRPr="00C50A54">
        <w:rPr>
          <w:rFonts w:ascii="Verdana" w:hAnsi="Verdana"/>
          <w:noProof/>
          <w:sz w:val="16"/>
          <w:szCs w:val="16"/>
          <w:lang w:val="en-US" w:eastAsia="en-US"/>
        </w:rPr>
        <w:drawing>
          <wp:inline distT="0" distB="0" distL="0" distR="0" wp14:anchorId="132949C3" wp14:editId="31FF731D">
            <wp:extent cx="5019675" cy="3267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32670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3603CB" w:rsidTr="006603F0">
        <w:tc>
          <w:tcPr>
            <w:tcW w:w="4529" w:type="dxa"/>
          </w:tcPr>
          <w:p w:rsidR="00C50A54" w:rsidRPr="00C50A54" w:rsidRDefault="00C50A54" w:rsidP="004C1AB2">
            <w:pPr>
              <w:pStyle w:val="Texto"/>
              <w:spacing w:line="276" w:lineRule="auto"/>
              <w:ind w:firstLine="0"/>
              <w:jc w:val="center"/>
              <w:rPr>
                <w:rFonts w:ascii="Verdana" w:hAnsi="Verdana"/>
                <w:sz w:val="16"/>
                <w:szCs w:val="16"/>
              </w:rPr>
            </w:pPr>
            <w:r w:rsidRPr="00C50A54">
              <w:rPr>
                <w:rFonts w:ascii="Verdana" w:hAnsi="Verdana"/>
                <w:sz w:val="16"/>
                <w:szCs w:val="16"/>
              </w:rPr>
              <w:t>Unidades del recipiente en mm Se utiliza tornillo 1/4 -20-UNC-2B con tuerca tipo mariposa 1/4-20-UNC-2B. El espesor del recipiente debe ser de 2 mm (calibre 14) Figura 2.- Utensilio de aluminio con tapa</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Units of the container in mm. A nut ¼ - 20-UNC-2B is used with a butterfly type bolt ¼ - 20-UNC- 2B. The thickness of the container must be of 2 mm (caliber 14) Figure 2. Aluminum utensil with a cover.</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b/>
                <w:sz w:val="16"/>
                <w:szCs w:val="16"/>
              </w:rPr>
            </w:pPr>
            <w:r w:rsidRPr="00C50A54">
              <w:rPr>
                <w:rFonts w:ascii="Verdana" w:hAnsi="Verdana"/>
                <w:b/>
                <w:sz w:val="16"/>
                <w:szCs w:val="16"/>
              </w:rPr>
              <w:t>7.2 Eficiencia térmica de los quemadores de la sección superior</w:t>
            </w:r>
          </w:p>
        </w:tc>
        <w:tc>
          <w:tcPr>
            <w:tcW w:w="4529" w:type="dxa"/>
          </w:tcPr>
          <w:p w:rsidR="00C50A54" w:rsidRPr="00C50A54" w:rsidRDefault="003603CB" w:rsidP="004C1AB2">
            <w:pPr>
              <w:pStyle w:val="Texto"/>
              <w:spacing w:line="276" w:lineRule="auto"/>
              <w:ind w:firstLine="0"/>
              <w:rPr>
                <w:rFonts w:ascii="Verdana" w:hAnsi="Verdana"/>
                <w:b/>
                <w:sz w:val="16"/>
                <w:szCs w:val="16"/>
                <w:lang w:val="en-US"/>
              </w:rPr>
            </w:pPr>
            <w:r>
              <w:rPr>
                <w:rFonts w:ascii="Verdana" w:hAnsi="Verdana"/>
                <w:b/>
                <w:sz w:val="16"/>
                <w:szCs w:val="16"/>
                <w:lang w:val="en-US"/>
              </w:rPr>
              <w:t>7.2 Thermal efficiency of the burners of the upper section</w:t>
            </w:r>
          </w:p>
        </w:tc>
      </w:tr>
      <w:tr w:rsidR="00C50A54" w:rsidRPr="00C50A54"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7.2.1</w:t>
            </w:r>
            <w:r w:rsidRPr="00C50A54">
              <w:rPr>
                <w:rFonts w:ascii="Verdana" w:hAnsi="Verdana"/>
                <w:sz w:val="16"/>
                <w:szCs w:val="16"/>
              </w:rPr>
              <w:t xml:space="preserve"> Fundamento</w:t>
            </w:r>
          </w:p>
        </w:tc>
        <w:tc>
          <w:tcPr>
            <w:tcW w:w="4529" w:type="dxa"/>
          </w:tcPr>
          <w:p w:rsidR="00C50A54" w:rsidRPr="00C50A54" w:rsidRDefault="003603CB" w:rsidP="004C1AB2">
            <w:pPr>
              <w:pStyle w:val="Texto"/>
              <w:spacing w:line="276" w:lineRule="auto"/>
              <w:ind w:firstLine="0"/>
              <w:rPr>
                <w:rFonts w:ascii="Verdana" w:hAnsi="Verdana"/>
                <w:b/>
                <w:sz w:val="16"/>
                <w:szCs w:val="16"/>
                <w:lang w:val="en-US"/>
              </w:rPr>
            </w:pPr>
            <w:r>
              <w:rPr>
                <w:rFonts w:ascii="Verdana" w:hAnsi="Verdana"/>
                <w:b/>
                <w:sz w:val="16"/>
                <w:szCs w:val="16"/>
                <w:lang w:val="en-US"/>
              </w:rPr>
              <w:t>7.2.1</w:t>
            </w:r>
            <w:r w:rsidRPr="003603CB">
              <w:rPr>
                <w:rFonts w:ascii="Verdana" w:hAnsi="Verdana"/>
                <w:bCs/>
                <w:sz w:val="16"/>
                <w:szCs w:val="16"/>
                <w:lang w:val="en-US"/>
              </w:rPr>
              <w:t xml:space="preserve"> Basis</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presente método de prueba se aplica para comprobar la eficiencia térmica de los quemadores de la sección superior.</w:t>
            </w:r>
          </w:p>
        </w:tc>
        <w:tc>
          <w:tcPr>
            <w:tcW w:w="4529" w:type="dxa"/>
          </w:tcPr>
          <w:p w:rsidR="00C50A54" w:rsidRPr="00C50A54" w:rsidRDefault="003603CB" w:rsidP="00FD4E68">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method is applied </w:t>
            </w:r>
            <w:r w:rsidR="00FD4E68">
              <w:rPr>
                <w:rFonts w:ascii="Verdana" w:hAnsi="Verdana"/>
                <w:sz w:val="16"/>
                <w:szCs w:val="16"/>
                <w:lang w:val="en-US"/>
              </w:rPr>
              <w:t>for verifying</w:t>
            </w:r>
            <w:r>
              <w:rPr>
                <w:rFonts w:ascii="Verdana" w:hAnsi="Verdana"/>
                <w:sz w:val="16"/>
                <w:szCs w:val="16"/>
                <w:lang w:val="en-US"/>
              </w:rPr>
              <w:t xml:space="preserve"> the thermal efficiency of the burners of the upper section. </w:t>
            </w:r>
          </w:p>
        </w:tc>
      </w:tr>
      <w:tr w:rsidR="00C50A54" w:rsidRPr="00C50A54"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7.2.2</w:t>
            </w:r>
            <w:r w:rsidRPr="00C50A54">
              <w:rPr>
                <w:rFonts w:ascii="Verdana" w:hAnsi="Verdana"/>
                <w:sz w:val="16"/>
                <w:szCs w:val="16"/>
              </w:rPr>
              <w:t xml:space="preserve"> Procedimiento</w:t>
            </w:r>
          </w:p>
        </w:tc>
        <w:tc>
          <w:tcPr>
            <w:tcW w:w="4529" w:type="dxa"/>
          </w:tcPr>
          <w:p w:rsidR="00C50A54" w:rsidRPr="003603CB" w:rsidRDefault="003603CB"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7.2.2 </w:t>
            </w:r>
            <w:r>
              <w:rPr>
                <w:rFonts w:ascii="Verdana" w:hAnsi="Verdana"/>
                <w:bCs/>
                <w:sz w:val="16"/>
                <w:szCs w:val="16"/>
                <w:lang w:val="en-US"/>
              </w:rPr>
              <w:t>Procedure</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Esta prueba debe conducirse con las siguientes presiones de entrada: Gas Natural 1.76 kPa y Gas L.P. 2.75 kPa, con una tolerancia de ± 0.025 kPa, para ambos casos.</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must be conducted with the following input pressure: Natural Gas 1.76 kPa and LP Gas 2.75 kPa with a tolerance of ± 0.025 kPa, for both cases.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Instalar el aparato al medidor de flujo y a la línea de gas.</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Install the appliance to the flow meter and the gas line.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Colocar el utensilio de 200 mm de diámetro sin tapa, el cual debe contener una masa de 1 kg de agua con una tolerancia de + 20 g a temperatura ambiente sobre el quemador a evaluar.</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Place the utensil of 200 mm of diameter without a cover which must contain a mass of 1kg of water with a tolerance of + 2- g at room temperature over the burner to be evaluated.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Encender el quemador a máxima capacidad y dejar por un tiempo de 10 minutos.</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Turn on the burner to maximum capacity and leave it for 10 minutes.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Retirar el utensilio sin tapa y colocar el utensilio con tapa, el cual debe contener una masa de 2 kg de agua con una tolerancia de + 20 g a 15 °C ± 2 °C de temperatura, medida con termopar tipo J o T.</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Withdraw the utensil without a cover and place the utensil with a cover, which must contain a mass of 2 kg of water with a tolerance of + 20 g at 15 ºC ± 2 ºC of temperature, measured with a thermopar type J or T.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termopar debe colocarse aproximadamente en el centro de la tapa y localizarse en el recipiente a la mitad de la profundidad del agua contenida, pero no menor a 1 cm del fondo del recipiente.</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The thermopar must be placed approximately in the center of the cover and be located in the container at half the depth of water contained, but not less than 1 cm of the base of the container.</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recipiente debe centrarse con respecto al quemador que se evaluará.</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container must be centered with respect to the burner that will be evaluated.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Simultáneamente a la colocación del recipiente registrar la lectura inicial del medidor de gas, la temperatura del gas, el tiempo inicial de la prueba, así como la temperatura ambiente inicial y la presión atmosférica.</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Simultaneous, to the placement of the container record the initial reading of the gas meter, the temperature of the gas, the initial time of the test, as well as the initial room temperature and the atmospheric pressure.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Cerrar el suministro de gas una vez que se alcanza el incremento de 70 °C, registrar la temperatura máxima del agua, el consumo final de gas y el tiempo final de la prueba.</w:t>
            </w:r>
          </w:p>
        </w:tc>
        <w:tc>
          <w:tcPr>
            <w:tcW w:w="4529" w:type="dxa"/>
          </w:tcPr>
          <w:p w:rsidR="00C50A54" w:rsidRPr="00C50A54" w:rsidRDefault="003603CB" w:rsidP="00FD4E68">
            <w:pPr>
              <w:pStyle w:val="Texto"/>
              <w:spacing w:line="276" w:lineRule="auto"/>
              <w:ind w:firstLine="0"/>
              <w:rPr>
                <w:rFonts w:ascii="Verdana" w:hAnsi="Verdana"/>
                <w:sz w:val="16"/>
                <w:szCs w:val="16"/>
                <w:lang w:val="en-US"/>
              </w:rPr>
            </w:pPr>
            <w:r>
              <w:rPr>
                <w:rFonts w:ascii="Verdana" w:hAnsi="Verdana"/>
                <w:sz w:val="16"/>
                <w:szCs w:val="16"/>
                <w:lang w:val="en-US"/>
              </w:rPr>
              <w:t>Close the gas supply on</w:t>
            </w:r>
            <w:r w:rsidR="00FD4E68">
              <w:rPr>
                <w:rFonts w:ascii="Verdana" w:hAnsi="Verdana"/>
                <w:sz w:val="16"/>
                <w:szCs w:val="16"/>
                <w:lang w:val="en-US"/>
              </w:rPr>
              <w:t>c</w:t>
            </w:r>
            <w:r>
              <w:rPr>
                <w:rFonts w:ascii="Verdana" w:hAnsi="Verdana"/>
                <w:sz w:val="16"/>
                <w:szCs w:val="16"/>
                <w:lang w:val="en-US"/>
              </w:rPr>
              <w:t xml:space="preserve">e the increase </w:t>
            </w:r>
            <w:r w:rsidR="00FD4E68">
              <w:rPr>
                <w:rFonts w:ascii="Verdana" w:hAnsi="Verdana"/>
                <w:sz w:val="16"/>
                <w:szCs w:val="16"/>
                <w:lang w:val="en-US"/>
              </w:rPr>
              <w:t>to</w:t>
            </w:r>
            <w:r>
              <w:rPr>
                <w:rFonts w:ascii="Verdana" w:hAnsi="Verdana"/>
                <w:sz w:val="16"/>
                <w:szCs w:val="16"/>
                <w:lang w:val="en-US"/>
              </w:rPr>
              <w:t xml:space="preserve"> 70 ºC is reached, record the maximum temperature of the water, the final gas consumption and the final test time. </w:t>
            </w:r>
          </w:p>
        </w:tc>
      </w:tr>
      <w:tr w:rsidR="00C50A54" w:rsidRPr="003603CB" w:rsidTr="006603F0">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Realizar los cálculos de acuerdo con la fórmula siguiente:</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Make the calculations according to the following formula: </w:t>
            </w:r>
          </w:p>
        </w:tc>
      </w:tr>
    </w:tbl>
    <w:p w:rsidR="00153052"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2FEFFEFF" wp14:editId="25163FD9">
            <wp:extent cx="1562100" cy="419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4191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3603CB">
        <w:tc>
          <w:tcPr>
            <w:tcW w:w="4529" w:type="dxa"/>
          </w:tcPr>
          <w:p w:rsidR="00C50A54" w:rsidRPr="00FD4E68" w:rsidRDefault="00C50A54" w:rsidP="004C1AB2">
            <w:pPr>
              <w:pStyle w:val="Texto"/>
              <w:spacing w:line="276" w:lineRule="auto"/>
              <w:ind w:firstLine="0"/>
              <w:rPr>
                <w:rFonts w:ascii="Verdana" w:hAnsi="Verdana"/>
                <w:b/>
                <w:bCs/>
                <w:sz w:val="16"/>
                <w:szCs w:val="16"/>
              </w:rPr>
            </w:pPr>
            <w:r w:rsidRPr="00FD4E68">
              <w:rPr>
                <w:rFonts w:ascii="Verdana" w:hAnsi="Verdana"/>
                <w:b/>
                <w:bCs/>
                <w:sz w:val="16"/>
                <w:szCs w:val="16"/>
              </w:rPr>
              <w:t>En donde:</w:t>
            </w:r>
          </w:p>
        </w:tc>
        <w:tc>
          <w:tcPr>
            <w:tcW w:w="4529" w:type="dxa"/>
          </w:tcPr>
          <w:p w:rsidR="00C50A54" w:rsidRPr="00FD4E68" w:rsidRDefault="003603CB" w:rsidP="004C1AB2">
            <w:pPr>
              <w:pStyle w:val="Texto"/>
              <w:spacing w:line="276" w:lineRule="auto"/>
              <w:ind w:firstLine="0"/>
              <w:rPr>
                <w:rFonts w:ascii="Verdana" w:hAnsi="Verdana"/>
                <w:b/>
                <w:bCs/>
                <w:sz w:val="16"/>
                <w:szCs w:val="16"/>
                <w:lang w:val="en-US"/>
              </w:rPr>
            </w:pPr>
            <w:r w:rsidRPr="00FD4E68">
              <w:rPr>
                <w:rFonts w:ascii="Verdana" w:hAnsi="Verdana"/>
                <w:b/>
                <w:bCs/>
                <w:sz w:val="16"/>
                <w:szCs w:val="16"/>
                <w:lang w:val="en-US"/>
              </w:rPr>
              <w:t xml:space="preserve">Where: </w:t>
            </w:r>
          </w:p>
        </w:tc>
      </w:tr>
      <w:tr w:rsidR="00C50A54" w:rsidRPr="003603CB" w:rsidTr="003603CB">
        <w:tc>
          <w:tcPr>
            <w:tcW w:w="4529" w:type="dxa"/>
          </w:tcPr>
          <w:p w:rsidR="00C50A54" w:rsidRPr="00C50A54" w:rsidRDefault="00C50A54" w:rsidP="004C1AB2">
            <w:pPr>
              <w:pStyle w:val="Texto"/>
              <w:spacing w:line="276" w:lineRule="auto"/>
              <w:ind w:firstLine="0"/>
              <w:rPr>
                <w:rFonts w:ascii="Verdana" w:hAnsi="Verdana"/>
                <w:sz w:val="16"/>
                <w:szCs w:val="16"/>
              </w:rPr>
            </w:pPr>
            <w:r w:rsidRPr="003603CB">
              <w:rPr>
                <w:rFonts w:ascii="Verdana" w:hAnsi="Verdana"/>
                <w:b/>
                <w:bCs/>
                <w:sz w:val="16"/>
                <w:szCs w:val="16"/>
              </w:rPr>
              <w:t>ET</w:t>
            </w:r>
            <w:r w:rsidRPr="00C50A54">
              <w:rPr>
                <w:rFonts w:ascii="Verdana" w:hAnsi="Verdana"/>
                <w:sz w:val="16"/>
                <w:szCs w:val="16"/>
              </w:rPr>
              <w:tab/>
              <w:t>es la eficiencia térmica en %</w:t>
            </w:r>
          </w:p>
        </w:tc>
        <w:tc>
          <w:tcPr>
            <w:tcW w:w="4529" w:type="dxa"/>
          </w:tcPr>
          <w:p w:rsidR="00C50A54" w:rsidRPr="00C50A54" w:rsidRDefault="003603CB" w:rsidP="004C1AB2">
            <w:pPr>
              <w:pStyle w:val="Texto"/>
              <w:spacing w:line="276" w:lineRule="auto"/>
              <w:ind w:firstLine="0"/>
              <w:rPr>
                <w:rFonts w:ascii="Verdana" w:hAnsi="Verdana"/>
                <w:sz w:val="16"/>
                <w:szCs w:val="16"/>
                <w:lang w:val="en-US"/>
              </w:rPr>
            </w:pPr>
            <w:r w:rsidRPr="003603CB">
              <w:rPr>
                <w:rFonts w:ascii="Verdana" w:hAnsi="Verdana"/>
                <w:b/>
                <w:bCs/>
                <w:sz w:val="16"/>
                <w:szCs w:val="16"/>
                <w:lang w:val="en-US"/>
              </w:rPr>
              <w:t xml:space="preserve">ET  </w:t>
            </w:r>
            <w:r>
              <w:rPr>
                <w:rFonts w:ascii="Verdana" w:hAnsi="Verdana"/>
                <w:sz w:val="16"/>
                <w:szCs w:val="16"/>
                <w:lang w:val="en-US"/>
              </w:rPr>
              <w:t xml:space="preserve">  is the thermal efficiency in %</w:t>
            </w:r>
          </w:p>
        </w:tc>
      </w:tr>
      <w:tr w:rsidR="00C50A54" w:rsidRPr="00897F75" w:rsidTr="003603CB">
        <w:tc>
          <w:tcPr>
            <w:tcW w:w="4529" w:type="dxa"/>
          </w:tcPr>
          <w:p w:rsidR="00C50A54" w:rsidRPr="00C50A54" w:rsidRDefault="00C50A54" w:rsidP="004C1AB2">
            <w:pPr>
              <w:pStyle w:val="Texto"/>
              <w:spacing w:line="276" w:lineRule="auto"/>
              <w:ind w:firstLine="0"/>
              <w:rPr>
                <w:rFonts w:ascii="Verdana" w:hAnsi="Verdana"/>
                <w:sz w:val="16"/>
                <w:szCs w:val="16"/>
              </w:rPr>
            </w:pPr>
            <w:r w:rsidRPr="003603CB">
              <w:rPr>
                <w:rFonts w:ascii="Verdana" w:hAnsi="Verdana"/>
                <w:b/>
                <w:bCs/>
                <w:sz w:val="16"/>
                <w:szCs w:val="16"/>
              </w:rPr>
              <w:t>P</w:t>
            </w:r>
            <w:r w:rsidRPr="00C50A54">
              <w:rPr>
                <w:rFonts w:ascii="Verdana" w:hAnsi="Verdana"/>
                <w:sz w:val="16"/>
                <w:szCs w:val="16"/>
              </w:rPr>
              <w:tab/>
              <w:t>es la masa del agua en kg</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P </w:t>
            </w:r>
            <w:r>
              <w:rPr>
                <w:rFonts w:ascii="Verdana" w:hAnsi="Verdana"/>
                <w:sz w:val="16"/>
                <w:szCs w:val="16"/>
                <w:lang w:val="en-US"/>
              </w:rPr>
              <w:t xml:space="preserve">  is the mass of water in kg</w:t>
            </w:r>
          </w:p>
        </w:tc>
      </w:tr>
      <w:tr w:rsidR="00C50A54" w:rsidRPr="00897F75" w:rsidTr="003603CB">
        <w:tc>
          <w:tcPr>
            <w:tcW w:w="4529" w:type="dxa"/>
          </w:tcPr>
          <w:p w:rsidR="00C50A54" w:rsidRPr="00C50A54" w:rsidRDefault="00C50A54" w:rsidP="004C1AB2">
            <w:pPr>
              <w:pStyle w:val="Texto"/>
              <w:spacing w:line="276" w:lineRule="auto"/>
              <w:ind w:firstLine="0"/>
              <w:rPr>
                <w:rFonts w:ascii="Verdana" w:hAnsi="Verdana"/>
                <w:sz w:val="16"/>
                <w:szCs w:val="16"/>
              </w:rPr>
            </w:pPr>
            <w:r w:rsidRPr="003603CB">
              <w:rPr>
                <w:rFonts w:ascii="Verdana" w:hAnsi="Verdana"/>
                <w:b/>
                <w:bCs/>
                <w:sz w:val="16"/>
                <w:szCs w:val="16"/>
              </w:rPr>
              <w:t>PU</w:t>
            </w:r>
            <w:r w:rsidRPr="00C50A54">
              <w:rPr>
                <w:rFonts w:ascii="Verdana" w:hAnsi="Verdana"/>
                <w:sz w:val="16"/>
                <w:szCs w:val="16"/>
              </w:rPr>
              <w:tab/>
              <w:t>es la masa del utensilio de aluminio en kg por 0.22 (incluyendo la tapa)</w:t>
            </w:r>
          </w:p>
        </w:tc>
        <w:tc>
          <w:tcPr>
            <w:tcW w:w="4529" w:type="dxa"/>
          </w:tcPr>
          <w:p w:rsidR="00C50A54" w:rsidRPr="00C50A54" w:rsidRDefault="00897F75" w:rsidP="004C1AB2">
            <w:pPr>
              <w:pStyle w:val="Texto"/>
              <w:spacing w:line="276" w:lineRule="auto"/>
              <w:ind w:firstLine="0"/>
              <w:rPr>
                <w:rFonts w:ascii="Verdana" w:hAnsi="Verdana"/>
                <w:sz w:val="16"/>
                <w:szCs w:val="16"/>
                <w:lang w:val="en-US"/>
              </w:rPr>
            </w:pPr>
            <w:r>
              <w:rPr>
                <w:rFonts w:ascii="Verdana" w:hAnsi="Verdana"/>
                <w:sz w:val="16"/>
                <w:szCs w:val="16"/>
                <w:lang w:val="en-US"/>
              </w:rPr>
              <w:t>PU    is the mass of the aluminum utensil in kg by 0.22 (including the cover)</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∆T</w:t>
            </w:r>
            <w:r w:rsidRPr="00C50A54">
              <w:rPr>
                <w:rFonts w:ascii="Verdana" w:hAnsi="Verdana"/>
                <w:sz w:val="16"/>
                <w:szCs w:val="16"/>
              </w:rPr>
              <w:tab/>
              <w:t>es el gradiente de temperatura del agua en °C (T2-T1)</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∆T</w:t>
            </w:r>
            <w:r w:rsidRPr="00897F75">
              <w:rPr>
                <w:rFonts w:ascii="Verdana" w:hAnsi="Verdana"/>
                <w:sz w:val="16"/>
                <w:szCs w:val="16"/>
                <w:lang w:val="en-US"/>
              </w:rPr>
              <w:tab/>
              <w:t xml:space="preserve">is the gradient of </w:t>
            </w:r>
            <w:r>
              <w:rPr>
                <w:rFonts w:ascii="Verdana" w:hAnsi="Verdana"/>
                <w:sz w:val="16"/>
                <w:szCs w:val="16"/>
                <w:lang w:val="en-US"/>
              </w:rPr>
              <w:t>wa</w:t>
            </w:r>
            <w:r w:rsidRPr="00897F75">
              <w:rPr>
                <w:rFonts w:ascii="Verdana" w:hAnsi="Verdana"/>
                <w:sz w:val="16"/>
                <w:szCs w:val="16"/>
                <w:lang w:val="en-US"/>
              </w:rPr>
              <w:t>ter temperature °C (T2-T1)</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T1</w:t>
            </w:r>
            <w:r w:rsidRPr="00C50A54">
              <w:rPr>
                <w:rFonts w:ascii="Verdana" w:hAnsi="Verdana"/>
                <w:sz w:val="16"/>
                <w:szCs w:val="16"/>
              </w:rPr>
              <w:tab/>
              <w:t>es la temperatura inicial del agua en °C</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T1</w:t>
            </w:r>
            <w:r w:rsidRPr="00897F75">
              <w:rPr>
                <w:rFonts w:ascii="Verdana" w:hAnsi="Verdana"/>
                <w:sz w:val="16"/>
                <w:szCs w:val="16"/>
                <w:lang w:val="en-US"/>
              </w:rPr>
              <w:tab/>
              <w:t>is the initial temperatur</w:t>
            </w:r>
            <w:r>
              <w:rPr>
                <w:rFonts w:ascii="Verdana" w:hAnsi="Verdana"/>
                <w:sz w:val="16"/>
                <w:szCs w:val="16"/>
                <w:lang w:val="en-US"/>
              </w:rPr>
              <w:t>e</w:t>
            </w:r>
            <w:r w:rsidRPr="00897F75">
              <w:rPr>
                <w:rFonts w:ascii="Verdana" w:hAnsi="Verdana"/>
                <w:sz w:val="16"/>
                <w:szCs w:val="16"/>
                <w:lang w:val="en-US"/>
              </w:rPr>
              <w:t xml:space="preserve"> of the water °C</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T2</w:t>
            </w:r>
            <w:r w:rsidRPr="00C50A54">
              <w:rPr>
                <w:rFonts w:ascii="Verdana" w:hAnsi="Verdana"/>
                <w:sz w:val="16"/>
                <w:szCs w:val="16"/>
              </w:rPr>
              <w:tab/>
              <w:t>es la temperatura máxima del agua alcanzada después de cerrar el suministro de gas en °C</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T2</w:t>
            </w:r>
            <w:r w:rsidRPr="00897F75">
              <w:rPr>
                <w:rFonts w:ascii="Verdana" w:hAnsi="Verdana"/>
                <w:sz w:val="16"/>
                <w:szCs w:val="16"/>
                <w:lang w:val="en-US"/>
              </w:rPr>
              <w:tab/>
              <w:t>is the m</w:t>
            </w:r>
            <w:r>
              <w:rPr>
                <w:rFonts w:ascii="Verdana" w:hAnsi="Verdana"/>
                <w:sz w:val="16"/>
                <w:szCs w:val="16"/>
                <w:lang w:val="en-US"/>
              </w:rPr>
              <w:t>a</w:t>
            </w:r>
            <w:r w:rsidRPr="00897F75">
              <w:rPr>
                <w:rFonts w:ascii="Verdana" w:hAnsi="Verdana"/>
                <w:sz w:val="16"/>
                <w:szCs w:val="16"/>
                <w:lang w:val="en-US"/>
              </w:rPr>
              <w:t>ximum temperatur</w:t>
            </w:r>
            <w:r>
              <w:rPr>
                <w:rFonts w:ascii="Verdana" w:hAnsi="Verdana"/>
                <w:sz w:val="16"/>
                <w:szCs w:val="16"/>
                <w:lang w:val="en-US"/>
              </w:rPr>
              <w:t>e</w:t>
            </w:r>
            <w:r w:rsidRPr="00897F75">
              <w:rPr>
                <w:rFonts w:ascii="Verdana" w:hAnsi="Verdana"/>
                <w:sz w:val="16"/>
                <w:szCs w:val="16"/>
                <w:lang w:val="en-US"/>
              </w:rPr>
              <w:t xml:space="preserve"> of the w</w:t>
            </w:r>
            <w:r>
              <w:rPr>
                <w:rFonts w:ascii="Verdana" w:hAnsi="Verdana"/>
                <w:sz w:val="16"/>
                <w:szCs w:val="16"/>
                <w:lang w:val="en-US"/>
              </w:rPr>
              <w:t>a</w:t>
            </w:r>
            <w:r w:rsidRPr="00897F75">
              <w:rPr>
                <w:rFonts w:ascii="Verdana" w:hAnsi="Verdana"/>
                <w:sz w:val="16"/>
                <w:szCs w:val="16"/>
                <w:lang w:val="en-US"/>
              </w:rPr>
              <w:t>ter reached after closing the gas supply °C</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PC</w:t>
            </w:r>
            <w:r w:rsidRPr="00C50A54">
              <w:rPr>
                <w:rFonts w:ascii="Verdana" w:hAnsi="Verdana"/>
                <w:sz w:val="16"/>
                <w:szCs w:val="16"/>
              </w:rPr>
              <w:tab/>
              <w:t>es el poder calorífico del gas de prueba en kJ/m³</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PC</w:t>
            </w:r>
            <w:r w:rsidRPr="00897F75">
              <w:rPr>
                <w:rFonts w:ascii="Verdana" w:hAnsi="Verdana"/>
                <w:sz w:val="16"/>
                <w:szCs w:val="16"/>
                <w:lang w:val="en-US"/>
              </w:rPr>
              <w:tab/>
              <w:t xml:space="preserve">is the calorific power of the test gas </w:t>
            </w:r>
            <w:r>
              <w:rPr>
                <w:rFonts w:ascii="Verdana" w:hAnsi="Verdana"/>
                <w:sz w:val="16"/>
                <w:szCs w:val="16"/>
                <w:lang w:val="en-US"/>
              </w:rPr>
              <w:t>in</w:t>
            </w:r>
            <w:r w:rsidRPr="00897F75">
              <w:rPr>
                <w:rFonts w:ascii="Verdana" w:hAnsi="Verdana"/>
                <w:sz w:val="16"/>
                <w:szCs w:val="16"/>
                <w:lang w:val="en-US"/>
              </w:rPr>
              <w:t xml:space="preserve"> kJ/m³</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∆Q</w:t>
            </w:r>
            <w:r w:rsidRPr="00C50A54">
              <w:rPr>
                <w:rFonts w:ascii="Verdana" w:hAnsi="Verdana"/>
                <w:sz w:val="16"/>
                <w:szCs w:val="16"/>
              </w:rPr>
              <w:tab/>
              <w:t>es el consumo de gas en m³ (Q2 - Q1)</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∆Q</w:t>
            </w:r>
            <w:r w:rsidRPr="00897F75">
              <w:rPr>
                <w:rFonts w:ascii="Verdana" w:hAnsi="Verdana"/>
                <w:sz w:val="16"/>
                <w:szCs w:val="16"/>
                <w:lang w:val="en-US"/>
              </w:rPr>
              <w:tab/>
              <w:t>is the consumption of gas in m³ (Q2 - Q1)</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Q2</w:t>
            </w:r>
            <w:r w:rsidRPr="00C50A54">
              <w:rPr>
                <w:rFonts w:ascii="Verdana" w:hAnsi="Verdana"/>
                <w:sz w:val="16"/>
                <w:szCs w:val="16"/>
              </w:rPr>
              <w:tab/>
              <w:t>es la lectura final del consumo de gas en m</w:t>
            </w:r>
            <w:r w:rsidRPr="00C50A54">
              <w:rPr>
                <w:rFonts w:ascii="Verdana" w:hAnsi="Verdana"/>
                <w:sz w:val="16"/>
                <w:szCs w:val="16"/>
                <w:vertAlign w:val="superscript"/>
              </w:rPr>
              <w:t>3</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Q2</w:t>
            </w:r>
            <w:r w:rsidRPr="00897F75">
              <w:rPr>
                <w:rFonts w:ascii="Verdana" w:hAnsi="Verdana"/>
                <w:sz w:val="16"/>
                <w:szCs w:val="16"/>
                <w:lang w:val="en-US"/>
              </w:rPr>
              <w:tab/>
              <w:t>is the final Reading of the gas consumption m</w:t>
            </w:r>
            <w:r w:rsidRPr="00897F75">
              <w:rPr>
                <w:rFonts w:ascii="Verdana" w:hAnsi="Verdana"/>
                <w:sz w:val="16"/>
                <w:szCs w:val="16"/>
                <w:vertAlign w:val="superscript"/>
                <w:lang w:val="en-US"/>
              </w:rPr>
              <w:t>3</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Q1</w:t>
            </w:r>
            <w:r w:rsidRPr="00C50A54">
              <w:rPr>
                <w:rFonts w:ascii="Verdana" w:hAnsi="Verdana"/>
                <w:sz w:val="16"/>
                <w:szCs w:val="16"/>
              </w:rPr>
              <w:tab/>
              <w:t>es la lectura inicial del consumo de gas en m</w:t>
            </w:r>
            <w:r w:rsidRPr="00C50A54">
              <w:rPr>
                <w:rFonts w:ascii="Verdana" w:hAnsi="Verdana"/>
                <w:sz w:val="16"/>
                <w:szCs w:val="16"/>
                <w:vertAlign w:val="superscript"/>
              </w:rPr>
              <w:t>3</w:t>
            </w:r>
          </w:p>
        </w:tc>
        <w:tc>
          <w:tcPr>
            <w:tcW w:w="4529" w:type="dxa"/>
          </w:tcPr>
          <w:p w:rsidR="00897F75"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Q1</w:t>
            </w:r>
            <w:r w:rsidRPr="00897F75">
              <w:rPr>
                <w:rFonts w:ascii="Verdana" w:hAnsi="Verdana"/>
                <w:sz w:val="16"/>
                <w:szCs w:val="16"/>
                <w:lang w:val="en-US"/>
              </w:rPr>
              <w:tab/>
              <w:t xml:space="preserve">is the initial </w:t>
            </w:r>
            <w:r>
              <w:rPr>
                <w:rFonts w:ascii="Verdana" w:hAnsi="Verdana"/>
                <w:sz w:val="16"/>
                <w:szCs w:val="16"/>
                <w:lang w:val="en-US"/>
              </w:rPr>
              <w:t>r</w:t>
            </w:r>
            <w:r w:rsidRPr="00897F75">
              <w:rPr>
                <w:rFonts w:ascii="Verdana" w:hAnsi="Verdana"/>
                <w:sz w:val="16"/>
                <w:szCs w:val="16"/>
                <w:lang w:val="en-US"/>
              </w:rPr>
              <w:t>eading of the gas consumption in m</w:t>
            </w:r>
            <w:r w:rsidRPr="00897F75">
              <w:rPr>
                <w:rFonts w:ascii="Verdana" w:hAnsi="Verdana"/>
                <w:sz w:val="16"/>
                <w:szCs w:val="16"/>
                <w:vertAlign w:val="superscript"/>
                <w:lang w:val="en-US"/>
              </w:rPr>
              <w:t>3</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897F75">
              <w:rPr>
                <w:rFonts w:ascii="Verdana" w:hAnsi="Verdana"/>
                <w:b/>
                <w:bCs/>
                <w:sz w:val="16"/>
                <w:szCs w:val="16"/>
              </w:rPr>
              <w:t>FC</w:t>
            </w:r>
            <w:r w:rsidRPr="00C50A54">
              <w:rPr>
                <w:rFonts w:ascii="Verdana" w:hAnsi="Verdana"/>
                <w:sz w:val="16"/>
                <w:szCs w:val="16"/>
              </w:rPr>
              <w:tab/>
              <w:t>Factor de corrección por temperatura y presión del lugar de prueba</w:t>
            </w:r>
          </w:p>
        </w:tc>
        <w:tc>
          <w:tcPr>
            <w:tcW w:w="4529" w:type="dxa"/>
          </w:tcPr>
          <w:p w:rsidR="00897F75" w:rsidRPr="00897F75" w:rsidRDefault="00897F75" w:rsidP="00FD4E68">
            <w:pPr>
              <w:pStyle w:val="Texto"/>
              <w:spacing w:line="276" w:lineRule="auto"/>
              <w:ind w:firstLine="0"/>
              <w:rPr>
                <w:rFonts w:ascii="Verdana" w:hAnsi="Verdana"/>
                <w:sz w:val="16"/>
                <w:szCs w:val="16"/>
                <w:lang w:val="en-US"/>
              </w:rPr>
            </w:pPr>
            <w:r w:rsidRPr="00897F75">
              <w:rPr>
                <w:rFonts w:ascii="Verdana" w:hAnsi="Verdana"/>
                <w:b/>
                <w:bCs/>
                <w:sz w:val="16"/>
                <w:szCs w:val="16"/>
                <w:lang w:val="en-US"/>
              </w:rPr>
              <w:t>FC</w:t>
            </w:r>
            <w:r w:rsidRPr="00897F75">
              <w:rPr>
                <w:rFonts w:ascii="Verdana" w:hAnsi="Verdana"/>
                <w:sz w:val="16"/>
                <w:szCs w:val="16"/>
                <w:lang w:val="en-US"/>
              </w:rPr>
              <w:tab/>
              <w:t xml:space="preserve">Correction factor </w:t>
            </w:r>
            <w:r w:rsidR="00FD4E68">
              <w:rPr>
                <w:rFonts w:ascii="Verdana" w:hAnsi="Verdana"/>
                <w:sz w:val="16"/>
                <w:szCs w:val="16"/>
                <w:lang w:val="en-US"/>
              </w:rPr>
              <w:t>for</w:t>
            </w:r>
            <w:r w:rsidRPr="00897F75">
              <w:rPr>
                <w:rFonts w:ascii="Verdana" w:hAnsi="Verdana"/>
                <w:sz w:val="16"/>
                <w:szCs w:val="16"/>
                <w:lang w:val="en-US"/>
              </w:rPr>
              <w:t xml:space="preserve"> temperatur</w:t>
            </w:r>
            <w:r>
              <w:rPr>
                <w:rFonts w:ascii="Verdana" w:hAnsi="Verdana"/>
                <w:sz w:val="16"/>
                <w:szCs w:val="16"/>
                <w:lang w:val="en-US"/>
              </w:rPr>
              <w:t>e</w:t>
            </w:r>
            <w:r w:rsidRPr="00897F75">
              <w:rPr>
                <w:rFonts w:ascii="Verdana" w:hAnsi="Verdana"/>
                <w:sz w:val="16"/>
                <w:szCs w:val="16"/>
                <w:lang w:val="en-US"/>
              </w:rPr>
              <w:t xml:space="preserve"> and pressure of the test place</w:t>
            </w:r>
          </w:p>
        </w:tc>
      </w:tr>
      <w:tr w:rsidR="00897F75" w:rsidRPr="00897F75"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FD4E68">
              <w:rPr>
                <w:rFonts w:ascii="Verdana" w:hAnsi="Verdana"/>
                <w:b/>
                <w:bCs/>
                <w:sz w:val="16"/>
                <w:szCs w:val="16"/>
              </w:rPr>
              <w:t>Nota:</w:t>
            </w:r>
            <w:r w:rsidRPr="00C50A54">
              <w:rPr>
                <w:rFonts w:ascii="Verdana" w:hAnsi="Verdana"/>
                <w:sz w:val="16"/>
                <w:szCs w:val="16"/>
              </w:rPr>
              <w:t xml:space="preserve"> En modalidades de medidores de flujo laminar la lectura del consumo es directa en base a tiempo.</w:t>
            </w:r>
          </w:p>
        </w:tc>
        <w:tc>
          <w:tcPr>
            <w:tcW w:w="4529" w:type="dxa"/>
          </w:tcPr>
          <w:p w:rsidR="00897F75" w:rsidRPr="00C50A54" w:rsidRDefault="00897F75"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 xml:space="preserve">Note: </w:t>
            </w:r>
            <w:r>
              <w:rPr>
                <w:rFonts w:ascii="Verdana" w:hAnsi="Verdana"/>
                <w:sz w:val="16"/>
                <w:szCs w:val="16"/>
                <w:lang w:val="en-US"/>
              </w:rPr>
              <w:t xml:space="preserve">In modalities of </w:t>
            </w:r>
            <w:r w:rsidR="00606882">
              <w:rPr>
                <w:rFonts w:ascii="Verdana" w:hAnsi="Verdana"/>
                <w:sz w:val="16"/>
                <w:szCs w:val="16"/>
                <w:lang w:val="en-US"/>
              </w:rPr>
              <w:t xml:space="preserve">laminar </w:t>
            </w:r>
            <w:r>
              <w:rPr>
                <w:rFonts w:ascii="Verdana" w:hAnsi="Verdana"/>
                <w:sz w:val="16"/>
                <w:szCs w:val="16"/>
                <w:lang w:val="en-US"/>
              </w:rPr>
              <w:t xml:space="preserve">flow meters to confirm the consumption reading is direct, based on time. </w:t>
            </w:r>
          </w:p>
        </w:tc>
      </w:tr>
      <w:tr w:rsidR="00897F75" w:rsidRPr="00606882" w:rsidTr="003603CB">
        <w:tc>
          <w:tcPr>
            <w:tcW w:w="4529" w:type="dxa"/>
          </w:tcPr>
          <w:p w:rsidR="00897F75" w:rsidRPr="00C50A54" w:rsidRDefault="00897F75" w:rsidP="004C1AB2">
            <w:pPr>
              <w:pStyle w:val="Texto"/>
              <w:spacing w:line="276" w:lineRule="auto"/>
              <w:ind w:firstLine="0"/>
              <w:rPr>
                <w:rFonts w:ascii="Verdana" w:hAnsi="Verdana"/>
                <w:sz w:val="16"/>
                <w:szCs w:val="16"/>
              </w:rPr>
            </w:pPr>
            <w:r w:rsidRPr="00C50A54">
              <w:rPr>
                <w:rFonts w:ascii="Verdana" w:hAnsi="Verdana"/>
                <w:sz w:val="16"/>
                <w:szCs w:val="16"/>
              </w:rPr>
              <w:t>Fórmula para calcular el factor de corrección:</w:t>
            </w:r>
          </w:p>
        </w:tc>
        <w:tc>
          <w:tcPr>
            <w:tcW w:w="4529" w:type="dxa"/>
          </w:tcPr>
          <w:p w:rsidR="00897F75" w:rsidRPr="00C50A54" w:rsidRDefault="0060688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Formula for calculating the correction factor: </w:t>
            </w:r>
          </w:p>
        </w:tc>
      </w:tr>
    </w:tbl>
    <w:p w:rsidR="00153052"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619C3F0C" wp14:editId="422B99AF">
            <wp:extent cx="1895475"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4191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897F75">
        <w:tc>
          <w:tcPr>
            <w:tcW w:w="4529" w:type="dxa"/>
          </w:tcPr>
          <w:p w:rsidR="00C50A54" w:rsidRPr="00606882" w:rsidRDefault="00C50A54" w:rsidP="004C1AB2">
            <w:pPr>
              <w:pStyle w:val="Texto"/>
              <w:spacing w:line="276" w:lineRule="auto"/>
              <w:ind w:firstLine="0"/>
              <w:rPr>
                <w:rFonts w:ascii="Verdana" w:hAnsi="Verdana"/>
                <w:b/>
                <w:bCs/>
                <w:sz w:val="16"/>
                <w:szCs w:val="16"/>
              </w:rPr>
            </w:pPr>
            <w:r w:rsidRPr="00606882">
              <w:rPr>
                <w:rFonts w:ascii="Verdana" w:hAnsi="Verdana"/>
                <w:b/>
                <w:bCs/>
                <w:sz w:val="16"/>
                <w:szCs w:val="16"/>
              </w:rPr>
              <w:t>En donde:</w:t>
            </w:r>
          </w:p>
        </w:tc>
        <w:tc>
          <w:tcPr>
            <w:tcW w:w="4529" w:type="dxa"/>
          </w:tcPr>
          <w:p w:rsidR="00C50A54" w:rsidRPr="00606882" w:rsidRDefault="00897F75" w:rsidP="004C1AB2">
            <w:pPr>
              <w:pStyle w:val="Texto"/>
              <w:spacing w:line="276" w:lineRule="auto"/>
              <w:ind w:firstLine="0"/>
              <w:rPr>
                <w:rFonts w:ascii="Verdana" w:hAnsi="Verdana"/>
                <w:b/>
                <w:bCs/>
                <w:sz w:val="16"/>
                <w:szCs w:val="16"/>
                <w:lang w:val="en-US"/>
              </w:rPr>
            </w:pPr>
            <w:r w:rsidRPr="00606882">
              <w:rPr>
                <w:rFonts w:ascii="Verdana" w:hAnsi="Verdana"/>
                <w:b/>
                <w:bCs/>
                <w:sz w:val="16"/>
                <w:szCs w:val="16"/>
                <w:lang w:val="en-US"/>
              </w:rPr>
              <w:t xml:space="preserve">Where: </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FC</w:t>
            </w:r>
            <w:r w:rsidRPr="00C50A54">
              <w:rPr>
                <w:rFonts w:ascii="Verdana" w:hAnsi="Verdana"/>
                <w:sz w:val="16"/>
                <w:szCs w:val="16"/>
              </w:rPr>
              <w:tab/>
              <w:t>Factor de corrección por temperatura y presión del lugar de prueba</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FC       </w:t>
            </w:r>
            <w:r>
              <w:rPr>
                <w:rFonts w:ascii="Verdana" w:hAnsi="Verdana"/>
                <w:sz w:val="16"/>
                <w:szCs w:val="16"/>
                <w:lang w:val="en-US"/>
              </w:rPr>
              <w:t>Correction factor by temperature and pressure of the test place</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Pag</w:t>
            </w:r>
            <w:r w:rsidRPr="00897F75">
              <w:rPr>
                <w:rFonts w:ascii="Verdana" w:hAnsi="Verdana"/>
                <w:b/>
                <w:bCs/>
                <w:sz w:val="16"/>
                <w:szCs w:val="16"/>
              </w:rPr>
              <w:tab/>
            </w:r>
            <w:r w:rsidRPr="00897F75">
              <w:rPr>
                <w:rFonts w:ascii="Verdana" w:hAnsi="Verdana"/>
                <w:sz w:val="16"/>
                <w:szCs w:val="16"/>
              </w:rPr>
              <w:t>es la presión absoluta del gas en el lugar d</w:t>
            </w:r>
            <w:r w:rsidRPr="00897F75">
              <w:rPr>
                <w:rFonts w:ascii="Verdana" w:hAnsi="Verdana"/>
                <w:b/>
                <w:bCs/>
                <w:sz w:val="16"/>
                <w:szCs w:val="16"/>
              </w:rPr>
              <w:t xml:space="preserve">e </w:t>
            </w:r>
            <w:r w:rsidRPr="00C50A54">
              <w:rPr>
                <w:rFonts w:ascii="Verdana" w:hAnsi="Verdana"/>
                <w:sz w:val="16"/>
                <w:szCs w:val="16"/>
              </w:rPr>
              <w:t>la prueba en kPa</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Pag             </w:t>
            </w:r>
            <w:r>
              <w:rPr>
                <w:rFonts w:ascii="Verdana" w:hAnsi="Verdana"/>
                <w:sz w:val="16"/>
                <w:szCs w:val="16"/>
                <w:lang w:val="en-US"/>
              </w:rPr>
              <w:t>is the absolute pressure of the gas in the test place in kPa</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Pa</w:t>
            </w:r>
            <w:r w:rsidRPr="00C50A54">
              <w:rPr>
                <w:rFonts w:ascii="Verdana" w:hAnsi="Verdana"/>
                <w:sz w:val="16"/>
                <w:szCs w:val="16"/>
              </w:rPr>
              <w:tab/>
              <w:t>es la presión de saturación del agua a la temperatura del lugar de prueba en kPa</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Pa             </w:t>
            </w:r>
            <w:r>
              <w:rPr>
                <w:rFonts w:ascii="Verdana" w:hAnsi="Verdana"/>
                <w:sz w:val="16"/>
                <w:szCs w:val="16"/>
                <w:lang w:val="en-US"/>
              </w:rPr>
              <w:t>is the pressure of saturation of the water to the temperature of the test place in kPa</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T</w:t>
            </w:r>
            <w:r w:rsidRPr="00C50A54">
              <w:rPr>
                <w:rFonts w:ascii="Verdana" w:hAnsi="Verdana"/>
                <w:sz w:val="16"/>
                <w:szCs w:val="16"/>
              </w:rPr>
              <w:tab/>
              <w:t>es la temperatura del lugar de prueba en °C y</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T           </w:t>
            </w:r>
            <w:r>
              <w:rPr>
                <w:rFonts w:ascii="Verdana" w:hAnsi="Verdana"/>
                <w:sz w:val="16"/>
                <w:szCs w:val="16"/>
                <w:lang w:val="en-US"/>
              </w:rPr>
              <w:t xml:space="preserve">is the temperature of the test place in ºC and </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1.705</w:t>
            </w:r>
            <w:r w:rsidRPr="00C50A54">
              <w:rPr>
                <w:rFonts w:ascii="Verdana" w:hAnsi="Verdana"/>
                <w:sz w:val="16"/>
                <w:szCs w:val="16"/>
              </w:rPr>
              <w:tab/>
              <w:t>es la presión de saturación del agua a 15 °C, cuando se utilice un medidor de flujo húmedo.</w:t>
            </w:r>
          </w:p>
        </w:tc>
        <w:tc>
          <w:tcPr>
            <w:tcW w:w="4529" w:type="dxa"/>
          </w:tcPr>
          <w:p w:rsidR="00C50A54" w:rsidRPr="00C50A54"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 xml:space="preserve">1.705 </w:t>
            </w:r>
            <w:r>
              <w:rPr>
                <w:rFonts w:ascii="Verdana" w:hAnsi="Verdana"/>
                <w:sz w:val="16"/>
                <w:szCs w:val="16"/>
                <w:lang w:val="en-US"/>
              </w:rPr>
              <w:t xml:space="preserve">    is the pressure of saturation of the water at 15 ºC, when a humid flow meter is used.</w:t>
            </w:r>
          </w:p>
        </w:tc>
      </w:tr>
      <w:tr w:rsidR="00C50A54" w:rsidRPr="00C50A54"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897F75">
              <w:rPr>
                <w:rFonts w:ascii="Verdana" w:hAnsi="Verdana"/>
                <w:b/>
                <w:bCs/>
                <w:sz w:val="16"/>
                <w:szCs w:val="16"/>
              </w:rPr>
              <w:t>Nota:</w:t>
            </w:r>
            <w:r w:rsidRPr="00C50A54">
              <w:rPr>
                <w:rFonts w:ascii="Verdana" w:hAnsi="Verdana"/>
                <w:sz w:val="16"/>
                <w:szCs w:val="16"/>
              </w:rPr>
              <w:t xml:space="preserve"> El factor de corrección también puede obtenerse utilizando los valores indicados en la Tabla del apéndice informativo A.</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sidRPr="00897F75">
              <w:rPr>
                <w:rFonts w:ascii="Verdana" w:hAnsi="Verdana"/>
                <w:b/>
                <w:bCs/>
                <w:sz w:val="16"/>
                <w:szCs w:val="16"/>
                <w:lang w:val="en-US"/>
              </w:rPr>
              <w:t xml:space="preserve">Note: </w:t>
            </w:r>
            <w:r w:rsidRPr="00897F75">
              <w:rPr>
                <w:rFonts w:ascii="Verdana" w:hAnsi="Verdana"/>
                <w:sz w:val="16"/>
                <w:szCs w:val="16"/>
                <w:lang w:val="en-US"/>
              </w:rPr>
              <w:t xml:space="preserve">  The correction factor also can be obtained using the values indicated in the Table of the Informative Appendix A. </w:t>
            </w:r>
          </w:p>
        </w:tc>
      </w:tr>
      <w:tr w:rsidR="00C50A54" w:rsidRPr="00C50A54"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7.2.3</w:t>
            </w:r>
            <w:r w:rsidRPr="00C50A54">
              <w:rPr>
                <w:rFonts w:ascii="Verdana" w:hAnsi="Verdana"/>
                <w:sz w:val="16"/>
                <w:szCs w:val="16"/>
              </w:rPr>
              <w:t xml:space="preserve"> Expresión de resultados</w:t>
            </w:r>
          </w:p>
        </w:tc>
        <w:tc>
          <w:tcPr>
            <w:tcW w:w="4529" w:type="dxa"/>
          </w:tcPr>
          <w:p w:rsidR="00C50A54" w:rsidRPr="00897F75" w:rsidRDefault="00897F75" w:rsidP="004C1AB2">
            <w:pPr>
              <w:pStyle w:val="Texto"/>
              <w:spacing w:line="276" w:lineRule="auto"/>
              <w:ind w:firstLine="0"/>
              <w:rPr>
                <w:rFonts w:ascii="Verdana" w:hAnsi="Verdana"/>
                <w:bCs/>
                <w:sz w:val="16"/>
                <w:szCs w:val="16"/>
                <w:lang w:val="en-US"/>
              </w:rPr>
            </w:pPr>
            <w:r w:rsidRPr="00897F75">
              <w:rPr>
                <w:rFonts w:ascii="Verdana" w:hAnsi="Verdana"/>
                <w:b/>
                <w:sz w:val="16"/>
                <w:szCs w:val="16"/>
                <w:lang w:val="en-US"/>
              </w:rPr>
              <w:t xml:space="preserve">7.2.3 </w:t>
            </w:r>
            <w:r w:rsidRPr="00897F75">
              <w:rPr>
                <w:rFonts w:ascii="Verdana" w:hAnsi="Verdana"/>
                <w:bCs/>
                <w:sz w:val="16"/>
                <w:szCs w:val="16"/>
                <w:lang w:val="en-US"/>
              </w:rPr>
              <w:t>Expression of results</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La prueba se cumple cuando:</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sidRPr="00897F75">
              <w:rPr>
                <w:rFonts w:ascii="Verdana" w:hAnsi="Verdana"/>
                <w:sz w:val="16"/>
                <w:szCs w:val="16"/>
                <w:lang w:val="en-US"/>
              </w:rPr>
              <w:t>The test is compli</w:t>
            </w:r>
            <w:r>
              <w:rPr>
                <w:rFonts w:ascii="Verdana" w:hAnsi="Verdana"/>
                <w:sz w:val="16"/>
                <w:szCs w:val="16"/>
                <w:lang w:val="en-US"/>
              </w:rPr>
              <w:t>ant</w:t>
            </w:r>
            <w:r w:rsidRPr="00897F75">
              <w:rPr>
                <w:rFonts w:ascii="Verdana" w:hAnsi="Verdana"/>
                <w:sz w:val="16"/>
                <w:szCs w:val="16"/>
                <w:lang w:val="en-US"/>
              </w:rPr>
              <w:t xml:space="preserve"> when: </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La eficiencia térmica es como mínimo de 45% para los quemadores de la sección superior con capacidad térmica hasta 11 500 kJ/h.</w:t>
            </w:r>
          </w:p>
        </w:tc>
        <w:tc>
          <w:tcPr>
            <w:tcW w:w="4529" w:type="dxa"/>
          </w:tcPr>
          <w:p w:rsidR="00C50A54" w:rsidRPr="00897F75" w:rsidRDefault="00897F75"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thermal efficiency is a minimum of 45% for the burners of the upper section with a thermal capacity up to 11,500 kJ/h. </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La eficiencia térmica es como mínimo de 30% para los quemadores de la sección superior con capacidad térmica mayor que 11 500 kJ/h.</w:t>
            </w:r>
          </w:p>
        </w:tc>
        <w:tc>
          <w:tcPr>
            <w:tcW w:w="4529" w:type="dxa"/>
          </w:tcPr>
          <w:p w:rsidR="00C50A54" w:rsidRPr="00C50A54" w:rsidRDefault="00897F75"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thermal efficiency is a minimum of 30% for the burners of the upper section with a thermal capacity greater than 11,500 kJ/h. </w:t>
            </w:r>
          </w:p>
        </w:tc>
      </w:tr>
      <w:tr w:rsidR="00C50A54" w:rsidRPr="00897F75" w:rsidTr="00897F75">
        <w:tc>
          <w:tcPr>
            <w:tcW w:w="4529" w:type="dxa"/>
          </w:tcPr>
          <w:p w:rsidR="00C50A54" w:rsidRPr="00C50A54" w:rsidRDefault="00C50A54" w:rsidP="004C1AB2">
            <w:pPr>
              <w:pStyle w:val="Texto"/>
              <w:spacing w:line="276" w:lineRule="auto"/>
              <w:ind w:firstLine="0"/>
              <w:rPr>
                <w:rFonts w:ascii="Verdana" w:hAnsi="Verdana"/>
                <w:b/>
                <w:sz w:val="16"/>
                <w:szCs w:val="16"/>
              </w:rPr>
            </w:pPr>
            <w:r w:rsidRPr="00C50A54">
              <w:rPr>
                <w:rFonts w:ascii="Verdana" w:hAnsi="Verdana"/>
                <w:b/>
                <w:sz w:val="16"/>
                <w:szCs w:val="16"/>
              </w:rPr>
              <w:t>7.3 Consumo de mantenimiento del horno</w:t>
            </w:r>
          </w:p>
        </w:tc>
        <w:tc>
          <w:tcPr>
            <w:tcW w:w="4529" w:type="dxa"/>
          </w:tcPr>
          <w:p w:rsidR="00C50A54" w:rsidRPr="00C50A54" w:rsidRDefault="00897F75" w:rsidP="004C1AB2">
            <w:pPr>
              <w:pStyle w:val="Texto"/>
              <w:spacing w:line="276" w:lineRule="auto"/>
              <w:ind w:firstLine="0"/>
              <w:rPr>
                <w:rFonts w:ascii="Verdana" w:hAnsi="Verdana"/>
                <w:b/>
                <w:sz w:val="16"/>
                <w:szCs w:val="16"/>
                <w:lang w:val="en-US"/>
              </w:rPr>
            </w:pPr>
            <w:r>
              <w:rPr>
                <w:rFonts w:ascii="Verdana" w:hAnsi="Verdana"/>
                <w:b/>
                <w:sz w:val="16"/>
                <w:szCs w:val="16"/>
                <w:lang w:val="en-US"/>
              </w:rPr>
              <w:t>7.3 Maintenance consumption of the oven</w:t>
            </w:r>
          </w:p>
        </w:tc>
      </w:tr>
      <w:tr w:rsidR="00C50A54" w:rsidRPr="00C50A54"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7.3.1</w:t>
            </w:r>
            <w:r w:rsidRPr="00C50A54">
              <w:rPr>
                <w:rFonts w:ascii="Verdana" w:hAnsi="Verdana"/>
                <w:sz w:val="16"/>
                <w:szCs w:val="16"/>
              </w:rPr>
              <w:t xml:space="preserve"> Fundamento</w:t>
            </w:r>
          </w:p>
        </w:tc>
        <w:tc>
          <w:tcPr>
            <w:tcW w:w="4529" w:type="dxa"/>
          </w:tcPr>
          <w:p w:rsidR="00C50A54" w:rsidRPr="00975D3C" w:rsidRDefault="00897F75" w:rsidP="00FD4E68">
            <w:pPr>
              <w:pStyle w:val="Texto"/>
              <w:spacing w:line="276" w:lineRule="auto"/>
              <w:ind w:firstLine="0"/>
              <w:rPr>
                <w:rFonts w:ascii="Verdana" w:hAnsi="Verdana"/>
                <w:bCs/>
                <w:sz w:val="16"/>
                <w:szCs w:val="16"/>
                <w:lang w:val="en-US"/>
              </w:rPr>
            </w:pPr>
            <w:r>
              <w:rPr>
                <w:rFonts w:ascii="Verdana" w:hAnsi="Verdana"/>
                <w:b/>
                <w:sz w:val="16"/>
                <w:szCs w:val="16"/>
                <w:lang w:val="en-US"/>
              </w:rPr>
              <w:t xml:space="preserve">7.3.1 </w:t>
            </w:r>
            <w:r w:rsidR="00FD4E68">
              <w:rPr>
                <w:rFonts w:ascii="Verdana" w:hAnsi="Verdana"/>
                <w:bCs/>
                <w:sz w:val="16"/>
                <w:szCs w:val="16"/>
                <w:lang w:val="en-US"/>
              </w:rPr>
              <w:t>Basis</w:t>
            </w:r>
          </w:p>
        </w:tc>
      </w:tr>
      <w:tr w:rsidR="00C50A54" w:rsidRPr="00975D3C"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El presente método de prueba se aplica para comprobar el consumo de mantenimiento del horno.</w:t>
            </w:r>
          </w:p>
        </w:tc>
        <w:tc>
          <w:tcPr>
            <w:tcW w:w="4529" w:type="dxa"/>
          </w:tcPr>
          <w:p w:rsidR="00C50A54" w:rsidRPr="00C50A54" w:rsidRDefault="00975D3C" w:rsidP="004C1AB2">
            <w:pPr>
              <w:pStyle w:val="Texto"/>
              <w:spacing w:line="276" w:lineRule="auto"/>
              <w:ind w:firstLine="0"/>
              <w:rPr>
                <w:rFonts w:ascii="Verdana" w:hAnsi="Verdana"/>
                <w:sz w:val="16"/>
                <w:szCs w:val="16"/>
                <w:lang w:val="en-US"/>
              </w:rPr>
            </w:pPr>
            <w:r>
              <w:rPr>
                <w:rFonts w:ascii="Verdana" w:hAnsi="Verdana"/>
                <w:sz w:val="16"/>
                <w:szCs w:val="16"/>
                <w:lang w:val="en-US"/>
              </w:rPr>
              <w:t>This test method is applied to verify the maintenance consumption of the oven</w:t>
            </w:r>
            <w:r w:rsidR="006D5520">
              <w:rPr>
                <w:rFonts w:ascii="Verdana" w:hAnsi="Verdana"/>
                <w:sz w:val="16"/>
                <w:szCs w:val="16"/>
                <w:lang w:val="en-US"/>
              </w:rPr>
              <w:t xml:space="preserve">. </w:t>
            </w:r>
          </w:p>
        </w:tc>
      </w:tr>
      <w:tr w:rsidR="00C50A54" w:rsidRPr="00C50A54"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7.3.2</w:t>
            </w:r>
            <w:r w:rsidRPr="00C50A54">
              <w:rPr>
                <w:rFonts w:ascii="Verdana" w:hAnsi="Verdana"/>
                <w:sz w:val="16"/>
                <w:szCs w:val="16"/>
              </w:rPr>
              <w:t xml:space="preserve"> Procedimiento</w:t>
            </w:r>
          </w:p>
        </w:tc>
        <w:tc>
          <w:tcPr>
            <w:tcW w:w="4529" w:type="dxa"/>
          </w:tcPr>
          <w:p w:rsidR="00C50A54" w:rsidRPr="006D5520" w:rsidRDefault="006D55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7.3.2 </w:t>
            </w:r>
            <w:r>
              <w:rPr>
                <w:rFonts w:ascii="Verdana" w:hAnsi="Verdana"/>
                <w:bCs/>
                <w:sz w:val="16"/>
                <w:szCs w:val="16"/>
                <w:lang w:val="en-US"/>
              </w:rPr>
              <w:t>Procedure</w:t>
            </w:r>
          </w:p>
        </w:tc>
      </w:tr>
      <w:tr w:rsidR="00C50A54" w:rsidRPr="006D5520"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Esta prueba debe conducirse con las siguientes presiones de entrada: Gas Natural 1.76 kPa y Gas L.P. 2.75 kPa, con una tolerancia de ± 0.03 kPa para ambos gases.</w:t>
            </w:r>
          </w:p>
        </w:tc>
        <w:tc>
          <w:tcPr>
            <w:tcW w:w="4529" w:type="dxa"/>
          </w:tcPr>
          <w:p w:rsidR="00C50A54" w:rsidRPr="00C50A54" w:rsidRDefault="006D5520"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This test must be conducted with the input pressures: Natural Gas 1.76 kPa and LP Gas 2.75 kPa with a tolerance of ± 0.03 kPa for both gases. </w:t>
            </w:r>
          </w:p>
        </w:tc>
      </w:tr>
      <w:tr w:rsidR="00C50A54" w:rsidRPr="006D5520"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Instalar el aparato al medidor de flujo y a la línea de gas. Instalar la parrilla en el horno y colocar el termopar tipo J con placa en el centro geométrico del horno, encender el horno a 180 °C más temperatura ambiente, una vez estable la temperatura del horno, medir el consumo durante un tiempo de 6 min.</w:t>
            </w:r>
          </w:p>
        </w:tc>
        <w:tc>
          <w:tcPr>
            <w:tcW w:w="4529" w:type="dxa"/>
          </w:tcPr>
          <w:p w:rsidR="00C50A54" w:rsidRPr="00C50A54" w:rsidRDefault="006D5520" w:rsidP="00FD4E68">
            <w:pPr>
              <w:pStyle w:val="Texto"/>
              <w:spacing w:line="276" w:lineRule="auto"/>
              <w:ind w:firstLine="0"/>
              <w:rPr>
                <w:rFonts w:ascii="Verdana" w:hAnsi="Verdana"/>
                <w:sz w:val="16"/>
                <w:szCs w:val="16"/>
                <w:lang w:val="en-US"/>
              </w:rPr>
            </w:pPr>
            <w:r>
              <w:rPr>
                <w:rFonts w:ascii="Verdana" w:hAnsi="Verdana"/>
                <w:sz w:val="16"/>
                <w:szCs w:val="16"/>
                <w:lang w:val="en-US"/>
              </w:rPr>
              <w:t>Install the</w:t>
            </w:r>
            <w:r w:rsidR="00FD4E68">
              <w:rPr>
                <w:rFonts w:ascii="Verdana" w:hAnsi="Verdana"/>
                <w:sz w:val="16"/>
                <w:szCs w:val="16"/>
                <w:lang w:val="en-US"/>
              </w:rPr>
              <w:t xml:space="preserve"> appliance to</w:t>
            </w:r>
            <w:r>
              <w:rPr>
                <w:rFonts w:ascii="Verdana" w:hAnsi="Verdana"/>
                <w:sz w:val="16"/>
                <w:szCs w:val="16"/>
                <w:lang w:val="en-US"/>
              </w:rPr>
              <w:t xml:space="preserve"> the flow meter and the gas line</w:t>
            </w:r>
            <w:r w:rsidR="00606882">
              <w:rPr>
                <w:rFonts w:ascii="Verdana" w:hAnsi="Verdana"/>
                <w:sz w:val="16"/>
                <w:szCs w:val="16"/>
                <w:lang w:val="en-US"/>
              </w:rPr>
              <w:t xml:space="preserve">. Install the grill on the oven and place the thermopar type J with a plate on the geometric center of the oven, light the oven to 180 ºC plus the room temperature, once the temperature of the  oven is stable, measure the consumption for a period of 6 minutes. </w:t>
            </w:r>
          </w:p>
        </w:tc>
      </w:tr>
      <w:tr w:rsidR="00C50A54" w:rsidRPr="00606882"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606882">
              <w:rPr>
                <w:rFonts w:ascii="Verdana" w:hAnsi="Verdana"/>
                <w:sz w:val="16"/>
                <w:szCs w:val="16"/>
                <w:lang w:val="en-US"/>
              </w:rPr>
              <w:t xml:space="preserve">Para hornos encendido–apagado, encender el horno y ajustar a </w:t>
            </w:r>
            <w:r w:rsidRPr="00C50A54">
              <w:rPr>
                <w:rFonts w:ascii="Verdana" w:hAnsi="Verdana"/>
                <w:sz w:val="16"/>
                <w:szCs w:val="16"/>
              </w:rPr>
              <w:t>180 °C más temperatura ambiente, una vez que se alcanza dicha temperatura, dejar 3 ciclos completos para la estabilización, al finalizar el tercer ciclo, tomar la lectura inicial del medidor de flujo y dejar funcionar el horno por 60 min + 10 s, después de ese tiempo, tomar la lectura final del medidor de flujo, así como la temperatura del gas y presión barométrica.</w:t>
            </w:r>
          </w:p>
        </w:tc>
        <w:tc>
          <w:tcPr>
            <w:tcW w:w="4529" w:type="dxa"/>
          </w:tcPr>
          <w:p w:rsidR="00C50A54" w:rsidRPr="00C50A54" w:rsidRDefault="00606882" w:rsidP="00FD4E68">
            <w:pPr>
              <w:pStyle w:val="Texto"/>
              <w:spacing w:line="276" w:lineRule="auto"/>
              <w:ind w:firstLine="0"/>
              <w:rPr>
                <w:rFonts w:ascii="Verdana" w:hAnsi="Verdana"/>
                <w:sz w:val="16"/>
                <w:szCs w:val="16"/>
                <w:lang w:val="en-US"/>
              </w:rPr>
            </w:pPr>
            <w:r>
              <w:rPr>
                <w:rFonts w:ascii="Verdana" w:hAnsi="Verdana"/>
                <w:sz w:val="16"/>
                <w:szCs w:val="16"/>
                <w:lang w:val="en-US"/>
              </w:rPr>
              <w:t>For</w:t>
            </w:r>
            <w:r w:rsidR="00FD4E68">
              <w:rPr>
                <w:rFonts w:ascii="Verdana" w:hAnsi="Verdana"/>
                <w:sz w:val="16"/>
                <w:szCs w:val="16"/>
                <w:lang w:val="en-US"/>
              </w:rPr>
              <w:t xml:space="preserve"> the</w:t>
            </w:r>
            <w:r>
              <w:rPr>
                <w:rFonts w:ascii="Verdana" w:hAnsi="Verdana"/>
                <w:sz w:val="16"/>
                <w:szCs w:val="16"/>
                <w:lang w:val="en-US"/>
              </w:rPr>
              <w:t xml:space="preserve"> turn</w:t>
            </w:r>
            <w:r w:rsidR="00FD4E68">
              <w:rPr>
                <w:rFonts w:ascii="Verdana" w:hAnsi="Verdana"/>
                <w:sz w:val="16"/>
                <w:szCs w:val="16"/>
                <w:lang w:val="en-US"/>
              </w:rPr>
              <w:t>ing</w:t>
            </w:r>
            <w:r>
              <w:rPr>
                <w:rFonts w:ascii="Verdana" w:hAnsi="Verdana"/>
                <w:sz w:val="16"/>
                <w:szCs w:val="16"/>
                <w:lang w:val="en-US"/>
              </w:rPr>
              <w:t xml:space="preserve"> on</w:t>
            </w:r>
            <w:r w:rsidR="00FD4E68">
              <w:rPr>
                <w:rFonts w:ascii="Verdana" w:hAnsi="Verdana"/>
                <w:sz w:val="16"/>
                <w:szCs w:val="16"/>
                <w:lang w:val="en-US"/>
              </w:rPr>
              <w:t xml:space="preserve"> and </w:t>
            </w:r>
            <w:r>
              <w:rPr>
                <w:rFonts w:ascii="Verdana" w:hAnsi="Verdana"/>
                <w:sz w:val="16"/>
                <w:szCs w:val="16"/>
                <w:lang w:val="en-US"/>
              </w:rPr>
              <w:t>turn</w:t>
            </w:r>
            <w:r w:rsidR="00FD4E68">
              <w:rPr>
                <w:rFonts w:ascii="Verdana" w:hAnsi="Verdana"/>
                <w:sz w:val="16"/>
                <w:szCs w:val="16"/>
                <w:lang w:val="en-US"/>
              </w:rPr>
              <w:t>ing</w:t>
            </w:r>
            <w:r>
              <w:rPr>
                <w:rFonts w:ascii="Verdana" w:hAnsi="Verdana"/>
                <w:sz w:val="16"/>
                <w:szCs w:val="16"/>
                <w:lang w:val="en-US"/>
              </w:rPr>
              <w:t xml:space="preserve"> off</w:t>
            </w:r>
            <w:r w:rsidR="00FD4E68">
              <w:rPr>
                <w:rFonts w:ascii="Verdana" w:hAnsi="Verdana"/>
                <w:sz w:val="16"/>
                <w:szCs w:val="16"/>
                <w:lang w:val="en-US"/>
              </w:rPr>
              <w:t xml:space="preserve"> of</w:t>
            </w:r>
            <w:r>
              <w:rPr>
                <w:rFonts w:ascii="Verdana" w:hAnsi="Verdana"/>
                <w:sz w:val="16"/>
                <w:szCs w:val="16"/>
                <w:lang w:val="en-US"/>
              </w:rPr>
              <w:t xml:space="preserve"> ovens, light the oven and adjust it to 180 ºC plus room temperature, once said temperature is reached, leave it for 3 complete cycles for stabilization, when completing the third cycle, take the initial reading of the flow meter and allow the oven to function for 60 min + 10 seconds, after that time, take the final reading of the flow meter, as well as the temperature of the gas and barometric pressure. </w:t>
            </w:r>
          </w:p>
        </w:tc>
      </w:tr>
      <w:tr w:rsidR="00C50A54" w:rsidRPr="00606882"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FD4E68">
              <w:rPr>
                <w:rFonts w:ascii="Verdana" w:hAnsi="Verdana"/>
                <w:b/>
                <w:bCs/>
                <w:sz w:val="16"/>
                <w:szCs w:val="16"/>
              </w:rPr>
              <w:t>Nota:</w:t>
            </w:r>
            <w:r w:rsidRPr="00C50A54">
              <w:rPr>
                <w:rFonts w:ascii="Verdana" w:hAnsi="Verdana"/>
                <w:b/>
                <w:sz w:val="16"/>
                <w:szCs w:val="16"/>
              </w:rPr>
              <w:t xml:space="preserve"> </w:t>
            </w:r>
            <w:r w:rsidRPr="00C50A54">
              <w:rPr>
                <w:rFonts w:ascii="Verdana" w:hAnsi="Verdana"/>
                <w:sz w:val="16"/>
                <w:szCs w:val="16"/>
              </w:rPr>
              <w:t>Un ciclo completo se comprende de: encendido–apagado–encendido.</w:t>
            </w:r>
          </w:p>
        </w:tc>
        <w:tc>
          <w:tcPr>
            <w:tcW w:w="4529" w:type="dxa"/>
          </w:tcPr>
          <w:p w:rsidR="00C50A54" w:rsidRPr="00C50A54" w:rsidRDefault="00606882" w:rsidP="004C1AB2">
            <w:pPr>
              <w:pStyle w:val="Texto"/>
              <w:spacing w:line="276" w:lineRule="auto"/>
              <w:ind w:firstLine="0"/>
              <w:rPr>
                <w:rFonts w:ascii="Verdana" w:hAnsi="Verdana"/>
                <w:sz w:val="16"/>
                <w:szCs w:val="16"/>
                <w:lang w:val="en-US"/>
              </w:rPr>
            </w:pPr>
            <w:r w:rsidRPr="00FD4E68">
              <w:rPr>
                <w:rFonts w:ascii="Verdana" w:hAnsi="Verdana"/>
                <w:b/>
                <w:bCs/>
                <w:sz w:val="16"/>
                <w:szCs w:val="16"/>
                <w:lang w:val="en-US"/>
              </w:rPr>
              <w:t>Note:</w:t>
            </w:r>
            <w:r>
              <w:rPr>
                <w:rFonts w:ascii="Verdana" w:hAnsi="Verdana"/>
                <w:sz w:val="16"/>
                <w:szCs w:val="16"/>
                <w:lang w:val="en-US"/>
              </w:rPr>
              <w:t xml:space="preserve"> A complete cycle includes: turn on-turn off-turn on. </w:t>
            </w:r>
          </w:p>
        </w:tc>
      </w:tr>
      <w:tr w:rsidR="00C50A54" w:rsidRPr="00606882" w:rsidTr="00897F75">
        <w:tc>
          <w:tcPr>
            <w:tcW w:w="4529"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Calcular el consumo calorífico nominal Qn en kJ/h, de acuerdo con las fórmulas siguientes:</w:t>
            </w:r>
          </w:p>
        </w:tc>
        <w:tc>
          <w:tcPr>
            <w:tcW w:w="4529" w:type="dxa"/>
          </w:tcPr>
          <w:p w:rsidR="00C50A54" w:rsidRPr="00C50A54" w:rsidRDefault="0060688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Calculate the nominal calorific consumption On in kJ/h according to the following formulas: </w:t>
            </w:r>
          </w:p>
        </w:tc>
      </w:tr>
    </w:tbl>
    <w:p w:rsidR="00153052" w:rsidRPr="00C50A54" w:rsidRDefault="003E12A7" w:rsidP="004C1AB2">
      <w:pPr>
        <w:pStyle w:val="Texto"/>
        <w:spacing w:line="276" w:lineRule="auto"/>
        <w:ind w:firstLine="0"/>
        <w:jc w:val="center"/>
        <w:rPr>
          <w:rFonts w:ascii="Verdana" w:hAnsi="Verdana"/>
          <w:b/>
          <w:sz w:val="16"/>
          <w:szCs w:val="16"/>
        </w:rPr>
      </w:pPr>
      <w:r w:rsidRPr="00C50A54">
        <w:rPr>
          <w:rFonts w:ascii="Verdana" w:hAnsi="Verdana"/>
          <w:b/>
          <w:noProof/>
          <w:sz w:val="16"/>
          <w:szCs w:val="16"/>
          <w:lang w:val="en-US" w:eastAsia="en-US"/>
        </w:rPr>
        <w:drawing>
          <wp:inline distT="0" distB="0" distL="0" distR="0" wp14:anchorId="1DB39EC0" wp14:editId="0EDDECDE">
            <wp:extent cx="2752725" cy="485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4857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606882" w:rsidTr="00606882">
        <w:tc>
          <w:tcPr>
            <w:tcW w:w="4529" w:type="dxa"/>
          </w:tcPr>
          <w:p w:rsidR="00C50A54" w:rsidRPr="00C50A54" w:rsidRDefault="00C50A54" w:rsidP="004C1AB2">
            <w:pPr>
              <w:pStyle w:val="Texto"/>
              <w:spacing w:line="276" w:lineRule="auto"/>
              <w:ind w:firstLine="0"/>
              <w:rPr>
                <w:rFonts w:ascii="Verdana" w:hAnsi="Verdana"/>
                <w:sz w:val="16"/>
                <w:szCs w:val="16"/>
              </w:rPr>
            </w:pPr>
            <w:r w:rsidRPr="00606882">
              <w:rPr>
                <w:rFonts w:ascii="Verdana" w:hAnsi="Verdana"/>
                <w:b/>
                <w:bCs/>
                <w:sz w:val="16"/>
                <w:szCs w:val="16"/>
              </w:rPr>
              <w:t xml:space="preserve">Nota: </w:t>
            </w:r>
            <w:r w:rsidRPr="00C50A54">
              <w:rPr>
                <w:rFonts w:ascii="Verdana" w:hAnsi="Verdana"/>
                <w:sz w:val="16"/>
                <w:szCs w:val="16"/>
              </w:rPr>
              <w:t>Esta fórmula aplica para medidores de bulbo seco y bulbo húmedo.</w:t>
            </w:r>
          </w:p>
        </w:tc>
        <w:tc>
          <w:tcPr>
            <w:tcW w:w="4529" w:type="dxa"/>
          </w:tcPr>
          <w:p w:rsidR="00C50A54" w:rsidRPr="00606882" w:rsidRDefault="00606882"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Note: </w:t>
            </w:r>
            <w:r>
              <w:rPr>
                <w:rFonts w:ascii="Verdana" w:hAnsi="Verdana"/>
                <w:sz w:val="16"/>
                <w:szCs w:val="16"/>
                <w:lang w:val="en-US"/>
              </w:rPr>
              <w:t>This formula applies for dry bulb and wet bulb meters.</w:t>
            </w:r>
          </w:p>
        </w:tc>
      </w:tr>
      <w:tr w:rsidR="00C50A54" w:rsidRPr="00C50A54" w:rsidTr="00606882">
        <w:tc>
          <w:tcPr>
            <w:tcW w:w="4529" w:type="dxa"/>
          </w:tcPr>
          <w:p w:rsidR="00C50A54" w:rsidRPr="00FD4E68" w:rsidRDefault="00C50A54" w:rsidP="004C1AB2">
            <w:pPr>
              <w:pStyle w:val="Texto"/>
              <w:spacing w:line="276" w:lineRule="auto"/>
              <w:ind w:firstLine="0"/>
              <w:rPr>
                <w:rFonts w:ascii="Verdana" w:hAnsi="Verdana"/>
                <w:b/>
                <w:bCs/>
                <w:sz w:val="16"/>
                <w:szCs w:val="16"/>
              </w:rPr>
            </w:pPr>
            <w:r w:rsidRPr="00FD4E68">
              <w:rPr>
                <w:rFonts w:ascii="Verdana" w:hAnsi="Verdana"/>
                <w:b/>
                <w:bCs/>
                <w:sz w:val="16"/>
                <w:szCs w:val="16"/>
              </w:rPr>
              <w:t>En donde:</w:t>
            </w:r>
          </w:p>
        </w:tc>
        <w:tc>
          <w:tcPr>
            <w:tcW w:w="4529" w:type="dxa"/>
          </w:tcPr>
          <w:p w:rsidR="00C50A54" w:rsidRPr="00FD4E68" w:rsidRDefault="00606882" w:rsidP="004C1AB2">
            <w:pPr>
              <w:pStyle w:val="Texto"/>
              <w:spacing w:line="276" w:lineRule="auto"/>
              <w:ind w:firstLine="0"/>
              <w:rPr>
                <w:rFonts w:ascii="Verdana" w:hAnsi="Verdana"/>
                <w:b/>
                <w:bCs/>
                <w:sz w:val="16"/>
                <w:szCs w:val="16"/>
                <w:lang w:val="en-US"/>
              </w:rPr>
            </w:pPr>
            <w:r w:rsidRPr="00FD4E68">
              <w:rPr>
                <w:rFonts w:ascii="Verdana" w:hAnsi="Verdana"/>
                <w:b/>
                <w:bCs/>
                <w:sz w:val="16"/>
                <w:szCs w:val="16"/>
                <w:lang w:val="en-US"/>
              </w:rPr>
              <w:t xml:space="preserve">Where: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V</w:t>
            </w:r>
            <w:r w:rsidRPr="00606882">
              <w:rPr>
                <w:rFonts w:ascii="Verdana" w:hAnsi="Verdana"/>
                <w:b/>
                <w:bCs/>
                <w:sz w:val="16"/>
                <w:szCs w:val="16"/>
                <w:vertAlign w:val="subscript"/>
              </w:rPr>
              <w:t>n</w:t>
            </w:r>
            <w:r w:rsidRPr="00C50A54">
              <w:rPr>
                <w:rFonts w:ascii="Verdana" w:hAnsi="Verdana"/>
                <w:sz w:val="16"/>
                <w:szCs w:val="16"/>
              </w:rPr>
              <w:tab/>
              <w:t>es el flujo volumétrico de gas seco que se pudo haber obtenido bajo las condiciones de referencia en m</w:t>
            </w:r>
            <w:r w:rsidRPr="00C50A54">
              <w:rPr>
                <w:rFonts w:ascii="Verdana" w:hAnsi="Verdana"/>
                <w:sz w:val="16"/>
                <w:szCs w:val="16"/>
                <w:vertAlign w:val="superscript"/>
              </w:rPr>
              <w:t>3</w:t>
            </w:r>
            <w:r w:rsidRPr="00C50A54">
              <w:rPr>
                <w:rFonts w:ascii="Verdana" w:hAnsi="Verdana"/>
                <w:sz w:val="16"/>
                <w:szCs w:val="16"/>
              </w:rPr>
              <w:t>/h bajo las mismas condiciones</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V</w:t>
            </w:r>
            <w:r w:rsidRPr="00606882">
              <w:rPr>
                <w:rFonts w:ascii="Verdana" w:hAnsi="Verdana"/>
                <w:b/>
                <w:bCs/>
                <w:sz w:val="16"/>
                <w:szCs w:val="16"/>
                <w:vertAlign w:val="subscript"/>
                <w:lang w:val="en-US"/>
              </w:rPr>
              <w:t>n</w:t>
            </w:r>
            <w:r w:rsidRPr="00606882">
              <w:rPr>
                <w:rFonts w:ascii="Verdana" w:hAnsi="Verdana"/>
                <w:sz w:val="16"/>
                <w:szCs w:val="16"/>
                <w:lang w:val="en-US"/>
              </w:rPr>
              <w:tab/>
              <w:t>is the dry gas volumetric flow that could have been obtained under the conditions of reference in m</w:t>
            </w:r>
            <w:r w:rsidRPr="00606882">
              <w:rPr>
                <w:rFonts w:ascii="Verdana" w:hAnsi="Verdana"/>
                <w:sz w:val="16"/>
                <w:szCs w:val="16"/>
                <w:vertAlign w:val="superscript"/>
                <w:lang w:val="en-US"/>
              </w:rPr>
              <w:t>3</w:t>
            </w:r>
            <w:r w:rsidRPr="00606882">
              <w:rPr>
                <w:rFonts w:ascii="Verdana" w:hAnsi="Verdana"/>
                <w:sz w:val="16"/>
                <w:szCs w:val="16"/>
                <w:lang w:val="en-US"/>
              </w:rPr>
              <w:t xml:space="preserve">/h under the same conditions.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V</w:t>
            </w:r>
            <w:r w:rsidRPr="00C50A54">
              <w:rPr>
                <w:rFonts w:ascii="Verdana" w:hAnsi="Verdana"/>
                <w:sz w:val="16"/>
                <w:szCs w:val="16"/>
              </w:rPr>
              <w:tab/>
              <w:t>es el flujo volumétrico que se obtiene y se expresa bajo condiciones de prueba, en m</w:t>
            </w:r>
            <w:r w:rsidRPr="00C50A54">
              <w:rPr>
                <w:rFonts w:ascii="Verdana" w:hAnsi="Verdana"/>
                <w:sz w:val="16"/>
                <w:szCs w:val="16"/>
                <w:vertAlign w:val="superscript"/>
              </w:rPr>
              <w:t>3</w:t>
            </w:r>
            <w:r w:rsidRPr="00C50A54">
              <w:rPr>
                <w:rFonts w:ascii="Verdana" w:hAnsi="Verdana"/>
                <w:sz w:val="16"/>
                <w:szCs w:val="16"/>
              </w:rPr>
              <w:t>/h</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V</w:t>
            </w:r>
            <w:r w:rsidRPr="00606882">
              <w:rPr>
                <w:rFonts w:ascii="Verdana" w:hAnsi="Verdana"/>
                <w:sz w:val="16"/>
                <w:szCs w:val="16"/>
                <w:lang w:val="en-US"/>
              </w:rPr>
              <w:tab/>
              <w:t>is the volumetric flow that is obtained and is expressed under test conditions, in m</w:t>
            </w:r>
            <w:r w:rsidRPr="00606882">
              <w:rPr>
                <w:rFonts w:ascii="Verdana" w:hAnsi="Verdana"/>
                <w:sz w:val="16"/>
                <w:szCs w:val="16"/>
                <w:vertAlign w:val="superscript"/>
                <w:lang w:val="en-US"/>
              </w:rPr>
              <w:t>3</w:t>
            </w:r>
            <w:r w:rsidRPr="00606882">
              <w:rPr>
                <w:rFonts w:ascii="Verdana" w:hAnsi="Verdana"/>
                <w:sz w:val="16"/>
                <w:szCs w:val="16"/>
                <w:lang w:val="en-US"/>
              </w:rPr>
              <w:t>/h</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C50A54">
              <w:rPr>
                <w:rFonts w:ascii="Verdana" w:hAnsi="Verdana"/>
                <w:sz w:val="16"/>
                <w:szCs w:val="16"/>
              </w:rPr>
              <w:tab/>
              <w:t>es la presión de alimentación del gas en el punto de medida del consumo, en kPa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sz w:val="16"/>
                <w:szCs w:val="16"/>
                <w:lang w:val="en-US"/>
              </w:rPr>
              <w:tab/>
              <w:t>is the gas supply pressure at the point of the measurement of the consumption, in kPa</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606882">
              <w:rPr>
                <w:rFonts w:ascii="Verdana" w:hAnsi="Verdana"/>
                <w:b/>
                <w:bCs/>
                <w:sz w:val="16"/>
                <w:szCs w:val="16"/>
                <w:vertAlign w:val="subscript"/>
              </w:rPr>
              <w:t>a</w:t>
            </w:r>
            <w:r w:rsidRPr="00C50A54">
              <w:rPr>
                <w:rFonts w:ascii="Verdana" w:hAnsi="Verdana"/>
                <w:sz w:val="16"/>
                <w:szCs w:val="16"/>
              </w:rPr>
              <w:tab/>
              <w:t>es la presión atmosférica, en kPa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b/>
                <w:bCs/>
                <w:sz w:val="16"/>
                <w:szCs w:val="16"/>
                <w:vertAlign w:val="subscript"/>
                <w:lang w:val="en-US"/>
              </w:rPr>
              <w:t>a</w:t>
            </w:r>
            <w:r w:rsidRPr="00606882">
              <w:rPr>
                <w:rFonts w:ascii="Verdana" w:hAnsi="Verdana"/>
                <w:sz w:val="16"/>
                <w:szCs w:val="16"/>
                <w:lang w:val="en-US"/>
              </w:rPr>
              <w:tab/>
              <w:t>is the atmospheric pressure in kPa</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t</w:t>
            </w:r>
            <w:r w:rsidRPr="00606882">
              <w:rPr>
                <w:rFonts w:ascii="Verdana" w:hAnsi="Verdana"/>
                <w:b/>
                <w:bCs/>
                <w:sz w:val="16"/>
                <w:szCs w:val="16"/>
                <w:vertAlign w:val="subscript"/>
              </w:rPr>
              <w:t>g</w:t>
            </w:r>
            <w:r w:rsidRPr="00C50A54">
              <w:rPr>
                <w:rFonts w:ascii="Verdana" w:hAnsi="Verdana"/>
                <w:sz w:val="16"/>
                <w:szCs w:val="16"/>
              </w:rPr>
              <w:tab/>
              <w:t>es la temperatura del gas en el punto de medida del consumo, en °C</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t</w:t>
            </w:r>
            <w:r w:rsidRPr="00606882">
              <w:rPr>
                <w:rFonts w:ascii="Verdana" w:hAnsi="Verdana"/>
                <w:b/>
                <w:bCs/>
                <w:sz w:val="16"/>
                <w:szCs w:val="16"/>
                <w:vertAlign w:val="subscript"/>
                <w:lang w:val="en-US"/>
              </w:rPr>
              <w:t>g</w:t>
            </w:r>
            <w:r w:rsidRPr="00606882">
              <w:rPr>
                <w:rFonts w:ascii="Verdana" w:hAnsi="Verdana"/>
                <w:sz w:val="16"/>
                <w:szCs w:val="16"/>
                <w:lang w:val="en-US"/>
              </w:rPr>
              <w:tab/>
              <w:t xml:space="preserve">is the temperature of the gas at the point of </w:t>
            </w:r>
            <w:r w:rsidR="00FD4E68" w:rsidRPr="00606882">
              <w:rPr>
                <w:rFonts w:ascii="Verdana" w:hAnsi="Verdana"/>
                <w:sz w:val="16"/>
                <w:szCs w:val="16"/>
                <w:lang w:val="en-US"/>
              </w:rPr>
              <w:t>measuring</w:t>
            </w:r>
            <w:r w:rsidRPr="00606882">
              <w:rPr>
                <w:rFonts w:ascii="Verdana" w:hAnsi="Verdana"/>
                <w:sz w:val="16"/>
                <w:szCs w:val="16"/>
                <w:lang w:val="en-US"/>
              </w:rPr>
              <w:t xml:space="preserve"> the consumption, in  °C</w:t>
            </w:r>
          </w:p>
        </w:tc>
      </w:tr>
      <w:tr w:rsidR="00606882" w:rsidRPr="00606882" w:rsidTr="00606882">
        <w:tc>
          <w:tcPr>
            <w:tcW w:w="4529" w:type="dxa"/>
          </w:tcPr>
          <w:p w:rsidR="00606882" w:rsidRPr="00606882" w:rsidRDefault="00606882" w:rsidP="004C1AB2">
            <w:pPr>
              <w:pStyle w:val="Texto"/>
              <w:spacing w:line="276" w:lineRule="auto"/>
              <w:ind w:firstLine="0"/>
              <w:rPr>
                <w:rFonts w:ascii="Verdana" w:hAnsi="Verdana"/>
                <w:b/>
                <w:bCs/>
                <w:sz w:val="16"/>
                <w:szCs w:val="16"/>
              </w:rPr>
            </w:pPr>
            <w:r w:rsidRPr="00606882">
              <w:rPr>
                <w:rFonts w:ascii="Verdana" w:hAnsi="Verdana"/>
                <w:b/>
                <w:bCs/>
                <w:sz w:val="16"/>
                <w:szCs w:val="16"/>
              </w:rPr>
              <w:t>d</w:t>
            </w:r>
            <w:r w:rsidRPr="00606882">
              <w:rPr>
                <w:rFonts w:ascii="Verdana" w:hAnsi="Verdana"/>
                <w:b/>
                <w:bCs/>
                <w:sz w:val="16"/>
                <w:szCs w:val="16"/>
              </w:rPr>
              <w:tab/>
            </w:r>
            <w:r w:rsidRPr="00606882">
              <w:rPr>
                <w:rFonts w:ascii="Verdana" w:hAnsi="Verdana"/>
                <w:sz w:val="16"/>
                <w:szCs w:val="16"/>
              </w:rPr>
              <w:t>es la densidad relativa del gas de ensayo seco (o húmedo) respecto al aire seco</w:t>
            </w:r>
          </w:p>
        </w:tc>
        <w:tc>
          <w:tcPr>
            <w:tcW w:w="4529" w:type="dxa"/>
          </w:tcPr>
          <w:p w:rsidR="00606882" w:rsidRPr="00606882" w:rsidRDefault="00606882" w:rsidP="004C1AB2">
            <w:pPr>
              <w:pStyle w:val="Texto"/>
              <w:spacing w:line="276" w:lineRule="auto"/>
              <w:ind w:firstLine="0"/>
              <w:rPr>
                <w:rFonts w:ascii="Verdana" w:hAnsi="Verdana"/>
                <w:b/>
                <w:bCs/>
                <w:sz w:val="16"/>
                <w:szCs w:val="16"/>
                <w:lang w:val="en-US"/>
              </w:rPr>
            </w:pPr>
            <w:r w:rsidRPr="00606882">
              <w:rPr>
                <w:rFonts w:ascii="Verdana" w:hAnsi="Verdana"/>
                <w:b/>
                <w:bCs/>
                <w:sz w:val="16"/>
                <w:szCs w:val="16"/>
                <w:lang w:val="en-US"/>
              </w:rPr>
              <w:t>d</w:t>
            </w:r>
            <w:r w:rsidRPr="00606882">
              <w:rPr>
                <w:rFonts w:ascii="Verdana" w:hAnsi="Verdana"/>
                <w:b/>
                <w:bCs/>
                <w:sz w:val="16"/>
                <w:szCs w:val="16"/>
                <w:lang w:val="en-US"/>
              </w:rPr>
              <w:tab/>
            </w:r>
            <w:r w:rsidRPr="00606882">
              <w:rPr>
                <w:rFonts w:ascii="Verdana" w:hAnsi="Verdana"/>
                <w:sz w:val="16"/>
                <w:szCs w:val="16"/>
                <w:lang w:val="en-US"/>
              </w:rPr>
              <w:t xml:space="preserve">is the relative density of the </w:t>
            </w:r>
            <w:r>
              <w:rPr>
                <w:rFonts w:ascii="Verdana" w:hAnsi="Verdana"/>
                <w:sz w:val="16"/>
                <w:szCs w:val="16"/>
                <w:lang w:val="en-US"/>
              </w:rPr>
              <w:t xml:space="preserve">dry test gas (or wet) with respect to dry air.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d</w:t>
            </w:r>
            <w:r w:rsidRPr="00606882">
              <w:rPr>
                <w:rFonts w:ascii="Verdana" w:hAnsi="Verdana"/>
                <w:b/>
                <w:bCs/>
                <w:sz w:val="16"/>
                <w:szCs w:val="16"/>
                <w:vertAlign w:val="subscript"/>
              </w:rPr>
              <w:t>r</w:t>
            </w:r>
            <w:r w:rsidRPr="00606882">
              <w:rPr>
                <w:rFonts w:ascii="Verdana" w:hAnsi="Verdana"/>
                <w:b/>
                <w:bCs/>
                <w:sz w:val="16"/>
                <w:szCs w:val="16"/>
              </w:rPr>
              <w:tab/>
            </w:r>
            <w:r w:rsidRPr="00C50A54">
              <w:rPr>
                <w:rFonts w:ascii="Verdana" w:hAnsi="Verdana"/>
                <w:sz w:val="16"/>
                <w:szCs w:val="16"/>
              </w:rPr>
              <w:t>es la densidad relativa del gas de referencia seco respecto al aire seco (1.55 para Gas L.P. y 0.612 para Gas Natural, con una pureza mínima de 90% para ambos gases)</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d</w:t>
            </w:r>
            <w:r w:rsidRPr="00606882">
              <w:rPr>
                <w:rFonts w:ascii="Verdana" w:hAnsi="Verdana"/>
                <w:b/>
                <w:bCs/>
                <w:sz w:val="16"/>
                <w:szCs w:val="16"/>
                <w:vertAlign w:val="subscript"/>
                <w:lang w:val="en-US"/>
              </w:rPr>
              <w:t>r</w:t>
            </w:r>
            <w:r w:rsidRPr="00606882">
              <w:rPr>
                <w:rFonts w:ascii="Verdana" w:hAnsi="Verdana"/>
                <w:b/>
                <w:bCs/>
                <w:sz w:val="16"/>
                <w:szCs w:val="16"/>
                <w:lang w:val="en-US"/>
              </w:rPr>
              <w:tab/>
            </w:r>
            <w:r w:rsidRPr="00606882">
              <w:rPr>
                <w:rFonts w:ascii="Verdana" w:hAnsi="Verdana"/>
                <w:sz w:val="16"/>
                <w:szCs w:val="16"/>
                <w:lang w:val="en-US"/>
              </w:rPr>
              <w:t xml:space="preserve">is the relative density of the dry gas of reference with respect to the dry air (1.55 for  L.P. </w:t>
            </w:r>
            <w:r>
              <w:rPr>
                <w:rFonts w:ascii="Verdana" w:hAnsi="Verdana"/>
                <w:sz w:val="16"/>
                <w:szCs w:val="16"/>
                <w:lang w:val="en-US"/>
              </w:rPr>
              <w:t xml:space="preserve">Gas and </w:t>
            </w:r>
            <w:r w:rsidRPr="00606882">
              <w:rPr>
                <w:rFonts w:ascii="Verdana" w:hAnsi="Verdana"/>
                <w:sz w:val="16"/>
                <w:szCs w:val="16"/>
                <w:lang w:val="en-US"/>
              </w:rPr>
              <w:t xml:space="preserve">0.612 </w:t>
            </w:r>
            <w:r>
              <w:rPr>
                <w:rFonts w:ascii="Verdana" w:hAnsi="Verdana"/>
                <w:sz w:val="16"/>
                <w:szCs w:val="16"/>
                <w:lang w:val="en-US"/>
              </w:rPr>
              <w:t xml:space="preserve">for </w:t>
            </w:r>
            <w:r w:rsidRPr="00606882">
              <w:rPr>
                <w:rFonts w:ascii="Verdana" w:hAnsi="Verdana"/>
                <w:sz w:val="16"/>
                <w:szCs w:val="16"/>
                <w:lang w:val="en-US"/>
              </w:rPr>
              <w:t>Natural</w:t>
            </w:r>
            <w:r>
              <w:rPr>
                <w:rFonts w:ascii="Verdana" w:hAnsi="Verdana"/>
                <w:sz w:val="16"/>
                <w:szCs w:val="16"/>
                <w:lang w:val="en-US"/>
              </w:rPr>
              <w:t xml:space="preserve"> Gas</w:t>
            </w:r>
            <w:r w:rsidRPr="00606882">
              <w:rPr>
                <w:rFonts w:ascii="Verdana" w:hAnsi="Verdana"/>
                <w:sz w:val="16"/>
                <w:szCs w:val="16"/>
                <w:lang w:val="en-US"/>
              </w:rPr>
              <w:t xml:space="preserve">, </w:t>
            </w:r>
            <w:r>
              <w:rPr>
                <w:rFonts w:ascii="Verdana" w:hAnsi="Verdana"/>
                <w:sz w:val="16"/>
                <w:szCs w:val="16"/>
                <w:lang w:val="en-US"/>
              </w:rPr>
              <w:t>with a minimum purity of 90% for both gases</w:t>
            </w:r>
            <w:r w:rsidRPr="00606882">
              <w:rPr>
                <w:rFonts w:ascii="Verdana" w:hAnsi="Verdana"/>
                <w:sz w:val="16"/>
                <w:szCs w:val="16"/>
                <w:lang w:val="en-US"/>
              </w:rPr>
              <w:t>)</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C50A54">
              <w:rPr>
                <w:rFonts w:ascii="Verdana" w:hAnsi="Verdana"/>
                <w:sz w:val="16"/>
                <w:szCs w:val="16"/>
              </w:rPr>
              <w:t>Si se utiliza un contador húmedo o si el gas está saturado de humedad, el valor “d” debe sustituirse por el valor de la densidad del gas húmedo “d</w:t>
            </w:r>
            <w:r w:rsidRPr="00C50A54">
              <w:rPr>
                <w:rFonts w:ascii="Verdana" w:hAnsi="Verdana"/>
                <w:sz w:val="16"/>
                <w:szCs w:val="16"/>
                <w:vertAlign w:val="subscript"/>
              </w:rPr>
              <w:t>h</w:t>
            </w:r>
            <w:r w:rsidRPr="00C50A54">
              <w:rPr>
                <w:rFonts w:ascii="Verdana" w:hAnsi="Verdana"/>
                <w:sz w:val="16"/>
                <w:szCs w:val="16"/>
              </w:rPr>
              <w:t>” calculado mediante la fórmula siguiente:</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If a wet counter is used or if the gas is saturated with moisture, the value of “d” must be substituted for the value of the wet gas density </w:t>
            </w:r>
            <w:r w:rsidRPr="00606882">
              <w:rPr>
                <w:rFonts w:ascii="Verdana" w:hAnsi="Verdana"/>
                <w:sz w:val="16"/>
                <w:szCs w:val="16"/>
                <w:lang w:val="en-US"/>
              </w:rPr>
              <w:t>“d</w:t>
            </w:r>
            <w:r w:rsidRPr="00606882">
              <w:rPr>
                <w:rFonts w:ascii="Verdana" w:hAnsi="Verdana"/>
                <w:sz w:val="16"/>
                <w:szCs w:val="16"/>
                <w:vertAlign w:val="subscript"/>
                <w:lang w:val="en-US"/>
              </w:rPr>
              <w:t>h</w:t>
            </w:r>
            <w:r w:rsidRPr="00606882">
              <w:rPr>
                <w:rFonts w:ascii="Verdana" w:hAnsi="Verdana"/>
                <w:sz w:val="16"/>
                <w:szCs w:val="16"/>
                <w:lang w:val="en-US"/>
              </w:rPr>
              <w:t xml:space="preserve">” </w:t>
            </w:r>
            <w:r>
              <w:rPr>
                <w:rFonts w:ascii="Verdana" w:hAnsi="Verdana"/>
                <w:sz w:val="16"/>
                <w:szCs w:val="16"/>
                <w:lang w:val="en-US"/>
              </w:rPr>
              <w:t xml:space="preserve">calculated through the following formula: </w:t>
            </w:r>
          </w:p>
        </w:tc>
      </w:tr>
      <w:tr w:rsidR="00606882" w:rsidRPr="00606882" w:rsidTr="00606882">
        <w:tc>
          <w:tcPr>
            <w:tcW w:w="4529" w:type="dxa"/>
          </w:tcPr>
          <w:p w:rsidR="00606882" w:rsidRPr="00606882" w:rsidRDefault="00606882" w:rsidP="004C1AB2">
            <w:pPr>
              <w:pStyle w:val="Texto"/>
              <w:spacing w:line="276" w:lineRule="auto"/>
              <w:ind w:firstLine="0"/>
              <w:rPr>
                <w:rFonts w:ascii="Verdana" w:hAnsi="Verdana"/>
                <w:sz w:val="16"/>
                <w:szCs w:val="16"/>
                <w:lang w:val="en-US"/>
              </w:rPr>
            </w:pPr>
          </w:p>
        </w:tc>
        <w:tc>
          <w:tcPr>
            <w:tcW w:w="4529" w:type="dxa"/>
          </w:tcPr>
          <w:p w:rsidR="00606882" w:rsidRDefault="00606882" w:rsidP="004C1AB2">
            <w:pPr>
              <w:pStyle w:val="Texto"/>
              <w:spacing w:line="276" w:lineRule="auto"/>
              <w:ind w:firstLine="0"/>
              <w:rPr>
                <w:rFonts w:ascii="Verdana" w:hAnsi="Verdana"/>
                <w:sz w:val="16"/>
                <w:szCs w:val="16"/>
                <w:lang w:val="en-US"/>
              </w:rPr>
            </w:pPr>
          </w:p>
        </w:tc>
      </w:tr>
    </w:tbl>
    <w:p w:rsidR="00153052"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72D4AE34" wp14:editId="642BEB83">
            <wp:extent cx="2038350" cy="43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4381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606882">
        <w:tc>
          <w:tcPr>
            <w:tcW w:w="4529" w:type="dxa"/>
          </w:tcPr>
          <w:p w:rsidR="00C50A54" w:rsidRPr="00FD4E68" w:rsidRDefault="00C50A54" w:rsidP="004C1AB2">
            <w:pPr>
              <w:pStyle w:val="Texto"/>
              <w:spacing w:line="276" w:lineRule="auto"/>
              <w:ind w:firstLine="0"/>
              <w:rPr>
                <w:rFonts w:ascii="Verdana" w:hAnsi="Verdana"/>
                <w:b/>
                <w:bCs/>
                <w:sz w:val="16"/>
                <w:szCs w:val="16"/>
              </w:rPr>
            </w:pPr>
            <w:r w:rsidRPr="00FD4E68">
              <w:rPr>
                <w:rFonts w:ascii="Verdana" w:hAnsi="Verdana"/>
                <w:b/>
                <w:bCs/>
                <w:sz w:val="16"/>
                <w:szCs w:val="16"/>
              </w:rPr>
              <w:t>En donde:</w:t>
            </w:r>
          </w:p>
        </w:tc>
        <w:tc>
          <w:tcPr>
            <w:tcW w:w="4529" w:type="dxa"/>
          </w:tcPr>
          <w:p w:rsidR="00C50A54" w:rsidRPr="00FD4E68" w:rsidRDefault="00606882" w:rsidP="004C1AB2">
            <w:pPr>
              <w:pStyle w:val="Texto"/>
              <w:spacing w:line="276" w:lineRule="auto"/>
              <w:ind w:firstLine="0"/>
              <w:rPr>
                <w:rFonts w:ascii="Verdana" w:hAnsi="Verdana"/>
                <w:b/>
                <w:bCs/>
                <w:sz w:val="16"/>
                <w:szCs w:val="16"/>
                <w:lang w:val="en-US"/>
              </w:rPr>
            </w:pPr>
            <w:r w:rsidRPr="00FD4E68">
              <w:rPr>
                <w:rFonts w:ascii="Verdana" w:hAnsi="Verdana"/>
                <w:b/>
                <w:bCs/>
                <w:sz w:val="16"/>
                <w:szCs w:val="16"/>
                <w:lang w:val="en-US"/>
              </w:rPr>
              <w:t xml:space="preserve">Where: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d</w:t>
            </w:r>
            <w:r w:rsidRPr="00606882">
              <w:rPr>
                <w:rFonts w:ascii="Verdana" w:hAnsi="Verdana"/>
                <w:b/>
                <w:bCs/>
                <w:sz w:val="16"/>
                <w:szCs w:val="16"/>
                <w:vertAlign w:val="subscript"/>
              </w:rPr>
              <w:t>h</w:t>
            </w:r>
            <w:r w:rsidRPr="00606882">
              <w:rPr>
                <w:rFonts w:ascii="Verdana" w:hAnsi="Verdana"/>
                <w:b/>
                <w:bCs/>
                <w:sz w:val="16"/>
                <w:szCs w:val="16"/>
              </w:rPr>
              <w:tab/>
            </w:r>
            <w:r w:rsidRPr="00C50A54">
              <w:rPr>
                <w:rFonts w:ascii="Verdana" w:hAnsi="Verdana"/>
                <w:sz w:val="16"/>
                <w:szCs w:val="16"/>
              </w:rPr>
              <w:t>es la densidad del gas húmedo</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d</w:t>
            </w:r>
            <w:r w:rsidRPr="00606882">
              <w:rPr>
                <w:rFonts w:ascii="Verdana" w:hAnsi="Verdana"/>
                <w:b/>
                <w:bCs/>
                <w:sz w:val="16"/>
                <w:szCs w:val="16"/>
                <w:vertAlign w:val="subscript"/>
                <w:lang w:val="en-US"/>
              </w:rPr>
              <w:t>h</w:t>
            </w:r>
            <w:r w:rsidRPr="00606882">
              <w:rPr>
                <w:rFonts w:ascii="Verdana" w:hAnsi="Verdana"/>
                <w:b/>
                <w:bCs/>
                <w:sz w:val="16"/>
                <w:szCs w:val="16"/>
                <w:lang w:val="en-US"/>
              </w:rPr>
              <w:tab/>
            </w:r>
            <w:r w:rsidRPr="00606882">
              <w:rPr>
                <w:rFonts w:ascii="Verdana" w:hAnsi="Verdana"/>
                <w:sz w:val="16"/>
                <w:szCs w:val="16"/>
                <w:lang w:val="en-US"/>
              </w:rPr>
              <w:t>is the wet gas density</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606882">
              <w:rPr>
                <w:rFonts w:ascii="Verdana" w:hAnsi="Verdana"/>
                <w:b/>
                <w:bCs/>
                <w:sz w:val="16"/>
                <w:szCs w:val="16"/>
                <w:vertAlign w:val="subscript"/>
              </w:rPr>
              <w:t>a</w:t>
            </w:r>
            <w:r w:rsidRPr="00C50A54">
              <w:rPr>
                <w:rFonts w:ascii="Verdana" w:hAnsi="Verdana"/>
                <w:sz w:val="16"/>
                <w:szCs w:val="16"/>
              </w:rPr>
              <w:tab/>
              <w:t>es la presión atmosférica, en kPa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b/>
                <w:bCs/>
                <w:sz w:val="16"/>
                <w:szCs w:val="16"/>
                <w:vertAlign w:val="subscript"/>
                <w:lang w:val="en-US"/>
              </w:rPr>
              <w:t>a</w:t>
            </w:r>
            <w:r w:rsidRPr="00606882">
              <w:rPr>
                <w:rFonts w:ascii="Verdana" w:hAnsi="Verdana"/>
                <w:sz w:val="16"/>
                <w:szCs w:val="16"/>
                <w:lang w:val="en-US"/>
              </w:rPr>
              <w:tab/>
              <w:t>is the atmospheric pressure in  kPa</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C50A54">
              <w:rPr>
                <w:rFonts w:ascii="Verdana" w:hAnsi="Verdana"/>
                <w:sz w:val="16"/>
                <w:szCs w:val="16"/>
              </w:rPr>
              <w:tab/>
              <w:t>es la presión de alimentación del gas en el punto de medida del consumo, en kPa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sz w:val="16"/>
                <w:szCs w:val="16"/>
                <w:lang w:val="en-US"/>
              </w:rPr>
              <w:tab/>
              <w:t>is the gas supply pressure at the point of the measurement of consumption, in  kPa</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d</w:t>
            </w:r>
            <w:r w:rsidRPr="00C50A54">
              <w:rPr>
                <w:rFonts w:ascii="Verdana" w:hAnsi="Verdana"/>
                <w:sz w:val="16"/>
                <w:szCs w:val="16"/>
              </w:rPr>
              <w:tab/>
              <w:t>es la densidad relativa del gas de ensayo seco (o húmedo) respecto al aire seco</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d</w:t>
            </w:r>
            <w:r w:rsidRPr="00606882">
              <w:rPr>
                <w:rFonts w:ascii="Verdana" w:hAnsi="Verdana"/>
                <w:sz w:val="16"/>
                <w:szCs w:val="16"/>
                <w:lang w:val="en-US"/>
              </w:rPr>
              <w:tab/>
              <w:t xml:space="preserve">is the relative density of the dry test gas (or wet) with respect to the dry air.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606882">
              <w:rPr>
                <w:rFonts w:ascii="Verdana" w:hAnsi="Verdana"/>
                <w:b/>
                <w:bCs/>
                <w:sz w:val="16"/>
                <w:szCs w:val="16"/>
                <w:vertAlign w:val="subscript"/>
              </w:rPr>
              <w:t>w</w:t>
            </w:r>
            <w:r w:rsidRPr="00C50A54">
              <w:rPr>
                <w:rFonts w:ascii="Verdana" w:hAnsi="Verdana"/>
                <w:sz w:val="16"/>
                <w:szCs w:val="16"/>
              </w:rPr>
              <w:tab/>
              <w:t>es la presión de saturación del vapor de agua a temperatura t</w:t>
            </w:r>
            <w:r w:rsidRPr="00C50A54">
              <w:rPr>
                <w:rFonts w:ascii="Verdana" w:hAnsi="Verdana"/>
                <w:sz w:val="16"/>
                <w:szCs w:val="16"/>
                <w:vertAlign w:val="subscript"/>
              </w:rPr>
              <w:t>g</w:t>
            </w:r>
            <w:r w:rsidRPr="00C50A54">
              <w:rPr>
                <w:rFonts w:ascii="Verdana" w:hAnsi="Verdana"/>
                <w:sz w:val="16"/>
                <w:szCs w:val="16"/>
              </w:rPr>
              <w:t xml:space="preserve"> en kPa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b/>
                <w:bCs/>
                <w:sz w:val="16"/>
                <w:szCs w:val="16"/>
                <w:vertAlign w:val="subscript"/>
                <w:lang w:val="en-US"/>
              </w:rPr>
              <w:t>w</w:t>
            </w:r>
            <w:r w:rsidRPr="00606882">
              <w:rPr>
                <w:rFonts w:ascii="Verdana" w:hAnsi="Verdana"/>
                <w:sz w:val="16"/>
                <w:szCs w:val="16"/>
                <w:lang w:val="en-US"/>
              </w:rPr>
              <w:tab/>
              <w:t xml:space="preserve">is the vapor saturation pressure of </w:t>
            </w:r>
            <w:r w:rsidR="00FD4E68" w:rsidRPr="00606882">
              <w:rPr>
                <w:rFonts w:ascii="Verdana" w:hAnsi="Verdana"/>
                <w:sz w:val="16"/>
                <w:szCs w:val="16"/>
                <w:lang w:val="en-US"/>
              </w:rPr>
              <w:t>water</w:t>
            </w:r>
            <w:r w:rsidRPr="00606882">
              <w:rPr>
                <w:rFonts w:ascii="Verdana" w:hAnsi="Verdana"/>
                <w:sz w:val="16"/>
                <w:szCs w:val="16"/>
                <w:lang w:val="en-US"/>
              </w:rPr>
              <w:t xml:space="preserve"> at temperature t</w:t>
            </w:r>
            <w:r w:rsidRPr="00606882">
              <w:rPr>
                <w:rFonts w:ascii="Verdana" w:hAnsi="Verdana"/>
                <w:sz w:val="16"/>
                <w:szCs w:val="16"/>
                <w:vertAlign w:val="subscript"/>
                <w:lang w:val="en-US"/>
              </w:rPr>
              <w:t>g</w:t>
            </w:r>
            <w:r w:rsidRPr="00606882">
              <w:rPr>
                <w:rFonts w:ascii="Verdana" w:hAnsi="Verdana"/>
                <w:sz w:val="16"/>
                <w:szCs w:val="16"/>
                <w:lang w:val="en-US"/>
              </w:rPr>
              <w:t xml:space="preserve"> </w:t>
            </w:r>
            <w:r>
              <w:rPr>
                <w:rFonts w:ascii="Verdana" w:hAnsi="Verdana"/>
                <w:sz w:val="16"/>
                <w:szCs w:val="16"/>
                <w:lang w:val="en-US"/>
              </w:rPr>
              <w:t>i</w:t>
            </w:r>
            <w:r w:rsidRPr="00606882">
              <w:rPr>
                <w:rFonts w:ascii="Verdana" w:hAnsi="Verdana"/>
                <w:sz w:val="16"/>
                <w:szCs w:val="16"/>
                <w:lang w:val="en-US"/>
              </w:rPr>
              <w:t>n kPa</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C50A54">
              <w:rPr>
                <w:rFonts w:ascii="Verdana" w:hAnsi="Verdana"/>
                <w:sz w:val="16"/>
                <w:szCs w:val="16"/>
              </w:rPr>
              <w:t>La presión de saturación del vapor de agua a la temperatura t</w:t>
            </w:r>
            <w:r w:rsidRPr="00C50A54">
              <w:rPr>
                <w:rFonts w:ascii="Verdana" w:hAnsi="Verdana"/>
                <w:sz w:val="16"/>
                <w:szCs w:val="16"/>
                <w:vertAlign w:val="subscript"/>
              </w:rPr>
              <w:t>g</w:t>
            </w:r>
            <w:r w:rsidRPr="00C50A54">
              <w:rPr>
                <w:rFonts w:ascii="Verdana" w:hAnsi="Verdana"/>
                <w:sz w:val="16"/>
                <w:szCs w:val="16"/>
              </w:rPr>
              <w:t xml:space="preserve"> se puede considerar igual 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sz w:val="16"/>
                <w:szCs w:val="16"/>
                <w:lang w:val="en-US"/>
              </w:rPr>
              <w:t xml:space="preserve">The </w:t>
            </w:r>
            <w:r w:rsidR="00FD4E68" w:rsidRPr="00606882">
              <w:rPr>
                <w:rFonts w:ascii="Verdana" w:hAnsi="Verdana"/>
                <w:sz w:val="16"/>
                <w:szCs w:val="16"/>
                <w:lang w:val="en-US"/>
              </w:rPr>
              <w:t>water</w:t>
            </w:r>
            <w:r w:rsidRPr="00606882">
              <w:rPr>
                <w:rFonts w:ascii="Verdana" w:hAnsi="Verdana"/>
                <w:sz w:val="16"/>
                <w:szCs w:val="16"/>
                <w:lang w:val="en-US"/>
              </w:rPr>
              <w:t xml:space="preserve"> vapor saturation pressure to the temperature t</w:t>
            </w:r>
            <w:r w:rsidRPr="00606882">
              <w:rPr>
                <w:rFonts w:ascii="Verdana" w:hAnsi="Verdana"/>
                <w:sz w:val="16"/>
                <w:szCs w:val="16"/>
                <w:vertAlign w:val="subscript"/>
                <w:lang w:val="en-US"/>
              </w:rPr>
              <w:t>g</w:t>
            </w:r>
            <w:r w:rsidRPr="00606882">
              <w:rPr>
                <w:rFonts w:ascii="Verdana" w:hAnsi="Verdana"/>
                <w:sz w:val="16"/>
                <w:szCs w:val="16"/>
                <w:lang w:val="en-US"/>
              </w:rPr>
              <w:t xml:space="preserve"> </w:t>
            </w:r>
            <w:r>
              <w:rPr>
                <w:rFonts w:ascii="Verdana" w:hAnsi="Verdana"/>
                <w:sz w:val="16"/>
                <w:szCs w:val="16"/>
                <w:lang w:val="en-US"/>
              </w:rPr>
              <w:t>can be equal to</w:t>
            </w:r>
            <w:r w:rsidRPr="00606882">
              <w:rPr>
                <w:rFonts w:ascii="Verdana" w:hAnsi="Verdana"/>
                <w:sz w:val="16"/>
                <w:szCs w:val="16"/>
                <w:lang w:val="en-US"/>
              </w:rPr>
              <w:t>:</w:t>
            </w:r>
          </w:p>
        </w:tc>
      </w:tr>
    </w:tbl>
    <w:p w:rsidR="00153052"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03F6ECB7" wp14:editId="32E3E014">
            <wp:extent cx="1266825" cy="552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6825" cy="5524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606882">
        <w:tc>
          <w:tcPr>
            <w:tcW w:w="4529" w:type="dxa"/>
          </w:tcPr>
          <w:p w:rsidR="00C50A54" w:rsidRPr="00606882" w:rsidRDefault="00C50A54" w:rsidP="004C1AB2">
            <w:pPr>
              <w:pStyle w:val="Texto"/>
              <w:spacing w:line="276" w:lineRule="auto"/>
              <w:ind w:firstLine="0"/>
              <w:rPr>
                <w:rFonts w:ascii="Verdana" w:hAnsi="Verdana"/>
                <w:b/>
                <w:bCs/>
                <w:sz w:val="16"/>
                <w:szCs w:val="16"/>
              </w:rPr>
            </w:pPr>
            <w:r w:rsidRPr="00606882">
              <w:rPr>
                <w:rFonts w:ascii="Verdana" w:hAnsi="Verdana"/>
                <w:b/>
                <w:bCs/>
                <w:sz w:val="16"/>
                <w:szCs w:val="16"/>
              </w:rPr>
              <w:t>En donde:</w:t>
            </w:r>
          </w:p>
        </w:tc>
        <w:tc>
          <w:tcPr>
            <w:tcW w:w="4529" w:type="dxa"/>
          </w:tcPr>
          <w:p w:rsidR="00C50A54" w:rsidRPr="00606882" w:rsidRDefault="00606882" w:rsidP="004C1AB2">
            <w:pPr>
              <w:pStyle w:val="Texto"/>
              <w:spacing w:line="276" w:lineRule="auto"/>
              <w:ind w:firstLine="0"/>
              <w:rPr>
                <w:rFonts w:ascii="Verdana" w:hAnsi="Verdana"/>
                <w:b/>
                <w:bCs/>
                <w:sz w:val="16"/>
                <w:szCs w:val="16"/>
                <w:lang w:val="en-US"/>
              </w:rPr>
            </w:pPr>
            <w:r w:rsidRPr="00606882">
              <w:rPr>
                <w:rFonts w:ascii="Verdana" w:hAnsi="Verdana"/>
                <w:b/>
                <w:bCs/>
                <w:sz w:val="16"/>
                <w:szCs w:val="16"/>
                <w:lang w:val="en-US"/>
              </w:rPr>
              <w:t xml:space="preserve">Where: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P</w:t>
            </w:r>
            <w:r w:rsidRPr="00606882">
              <w:rPr>
                <w:rFonts w:ascii="Verdana" w:hAnsi="Verdana"/>
                <w:b/>
                <w:bCs/>
                <w:sz w:val="16"/>
                <w:szCs w:val="16"/>
                <w:vertAlign w:val="subscript"/>
              </w:rPr>
              <w:t>ws</w:t>
            </w:r>
            <w:r w:rsidRPr="00C50A54">
              <w:rPr>
                <w:rFonts w:ascii="Verdana" w:hAnsi="Verdana"/>
                <w:sz w:val="16"/>
                <w:szCs w:val="16"/>
              </w:rPr>
              <w:tab/>
              <w:t>es la presión de saturación del vapor de agua;</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P</w:t>
            </w:r>
            <w:r w:rsidRPr="00606882">
              <w:rPr>
                <w:rFonts w:ascii="Verdana" w:hAnsi="Verdana"/>
                <w:b/>
                <w:bCs/>
                <w:sz w:val="16"/>
                <w:szCs w:val="16"/>
                <w:vertAlign w:val="subscript"/>
                <w:lang w:val="en-US"/>
              </w:rPr>
              <w:t>ws</w:t>
            </w:r>
            <w:r w:rsidRPr="00606882">
              <w:rPr>
                <w:rFonts w:ascii="Verdana" w:hAnsi="Verdana"/>
                <w:sz w:val="16"/>
                <w:szCs w:val="16"/>
                <w:lang w:val="en-US"/>
              </w:rPr>
              <w:tab/>
              <w:t xml:space="preserve">is the </w:t>
            </w:r>
            <w:r w:rsidR="00FD4E68" w:rsidRPr="00606882">
              <w:rPr>
                <w:rFonts w:ascii="Verdana" w:hAnsi="Verdana"/>
                <w:sz w:val="16"/>
                <w:szCs w:val="16"/>
                <w:lang w:val="en-US"/>
              </w:rPr>
              <w:t>water</w:t>
            </w:r>
            <w:r w:rsidRPr="00606882">
              <w:rPr>
                <w:rFonts w:ascii="Verdana" w:hAnsi="Verdana"/>
                <w:sz w:val="16"/>
                <w:szCs w:val="16"/>
                <w:lang w:val="en-US"/>
              </w:rPr>
              <w:t xml:space="preserve"> saturation vapor pressure;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e</w:t>
            </w:r>
            <w:r w:rsidRPr="00C50A54">
              <w:rPr>
                <w:rFonts w:ascii="Verdana" w:hAnsi="Verdana"/>
                <w:sz w:val="16"/>
                <w:szCs w:val="16"/>
              </w:rPr>
              <w:tab/>
              <w:t>es el número de Napier</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e</w:t>
            </w:r>
            <w:r w:rsidRPr="00606882">
              <w:rPr>
                <w:rFonts w:ascii="Verdana" w:hAnsi="Verdana"/>
                <w:sz w:val="16"/>
                <w:szCs w:val="16"/>
                <w:lang w:val="en-US"/>
              </w:rPr>
              <w:tab/>
              <w:t>is the Napier number</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C50A54">
              <w:rPr>
                <w:rFonts w:ascii="Verdana" w:hAnsi="Verdana"/>
                <w:sz w:val="16"/>
                <w:szCs w:val="16"/>
              </w:rPr>
              <w:t>El consumo calorífico nominal Q</w:t>
            </w:r>
            <w:r w:rsidRPr="00C50A54">
              <w:rPr>
                <w:rFonts w:ascii="Verdana" w:hAnsi="Verdana"/>
                <w:sz w:val="16"/>
                <w:szCs w:val="16"/>
                <w:vertAlign w:val="subscript"/>
              </w:rPr>
              <w:t>n</w:t>
            </w:r>
            <w:r w:rsidRPr="00C50A54">
              <w:rPr>
                <w:rFonts w:ascii="Verdana" w:hAnsi="Verdana"/>
                <w:sz w:val="16"/>
                <w:szCs w:val="16"/>
              </w:rPr>
              <w:t xml:space="preserve"> viene dado por la fórmula siguiente:</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sz w:val="16"/>
                <w:szCs w:val="16"/>
                <w:lang w:val="en-US"/>
              </w:rPr>
              <w:t>The nominal calorific consumption Q</w:t>
            </w:r>
            <w:r w:rsidRPr="00606882">
              <w:rPr>
                <w:rFonts w:ascii="Verdana" w:hAnsi="Verdana"/>
                <w:sz w:val="16"/>
                <w:szCs w:val="16"/>
                <w:vertAlign w:val="subscript"/>
                <w:lang w:val="en-US"/>
              </w:rPr>
              <w:t>n</w:t>
            </w:r>
            <w:r w:rsidRPr="00606882">
              <w:rPr>
                <w:rFonts w:ascii="Verdana" w:hAnsi="Verdana"/>
                <w:sz w:val="16"/>
                <w:szCs w:val="16"/>
                <w:lang w:val="en-US"/>
              </w:rPr>
              <w:t xml:space="preserve"> </w:t>
            </w:r>
            <w:r>
              <w:rPr>
                <w:rFonts w:ascii="Verdana" w:hAnsi="Verdana"/>
                <w:sz w:val="16"/>
                <w:szCs w:val="16"/>
                <w:lang w:val="en-US"/>
              </w:rPr>
              <w:t>is obtained from the following formula:</w:t>
            </w:r>
          </w:p>
        </w:tc>
      </w:tr>
    </w:tbl>
    <w:p w:rsidR="00153052" w:rsidRPr="00C50A54" w:rsidRDefault="003E12A7" w:rsidP="004C1AB2">
      <w:pPr>
        <w:pStyle w:val="Texto"/>
        <w:spacing w:line="276" w:lineRule="auto"/>
        <w:jc w:val="center"/>
        <w:rPr>
          <w:rFonts w:ascii="Verdana" w:hAnsi="Verdana"/>
          <w:sz w:val="16"/>
          <w:szCs w:val="16"/>
        </w:rPr>
      </w:pPr>
      <w:r w:rsidRPr="00C50A54">
        <w:rPr>
          <w:rFonts w:ascii="Verdana" w:hAnsi="Verdana"/>
          <w:noProof/>
          <w:sz w:val="16"/>
          <w:szCs w:val="16"/>
          <w:lang w:val="en-US" w:eastAsia="en-US"/>
        </w:rPr>
        <w:drawing>
          <wp:inline distT="0" distB="0" distL="0" distR="0" wp14:anchorId="6B18308F" wp14:editId="1A0BE13A">
            <wp:extent cx="1266825" cy="238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2381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606882" w:rsidTr="00606882">
        <w:tc>
          <w:tcPr>
            <w:tcW w:w="4529" w:type="dxa"/>
          </w:tcPr>
          <w:p w:rsidR="00C50A54" w:rsidRPr="00C50A54" w:rsidRDefault="00C50A54" w:rsidP="004C1AB2">
            <w:pPr>
              <w:pStyle w:val="Texto"/>
              <w:spacing w:line="276" w:lineRule="auto"/>
              <w:ind w:firstLine="0"/>
              <w:rPr>
                <w:rFonts w:ascii="Verdana" w:hAnsi="Verdana"/>
                <w:sz w:val="16"/>
                <w:szCs w:val="16"/>
              </w:rPr>
            </w:pPr>
            <w:r w:rsidRPr="00606882">
              <w:rPr>
                <w:rFonts w:ascii="Verdana" w:hAnsi="Verdana"/>
                <w:b/>
                <w:bCs/>
                <w:sz w:val="16"/>
                <w:szCs w:val="16"/>
              </w:rPr>
              <w:t>Nota:</w:t>
            </w:r>
            <w:r w:rsidRPr="00C50A54">
              <w:rPr>
                <w:rFonts w:ascii="Verdana" w:hAnsi="Verdana"/>
                <w:sz w:val="16"/>
                <w:szCs w:val="16"/>
              </w:rPr>
              <w:t xml:space="preserve"> Esta fórmula aplica para medidores de flujo laminar.</w:t>
            </w:r>
          </w:p>
        </w:tc>
        <w:tc>
          <w:tcPr>
            <w:tcW w:w="4529" w:type="dxa"/>
          </w:tcPr>
          <w:p w:rsidR="00C50A54" w:rsidRPr="00606882" w:rsidRDefault="00606882" w:rsidP="004C1AB2">
            <w:pPr>
              <w:pStyle w:val="Texto"/>
              <w:spacing w:line="276" w:lineRule="auto"/>
              <w:ind w:firstLine="0"/>
              <w:rPr>
                <w:rFonts w:ascii="Verdana" w:hAnsi="Verdana"/>
                <w:sz w:val="16"/>
                <w:szCs w:val="16"/>
                <w:lang w:val="en-US"/>
              </w:rPr>
            </w:pPr>
            <w:r>
              <w:rPr>
                <w:rFonts w:ascii="Verdana" w:hAnsi="Verdana"/>
                <w:b/>
                <w:bCs/>
                <w:sz w:val="16"/>
                <w:szCs w:val="16"/>
                <w:lang w:val="en-US"/>
              </w:rPr>
              <w:t xml:space="preserve">Note: </w:t>
            </w:r>
            <w:r>
              <w:rPr>
                <w:rFonts w:ascii="Verdana" w:hAnsi="Verdana"/>
                <w:sz w:val="16"/>
                <w:szCs w:val="16"/>
                <w:lang w:val="en-US"/>
              </w:rPr>
              <w:t>This formula applies for laminar flow meters.</w:t>
            </w:r>
          </w:p>
        </w:tc>
      </w:tr>
      <w:tr w:rsidR="00C50A54" w:rsidRPr="00C50A54" w:rsidTr="00606882">
        <w:tc>
          <w:tcPr>
            <w:tcW w:w="4529" w:type="dxa"/>
          </w:tcPr>
          <w:p w:rsidR="00C50A54" w:rsidRPr="00606882" w:rsidRDefault="00C50A54" w:rsidP="004C1AB2">
            <w:pPr>
              <w:pStyle w:val="Texto"/>
              <w:spacing w:line="276" w:lineRule="auto"/>
              <w:ind w:firstLine="0"/>
              <w:rPr>
                <w:rFonts w:ascii="Verdana" w:hAnsi="Verdana"/>
                <w:b/>
                <w:bCs/>
                <w:sz w:val="16"/>
                <w:szCs w:val="16"/>
              </w:rPr>
            </w:pPr>
            <w:r w:rsidRPr="00606882">
              <w:rPr>
                <w:rFonts w:ascii="Verdana" w:hAnsi="Verdana"/>
                <w:b/>
                <w:bCs/>
                <w:sz w:val="16"/>
                <w:szCs w:val="16"/>
              </w:rPr>
              <w:t>En donde:</w:t>
            </w:r>
          </w:p>
        </w:tc>
        <w:tc>
          <w:tcPr>
            <w:tcW w:w="4529" w:type="dxa"/>
          </w:tcPr>
          <w:p w:rsidR="00C50A54" w:rsidRPr="00606882" w:rsidRDefault="00606882" w:rsidP="004C1AB2">
            <w:pPr>
              <w:pStyle w:val="Texto"/>
              <w:spacing w:line="276" w:lineRule="auto"/>
              <w:ind w:firstLine="0"/>
              <w:rPr>
                <w:rFonts w:ascii="Verdana" w:hAnsi="Verdana"/>
                <w:b/>
                <w:bCs/>
                <w:sz w:val="16"/>
                <w:szCs w:val="16"/>
                <w:lang w:val="en-US"/>
              </w:rPr>
            </w:pPr>
            <w:r w:rsidRPr="00606882">
              <w:rPr>
                <w:rFonts w:ascii="Verdana" w:hAnsi="Verdana"/>
                <w:b/>
                <w:bCs/>
                <w:sz w:val="16"/>
                <w:szCs w:val="16"/>
                <w:lang w:val="en-US"/>
              </w:rPr>
              <w:t xml:space="preserve">Where: </w:t>
            </w:r>
          </w:p>
        </w:tc>
      </w:tr>
      <w:tr w:rsidR="00C50A54" w:rsidRPr="00606882" w:rsidTr="00606882">
        <w:tc>
          <w:tcPr>
            <w:tcW w:w="4529" w:type="dxa"/>
          </w:tcPr>
          <w:p w:rsidR="00C50A54" w:rsidRPr="00C50A54" w:rsidRDefault="00C50A54" w:rsidP="004C1AB2">
            <w:pPr>
              <w:pStyle w:val="Texto"/>
              <w:spacing w:line="276" w:lineRule="auto"/>
              <w:ind w:firstLine="0"/>
              <w:rPr>
                <w:rFonts w:ascii="Verdana" w:hAnsi="Verdana"/>
                <w:sz w:val="16"/>
                <w:szCs w:val="16"/>
              </w:rPr>
            </w:pPr>
            <w:r w:rsidRPr="00606882">
              <w:rPr>
                <w:rFonts w:ascii="Verdana" w:hAnsi="Verdana"/>
                <w:b/>
                <w:bCs/>
                <w:sz w:val="16"/>
                <w:szCs w:val="16"/>
              </w:rPr>
              <w:t>Q</w:t>
            </w:r>
            <w:r w:rsidRPr="00606882">
              <w:rPr>
                <w:rFonts w:ascii="Verdana" w:hAnsi="Verdana"/>
                <w:b/>
                <w:bCs/>
                <w:sz w:val="16"/>
                <w:szCs w:val="16"/>
                <w:vertAlign w:val="subscript"/>
              </w:rPr>
              <w:t>n</w:t>
            </w:r>
            <w:r w:rsidRPr="00606882">
              <w:rPr>
                <w:rFonts w:ascii="Verdana" w:hAnsi="Verdana"/>
                <w:b/>
                <w:bCs/>
                <w:sz w:val="16"/>
                <w:szCs w:val="16"/>
              </w:rPr>
              <w:tab/>
            </w:r>
            <w:r w:rsidRPr="00C50A54">
              <w:rPr>
                <w:rFonts w:ascii="Verdana" w:hAnsi="Verdana"/>
                <w:sz w:val="16"/>
                <w:szCs w:val="16"/>
              </w:rPr>
              <w:t>es el consumo calorífico nominal, expresado en kJ/h;</w:t>
            </w:r>
          </w:p>
        </w:tc>
        <w:tc>
          <w:tcPr>
            <w:tcW w:w="4529" w:type="dxa"/>
          </w:tcPr>
          <w:p w:rsidR="00C50A54"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Q</w:t>
            </w:r>
            <w:r w:rsidRPr="00606882">
              <w:rPr>
                <w:rFonts w:ascii="Verdana" w:hAnsi="Verdana"/>
                <w:b/>
                <w:bCs/>
                <w:sz w:val="16"/>
                <w:szCs w:val="16"/>
                <w:vertAlign w:val="subscript"/>
                <w:lang w:val="en-US"/>
              </w:rPr>
              <w:t>n</w:t>
            </w:r>
            <w:r w:rsidRPr="00606882">
              <w:rPr>
                <w:rFonts w:ascii="Verdana" w:hAnsi="Verdana"/>
                <w:b/>
                <w:bCs/>
                <w:sz w:val="16"/>
                <w:szCs w:val="16"/>
                <w:lang w:val="en-US"/>
              </w:rPr>
              <w:tab/>
            </w:r>
            <w:r w:rsidRPr="00606882">
              <w:rPr>
                <w:rFonts w:ascii="Verdana" w:hAnsi="Verdana"/>
                <w:sz w:val="16"/>
                <w:szCs w:val="16"/>
                <w:lang w:val="en-US"/>
              </w:rPr>
              <w:t>is the nominal calorific consumption expressed in kJ/h;</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V</w:t>
            </w:r>
            <w:r w:rsidRPr="00606882">
              <w:rPr>
                <w:rFonts w:ascii="Verdana" w:hAnsi="Verdana"/>
                <w:b/>
                <w:bCs/>
                <w:sz w:val="16"/>
                <w:szCs w:val="16"/>
                <w:vertAlign w:val="subscript"/>
              </w:rPr>
              <w:t>n</w:t>
            </w:r>
            <w:r w:rsidRPr="00C50A54">
              <w:rPr>
                <w:rFonts w:ascii="Verdana" w:hAnsi="Verdana"/>
                <w:sz w:val="16"/>
                <w:szCs w:val="16"/>
              </w:rPr>
              <w:tab/>
              <w:t>es el consumo volumétrico de gas seco correspondiente al consumo calorífico nominal o en las condiciones de referencia, en m</w:t>
            </w:r>
            <w:r w:rsidRPr="00C50A54">
              <w:rPr>
                <w:rFonts w:ascii="Verdana" w:hAnsi="Verdana"/>
                <w:sz w:val="16"/>
                <w:szCs w:val="16"/>
                <w:vertAlign w:val="superscript"/>
              </w:rPr>
              <w:t>3</w:t>
            </w:r>
            <w:r w:rsidRPr="00C50A54">
              <w:rPr>
                <w:rFonts w:ascii="Verdana" w:hAnsi="Verdana"/>
                <w:sz w:val="16"/>
                <w:szCs w:val="16"/>
              </w:rPr>
              <w:t>/h; y</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V</w:t>
            </w:r>
            <w:r w:rsidRPr="00606882">
              <w:rPr>
                <w:rFonts w:ascii="Verdana" w:hAnsi="Verdana"/>
                <w:b/>
                <w:bCs/>
                <w:sz w:val="16"/>
                <w:szCs w:val="16"/>
                <w:vertAlign w:val="subscript"/>
                <w:lang w:val="en-US"/>
              </w:rPr>
              <w:t>n</w:t>
            </w:r>
            <w:r w:rsidRPr="00606882">
              <w:rPr>
                <w:rFonts w:ascii="Verdana" w:hAnsi="Verdana"/>
                <w:sz w:val="16"/>
                <w:szCs w:val="16"/>
                <w:lang w:val="en-US"/>
              </w:rPr>
              <w:tab/>
              <w:t>is the dry gas volumetric consumption corresponding to the nominal calorific consumption or in the conditions of reference, in m</w:t>
            </w:r>
            <w:r w:rsidRPr="00606882">
              <w:rPr>
                <w:rFonts w:ascii="Verdana" w:hAnsi="Verdana"/>
                <w:sz w:val="16"/>
                <w:szCs w:val="16"/>
                <w:vertAlign w:val="superscript"/>
                <w:lang w:val="en-US"/>
              </w:rPr>
              <w:t>3</w:t>
            </w:r>
            <w:r w:rsidRPr="00606882">
              <w:rPr>
                <w:rFonts w:ascii="Verdana" w:hAnsi="Verdana"/>
                <w:sz w:val="16"/>
                <w:szCs w:val="16"/>
                <w:lang w:val="en-US"/>
              </w:rPr>
              <w:t xml:space="preserve">/h; </w:t>
            </w:r>
            <w:r>
              <w:rPr>
                <w:rFonts w:ascii="Verdana" w:hAnsi="Verdana"/>
                <w:sz w:val="16"/>
                <w:szCs w:val="16"/>
                <w:lang w:val="en-US"/>
              </w:rPr>
              <w:t>and</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606882">
              <w:rPr>
                <w:rFonts w:ascii="Verdana" w:hAnsi="Verdana"/>
                <w:b/>
                <w:bCs/>
                <w:sz w:val="16"/>
                <w:szCs w:val="16"/>
              </w:rPr>
              <w:t>H</w:t>
            </w:r>
            <w:r w:rsidRPr="00606882">
              <w:rPr>
                <w:rFonts w:ascii="Verdana" w:hAnsi="Verdana"/>
                <w:b/>
                <w:bCs/>
                <w:sz w:val="16"/>
                <w:szCs w:val="16"/>
                <w:vertAlign w:val="subscript"/>
              </w:rPr>
              <w:t>s</w:t>
            </w:r>
            <w:r w:rsidRPr="00C50A54">
              <w:rPr>
                <w:rFonts w:ascii="Verdana" w:hAnsi="Verdana"/>
                <w:sz w:val="16"/>
                <w:szCs w:val="16"/>
              </w:rPr>
              <w:tab/>
              <w:t>es el poder calorífico superior del gas de referencia (95 MJ/m</w:t>
            </w:r>
            <w:r w:rsidRPr="00C50A54">
              <w:rPr>
                <w:rFonts w:ascii="Verdana" w:hAnsi="Verdana"/>
                <w:sz w:val="16"/>
                <w:szCs w:val="16"/>
                <w:vertAlign w:val="superscript"/>
              </w:rPr>
              <w:t>3</w:t>
            </w:r>
            <w:r w:rsidRPr="00C50A54">
              <w:rPr>
                <w:rFonts w:ascii="Verdana" w:hAnsi="Verdana"/>
                <w:sz w:val="16"/>
                <w:szCs w:val="16"/>
              </w:rPr>
              <w:t xml:space="preserve"> para Gas L.P. y 37.3 MJ/m</w:t>
            </w:r>
            <w:r w:rsidRPr="00C50A54">
              <w:rPr>
                <w:rFonts w:ascii="Verdana" w:hAnsi="Verdana"/>
                <w:sz w:val="16"/>
                <w:szCs w:val="16"/>
                <w:vertAlign w:val="superscript"/>
              </w:rPr>
              <w:t>3</w:t>
            </w:r>
            <w:r w:rsidRPr="00C50A54">
              <w:rPr>
                <w:rFonts w:ascii="Verdana" w:hAnsi="Verdana"/>
                <w:position w:val="10"/>
                <w:sz w:val="16"/>
                <w:szCs w:val="16"/>
              </w:rPr>
              <w:t xml:space="preserve"> </w:t>
            </w:r>
            <w:r w:rsidRPr="00C50A54">
              <w:rPr>
                <w:rFonts w:ascii="Verdana" w:hAnsi="Verdana"/>
                <w:sz w:val="16"/>
                <w:szCs w:val="16"/>
              </w:rPr>
              <w:t>para Gas Natural).</w:t>
            </w:r>
          </w:p>
        </w:tc>
        <w:tc>
          <w:tcPr>
            <w:tcW w:w="4529" w:type="dxa"/>
          </w:tcPr>
          <w:p w:rsidR="00606882" w:rsidRPr="00606882" w:rsidRDefault="00606882" w:rsidP="004C1AB2">
            <w:pPr>
              <w:pStyle w:val="Texto"/>
              <w:spacing w:line="276" w:lineRule="auto"/>
              <w:ind w:firstLine="0"/>
              <w:rPr>
                <w:rFonts w:ascii="Verdana" w:hAnsi="Verdana"/>
                <w:sz w:val="16"/>
                <w:szCs w:val="16"/>
                <w:lang w:val="en-US"/>
              </w:rPr>
            </w:pPr>
            <w:r w:rsidRPr="00606882">
              <w:rPr>
                <w:rFonts w:ascii="Verdana" w:hAnsi="Verdana"/>
                <w:b/>
                <w:bCs/>
                <w:sz w:val="16"/>
                <w:szCs w:val="16"/>
                <w:lang w:val="en-US"/>
              </w:rPr>
              <w:t>H</w:t>
            </w:r>
            <w:r w:rsidRPr="00606882">
              <w:rPr>
                <w:rFonts w:ascii="Verdana" w:hAnsi="Verdana"/>
                <w:b/>
                <w:bCs/>
                <w:sz w:val="16"/>
                <w:szCs w:val="16"/>
                <w:vertAlign w:val="subscript"/>
                <w:lang w:val="en-US"/>
              </w:rPr>
              <w:t>s</w:t>
            </w:r>
            <w:r w:rsidRPr="00606882">
              <w:rPr>
                <w:rFonts w:ascii="Verdana" w:hAnsi="Verdana"/>
                <w:sz w:val="16"/>
                <w:szCs w:val="16"/>
                <w:lang w:val="en-US"/>
              </w:rPr>
              <w:tab/>
              <w:t>is the superior calorific power of the gas of reference (95 MJ/m</w:t>
            </w:r>
            <w:r w:rsidRPr="00606882">
              <w:rPr>
                <w:rFonts w:ascii="Verdana" w:hAnsi="Verdana"/>
                <w:sz w:val="16"/>
                <w:szCs w:val="16"/>
                <w:vertAlign w:val="superscript"/>
                <w:lang w:val="en-US"/>
              </w:rPr>
              <w:t>3</w:t>
            </w:r>
            <w:r w:rsidRPr="00606882">
              <w:rPr>
                <w:rFonts w:ascii="Verdana" w:hAnsi="Verdana"/>
                <w:sz w:val="16"/>
                <w:szCs w:val="16"/>
                <w:lang w:val="en-US"/>
              </w:rPr>
              <w:t xml:space="preserve"> </w:t>
            </w:r>
            <w:r>
              <w:rPr>
                <w:rFonts w:ascii="Verdana" w:hAnsi="Verdana"/>
                <w:sz w:val="16"/>
                <w:szCs w:val="16"/>
                <w:lang w:val="en-US"/>
              </w:rPr>
              <w:t xml:space="preserve">for LP Gas and </w:t>
            </w:r>
            <w:r w:rsidRPr="00606882">
              <w:rPr>
                <w:rFonts w:ascii="Verdana" w:hAnsi="Verdana"/>
                <w:sz w:val="16"/>
                <w:szCs w:val="16"/>
                <w:lang w:val="en-US"/>
              </w:rPr>
              <w:t>37.3 MJ/m</w:t>
            </w:r>
            <w:r w:rsidRPr="00606882">
              <w:rPr>
                <w:rFonts w:ascii="Verdana" w:hAnsi="Verdana"/>
                <w:sz w:val="16"/>
                <w:szCs w:val="16"/>
                <w:vertAlign w:val="superscript"/>
                <w:lang w:val="en-US"/>
              </w:rPr>
              <w:t>3</w:t>
            </w:r>
            <w:r w:rsidRPr="00606882">
              <w:rPr>
                <w:rFonts w:ascii="Verdana" w:hAnsi="Verdana"/>
                <w:position w:val="10"/>
                <w:sz w:val="16"/>
                <w:szCs w:val="16"/>
                <w:lang w:val="en-US"/>
              </w:rPr>
              <w:t xml:space="preserve"> </w:t>
            </w:r>
            <w:r>
              <w:rPr>
                <w:rFonts w:ascii="Verdana" w:hAnsi="Verdana"/>
                <w:sz w:val="16"/>
                <w:szCs w:val="16"/>
                <w:lang w:val="en-US"/>
              </w:rPr>
              <w:t xml:space="preserve">for Natural Gas). </w:t>
            </w:r>
          </w:p>
        </w:tc>
      </w:tr>
      <w:tr w:rsidR="00606882" w:rsidRPr="00606882" w:rsidTr="00606882">
        <w:tc>
          <w:tcPr>
            <w:tcW w:w="4529" w:type="dxa"/>
          </w:tcPr>
          <w:p w:rsidR="00606882" w:rsidRPr="00C50A54" w:rsidRDefault="00606882" w:rsidP="004C1AB2">
            <w:pPr>
              <w:pStyle w:val="Texto"/>
              <w:spacing w:line="276" w:lineRule="auto"/>
              <w:ind w:firstLine="0"/>
              <w:rPr>
                <w:rFonts w:ascii="Verdana" w:hAnsi="Verdana"/>
                <w:sz w:val="16"/>
                <w:szCs w:val="16"/>
              </w:rPr>
            </w:pPr>
            <w:r w:rsidRPr="00C50A54">
              <w:rPr>
                <w:rFonts w:ascii="Verdana" w:hAnsi="Verdana"/>
                <w:sz w:val="16"/>
                <w:szCs w:val="16"/>
              </w:rPr>
              <w:t>El consumo de mantenimiento no debe sobrepasar el valor obtenido mediante la fórmula:</w:t>
            </w:r>
          </w:p>
        </w:tc>
        <w:tc>
          <w:tcPr>
            <w:tcW w:w="4529" w:type="dxa"/>
          </w:tcPr>
          <w:p w:rsidR="00606882" w:rsidRPr="00C50A54" w:rsidRDefault="0060688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maintenance consumption must not exceed the value obtained through the formula: </w:t>
            </w:r>
          </w:p>
        </w:tc>
      </w:tr>
    </w:tbl>
    <w:p w:rsidR="00153052" w:rsidRPr="00C50A54" w:rsidRDefault="003E12A7" w:rsidP="004C1AB2">
      <w:pPr>
        <w:pStyle w:val="Texto"/>
        <w:spacing w:line="276" w:lineRule="auto"/>
        <w:ind w:firstLine="0"/>
        <w:jc w:val="center"/>
        <w:rPr>
          <w:rFonts w:ascii="Verdana" w:hAnsi="Verdana"/>
          <w:sz w:val="16"/>
          <w:szCs w:val="16"/>
        </w:rPr>
      </w:pPr>
      <w:r w:rsidRPr="00C50A54">
        <w:rPr>
          <w:rFonts w:ascii="Verdana" w:hAnsi="Verdana"/>
          <w:noProof/>
          <w:sz w:val="16"/>
          <w:szCs w:val="16"/>
          <w:lang w:val="en-US" w:eastAsia="en-US"/>
        </w:rPr>
        <w:drawing>
          <wp:inline distT="0" distB="0" distL="0" distR="0" wp14:anchorId="54CC2A89" wp14:editId="3788BA03">
            <wp:extent cx="1419225" cy="23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225" cy="2381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C50A54" w:rsidRPr="00C50A54" w:rsidTr="00606882">
        <w:tc>
          <w:tcPr>
            <w:tcW w:w="4529" w:type="dxa"/>
          </w:tcPr>
          <w:p w:rsidR="00C50A54" w:rsidRPr="00606882" w:rsidRDefault="00C50A54" w:rsidP="004C1AB2">
            <w:pPr>
              <w:pStyle w:val="Texto"/>
              <w:spacing w:line="276" w:lineRule="auto"/>
              <w:ind w:firstLine="0"/>
              <w:rPr>
                <w:rFonts w:ascii="Verdana" w:hAnsi="Verdana"/>
                <w:b/>
                <w:bCs/>
                <w:sz w:val="16"/>
                <w:szCs w:val="16"/>
              </w:rPr>
            </w:pPr>
            <w:r w:rsidRPr="00606882">
              <w:rPr>
                <w:rFonts w:ascii="Verdana" w:hAnsi="Verdana"/>
                <w:b/>
                <w:bCs/>
                <w:sz w:val="16"/>
                <w:szCs w:val="16"/>
              </w:rPr>
              <w:t>En donde:</w:t>
            </w:r>
          </w:p>
        </w:tc>
        <w:tc>
          <w:tcPr>
            <w:tcW w:w="4529" w:type="dxa"/>
          </w:tcPr>
          <w:p w:rsidR="00C50A54" w:rsidRPr="00606882" w:rsidRDefault="00B566E6" w:rsidP="004C1AB2">
            <w:pPr>
              <w:pStyle w:val="Texto"/>
              <w:spacing w:line="276" w:lineRule="auto"/>
              <w:ind w:firstLine="0"/>
              <w:rPr>
                <w:rFonts w:ascii="Verdana" w:hAnsi="Verdana"/>
                <w:b/>
                <w:bCs/>
                <w:sz w:val="16"/>
                <w:szCs w:val="16"/>
                <w:lang w:val="en-US"/>
              </w:rPr>
            </w:pPr>
            <w:r>
              <w:rPr>
                <w:rFonts w:ascii="Verdana" w:hAnsi="Verdana"/>
                <w:b/>
                <w:bCs/>
                <w:sz w:val="16"/>
                <w:szCs w:val="16"/>
                <w:lang w:val="en-US"/>
              </w:rPr>
              <w:t xml:space="preserve">Where: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606882">
              <w:rPr>
                <w:rFonts w:ascii="Verdana" w:hAnsi="Verdana"/>
                <w:b/>
                <w:bCs/>
                <w:sz w:val="16"/>
                <w:szCs w:val="16"/>
              </w:rPr>
              <w:t>C</w:t>
            </w:r>
            <w:r w:rsidRPr="00606882">
              <w:rPr>
                <w:rFonts w:ascii="Verdana" w:hAnsi="Verdana"/>
                <w:b/>
                <w:bCs/>
                <w:sz w:val="16"/>
                <w:szCs w:val="16"/>
                <w:vertAlign w:val="subscript"/>
              </w:rPr>
              <w:t>e</w:t>
            </w:r>
            <w:r w:rsidRPr="00606882">
              <w:rPr>
                <w:rFonts w:ascii="Verdana" w:hAnsi="Verdana"/>
                <w:b/>
                <w:bCs/>
                <w:sz w:val="16"/>
                <w:szCs w:val="16"/>
              </w:rPr>
              <w:tab/>
            </w:r>
            <w:r w:rsidRPr="00C50A54">
              <w:rPr>
                <w:rFonts w:ascii="Verdana" w:hAnsi="Verdana"/>
                <w:sz w:val="16"/>
                <w:szCs w:val="16"/>
              </w:rPr>
              <w:t>es el consumo de mantenimiento, en kJ/h; y</w:t>
            </w:r>
          </w:p>
        </w:tc>
        <w:tc>
          <w:tcPr>
            <w:tcW w:w="4529" w:type="dxa"/>
          </w:tcPr>
          <w:p w:rsidR="00B566E6" w:rsidRPr="00C50A54" w:rsidRDefault="00B566E6" w:rsidP="004C1AB2">
            <w:pPr>
              <w:pStyle w:val="Texto"/>
              <w:spacing w:line="276" w:lineRule="auto"/>
              <w:ind w:firstLine="0"/>
              <w:rPr>
                <w:rFonts w:ascii="Verdana" w:hAnsi="Verdana"/>
                <w:sz w:val="16"/>
                <w:szCs w:val="16"/>
              </w:rPr>
            </w:pPr>
            <w:r w:rsidRPr="00606882">
              <w:rPr>
                <w:rFonts w:ascii="Verdana" w:hAnsi="Verdana"/>
                <w:b/>
                <w:bCs/>
                <w:sz w:val="16"/>
                <w:szCs w:val="16"/>
              </w:rPr>
              <w:t>C</w:t>
            </w:r>
            <w:r w:rsidRPr="00606882">
              <w:rPr>
                <w:rFonts w:ascii="Verdana" w:hAnsi="Verdana"/>
                <w:b/>
                <w:bCs/>
                <w:sz w:val="16"/>
                <w:szCs w:val="16"/>
                <w:vertAlign w:val="subscript"/>
              </w:rPr>
              <w:t>e</w:t>
            </w:r>
            <w:r w:rsidRPr="00606882">
              <w:rPr>
                <w:rFonts w:ascii="Verdana" w:hAnsi="Verdana"/>
                <w:b/>
                <w:bCs/>
                <w:sz w:val="16"/>
                <w:szCs w:val="16"/>
              </w:rPr>
              <w:tab/>
            </w:r>
            <w:r w:rsidRPr="00C50A54">
              <w:rPr>
                <w:rFonts w:ascii="Verdana" w:hAnsi="Verdana"/>
                <w:sz w:val="16"/>
                <w:szCs w:val="16"/>
              </w:rPr>
              <w:t>es el consumo de mantenimiento, en kJ/h; y</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606882">
              <w:rPr>
                <w:rFonts w:ascii="Verdana" w:hAnsi="Verdana"/>
                <w:b/>
                <w:bCs/>
                <w:sz w:val="16"/>
                <w:szCs w:val="16"/>
              </w:rPr>
              <w:t>V</w:t>
            </w:r>
            <w:r w:rsidRPr="00606882">
              <w:rPr>
                <w:rFonts w:ascii="Verdana" w:hAnsi="Verdana"/>
                <w:b/>
                <w:bCs/>
                <w:sz w:val="16"/>
                <w:szCs w:val="16"/>
                <w:vertAlign w:val="subscript"/>
              </w:rPr>
              <w:t>h</w:t>
            </w:r>
            <w:r w:rsidRPr="00C50A54">
              <w:rPr>
                <w:rFonts w:ascii="Verdana" w:hAnsi="Verdana"/>
                <w:sz w:val="16"/>
                <w:szCs w:val="16"/>
              </w:rPr>
              <w:tab/>
              <w:t>es el volumen útil del horno expresado en dm</w:t>
            </w:r>
            <w:r w:rsidRPr="00C50A54">
              <w:rPr>
                <w:rFonts w:ascii="Verdana" w:hAnsi="Verdana"/>
                <w:position w:val="6"/>
                <w:sz w:val="16"/>
                <w:szCs w:val="16"/>
              </w:rPr>
              <w:t>3</w:t>
            </w:r>
          </w:p>
        </w:tc>
        <w:tc>
          <w:tcPr>
            <w:tcW w:w="4529" w:type="dxa"/>
          </w:tcPr>
          <w:p w:rsidR="00B566E6" w:rsidRPr="00C50A54" w:rsidRDefault="00B566E6" w:rsidP="004C1AB2">
            <w:pPr>
              <w:pStyle w:val="Texto"/>
              <w:spacing w:line="276" w:lineRule="auto"/>
              <w:ind w:firstLine="0"/>
              <w:rPr>
                <w:rFonts w:ascii="Verdana" w:hAnsi="Verdana"/>
                <w:sz w:val="16"/>
                <w:szCs w:val="16"/>
              </w:rPr>
            </w:pPr>
            <w:r w:rsidRPr="00606882">
              <w:rPr>
                <w:rFonts w:ascii="Verdana" w:hAnsi="Verdana"/>
                <w:b/>
                <w:bCs/>
                <w:sz w:val="16"/>
                <w:szCs w:val="16"/>
              </w:rPr>
              <w:t>V</w:t>
            </w:r>
            <w:r w:rsidRPr="00606882">
              <w:rPr>
                <w:rFonts w:ascii="Verdana" w:hAnsi="Verdana"/>
                <w:b/>
                <w:bCs/>
                <w:sz w:val="16"/>
                <w:szCs w:val="16"/>
                <w:vertAlign w:val="subscript"/>
              </w:rPr>
              <w:t>h</w:t>
            </w:r>
            <w:r w:rsidRPr="00C50A54">
              <w:rPr>
                <w:rFonts w:ascii="Verdana" w:hAnsi="Verdana"/>
                <w:sz w:val="16"/>
                <w:szCs w:val="16"/>
              </w:rPr>
              <w:tab/>
              <w:t>es el volumen útil del horno expresado en dm</w:t>
            </w:r>
            <w:r w:rsidRPr="00C50A54">
              <w:rPr>
                <w:rFonts w:ascii="Verdana" w:hAnsi="Verdana"/>
                <w:position w:val="6"/>
                <w:sz w:val="16"/>
                <w:szCs w:val="16"/>
              </w:rPr>
              <w:t>3</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B566E6">
              <w:rPr>
                <w:rFonts w:ascii="Verdana" w:hAnsi="Verdana"/>
                <w:b/>
                <w:bCs/>
                <w:sz w:val="16"/>
                <w:szCs w:val="16"/>
              </w:rPr>
              <w:t>NOTA:</w:t>
            </w:r>
            <w:r w:rsidRPr="00C50A54">
              <w:rPr>
                <w:rFonts w:ascii="Verdana" w:hAnsi="Verdana"/>
                <w:sz w:val="16"/>
                <w:szCs w:val="16"/>
              </w:rPr>
              <w:t xml:space="preserve"> </w:t>
            </w:r>
            <w:r w:rsidRPr="00B566E6">
              <w:rPr>
                <w:rFonts w:ascii="Verdana" w:hAnsi="Verdana"/>
                <w:b/>
                <w:bCs/>
                <w:sz w:val="16"/>
                <w:szCs w:val="16"/>
              </w:rPr>
              <w:t>V</w:t>
            </w:r>
            <w:r w:rsidRPr="00B566E6">
              <w:rPr>
                <w:rFonts w:ascii="Verdana" w:hAnsi="Verdana"/>
                <w:b/>
                <w:bCs/>
                <w:sz w:val="16"/>
                <w:szCs w:val="16"/>
                <w:vertAlign w:val="subscript"/>
              </w:rPr>
              <w:t>h</w:t>
            </w:r>
            <w:r w:rsidRPr="00C50A54">
              <w:rPr>
                <w:rFonts w:ascii="Verdana" w:hAnsi="Verdana"/>
                <w:sz w:val="16"/>
                <w:szCs w:val="16"/>
              </w:rPr>
              <w:t xml:space="preserve"> se determina por el producto de las dimensiones (largo x ancho x alto) que se obtienen en el interior de los aparatos de uso doméstico para cocinar alimentos.</w:t>
            </w:r>
          </w:p>
        </w:tc>
        <w:tc>
          <w:tcPr>
            <w:tcW w:w="4529" w:type="dxa"/>
          </w:tcPr>
          <w:p w:rsidR="00B566E6" w:rsidRPr="00C50A54" w:rsidRDefault="00B566E6" w:rsidP="004C1AB2">
            <w:pPr>
              <w:pStyle w:val="Texto"/>
              <w:spacing w:line="276" w:lineRule="auto"/>
              <w:ind w:firstLine="0"/>
              <w:rPr>
                <w:rFonts w:ascii="Verdana" w:hAnsi="Verdana"/>
                <w:sz w:val="16"/>
                <w:szCs w:val="16"/>
              </w:rPr>
            </w:pPr>
            <w:r w:rsidRPr="00B566E6">
              <w:rPr>
                <w:rFonts w:ascii="Verdana" w:hAnsi="Verdana"/>
                <w:b/>
                <w:bCs/>
                <w:sz w:val="16"/>
                <w:szCs w:val="16"/>
              </w:rPr>
              <w:t>NOTA:</w:t>
            </w:r>
            <w:r w:rsidRPr="00C50A54">
              <w:rPr>
                <w:rFonts w:ascii="Verdana" w:hAnsi="Verdana"/>
                <w:sz w:val="16"/>
                <w:szCs w:val="16"/>
              </w:rPr>
              <w:t xml:space="preserve"> </w:t>
            </w:r>
            <w:r w:rsidRPr="00B566E6">
              <w:rPr>
                <w:rFonts w:ascii="Verdana" w:hAnsi="Verdana"/>
                <w:b/>
                <w:bCs/>
                <w:sz w:val="16"/>
                <w:szCs w:val="16"/>
              </w:rPr>
              <w:t>V</w:t>
            </w:r>
            <w:r w:rsidRPr="00B566E6">
              <w:rPr>
                <w:rFonts w:ascii="Verdana" w:hAnsi="Verdana"/>
                <w:b/>
                <w:bCs/>
                <w:sz w:val="16"/>
                <w:szCs w:val="16"/>
                <w:vertAlign w:val="subscript"/>
              </w:rPr>
              <w:t>h</w:t>
            </w:r>
            <w:r w:rsidRPr="00C50A54">
              <w:rPr>
                <w:rFonts w:ascii="Verdana" w:hAnsi="Verdana"/>
                <w:sz w:val="16"/>
                <w:szCs w:val="16"/>
              </w:rPr>
              <w:t xml:space="preserve"> se determina por el producto de las dimensiones (largo x ancho x alto) que se obtienen en el interior de los aparatos de uso doméstico para cocinar alimentos.</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7.3.3 </w:t>
            </w:r>
            <w:r w:rsidRPr="00C50A54">
              <w:rPr>
                <w:rFonts w:ascii="Verdana" w:hAnsi="Verdana"/>
                <w:sz w:val="16"/>
                <w:szCs w:val="16"/>
              </w:rPr>
              <w:t>Expresión de los resultados</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7.3.3 </w:t>
            </w:r>
            <w:r>
              <w:rPr>
                <w:rFonts w:ascii="Verdana" w:hAnsi="Verdana"/>
                <w:bCs/>
                <w:sz w:val="16"/>
                <w:szCs w:val="16"/>
                <w:lang w:val="en-US"/>
              </w:rPr>
              <w:t>Expression of the results</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 xml:space="preserve">La prueba se cumple cuando el consumo de mantenimiento </w:t>
            </w:r>
            <w:r w:rsidRPr="00116A2A">
              <w:rPr>
                <w:rFonts w:ascii="Verdana" w:hAnsi="Verdana"/>
                <w:b/>
                <w:bCs/>
                <w:sz w:val="16"/>
                <w:szCs w:val="16"/>
              </w:rPr>
              <w:t>(C</w:t>
            </w:r>
            <w:r w:rsidRPr="00116A2A">
              <w:rPr>
                <w:rFonts w:ascii="Verdana" w:hAnsi="Verdana"/>
                <w:b/>
                <w:bCs/>
                <w:sz w:val="16"/>
                <w:szCs w:val="16"/>
                <w:vertAlign w:val="subscript"/>
              </w:rPr>
              <w:t>e</w:t>
            </w:r>
            <w:r w:rsidRPr="00116A2A">
              <w:rPr>
                <w:rFonts w:ascii="Verdana" w:hAnsi="Verdana"/>
                <w:b/>
                <w:bCs/>
                <w:sz w:val="16"/>
                <w:szCs w:val="16"/>
              </w:rPr>
              <w:t xml:space="preserve">) </w:t>
            </w:r>
            <w:r w:rsidRPr="00C50A54">
              <w:rPr>
                <w:rFonts w:ascii="Verdana" w:hAnsi="Verdana"/>
                <w:sz w:val="16"/>
                <w:szCs w:val="16"/>
              </w:rPr>
              <w:t>es igual o mayor que el consumo calorífico nominal</w:t>
            </w:r>
            <w:r w:rsidRPr="00116A2A">
              <w:rPr>
                <w:rFonts w:ascii="Verdana" w:hAnsi="Verdana"/>
                <w:b/>
                <w:bCs/>
                <w:sz w:val="16"/>
                <w:szCs w:val="16"/>
              </w:rPr>
              <w:t xml:space="preserve"> (Q</w:t>
            </w:r>
            <w:r w:rsidRPr="00116A2A">
              <w:rPr>
                <w:rFonts w:ascii="Verdana" w:hAnsi="Verdana"/>
                <w:b/>
                <w:bCs/>
                <w:sz w:val="16"/>
                <w:szCs w:val="16"/>
                <w:vertAlign w:val="subscript"/>
              </w:rPr>
              <w:t>n</w:t>
            </w:r>
            <w:r w:rsidRPr="00116A2A">
              <w:rPr>
                <w:rFonts w:ascii="Verdana" w:hAnsi="Verdana"/>
                <w:b/>
                <w:bCs/>
                <w:sz w:val="16"/>
                <w:szCs w:val="16"/>
              </w:rPr>
              <w:t>).</w:t>
            </w:r>
          </w:p>
        </w:tc>
        <w:tc>
          <w:tcPr>
            <w:tcW w:w="4529" w:type="dxa"/>
          </w:tcPr>
          <w:p w:rsidR="00B566E6" w:rsidRPr="00116A2A" w:rsidRDefault="00116A2A"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test is compliant when the maintenance consumption </w:t>
            </w:r>
            <w:r w:rsidRPr="00116A2A">
              <w:rPr>
                <w:rFonts w:ascii="Verdana" w:hAnsi="Verdana"/>
                <w:b/>
                <w:bCs/>
                <w:sz w:val="16"/>
                <w:szCs w:val="16"/>
                <w:lang w:val="en-US"/>
              </w:rPr>
              <w:t>(C</w:t>
            </w:r>
            <w:r w:rsidRPr="00116A2A">
              <w:rPr>
                <w:rFonts w:ascii="Verdana" w:hAnsi="Verdana"/>
                <w:b/>
                <w:bCs/>
                <w:sz w:val="16"/>
                <w:szCs w:val="16"/>
                <w:vertAlign w:val="subscript"/>
                <w:lang w:val="en-US"/>
              </w:rPr>
              <w:t>e</w:t>
            </w:r>
            <w:r w:rsidRPr="00116A2A">
              <w:rPr>
                <w:rFonts w:ascii="Verdana" w:hAnsi="Verdana"/>
                <w:b/>
                <w:bCs/>
                <w:sz w:val="16"/>
                <w:szCs w:val="16"/>
                <w:lang w:val="en-US"/>
              </w:rPr>
              <w:t xml:space="preserve">) </w:t>
            </w:r>
            <w:r>
              <w:rPr>
                <w:rFonts w:ascii="Verdana" w:hAnsi="Verdana"/>
                <w:sz w:val="16"/>
                <w:szCs w:val="16"/>
                <w:lang w:val="en-US"/>
              </w:rPr>
              <w:t xml:space="preserve"> is equal or greater than the nominal calorific consumption </w:t>
            </w:r>
            <w:r w:rsidRPr="00116A2A">
              <w:rPr>
                <w:rFonts w:ascii="Verdana" w:hAnsi="Verdana"/>
                <w:b/>
                <w:bCs/>
                <w:sz w:val="16"/>
                <w:szCs w:val="16"/>
                <w:lang w:val="en-US"/>
              </w:rPr>
              <w:t xml:space="preserve"> (Q</w:t>
            </w:r>
            <w:r w:rsidRPr="00116A2A">
              <w:rPr>
                <w:rFonts w:ascii="Verdana" w:hAnsi="Verdana"/>
                <w:b/>
                <w:bCs/>
                <w:sz w:val="16"/>
                <w:szCs w:val="16"/>
                <w:vertAlign w:val="subscript"/>
                <w:lang w:val="en-US"/>
              </w:rPr>
              <w:t>n</w:t>
            </w:r>
            <w:r w:rsidRPr="00116A2A">
              <w:rPr>
                <w:rFonts w:ascii="Verdana" w:hAnsi="Verdana"/>
                <w:b/>
                <w:bCs/>
                <w:sz w:val="16"/>
                <w:szCs w:val="16"/>
                <w:lang w:val="en-US"/>
              </w:rPr>
              <w:t>).</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7.4 Informe de prueba</w:t>
            </w:r>
          </w:p>
        </w:tc>
        <w:tc>
          <w:tcPr>
            <w:tcW w:w="4529" w:type="dxa"/>
          </w:tcPr>
          <w:p w:rsidR="00B566E6" w:rsidRPr="00C50A54" w:rsidRDefault="00116A2A" w:rsidP="004C1AB2">
            <w:pPr>
              <w:pStyle w:val="Texto"/>
              <w:spacing w:line="276" w:lineRule="auto"/>
              <w:ind w:firstLine="0"/>
              <w:rPr>
                <w:rFonts w:ascii="Verdana" w:hAnsi="Verdana"/>
                <w:b/>
                <w:sz w:val="16"/>
                <w:szCs w:val="16"/>
                <w:lang w:val="en-US"/>
              </w:rPr>
            </w:pPr>
            <w:r>
              <w:rPr>
                <w:rFonts w:ascii="Verdana" w:hAnsi="Verdana"/>
                <w:b/>
                <w:sz w:val="16"/>
                <w:szCs w:val="16"/>
                <w:lang w:val="en-US"/>
              </w:rPr>
              <w:t>7.4 Test report</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El informe de prueba debe contener como mínimo los datos siguientes:</w:t>
            </w:r>
          </w:p>
        </w:tc>
        <w:tc>
          <w:tcPr>
            <w:tcW w:w="4529" w:type="dxa"/>
          </w:tcPr>
          <w:p w:rsidR="00B566E6" w:rsidRPr="00C50A54" w:rsidRDefault="00116A2A"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test report must contain as a minimum the following data: </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Identificación del laboratorio de pruebas</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Identification of the testing laboratory</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Responsable(s) de la ejecución de las pruebas</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 xml:space="preserve">Persons </w:t>
            </w:r>
            <w:r w:rsidR="00FD4E68" w:rsidRPr="00116A2A">
              <w:rPr>
                <w:rFonts w:ascii="Verdana" w:hAnsi="Verdana"/>
                <w:sz w:val="16"/>
                <w:szCs w:val="16"/>
                <w:lang w:val="en-US"/>
              </w:rPr>
              <w:t>responsible</w:t>
            </w:r>
            <w:r w:rsidRPr="00116A2A">
              <w:rPr>
                <w:rFonts w:ascii="Verdana" w:hAnsi="Verdana"/>
                <w:sz w:val="16"/>
                <w:szCs w:val="16"/>
                <w:lang w:val="en-US"/>
              </w:rPr>
              <w:t xml:space="preserve"> for the execution of the tests</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Identificación de los especímenes bajo prueba</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Identification of the specimens being tested</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Identificación del equipo y material para la prueba</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Identification of the equipment and material for the test</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Resultados que se obtienen de las pruebas</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Results that are obtained from the tests</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Comentarios u observaciones sobre los resultados, si existen</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Comments or observations on the results, if they exist</w:t>
            </w:r>
          </w:p>
        </w:tc>
      </w:tr>
      <w:tr w:rsidR="00B566E6" w:rsidRPr="00116A2A" w:rsidTr="00606882">
        <w:tc>
          <w:tcPr>
            <w:tcW w:w="4529" w:type="dxa"/>
          </w:tcPr>
          <w:p w:rsidR="00B566E6" w:rsidRPr="00C50A54" w:rsidRDefault="00B566E6" w:rsidP="004C1AB2">
            <w:pPr>
              <w:pStyle w:val="Texto"/>
              <w:numPr>
                <w:ilvl w:val="0"/>
                <w:numId w:val="6"/>
              </w:numPr>
              <w:spacing w:line="276" w:lineRule="auto"/>
              <w:rPr>
                <w:rFonts w:ascii="Verdana" w:hAnsi="Verdana"/>
                <w:sz w:val="16"/>
                <w:szCs w:val="16"/>
              </w:rPr>
            </w:pPr>
            <w:r w:rsidRPr="00C50A54">
              <w:rPr>
                <w:rFonts w:ascii="Verdana" w:hAnsi="Verdana"/>
                <w:sz w:val="16"/>
                <w:szCs w:val="16"/>
              </w:rPr>
              <w:t>Fechas(s) de realización de las pruebas</w:t>
            </w:r>
          </w:p>
        </w:tc>
        <w:tc>
          <w:tcPr>
            <w:tcW w:w="4529" w:type="dxa"/>
          </w:tcPr>
          <w:p w:rsidR="00B566E6" w:rsidRPr="00116A2A" w:rsidRDefault="00116A2A" w:rsidP="004C1AB2">
            <w:pPr>
              <w:pStyle w:val="Texto"/>
              <w:numPr>
                <w:ilvl w:val="0"/>
                <w:numId w:val="6"/>
              </w:numPr>
              <w:spacing w:line="276" w:lineRule="auto"/>
              <w:rPr>
                <w:rFonts w:ascii="Verdana" w:hAnsi="Verdana"/>
                <w:sz w:val="16"/>
                <w:szCs w:val="16"/>
                <w:lang w:val="en-US"/>
              </w:rPr>
            </w:pPr>
            <w:r w:rsidRPr="00116A2A">
              <w:rPr>
                <w:rFonts w:ascii="Verdana" w:hAnsi="Verdana"/>
                <w:sz w:val="16"/>
                <w:szCs w:val="16"/>
                <w:lang w:val="en-US"/>
              </w:rPr>
              <w:t xml:space="preserve">Dates of the performance of the tests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 Etiquetado</w:t>
            </w:r>
          </w:p>
        </w:tc>
        <w:tc>
          <w:tcPr>
            <w:tcW w:w="4529" w:type="dxa"/>
          </w:tcPr>
          <w:p w:rsidR="00B566E6" w:rsidRPr="00C50A54" w:rsidRDefault="00116A2A" w:rsidP="004C1AB2">
            <w:pPr>
              <w:pStyle w:val="Texto"/>
              <w:spacing w:line="276" w:lineRule="auto"/>
              <w:ind w:firstLine="0"/>
              <w:rPr>
                <w:rFonts w:ascii="Verdana" w:hAnsi="Verdana"/>
                <w:b/>
                <w:sz w:val="16"/>
                <w:szCs w:val="16"/>
                <w:lang w:val="en-US"/>
              </w:rPr>
            </w:pPr>
            <w:r>
              <w:rPr>
                <w:rFonts w:ascii="Verdana" w:hAnsi="Verdana"/>
                <w:b/>
                <w:sz w:val="16"/>
                <w:szCs w:val="16"/>
                <w:lang w:val="en-US"/>
              </w:rPr>
              <w:t>8. Labeling</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La información comercial de los productos objeto de la presente norma debe estar contenida en una etiqueta para su instalación y rastreabilidad, en cada equipo con caracteres legibles en idioma español, conteniendo al menos los siguientes datos:</w:t>
            </w:r>
          </w:p>
        </w:tc>
        <w:tc>
          <w:tcPr>
            <w:tcW w:w="4529" w:type="dxa"/>
          </w:tcPr>
          <w:p w:rsidR="00B566E6" w:rsidRPr="00C50A54" w:rsidRDefault="00116A2A"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commercial information of the products object of this standard must be contained on a label for its installation and traceability, on each piece of equipment with legible characters in Spanish containing at least the following data: </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a)</w:t>
            </w:r>
            <w:r w:rsidRPr="00C50A54">
              <w:rPr>
                <w:rFonts w:ascii="Verdana" w:hAnsi="Verdana"/>
                <w:sz w:val="16"/>
                <w:szCs w:val="16"/>
              </w:rPr>
              <w:tab/>
              <w:t>Marca del fabricante o comercializador</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Trademark of the manufacturer or commercial distributor</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b)</w:t>
            </w:r>
            <w:r w:rsidRPr="00C50A54">
              <w:rPr>
                <w:rFonts w:ascii="Verdana" w:hAnsi="Verdana"/>
                <w:sz w:val="16"/>
                <w:szCs w:val="16"/>
              </w:rPr>
              <w:tab/>
              <w:t>Modelo del equipo</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sidRPr="00116A2A">
              <w:rPr>
                <w:rFonts w:ascii="Verdana" w:hAnsi="Verdana"/>
                <w:b/>
                <w:sz w:val="16"/>
                <w:szCs w:val="16"/>
                <w:lang w:val="en-US"/>
              </w:rPr>
              <w:t xml:space="preserve">b) </w:t>
            </w:r>
            <w:r w:rsidRPr="00116A2A">
              <w:rPr>
                <w:rFonts w:ascii="Verdana" w:hAnsi="Verdana"/>
                <w:bCs/>
                <w:sz w:val="16"/>
                <w:szCs w:val="16"/>
                <w:lang w:val="en-US"/>
              </w:rPr>
              <w:t>Model of the equipment</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c)</w:t>
            </w:r>
            <w:r w:rsidRPr="00C50A54">
              <w:rPr>
                <w:rFonts w:ascii="Verdana" w:hAnsi="Verdana"/>
                <w:sz w:val="16"/>
                <w:szCs w:val="16"/>
              </w:rPr>
              <w:tab/>
              <w:t>Tipo (de acuerdo con lo especificado en el capítulo 4).</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sidRPr="00116A2A">
              <w:rPr>
                <w:rFonts w:ascii="Verdana" w:hAnsi="Verdana"/>
                <w:b/>
                <w:sz w:val="16"/>
                <w:szCs w:val="16"/>
                <w:lang w:val="en-US"/>
              </w:rPr>
              <w:t xml:space="preserve">c) </w:t>
            </w:r>
            <w:r w:rsidRPr="00116A2A">
              <w:rPr>
                <w:rFonts w:ascii="Verdana" w:hAnsi="Verdana"/>
                <w:bCs/>
                <w:sz w:val="16"/>
                <w:szCs w:val="16"/>
                <w:lang w:val="en-US"/>
              </w:rPr>
              <w:t xml:space="preserve">Type (according to that specified in Chapter 4).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d)</w:t>
            </w:r>
            <w:r w:rsidRPr="00C50A54">
              <w:rPr>
                <w:rFonts w:ascii="Verdana" w:hAnsi="Verdana"/>
                <w:sz w:val="16"/>
                <w:szCs w:val="16"/>
              </w:rPr>
              <w:tab/>
              <w:t>Índice de Eficiencia Térmica</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sidRPr="00116A2A">
              <w:rPr>
                <w:rFonts w:ascii="Verdana" w:hAnsi="Verdana"/>
                <w:b/>
                <w:sz w:val="16"/>
                <w:szCs w:val="16"/>
                <w:lang w:val="en-US"/>
              </w:rPr>
              <w:t xml:space="preserve">d) </w:t>
            </w:r>
            <w:r w:rsidRPr="00116A2A">
              <w:rPr>
                <w:rFonts w:ascii="Verdana" w:hAnsi="Verdana"/>
                <w:bCs/>
                <w:sz w:val="16"/>
                <w:szCs w:val="16"/>
                <w:lang w:val="en-US"/>
              </w:rPr>
              <w:t>Thermal Efficiency Index</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e)</w:t>
            </w:r>
            <w:r w:rsidRPr="00C50A54">
              <w:rPr>
                <w:rFonts w:ascii="Verdana" w:hAnsi="Verdana"/>
                <w:sz w:val="16"/>
                <w:szCs w:val="16"/>
              </w:rPr>
              <w:tab/>
              <w:t>Consumo de mantenimiento del horno en kJ/h</w:t>
            </w:r>
          </w:p>
        </w:tc>
        <w:tc>
          <w:tcPr>
            <w:tcW w:w="4529" w:type="dxa"/>
          </w:tcPr>
          <w:p w:rsidR="00B566E6" w:rsidRPr="00116A2A" w:rsidRDefault="00116A2A" w:rsidP="004C1AB2">
            <w:pPr>
              <w:pStyle w:val="Texto"/>
              <w:spacing w:line="276" w:lineRule="auto"/>
              <w:ind w:firstLine="0"/>
              <w:rPr>
                <w:rFonts w:ascii="Verdana" w:hAnsi="Verdana"/>
                <w:bCs/>
                <w:sz w:val="16"/>
                <w:szCs w:val="16"/>
                <w:lang w:val="en-US"/>
              </w:rPr>
            </w:pPr>
            <w:r w:rsidRPr="00116A2A">
              <w:rPr>
                <w:rFonts w:ascii="Verdana" w:hAnsi="Verdana"/>
                <w:b/>
                <w:sz w:val="16"/>
                <w:szCs w:val="16"/>
                <w:lang w:val="en-US"/>
              </w:rPr>
              <w:t xml:space="preserve">e) </w:t>
            </w:r>
            <w:r w:rsidRPr="00116A2A">
              <w:rPr>
                <w:rFonts w:ascii="Verdana" w:hAnsi="Verdana"/>
                <w:bCs/>
                <w:sz w:val="16"/>
                <w:szCs w:val="16"/>
                <w:lang w:val="en-US"/>
              </w:rPr>
              <w:t xml:space="preserve">Maintenance consumption of the oven in kJ/h.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f)</w:t>
            </w:r>
            <w:r w:rsidRPr="00C50A54">
              <w:rPr>
                <w:rFonts w:ascii="Verdana" w:hAnsi="Verdana"/>
                <w:sz w:val="16"/>
                <w:szCs w:val="16"/>
              </w:rPr>
              <w:tab/>
              <w:t>Tipo de gas para el cual se diseña el aparato.</w:t>
            </w:r>
          </w:p>
        </w:tc>
        <w:tc>
          <w:tcPr>
            <w:tcW w:w="4529" w:type="dxa"/>
          </w:tcPr>
          <w:p w:rsidR="00B566E6" w:rsidRPr="00116A2A" w:rsidRDefault="00116A2A" w:rsidP="004C1AB2">
            <w:pPr>
              <w:pStyle w:val="Texto"/>
              <w:spacing w:line="276" w:lineRule="auto"/>
              <w:ind w:firstLine="0"/>
              <w:rPr>
                <w:rFonts w:ascii="Verdana" w:hAnsi="Verdana"/>
                <w:bCs/>
                <w:sz w:val="16"/>
                <w:szCs w:val="16"/>
                <w:lang w:val="es-MX"/>
              </w:rPr>
            </w:pPr>
            <w:r>
              <w:rPr>
                <w:rFonts w:ascii="Verdana" w:hAnsi="Verdana"/>
                <w:b/>
                <w:sz w:val="16"/>
                <w:szCs w:val="16"/>
                <w:lang w:val="es-MX"/>
              </w:rPr>
              <w:t xml:space="preserve">f) </w:t>
            </w:r>
            <w:r>
              <w:rPr>
                <w:rFonts w:ascii="Verdana" w:hAnsi="Verdana"/>
                <w:bCs/>
                <w:sz w:val="16"/>
                <w:szCs w:val="16"/>
                <w:lang w:val="es-MX"/>
              </w:rPr>
              <w:t xml:space="preserve">Type of gas for which the appliance is designed. </w:t>
            </w:r>
          </w:p>
        </w:tc>
      </w:tr>
      <w:tr w:rsidR="00B566E6" w:rsidRPr="00116A2A"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Si el aparato se diseña para usarse con varios gases, debe llevar la siguiente inscripción en esencia: "Este aparato puede usarse con Gas L.P. o con Gas Natural. Éste fue ajustado en fábrica para trabajar con Gas L.P. o Gas Natural, según sea el caso".</w:t>
            </w:r>
          </w:p>
        </w:tc>
        <w:tc>
          <w:tcPr>
            <w:tcW w:w="4529" w:type="dxa"/>
          </w:tcPr>
          <w:p w:rsidR="00B566E6" w:rsidRPr="00116A2A" w:rsidRDefault="00116A2A"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If the appliance is designed to be used with various gases,  it must carry the following inscription in essence: “This appliance can be used with LP Gas or it Natural Gas. It was adjusted in the factory for working with LP Gas or Natural Gas, as applicable.”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8.1 Permanencia</w:t>
            </w:r>
          </w:p>
        </w:tc>
        <w:tc>
          <w:tcPr>
            <w:tcW w:w="4529" w:type="dxa"/>
          </w:tcPr>
          <w:p w:rsidR="00B566E6" w:rsidRPr="00116A2A" w:rsidRDefault="00116A2A" w:rsidP="004C1AB2">
            <w:pPr>
              <w:pStyle w:val="Texto"/>
              <w:spacing w:line="276" w:lineRule="auto"/>
              <w:ind w:firstLine="0"/>
              <w:rPr>
                <w:rFonts w:ascii="Verdana" w:hAnsi="Verdana"/>
                <w:b/>
                <w:sz w:val="16"/>
                <w:szCs w:val="16"/>
                <w:lang w:val="en-US"/>
              </w:rPr>
            </w:pPr>
            <w:r>
              <w:rPr>
                <w:rFonts w:ascii="Verdana" w:hAnsi="Verdana"/>
                <w:b/>
                <w:sz w:val="16"/>
                <w:szCs w:val="16"/>
                <w:lang w:val="en-US"/>
              </w:rPr>
              <w:t xml:space="preserve">8.1 </w:t>
            </w:r>
            <w:r w:rsidR="00564920">
              <w:rPr>
                <w:rFonts w:ascii="Verdana" w:hAnsi="Verdana"/>
                <w:b/>
                <w:sz w:val="16"/>
                <w:szCs w:val="16"/>
                <w:lang w:val="en-US"/>
              </w:rPr>
              <w:t>Permanence</w:t>
            </w:r>
            <w:r w:rsidR="00FD4E68">
              <w:rPr>
                <w:rFonts w:ascii="Verdana" w:hAnsi="Verdana"/>
                <w:b/>
                <w:sz w:val="16"/>
                <w:szCs w:val="16"/>
                <w:lang w:val="en-US"/>
              </w:rPr>
              <w:t xml:space="preserve"> </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La etiqueta de eficiencia energética debe estar adherida o colocada en el producto ya sea por medio de un engomado o, en su defecto, por medio de un cordón, en cuyo caso, la etiqueta de eficiencia energética debe tener la rigidez suficiente para que no se flexione por su propio peso. En cualquiera de los casos no debe removerse del producto hasta después de que éste haya sido adquirido por el consumidor final.</w:t>
            </w:r>
          </w:p>
        </w:tc>
        <w:tc>
          <w:tcPr>
            <w:tcW w:w="4529" w:type="dxa"/>
          </w:tcPr>
          <w:p w:rsidR="00B566E6" w:rsidRPr="00116A2A" w:rsidRDefault="00564920" w:rsidP="00BC304B">
            <w:pPr>
              <w:pStyle w:val="Texto"/>
              <w:spacing w:line="276" w:lineRule="auto"/>
              <w:ind w:firstLine="0"/>
              <w:rPr>
                <w:rFonts w:ascii="Verdana" w:hAnsi="Verdana"/>
                <w:sz w:val="16"/>
                <w:szCs w:val="16"/>
                <w:lang w:val="en-US"/>
              </w:rPr>
            </w:pPr>
            <w:r>
              <w:rPr>
                <w:rFonts w:ascii="Verdana" w:hAnsi="Verdana"/>
                <w:sz w:val="16"/>
                <w:szCs w:val="16"/>
                <w:lang w:val="en-US"/>
              </w:rPr>
              <w:t xml:space="preserve">The label of energy efficiency must be adhered or placed on the product whether by glue or in its absence by means of a cord, in which case, the energy efficiency label must have sufficient rigidity </w:t>
            </w:r>
            <w:r w:rsidR="00BC304B">
              <w:rPr>
                <w:rFonts w:ascii="Verdana" w:hAnsi="Verdana"/>
                <w:sz w:val="16"/>
                <w:szCs w:val="16"/>
                <w:lang w:val="en-US"/>
              </w:rPr>
              <w:t>so that it does not</w:t>
            </w:r>
            <w:r>
              <w:rPr>
                <w:rFonts w:ascii="Verdana" w:hAnsi="Verdana"/>
                <w:sz w:val="16"/>
                <w:szCs w:val="16"/>
                <w:lang w:val="en-US"/>
              </w:rPr>
              <w:t xml:space="preserve"> ben</w:t>
            </w:r>
            <w:r w:rsidR="00BC304B">
              <w:rPr>
                <w:rFonts w:ascii="Verdana" w:hAnsi="Verdana"/>
                <w:sz w:val="16"/>
                <w:szCs w:val="16"/>
                <w:lang w:val="en-US"/>
              </w:rPr>
              <w:t>d</w:t>
            </w:r>
            <w:r>
              <w:rPr>
                <w:rFonts w:ascii="Verdana" w:hAnsi="Verdana"/>
                <w:sz w:val="16"/>
                <w:szCs w:val="16"/>
                <w:lang w:val="en-US"/>
              </w:rPr>
              <w:t xml:space="preserve"> by its own weight. In any case, it must not be removed from the product until after it has been acquired by the final consumer.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8.2 Ubicación</w:t>
            </w:r>
          </w:p>
        </w:tc>
        <w:tc>
          <w:tcPr>
            <w:tcW w:w="4529" w:type="dxa"/>
          </w:tcPr>
          <w:p w:rsidR="00B566E6" w:rsidRPr="00C50A54" w:rsidRDefault="00564920" w:rsidP="004C1AB2">
            <w:pPr>
              <w:pStyle w:val="Texto"/>
              <w:spacing w:line="276" w:lineRule="auto"/>
              <w:ind w:firstLine="0"/>
              <w:rPr>
                <w:rFonts w:ascii="Verdana" w:hAnsi="Verdana"/>
                <w:b/>
                <w:sz w:val="16"/>
                <w:szCs w:val="16"/>
                <w:lang w:val="en-US"/>
              </w:rPr>
            </w:pPr>
            <w:r>
              <w:rPr>
                <w:rFonts w:ascii="Verdana" w:hAnsi="Verdana"/>
                <w:b/>
                <w:sz w:val="16"/>
                <w:szCs w:val="16"/>
                <w:lang w:val="en-US"/>
              </w:rPr>
              <w:t>8.2 Location</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La etiqueta de eficiencia energética debe estar ubicada en un área de exhibición del producto visible al consumidor o próxima a sus conexiones para instalación.</w:t>
            </w:r>
          </w:p>
        </w:tc>
        <w:tc>
          <w:tcPr>
            <w:tcW w:w="4529" w:type="dxa"/>
          </w:tcPr>
          <w:p w:rsidR="00B566E6" w:rsidRPr="00C50A54" w:rsidRDefault="00564920"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energy efficiency label must be located in a display area of the product visible to the consumer or near its connections for installation.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8.3 Información</w:t>
            </w:r>
          </w:p>
        </w:tc>
        <w:tc>
          <w:tcPr>
            <w:tcW w:w="4529" w:type="dxa"/>
          </w:tcPr>
          <w:p w:rsidR="00B566E6" w:rsidRPr="00C50A54" w:rsidRDefault="00564920" w:rsidP="004C1AB2">
            <w:pPr>
              <w:pStyle w:val="Texto"/>
              <w:spacing w:line="276" w:lineRule="auto"/>
              <w:ind w:firstLine="0"/>
              <w:rPr>
                <w:rFonts w:ascii="Verdana" w:hAnsi="Verdana"/>
                <w:b/>
                <w:sz w:val="16"/>
                <w:szCs w:val="16"/>
                <w:lang w:val="en-US"/>
              </w:rPr>
            </w:pPr>
            <w:r>
              <w:rPr>
                <w:rFonts w:ascii="Verdana" w:hAnsi="Verdana"/>
                <w:b/>
                <w:sz w:val="16"/>
                <w:szCs w:val="16"/>
                <w:lang w:val="en-US"/>
              </w:rPr>
              <w:t>8.3  Information</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La etiqueta de eficiencia energética objeto de esta norma debe contener la información que se lista  a continuación:</w:t>
            </w:r>
          </w:p>
        </w:tc>
        <w:tc>
          <w:tcPr>
            <w:tcW w:w="4529" w:type="dxa"/>
          </w:tcPr>
          <w:p w:rsidR="00B566E6" w:rsidRPr="00C50A54" w:rsidRDefault="00564920"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energy efficiency label object of this standard must contain the information listed in the following: </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El tipo de letra puede ser Arial o Helvética.</w:t>
            </w:r>
          </w:p>
        </w:tc>
        <w:tc>
          <w:tcPr>
            <w:tcW w:w="4529" w:type="dxa"/>
          </w:tcPr>
          <w:p w:rsidR="00B566E6" w:rsidRPr="00C50A54" w:rsidRDefault="00564920"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type of letter can be Arial o Helvetica.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8.3.1 </w:t>
            </w:r>
            <w:r w:rsidRPr="00C50A54">
              <w:rPr>
                <w:rFonts w:ascii="Verdana" w:hAnsi="Verdana"/>
                <w:sz w:val="16"/>
                <w:szCs w:val="16"/>
              </w:rPr>
              <w:t>La leyenda "EFICIENCIA ENERGÉTICA", en tipo negrita.</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sidRPr="00564920">
              <w:rPr>
                <w:rFonts w:ascii="Verdana" w:hAnsi="Verdana"/>
                <w:b/>
                <w:sz w:val="16"/>
                <w:szCs w:val="16"/>
                <w:lang w:val="en-US"/>
              </w:rPr>
              <w:t xml:space="preserve">8.3.1 </w:t>
            </w:r>
            <w:r w:rsidRPr="00564920">
              <w:rPr>
                <w:rFonts w:ascii="Verdana" w:hAnsi="Verdana"/>
                <w:bCs/>
                <w:sz w:val="16"/>
                <w:szCs w:val="16"/>
                <w:lang w:val="en-US"/>
              </w:rPr>
              <w:t xml:space="preserve">The legend “ENERGY EFFCIENCY,” in black type. </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8.3.2 </w:t>
            </w:r>
            <w:r w:rsidRPr="00C50A54">
              <w:rPr>
                <w:rFonts w:ascii="Verdana" w:hAnsi="Verdana"/>
                <w:sz w:val="16"/>
                <w:szCs w:val="16"/>
              </w:rPr>
              <w:t>La leyenda “Marca:”, en tipo normal.</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sidRPr="00564920">
              <w:rPr>
                <w:rFonts w:ascii="Verdana" w:hAnsi="Verdana"/>
                <w:b/>
                <w:sz w:val="16"/>
                <w:szCs w:val="16"/>
                <w:lang w:val="en-US"/>
              </w:rPr>
              <w:t xml:space="preserve">8.3.2 </w:t>
            </w:r>
            <w:r w:rsidRPr="00564920">
              <w:rPr>
                <w:rFonts w:ascii="Verdana" w:hAnsi="Verdana"/>
                <w:bCs/>
                <w:sz w:val="16"/>
                <w:szCs w:val="16"/>
                <w:lang w:val="en-US"/>
              </w:rPr>
              <w:t>The legend “Trademark:,” in normal type.</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8.3.3 </w:t>
            </w:r>
            <w:r w:rsidRPr="00C50A54">
              <w:rPr>
                <w:rFonts w:ascii="Verdana" w:hAnsi="Verdana"/>
                <w:sz w:val="16"/>
                <w:szCs w:val="16"/>
              </w:rPr>
              <w:t>La leyenda “Tipo”, en tipo normal.</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8.3.3 </w:t>
            </w:r>
            <w:r>
              <w:rPr>
                <w:rFonts w:ascii="Verdana" w:hAnsi="Verdana"/>
                <w:bCs/>
                <w:sz w:val="16"/>
                <w:szCs w:val="16"/>
                <w:lang w:val="en-US"/>
              </w:rPr>
              <w:t>The legend “Type,” in normal type.</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8.3.4 </w:t>
            </w:r>
            <w:r w:rsidRPr="00C50A54">
              <w:rPr>
                <w:rFonts w:ascii="Verdana" w:hAnsi="Verdana"/>
                <w:sz w:val="16"/>
                <w:szCs w:val="16"/>
              </w:rPr>
              <w:t>La leyenda “Modelo:”, en tipo normal.</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8.3.4 </w:t>
            </w:r>
            <w:r>
              <w:rPr>
                <w:rFonts w:ascii="Verdana" w:hAnsi="Verdana"/>
                <w:bCs/>
                <w:sz w:val="16"/>
                <w:szCs w:val="16"/>
                <w:lang w:val="en-US"/>
              </w:rPr>
              <w:t>The legend “Model:,” in normal type.</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8.3.5 </w:t>
            </w:r>
            <w:r w:rsidRPr="00C50A54">
              <w:rPr>
                <w:rFonts w:ascii="Verdana" w:hAnsi="Verdana"/>
                <w:sz w:val="16"/>
                <w:szCs w:val="16"/>
              </w:rPr>
              <w:t>La leyenda “Índice de Eficiencia Térmica”, en tipo negrita.</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8.3.5 </w:t>
            </w:r>
            <w:r>
              <w:rPr>
                <w:rFonts w:ascii="Verdana" w:hAnsi="Verdana"/>
                <w:bCs/>
                <w:sz w:val="16"/>
                <w:szCs w:val="16"/>
                <w:lang w:val="en-US"/>
              </w:rPr>
              <w:t xml:space="preserve">The legend “Thermal Efficiency Index,” in black type. </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8.3.6</w:t>
            </w:r>
            <w:r w:rsidRPr="00C50A54">
              <w:rPr>
                <w:rFonts w:ascii="Verdana" w:hAnsi="Verdana"/>
                <w:sz w:val="16"/>
                <w:szCs w:val="16"/>
              </w:rPr>
              <w:t xml:space="preserve"> La leyenda “Este índice relaciona la capacidad calorífica de los quemadores, su eficiencia térmica y el tiempo asociado. Determinado como se establece en la NOM-025-ENER-2013”, en tipo normal.</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sidRPr="00564920">
              <w:rPr>
                <w:rFonts w:ascii="Verdana" w:hAnsi="Verdana"/>
                <w:b/>
                <w:sz w:val="16"/>
                <w:szCs w:val="16"/>
                <w:lang w:val="en-US"/>
              </w:rPr>
              <w:t xml:space="preserve">8.3.6 </w:t>
            </w:r>
            <w:r w:rsidRPr="00564920">
              <w:rPr>
                <w:rFonts w:ascii="Verdana" w:hAnsi="Verdana"/>
                <w:bCs/>
                <w:sz w:val="16"/>
                <w:szCs w:val="16"/>
                <w:lang w:val="en-US"/>
              </w:rPr>
              <w:t xml:space="preserve">The legend “This index is related to the calorific capacity of the burners, their thermal efficiency and the time associated. Determined as is established in the NOM-025-ENER-2013,” in normal type. </w:t>
            </w:r>
          </w:p>
        </w:tc>
      </w:tr>
      <w:tr w:rsidR="00B566E6" w:rsidRPr="00564920" w:rsidTr="00606882">
        <w:tc>
          <w:tcPr>
            <w:tcW w:w="4529" w:type="dxa"/>
          </w:tcPr>
          <w:p w:rsidR="00B566E6" w:rsidRPr="00564920" w:rsidRDefault="00B566E6" w:rsidP="004C1AB2">
            <w:pPr>
              <w:pStyle w:val="Texto"/>
              <w:spacing w:line="276" w:lineRule="auto"/>
              <w:ind w:firstLine="0"/>
              <w:rPr>
                <w:rFonts w:ascii="Verdana" w:hAnsi="Verdana"/>
                <w:sz w:val="16"/>
                <w:szCs w:val="16"/>
                <w:lang w:val="es-MX"/>
              </w:rPr>
            </w:pPr>
            <w:r w:rsidRPr="00564920">
              <w:rPr>
                <w:rFonts w:ascii="Verdana" w:hAnsi="Verdana"/>
                <w:b/>
                <w:sz w:val="16"/>
                <w:szCs w:val="16"/>
                <w:lang w:val="es-MX"/>
              </w:rPr>
              <w:t xml:space="preserve">8.3.7 </w:t>
            </w:r>
            <w:r w:rsidRPr="00564920">
              <w:rPr>
                <w:rFonts w:ascii="Verdana" w:hAnsi="Verdana"/>
                <w:sz w:val="16"/>
                <w:szCs w:val="16"/>
                <w:lang w:val="es-MX"/>
              </w:rPr>
              <w:t>La leyenda “Índice de Eficiencia Térmica Gas L.P. (IET):” en tipo negrita.</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sidRPr="00564920">
              <w:rPr>
                <w:rFonts w:ascii="Verdana" w:hAnsi="Verdana"/>
                <w:b/>
                <w:sz w:val="16"/>
                <w:szCs w:val="16"/>
                <w:lang w:val="en-US"/>
              </w:rPr>
              <w:t xml:space="preserve">8.3.7 </w:t>
            </w:r>
            <w:r w:rsidRPr="00564920">
              <w:rPr>
                <w:rFonts w:ascii="Verdana" w:hAnsi="Verdana"/>
                <w:bCs/>
                <w:sz w:val="16"/>
                <w:szCs w:val="16"/>
                <w:lang w:val="en-US"/>
              </w:rPr>
              <w:t xml:space="preserve">The legend “Thermal Efficiency Index LP Gas:” in black type. </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564920">
              <w:rPr>
                <w:rFonts w:ascii="Verdana" w:hAnsi="Verdana"/>
                <w:b/>
                <w:sz w:val="16"/>
                <w:szCs w:val="16"/>
                <w:lang w:val="es-MX"/>
              </w:rPr>
              <w:t xml:space="preserve">8.3.8 </w:t>
            </w:r>
            <w:r w:rsidRPr="00564920">
              <w:rPr>
                <w:rFonts w:ascii="Verdana" w:hAnsi="Verdana"/>
                <w:sz w:val="16"/>
                <w:szCs w:val="16"/>
                <w:lang w:val="es-MX"/>
              </w:rPr>
              <w:t xml:space="preserve">La leyenda “Índice de </w:t>
            </w:r>
            <w:r w:rsidRPr="00C50A54">
              <w:rPr>
                <w:rFonts w:ascii="Verdana" w:hAnsi="Verdana"/>
                <w:sz w:val="16"/>
                <w:szCs w:val="16"/>
              </w:rPr>
              <w:t>Eficiencia Térmica Gas Natural (IET):” en tipo negrita.</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8.3.8 </w:t>
            </w:r>
            <w:r>
              <w:rPr>
                <w:rFonts w:ascii="Verdana" w:hAnsi="Verdana"/>
                <w:bCs/>
                <w:sz w:val="16"/>
                <w:szCs w:val="16"/>
                <w:lang w:val="en-US"/>
              </w:rPr>
              <w:t>The legend “Natural Gas Thermal Efficiency Index:” in black type.</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8.3.9 </w:t>
            </w:r>
            <w:r w:rsidRPr="00C50A54">
              <w:rPr>
                <w:rFonts w:ascii="Verdana" w:hAnsi="Verdana"/>
                <w:sz w:val="16"/>
                <w:szCs w:val="16"/>
              </w:rPr>
              <w:t>La leyenda “Compare el índice de eficiencia térmica (IET) de este aparato con el de otro con características similares, antes de comprar”, en tipo normal.</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8.3.9 </w:t>
            </w:r>
            <w:r>
              <w:rPr>
                <w:rFonts w:ascii="Verdana" w:hAnsi="Verdana"/>
                <w:bCs/>
                <w:sz w:val="16"/>
                <w:szCs w:val="16"/>
                <w:lang w:val="en-US"/>
              </w:rPr>
              <w:t>The legend “Compare the thermal efficiency index of appliance with that of another with similar characteristics, before buying,” in normal type.</w:t>
            </w:r>
          </w:p>
        </w:tc>
      </w:tr>
      <w:tr w:rsidR="00B566E6" w:rsidRPr="00564920"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8.3.10 </w:t>
            </w:r>
            <w:r w:rsidRPr="00C50A54">
              <w:rPr>
                <w:rFonts w:ascii="Verdana" w:hAnsi="Verdana"/>
                <w:sz w:val="16"/>
                <w:szCs w:val="16"/>
              </w:rPr>
              <w:t>Una barra horizontal de 8 cm ± 0,5 cm de tonos decrecientes del negro hasta el claro, con letras de la A a la E referentes al Índice de Eficiencia Térmica.</w:t>
            </w:r>
          </w:p>
        </w:tc>
        <w:tc>
          <w:tcPr>
            <w:tcW w:w="4529" w:type="dxa"/>
          </w:tcPr>
          <w:p w:rsidR="00B566E6" w:rsidRPr="00564920"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8.310 </w:t>
            </w:r>
            <w:r>
              <w:rPr>
                <w:rFonts w:ascii="Verdana" w:hAnsi="Verdana"/>
                <w:bCs/>
                <w:sz w:val="16"/>
                <w:szCs w:val="16"/>
                <w:lang w:val="en-US"/>
              </w:rPr>
              <w:t xml:space="preserve">A horizontal bar of 8 cm ± 0.5 cm of decreasing shades of black until clear, with letters of A to E referring the Thermal Efficiency Index.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8.3.11 </w:t>
            </w:r>
            <w:r w:rsidRPr="00C50A54">
              <w:rPr>
                <w:rFonts w:ascii="Verdana" w:hAnsi="Verdana"/>
                <w:sz w:val="16"/>
                <w:szCs w:val="16"/>
              </w:rPr>
              <w:t>Una flecha encima, abajo o ambas según sea el caso, de la letra que corresponda al índice de eficiencia térmica, conforme al combustible utilizado.</w:t>
            </w:r>
          </w:p>
        </w:tc>
        <w:tc>
          <w:tcPr>
            <w:tcW w:w="4529" w:type="dxa"/>
          </w:tcPr>
          <w:p w:rsidR="00B566E6" w:rsidRPr="00684B21" w:rsidRDefault="00564920"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8.3.11 </w:t>
            </w:r>
            <w:r w:rsidR="00684B21">
              <w:rPr>
                <w:rFonts w:ascii="Verdana" w:hAnsi="Verdana"/>
                <w:bCs/>
                <w:sz w:val="16"/>
                <w:szCs w:val="16"/>
                <w:lang w:val="en-US"/>
              </w:rPr>
              <w:t xml:space="preserve">An arrow above, below or both as applicable, in the font that corresponds to the thermal efficiency index, according to the fuel used.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8.3.12</w:t>
            </w:r>
            <w:r w:rsidRPr="00C50A54">
              <w:rPr>
                <w:rFonts w:ascii="Verdana" w:hAnsi="Verdana"/>
                <w:sz w:val="16"/>
                <w:szCs w:val="16"/>
              </w:rPr>
              <w:t xml:space="preserve"> La leyenda "CONSUMO DE MANTENIMIENTO DEL HORNO (kJ/h)”, en tipo negrita.</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8.3.12 </w:t>
            </w:r>
            <w:r>
              <w:rPr>
                <w:rFonts w:ascii="Verdana" w:hAnsi="Verdana"/>
                <w:bCs/>
                <w:sz w:val="16"/>
                <w:szCs w:val="16"/>
                <w:lang w:val="en-US"/>
              </w:rPr>
              <w:t xml:space="preserve">The legend “MAINTENANCE CONSUMPTION OF THE OVEN (kJ/h),” in black type.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8.3.13 </w:t>
            </w:r>
            <w:r w:rsidRPr="00C50A54">
              <w:rPr>
                <w:rFonts w:ascii="Verdana" w:hAnsi="Verdana"/>
                <w:sz w:val="16"/>
                <w:szCs w:val="16"/>
              </w:rPr>
              <w:t>Las leyendas “Gas L.P.: o Gas Natural:”, en tipo normal</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sidRPr="00684B21">
              <w:rPr>
                <w:rFonts w:ascii="Verdana" w:hAnsi="Verdana"/>
                <w:b/>
                <w:sz w:val="16"/>
                <w:szCs w:val="16"/>
                <w:lang w:val="en-US"/>
              </w:rPr>
              <w:t xml:space="preserve">8.3.13 </w:t>
            </w:r>
            <w:r w:rsidRPr="00684B21">
              <w:rPr>
                <w:rFonts w:ascii="Verdana" w:hAnsi="Verdana"/>
                <w:bCs/>
                <w:sz w:val="16"/>
                <w:szCs w:val="16"/>
                <w:lang w:val="en-US"/>
              </w:rPr>
              <w:t>The legends “LP Gas. O</w:t>
            </w:r>
            <w:r>
              <w:rPr>
                <w:rFonts w:ascii="Verdana" w:hAnsi="Verdana"/>
                <w:bCs/>
                <w:sz w:val="16"/>
                <w:szCs w:val="16"/>
                <w:lang w:val="en-US"/>
              </w:rPr>
              <w:t xml:space="preserve">r </w:t>
            </w:r>
            <w:r w:rsidR="00FD4E68">
              <w:rPr>
                <w:rFonts w:ascii="Verdana" w:hAnsi="Verdana"/>
                <w:bCs/>
                <w:sz w:val="16"/>
                <w:szCs w:val="16"/>
                <w:lang w:val="en-US"/>
              </w:rPr>
              <w:t>Natural</w:t>
            </w:r>
            <w:r>
              <w:rPr>
                <w:rFonts w:ascii="Verdana" w:hAnsi="Verdana"/>
                <w:bCs/>
                <w:sz w:val="16"/>
                <w:szCs w:val="16"/>
                <w:lang w:val="en-US"/>
              </w:rPr>
              <w:t xml:space="preserve"> Gas:,” in normal type.</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8.3.14 </w:t>
            </w:r>
            <w:r w:rsidRPr="00C50A54">
              <w:rPr>
                <w:rFonts w:ascii="Verdana" w:hAnsi="Verdana"/>
                <w:sz w:val="16"/>
                <w:szCs w:val="16"/>
              </w:rPr>
              <w:t>La leyenda que en esencia indique "Este aparato puede usarse con Gas L.P. o con Gas Natural. Este aparato fue ajustado en fábrica para trabajar con Gas L.P.", o en Gas Natural, si aplica, en tipo normal.</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8.3.14 </w:t>
            </w:r>
            <w:r>
              <w:rPr>
                <w:rFonts w:ascii="Verdana" w:hAnsi="Verdana"/>
                <w:bCs/>
                <w:sz w:val="16"/>
                <w:szCs w:val="16"/>
                <w:lang w:val="en-US"/>
              </w:rPr>
              <w:t xml:space="preserve">The legend that in essence indicates “This appliance can be used with LP Gas or with Natural Gas. This appliance was adjusted in the factory to work with LP Gas,” or in Natural Gas, if applicable, in normal type.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8.3.15</w:t>
            </w:r>
            <w:r w:rsidRPr="00C50A54">
              <w:rPr>
                <w:rFonts w:ascii="Verdana" w:hAnsi="Verdana"/>
                <w:sz w:val="16"/>
                <w:szCs w:val="16"/>
              </w:rPr>
              <w:t xml:space="preserve"> La leyenda “Importante: Esta etiqueta no debe retirarse del aparato hasta que haya sido adquirido por el consumidor final”, en tipo normal.</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8.3.15 </w:t>
            </w:r>
            <w:r>
              <w:rPr>
                <w:rFonts w:ascii="Verdana" w:hAnsi="Verdana"/>
                <w:bCs/>
                <w:sz w:val="16"/>
                <w:szCs w:val="16"/>
                <w:lang w:val="en-US"/>
              </w:rPr>
              <w:t>The legend “Important:  This label must not be withdrawn from the appliance that has been acquired by the final consumer,” in normal type.</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NOTA:</w:t>
            </w:r>
            <w:r w:rsidRPr="00C50A54">
              <w:rPr>
                <w:rFonts w:ascii="Verdana" w:hAnsi="Verdana"/>
                <w:sz w:val="16"/>
                <w:szCs w:val="16"/>
              </w:rPr>
              <w:t xml:space="preserve"> Dependiendo del tipo de aparato, la información contenida en la etiqueta puede variar, por lo que se deben declarar únicamente las leyendas que le apliquen, en esencia.</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NOTE: </w:t>
            </w:r>
            <w:r>
              <w:rPr>
                <w:rFonts w:ascii="Verdana" w:hAnsi="Verdana"/>
                <w:bCs/>
                <w:sz w:val="16"/>
                <w:szCs w:val="16"/>
                <w:lang w:val="en-US"/>
              </w:rPr>
              <w:t>Depending on the type of appliance, the information contained in the label can vary, for which only the legends that apply must be declared, in essence.</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8.4 Dimensiones</w:t>
            </w:r>
          </w:p>
        </w:tc>
        <w:tc>
          <w:tcPr>
            <w:tcW w:w="4529" w:type="dxa"/>
          </w:tcPr>
          <w:p w:rsidR="00B566E6" w:rsidRPr="00C50A54" w:rsidRDefault="00684B21" w:rsidP="004C1AB2">
            <w:pPr>
              <w:pStyle w:val="Texto"/>
              <w:spacing w:line="276" w:lineRule="auto"/>
              <w:ind w:firstLine="0"/>
              <w:rPr>
                <w:rFonts w:ascii="Verdana" w:hAnsi="Verdana"/>
                <w:b/>
                <w:sz w:val="16"/>
                <w:szCs w:val="16"/>
                <w:lang w:val="en-US"/>
              </w:rPr>
            </w:pPr>
            <w:r>
              <w:rPr>
                <w:rFonts w:ascii="Verdana" w:hAnsi="Verdana"/>
                <w:b/>
                <w:sz w:val="16"/>
                <w:szCs w:val="16"/>
                <w:lang w:val="en-US"/>
              </w:rPr>
              <w:t>8.4 Dimensions</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Las dimensiones de la etiqueta son las siguientes:</w:t>
            </w:r>
          </w:p>
        </w:tc>
        <w:tc>
          <w:tcPr>
            <w:tcW w:w="4529" w:type="dxa"/>
          </w:tcPr>
          <w:p w:rsidR="00B566E6" w:rsidRPr="00C50A54" w:rsidRDefault="00684B21"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dimensions of the label are the following: </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Alto 14.0 cm mínimo</w:t>
            </w:r>
          </w:p>
        </w:tc>
        <w:tc>
          <w:tcPr>
            <w:tcW w:w="4529" w:type="dxa"/>
          </w:tcPr>
          <w:p w:rsidR="00B566E6" w:rsidRPr="00C50A54" w:rsidRDefault="00684B21" w:rsidP="004C1AB2">
            <w:pPr>
              <w:pStyle w:val="Texto"/>
              <w:spacing w:line="276" w:lineRule="auto"/>
              <w:ind w:firstLine="0"/>
              <w:rPr>
                <w:rFonts w:ascii="Verdana" w:hAnsi="Verdana"/>
                <w:sz w:val="16"/>
                <w:szCs w:val="16"/>
                <w:lang w:val="en-US"/>
              </w:rPr>
            </w:pPr>
            <w:r>
              <w:rPr>
                <w:rFonts w:ascii="Verdana" w:hAnsi="Verdana"/>
                <w:sz w:val="16"/>
                <w:szCs w:val="16"/>
                <w:lang w:val="en-US"/>
              </w:rPr>
              <w:t>Height 14.0 cm minimum</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Ancho 10.0 cm mínimo</w:t>
            </w:r>
          </w:p>
        </w:tc>
        <w:tc>
          <w:tcPr>
            <w:tcW w:w="4529" w:type="dxa"/>
          </w:tcPr>
          <w:p w:rsidR="00B566E6" w:rsidRPr="00C50A54" w:rsidRDefault="00684B21" w:rsidP="004C1AB2">
            <w:pPr>
              <w:pStyle w:val="Texto"/>
              <w:spacing w:line="276" w:lineRule="auto"/>
              <w:ind w:firstLine="0"/>
              <w:rPr>
                <w:rFonts w:ascii="Verdana" w:hAnsi="Verdana"/>
                <w:sz w:val="16"/>
                <w:szCs w:val="16"/>
                <w:lang w:val="en-US"/>
              </w:rPr>
            </w:pPr>
            <w:r>
              <w:rPr>
                <w:rFonts w:ascii="Verdana" w:hAnsi="Verdana"/>
                <w:sz w:val="16"/>
                <w:szCs w:val="16"/>
                <w:lang w:val="en-US"/>
              </w:rPr>
              <w:t>Width 10.0 cm minimum</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b/>
                <w:sz w:val="16"/>
                <w:szCs w:val="16"/>
              </w:rPr>
            </w:pPr>
            <w:r w:rsidRPr="00C50A54">
              <w:rPr>
                <w:rFonts w:ascii="Verdana" w:hAnsi="Verdana"/>
                <w:b/>
                <w:sz w:val="16"/>
                <w:szCs w:val="16"/>
              </w:rPr>
              <w:t>8.5 Distribución de la información y colores</w:t>
            </w:r>
          </w:p>
        </w:tc>
        <w:tc>
          <w:tcPr>
            <w:tcW w:w="4529" w:type="dxa"/>
          </w:tcPr>
          <w:p w:rsidR="00B566E6" w:rsidRPr="00C50A54" w:rsidRDefault="00684B21" w:rsidP="004C1AB2">
            <w:pPr>
              <w:pStyle w:val="Texto"/>
              <w:spacing w:line="276" w:lineRule="auto"/>
              <w:ind w:firstLine="0"/>
              <w:rPr>
                <w:rFonts w:ascii="Verdana" w:hAnsi="Verdana"/>
                <w:b/>
                <w:sz w:val="16"/>
                <w:szCs w:val="16"/>
                <w:lang w:val="en-US"/>
              </w:rPr>
            </w:pPr>
            <w:r>
              <w:rPr>
                <w:rFonts w:ascii="Verdana" w:hAnsi="Verdana"/>
                <w:b/>
                <w:sz w:val="16"/>
                <w:szCs w:val="16"/>
                <w:lang w:val="en-US"/>
              </w:rPr>
              <w:t>8.5 Distribution of the information and colors</w:t>
            </w:r>
          </w:p>
        </w:tc>
      </w:tr>
      <w:tr w:rsidR="00B566E6" w:rsidRPr="00C50A54"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8.5.1 </w:t>
            </w:r>
            <w:r w:rsidRPr="00C50A54">
              <w:rPr>
                <w:rFonts w:ascii="Verdana" w:hAnsi="Verdana"/>
                <w:spacing w:val="-2"/>
                <w:sz w:val="16"/>
                <w:szCs w:val="16"/>
              </w:rPr>
              <w:t>La información debe distribuirse como se muestra en la figura 3, que presenta un ejemplo de etiqueta.</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sidRPr="00684B21">
              <w:rPr>
                <w:rFonts w:ascii="Verdana" w:hAnsi="Verdana"/>
                <w:b/>
                <w:sz w:val="16"/>
                <w:szCs w:val="16"/>
                <w:lang w:val="en-US"/>
              </w:rPr>
              <w:t xml:space="preserve">8.5.1 </w:t>
            </w:r>
            <w:r w:rsidRPr="00684B21">
              <w:rPr>
                <w:rFonts w:ascii="Verdana" w:hAnsi="Verdana"/>
                <w:bCs/>
                <w:sz w:val="16"/>
                <w:szCs w:val="16"/>
                <w:lang w:val="en-US"/>
              </w:rPr>
              <w:t xml:space="preserve">The information must be distributed as shown in figure 3, that presents an example of the label.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b/>
                <w:sz w:val="16"/>
                <w:szCs w:val="16"/>
              </w:rPr>
              <w:t xml:space="preserve">8.5.2 </w:t>
            </w:r>
            <w:r w:rsidRPr="00C50A54">
              <w:rPr>
                <w:rFonts w:ascii="Verdana" w:hAnsi="Verdana"/>
                <w:sz w:val="16"/>
                <w:szCs w:val="16"/>
              </w:rPr>
              <w:t>La distribución de los colores se realiza de la siguiente manera:</w:t>
            </w:r>
          </w:p>
        </w:tc>
        <w:tc>
          <w:tcPr>
            <w:tcW w:w="4529" w:type="dxa"/>
          </w:tcPr>
          <w:p w:rsidR="00B566E6" w:rsidRPr="00684B21" w:rsidRDefault="00684B21" w:rsidP="004C1AB2">
            <w:pPr>
              <w:pStyle w:val="Texto"/>
              <w:spacing w:line="276" w:lineRule="auto"/>
              <w:ind w:firstLine="0"/>
              <w:rPr>
                <w:rFonts w:ascii="Verdana" w:hAnsi="Verdana"/>
                <w:bCs/>
                <w:sz w:val="16"/>
                <w:szCs w:val="16"/>
                <w:lang w:val="en-US"/>
              </w:rPr>
            </w:pPr>
            <w:r w:rsidRPr="00684B21">
              <w:rPr>
                <w:rFonts w:ascii="Verdana" w:hAnsi="Verdana"/>
                <w:b/>
                <w:sz w:val="16"/>
                <w:szCs w:val="16"/>
                <w:lang w:val="en-US"/>
              </w:rPr>
              <w:t xml:space="preserve">8.5.2 </w:t>
            </w:r>
            <w:r w:rsidRPr="00684B21">
              <w:rPr>
                <w:rFonts w:ascii="Verdana" w:hAnsi="Verdana"/>
                <w:bCs/>
                <w:sz w:val="16"/>
                <w:szCs w:val="16"/>
                <w:lang w:val="en-US"/>
              </w:rPr>
              <w:t xml:space="preserve">The distribution of the colors </w:t>
            </w:r>
            <w:r>
              <w:rPr>
                <w:rFonts w:ascii="Verdana" w:hAnsi="Verdana"/>
                <w:bCs/>
                <w:sz w:val="16"/>
                <w:szCs w:val="16"/>
                <w:lang w:val="en-US"/>
              </w:rPr>
              <w:t xml:space="preserve">is made in the following way: </w:t>
            </w:r>
          </w:p>
        </w:tc>
      </w:tr>
      <w:tr w:rsidR="00B566E6" w:rsidRPr="00684B21" w:rsidTr="00606882">
        <w:tc>
          <w:tcPr>
            <w:tcW w:w="4529" w:type="dxa"/>
          </w:tcPr>
          <w:p w:rsidR="00B566E6" w:rsidRPr="00C50A54" w:rsidRDefault="00B566E6" w:rsidP="004C1AB2">
            <w:pPr>
              <w:pStyle w:val="Texto"/>
              <w:spacing w:line="276" w:lineRule="auto"/>
              <w:ind w:firstLine="0"/>
              <w:rPr>
                <w:rFonts w:ascii="Verdana" w:hAnsi="Verdana"/>
                <w:sz w:val="16"/>
                <w:szCs w:val="16"/>
              </w:rPr>
            </w:pPr>
            <w:r w:rsidRPr="00C50A54">
              <w:rPr>
                <w:rFonts w:ascii="Verdana" w:hAnsi="Verdana"/>
                <w:sz w:val="16"/>
                <w:szCs w:val="16"/>
              </w:rPr>
              <w:t>Toda la información descrita en el inciso 8.3, así como las líneas deben ser de color negro.</w:t>
            </w:r>
          </w:p>
        </w:tc>
        <w:tc>
          <w:tcPr>
            <w:tcW w:w="4529" w:type="dxa"/>
          </w:tcPr>
          <w:p w:rsidR="00B566E6" w:rsidRPr="00684B21" w:rsidRDefault="00684B21"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All the information described in the subsection 8.3, as well as the lines must be black. </w:t>
            </w:r>
          </w:p>
        </w:tc>
      </w:tr>
      <w:tr w:rsidR="00B566E6" w:rsidRPr="00684B21" w:rsidTr="00606882">
        <w:tc>
          <w:tcPr>
            <w:tcW w:w="4529" w:type="dxa"/>
          </w:tcPr>
          <w:p w:rsidR="00B566E6" w:rsidRPr="00C50A54" w:rsidRDefault="00B566E6" w:rsidP="004C1AB2">
            <w:pPr>
              <w:pStyle w:val="Texto"/>
              <w:numPr>
                <w:ilvl w:val="0"/>
                <w:numId w:val="7"/>
              </w:numPr>
              <w:spacing w:line="276" w:lineRule="auto"/>
              <w:rPr>
                <w:rFonts w:ascii="Verdana" w:hAnsi="Verdana"/>
                <w:sz w:val="16"/>
                <w:szCs w:val="16"/>
              </w:rPr>
            </w:pPr>
            <w:r w:rsidRPr="00C50A54">
              <w:rPr>
                <w:rFonts w:ascii="Verdana" w:hAnsi="Verdana"/>
                <w:sz w:val="16"/>
                <w:szCs w:val="16"/>
              </w:rPr>
              <w:t>El contorno de la etiqueta debe ser negro.</w:t>
            </w:r>
          </w:p>
        </w:tc>
        <w:tc>
          <w:tcPr>
            <w:tcW w:w="4529" w:type="dxa"/>
          </w:tcPr>
          <w:p w:rsidR="00B566E6" w:rsidRPr="00684B21" w:rsidRDefault="00684B21" w:rsidP="004C1AB2">
            <w:pPr>
              <w:pStyle w:val="Texto"/>
              <w:numPr>
                <w:ilvl w:val="0"/>
                <w:numId w:val="7"/>
              </w:numPr>
              <w:spacing w:line="276" w:lineRule="auto"/>
              <w:rPr>
                <w:rFonts w:ascii="Verdana" w:hAnsi="Verdana"/>
                <w:sz w:val="16"/>
                <w:szCs w:val="16"/>
                <w:lang w:val="en-US"/>
              </w:rPr>
            </w:pPr>
            <w:r w:rsidRPr="00684B21">
              <w:rPr>
                <w:rFonts w:ascii="Verdana" w:hAnsi="Verdana"/>
                <w:sz w:val="16"/>
                <w:szCs w:val="16"/>
                <w:lang w:val="en-US"/>
              </w:rPr>
              <w:t>The contour of the label must be black</w:t>
            </w:r>
          </w:p>
        </w:tc>
      </w:tr>
      <w:tr w:rsidR="00B566E6" w:rsidRPr="00684B21" w:rsidTr="00606882">
        <w:tc>
          <w:tcPr>
            <w:tcW w:w="4529" w:type="dxa"/>
          </w:tcPr>
          <w:p w:rsidR="00B566E6" w:rsidRPr="00C50A54" w:rsidRDefault="00B566E6" w:rsidP="004C1AB2">
            <w:pPr>
              <w:pStyle w:val="Texto"/>
              <w:numPr>
                <w:ilvl w:val="0"/>
                <w:numId w:val="7"/>
              </w:numPr>
              <w:spacing w:line="276" w:lineRule="auto"/>
              <w:rPr>
                <w:rFonts w:ascii="Verdana" w:hAnsi="Verdana"/>
                <w:sz w:val="16"/>
                <w:szCs w:val="16"/>
              </w:rPr>
            </w:pPr>
            <w:r w:rsidRPr="00C50A54">
              <w:rPr>
                <w:rFonts w:ascii="Verdana" w:hAnsi="Verdana"/>
                <w:sz w:val="16"/>
                <w:szCs w:val="16"/>
              </w:rPr>
              <w:t>El resto de la etiqueta debe ser de color amarillo.</w:t>
            </w:r>
          </w:p>
        </w:tc>
        <w:tc>
          <w:tcPr>
            <w:tcW w:w="4529" w:type="dxa"/>
          </w:tcPr>
          <w:p w:rsidR="00B566E6" w:rsidRPr="00684B21" w:rsidRDefault="00684B21" w:rsidP="004C1AB2">
            <w:pPr>
              <w:pStyle w:val="Texto"/>
              <w:numPr>
                <w:ilvl w:val="0"/>
                <w:numId w:val="7"/>
              </w:numPr>
              <w:spacing w:line="276" w:lineRule="auto"/>
              <w:rPr>
                <w:rFonts w:ascii="Verdana" w:hAnsi="Verdana"/>
                <w:sz w:val="16"/>
                <w:szCs w:val="16"/>
                <w:lang w:val="en-US"/>
              </w:rPr>
            </w:pPr>
            <w:r w:rsidRPr="00684B21">
              <w:rPr>
                <w:rFonts w:ascii="Verdana" w:hAnsi="Verdana"/>
                <w:sz w:val="16"/>
                <w:szCs w:val="16"/>
                <w:lang w:val="en-US"/>
              </w:rPr>
              <w:t xml:space="preserve">The rest of the label must be yellow. </w:t>
            </w:r>
          </w:p>
        </w:tc>
      </w:tr>
    </w:tbl>
    <w:p w:rsidR="00153052" w:rsidRPr="00C50A54" w:rsidRDefault="003E12A7" w:rsidP="004C1AB2">
      <w:pPr>
        <w:pStyle w:val="Texto"/>
        <w:spacing w:line="276" w:lineRule="auto"/>
        <w:ind w:firstLine="0"/>
        <w:jc w:val="center"/>
        <w:rPr>
          <w:rFonts w:ascii="Verdana" w:hAnsi="Verdana"/>
          <w:b/>
          <w:sz w:val="16"/>
          <w:szCs w:val="16"/>
        </w:rPr>
      </w:pPr>
      <w:r w:rsidRPr="00C50A54">
        <w:rPr>
          <w:rFonts w:ascii="Verdana" w:hAnsi="Verdana"/>
          <w:b/>
          <w:noProof/>
          <w:sz w:val="16"/>
          <w:szCs w:val="16"/>
          <w:lang w:val="en-US" w:eastAsia="en-US"/>
        </w:rPr>
        <w:drawing>
          <wp:inline distT="0" distB="0" distL="0" distR="0" wp14:anchorId="1354E2AE" wp14:editId="3A88DBAB">
            <wp:extent cx="3905250" cy="52673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0" cy="5267325"/>
                    </a:xfrm>
                    <a:prstGeom prst="rect">
                      <a:avLst/>
                    </a:prstGeom>
                    <a:noFill/>
                    <a:ln>
                      <a:noFill/>
                    </a:ln>
                  </pic:spPr>
                </pic:pic>
              </a:graphicData>
            </a:graphic>
          </wp:inline>
        </w:drawing>
      </w:r>
    </w:p>
    <w:p w:rsidR="00153052" w:rsidRDefault="00153052" w:rsidP="004C1AB2">
      <w:pPr>
        <w:pStyle w:val="Texto"/>
        <w:spacing w:line="276" w:lineRule="auto"/>
        <w:ind w:firstLine="0"/>
        <w:jc w:val="center"/>
        <w:rPr>
          <w:rFonts w:ascii="Verdana" w:hAnsi="Verdana"/>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86243E" w:rsidTr="0086243E">
        <w:tc>
          <w:tcPr>
            <w:tcW w:w="4529" w:type="dxa"/>
          </w:tcPr>
          <w:p w:rsidR="0086243E" w:rsidRPr="0086243E" w:rsidRDefault="0086243E" w:rsidP="004C1AB2">
            <w:pPr>
              <w:pStyle w:val="Texto"/>
              <w:spacing w:line="276" w:lineRule="auto"/>
              <w:ind w:firstLine="0"/>
              <w:jc w:val="center"/>
              <w:rPr>
                <w:rFonts w:ascii="Verdana" w:hAnsi="Verdana"/>
                <w:b/>
                <w:bCs/>
                <w:sz w:val="16"/>
                <w:szCs w:val="16"/>
                <w:lang w:val="pt-BR"/>
              </w:rPr>
            </w:pPr>
            <w:r w:rsidRPr="0086243E">
              <w:rPr>
                <w:rFonts w:ascii="Verdana" w:hAnsi="Verdana"/>
                <w:b/>
                <w:bCs/>
                <w:sz w:val="16"/>
                <w:szCs w:val="16"/>
                <w:lang w:val="pt-BR"/>
              </w:rPr>
              <w:t>Figura 3.- Etiqueta de NOM-025-ENER-2013</w:t>
            </w:r>
          </w:p>
        </w:tc>
        <w:tc>
          <w:tcPr>
            <w:tcW w:w="4529" w:type="dxa"/>
          </w:tcPr>
          <w:p w:rsidR="0086243E" w:rsidRPr="0086243E" w:rsidRDefault="0086243E" w:rsidP="004C1AB2">
            <w:pPr>
              <w:pStyle w:val="Texto"/>
              <w:spacing w:line="276" w:lineRule="auto"/>
              <w:ind w:firstLine="0"/>
              <w:jc w:val="center"/>
              <w:rPr>
                <w:rFonts w:ascii="Verdana" w:hAnsi="Verdana"/>
                <w:b/>
                <w:bCs/>
                <w:sz w:val="16"/>
                <w:szCs w:val="16"/>
                <w:lang w:val="pt-BR"/>
              </w:rPr>
            </w:pPr>
            <w:r>
              <w:rPr>
                <w:rFonts w:ascii="Verdana" w:hAnsi="Verdana"/>
                <w:b/>
                <w:bCs/>
                <w:sz w:val="16"/>
                <w:szCs w:val="16"/>
                <w:lang w:val="pt-BR"/>
              </w:rPr>
              <w:t>Figure 3. Label of the NOM-025-ENER-2013</w:t>
            </w:r>
          </w:p>
        </w:tc>
      </w:tr>
    </w:tbl>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r>
        <w:rPr>
          <w:noProof/>
          <w:lang w:val="en-US" w:eastAsia="en-US"/>
        </w:rPr>
        <w:drawing>
          <wp:anchor distT="0" distB="0" distL="114300" distR="114300" simplePos="0" relativeHeight="251659264" behindDoc="0" locked="0" layoutInCell="1" allowOverlap="1" wp14:anchorId="2F5FFA47" wp14:editId="10113064">
            <wp:simplePos x="0" y="0"/>
            <wp:positionH relativeFrom="column">
              <wp:posOffset>845468</wp:posOffset>
            </wp:positionH>
            <wp:positionV relativeFrom="paragraph">
              <wp:posOffset>103855</wp:posOffset>
            </wp:positionV>
            <wp:extent cx="3951027" cy="4817659"/>
            <wp:effectExtent l="0" t="0" r="0" b="2540"/>
            <wp:wrapNone/>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8" cstate="print">
                      <a:extLst>
                        <a:ext uri="{28A0092B-C50C-407E-A947-70E740481C1C}">
                          <a14:useLocalDpi xmlns:a14="http://schemas.microsoft.com/office/drawing/2010/main" val="0"/>
                        </a:ext>
                      </a:extLst>
                    </a:blip>
                    <a:srcRect l="39042" t="20900" r="31785" b="9434"/>
                    <a:stretch/>
                  </pic:blipFill>
                  <pic:spPr bwMode="auto">
                    <a:xfrm>
                      <a:off x="0" y="0"/>
                      <a:ext cx="3950908" cy="48175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p w:rsidR="0086243E" w:rsidRDefault="0086243E" w:rsidP="004C1AB2">
      <w:pPr>
        <w:pStyle w:val="Texto"/>
        <w:spacing w:line="276" w:lineRule="auto"/>
        <w:ind w:firstLine="0"/>
        <w:jc w:val="center"/>
        <w:rPr>
          <w:rFonts w:ascii="Verdana" w:hAnsi="Verdana"/>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86243E" w:rsidRPr="0086243E" w:rsidTr="0086243E">
        <w:tc>
          <w:tcPr>
            <w:tcW w:w="4529" w:type="dxa"/>
          </w:tcPr>
          <w:p w:rsidR="0086243E" w:rsidRPr="0086243E" w:rsidRDefault="0086243E" w:rsidP="004C1AB2">
            <w:pPr>
              <w:spacing w:after="101" w:line="276" w:lineRule="auto"/>
              <w:jc w:val="center"/>
              <w:rPr>
                <w:rFonts w:ascii="Verdana" w:hAnsi="Verdana" w:cs="Arial"/>
                <w:b/>
                <w:bCs/>
                <w:sz w:val="16"/>
                <w:szCs w:val="16"/>
                <w:lang w:val="pt-BR"/>
              </w:rPr>
            </w:pPr>
            <w:r w:rsidRPr="0086243E">
              <w:rPr>
                <w:rFonts w:ascii="Verdana" w:hAnsi="Verdana" w:cs="Arial"/>
                <w:b/>
                <w:bCs/>
                <w:sz w:val="16"/>
                <w:szCs w:val="16"/>
                <w:lang w:val="pt-BR"/>
              </w:rPr>
              <w:t>Figura 3.- Etiqueta de NOM-025-ENER-2013</w:t>
            </w:r>
          </w:p>
        </w:tc>
        <w:tc>
          <w:tcPr>
            <w:tcW w:w="4529" w:type="dxa"/>
          </w:tcPr>
          <w:p w:rsidR="0086243E" w:rsidRPr="0086243E" w:rsidRDefault="0086243E" w:rsidP="004C1AB2">
            <w:pPr>
              <w:spacing w:after="101" w:line="276" w:lineRule="auto"/>
              <w:jc w:val="center"/>
              <w:rPr>
                <w:rFonts w:ascii="Verdana" w:hAnsi="Verdana" w:cs="Arial"/>
                <w:b/>
                <w:bCs/>
                <w:sz w:val="16"/>
                <w:szCs w:val="16"/>
                <w:lang w:val="pt-BR"/>
              </w:rPr>
            </w:pPr>
            <w:r w:rsidRPr="0086243E">
              <w:rPr>
                <w:rFonts w:ascii="Verdana" w:hAnsi="Verdana" w:cs="Arial"/>
                <w:b/>
                <w:bCs/>
                <w:sz w:val="16"/>
                <w:szCs w:val="16"/>
                <w:lang w:val="pt-BR"/>
              </w:rPr>
              <w:t>Figure 3. Label of the NOM-025-ENER-2013</w:t>
            </w:r>
          </w:p>
        </w:tc>
      </w:tr>
    </w:tbl>
    <w:p w:rsidR="0086243E" w:rsidRPr="00C50A54" w:rsidRDefault="0086243E" w:rsidP="004C1AB2">
      <w:pPr>
        <w:pStyle w:val="Texto"/>
        <w:spacing w:line="276" w:lineRule="auto"/>
        <w:ind w:firstLine="0"/>
        <w:jc w:val="center"/>
        <w:rPr>
          <w:rFonts w:ascii="Verdana" w:hAnsi="Verdana"/>
          <w:sz w:val="16"/>
          <w:szCs w:val="16"/>
          <w:lang w:val="pt-BR"/>
        </w:rPr>
      </w:pPr>
    </w:p>
    <w:tbl>
      <w:tblPr>
        <w:tblStyle w:val="TableGrid"/>
        <w:tblW w:w="5216"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C50A54" w:rsidRPr="0086243E" w:rsidTr="0086243E">
        <w:tc>
          <w:tcPr>
            <w:tcW w:w="4724" w:type="dxa"/>
          </w:tcPr>
          <w:p w:rsidR="00C50A54" w:rsidRPr="00C50A54" w:rsidRDefault="00C50A54" w:rsidP="004C1AB2">
            <w:pPr>
              <w:pStyle w:val="Texto"/>
              <w:spacing w:line="276" w:lineRule="auto"/>
              <w:ind w:firstLine="0"/>
              <w:rPr>
                <w:rFonts w:ascii="Verdana" w:hAnsi="Verdana"/>
                <w:b/>
                <w:sz w:val="16"/>
                <w:szCs w:val="16"/>
              </w:rPr>
            </w:pPr>
            <w:r w:rsidRPr="00C50A54">
              <w:rPr>
                <w:rFonts w:ascii="Verdana" w:hAnsi="Verdana"/>
                <w:b/>
                <w:sz w:val="16"/>
                <w:szCs w:val="16"/>
              </w:rPr>
              <w:t>9. Procedimiento para la Evaluación de la Conformidad (PEC)</w:t>
            </w:r>
          </w:p>
        </w:tc>
        <w:tc>
          <w:tcPr>
            <w:tcW w:w="4725" w:type="dxa"/>
          </w:tcPr>
          <w:p w:rsidR="00C50A54" w:rsidRPr="00C50A54" w:rsidRDefault="0086243E" w:rsidP="004C1AB2">
            <w:pPr>
              <w:pStyle w:val="Texto"/>
              <w:spacing w:line="276" w:lineRule="auto"/>
              <w:ind w:firstLine="0"/>
              <w:rPr>
                <w:rFonts w:ascii="Verdana" w:hAnsi="Verdana"/>
                <w:b/>
                <w:sz w:val="16"/>
                <w:szCs w:val="16"/>
                <w:lang w:val="en-US"/>
              </w:rPr>
            </w:pPr>
            <w:r>
              <w:rPr>
                <w:rFonts w:ascii="Verdana" w:hAnsi="Verdana"/>
                <w:b/>
                <w:sz w:val="16"/>
                <w:szCs w:val="16"/>
                <w:lang w:val="en-US"/>
              </w:rPr>
              <w:t>9. Procedure for the Evaluation of Conformity (PEC)</w:t>
            </w:r>
          </w:p>
        </w:tc>
      </w:tr>
      <w:tr w:rsidR="00C50A54" w:rsidRPr="0086243E"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De conformidad con los artículos 68 primer párrafo, 70 fracción I y 73 de la Ley Federal sobre Metrología y Normalización, se establece el presente Procedimiento para la Evaluación de la Conformidad.</w:t>
            </w:r>
          </w:p>
        </w:tc>
        <w:tc>
          <w:tcPr>
            <w:tcW w:w="4725" w:type="dxa"/>
          </w:tcPr>
          <w:p w:rsidR="00C50A54" w:rsidRPr="00C50A54" w:rsidRDefault="0086243E"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Pursuant to articles 68 first paragraph, 70 section I and 73 of the Federal Law of Metrology and Standardization, this Procedure for the Evaluation of Conformity is established.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9.1 Objetivo</w:t>
            </w:r>
          </w:p>
        </w:tc>
        <w:tc>
          <w:tcPr>
            <w:tcW w:w="4725" w:type="dxa"/>
          </w:tcPr>
          <w:p w:rsidR="00C50A54" w:rsidRPr="00C50A54" w:rsidRDefault="0086243E" w:rsidP="004C1AB2">
            <w:pPr>
              <w:pStyle w:val="Texto"/>
              <w:spacing w:line="276" w:lineRule="auto"/>
              <w:ind w:firstLine="0"/>
              <w:rPr>
                <w:rFonts w:ascii="Verdana" w:hAnsi="Verdana"/>
                <w:b/>
                <w:sz w:val="16"/>
                <w:szCs w:val="16"/>
                <w:lang w:val="en-US"/>
              </w:rPr>
            </w:pPr>
            <w:r>
              <w:rPr>
                <w:rFonts w:ascii="Verdana" w:hAnsi="Verdana"/>
                <w:b/>
                <w:sz w:val="16"/>
                <w:szCs w:val="16"/>
                <w:lang w:val="en-US"/>
              </w:rPr>
              <w:t>9.1 Objective</w:t>
            </w:r>
          </w:p>
        </w:tc>
      </w:tr>
      <w:tr w:rsidR="00C50A54" w:rsidRPr="0086243E"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Este Procedimiento para la Evaluación de la Conformidad, establece los lineamientos a seguir por los organismos de certificación</w:t>
            </w:r>
            <w:r w:rsidRPr="00C50A54">
              <w:rPr>
                <w:rFonts w:ascii="Verdana" w:hAnsi="Verdana"/>
                <w:i/>
                <w:sz w:val="16"/>
                <w:szCs w:val="16"/>
              </w:rPr>
              <w:t xml:space="preserve"> </w:t>
            </w:r>
            <w:r w:rsidRPr="00C50A54">
              <w:rPr>
                <w:rFonts w:ascii="Verdana" w:hAnsi="Verdana"/>
                <w:sz w:val="16"/>
                <w:szCs w:val="16"/>
              </w:rPr>
              <w:t>acreditados y aprobados conforme a la Ley Federal sobre Metrología y Normalización, independientemente de los que, en su caso, determine la autoridad competente.</w:t>
            </w:r>
          </w:p>
        </w:tc>
        <w:tc>
          <w:tcPr>
            <w:tcW w:w="4725" w:type="dxa"/>
          </w:tcPr>
          <w:p w:rsidR="00C50A54" w:rsidRPr="00C50A54" w:rsidRDefault="0086243E"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This Procedure for the Evaluation of Conformity establishes the guidelines to follow by the accredited and approved certification entities pursuant to the Federal Law of Metrology and Standardization independently of that which, when applicable, is determined by the appropriate authority.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9.2 Referencias</w:t>
            </w:r>
          </w:p>
        </w:tc>
        <w:tc>
          <w:tcPr>
            <w:tcW w:w="4725" w:type="dxa"/>
          </w:tcPr>
          <w:p w:rsidR="00C50A54" w:rsidRPr="00C50A54" w:rsidRDefault="0086243E" w:rsidP="004C1AB2">
            <w:pPr>
              <w:pStyle w:val="Texto"/>
              <w:spacing w:line="276" w:lineRule="auto"/>
              <w:ind w:firstLine="0"/>
              <w:rPr>
                <w:rFonts w:ascii="Verdana" w:hAnsi="Verdana"/>
                <w:b/>
                <w:sz w:val="16"/>
                <w:szCs w:val="16"/>
                <w:lang w:val="en-US"/>
              </w:rPr>
            </w:pPr>
            <w:r>
              <w:rPr>
                <w:rFonts w:ascii="Verdana" w:hAnsi="Verdana"/>
                <w:b/>
                <w:sz w:val="16"/>
                <w:szCs w:val="16"/>
                <w:lang w:val="en-US"/>
              </w:rPr>
              <w:t>9.2 References</w:t>
            </w:r>
          </w:p>
        </w:tc>
      </w:tr>
      <w:tr w:rsidR="00C50A54" w:rsidRPr="0086243E"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Para la correcta aplicación de este PEC es necesario consultar los siguientes documentos vigentes:</w:t>
            </w:r>
          </w:p>
        </w:tc>
        <w:tc>
          <w:tcPr>
            <w:tcW w:w="4725" w:type="dxa"/>
          </w:tcPr>
          <w:p w:rsidR="00C50A54" w:rsidRPr="0086243E" w:rsidRDefault="0086243E" w:rsidP="004C1AB2">
            <w:pPr>
              <w:pStyle w:val="Texto"/>
              <w:spacing w:line="276" w:lineRule="auto"/>
              <w:ind w:firstLine="0"/>
              <w:rPr>
                <w:rFonts w:ascii="Verdana" w:hAnsi="Verdana"/>
                <w:sz w:val="16"/>
                <w:szCs w:val="16"/>
                <w:lang w:val="en-US"/>
              </w:rPr>
            </w:pPr>
            <w:r w:rsidRPr="0086243E">
              <w:rPr>
                <w:rFonts w:ascii="Verdana" w:hAnsi="Verdana"/>
                <w:sz w:val="16"/>
                <w:szCs w:val="16"/>
                <w:lang w:val="en-US"/>
              </w:rPr>
              <w:t xml:space="preserve">For the correct application of this PEC, it is necessary to consult the following current documents: </w:t>
            </w:r>
          </w:p>
        </w:tc>
      </w:tr>
      <w:tr w:rsidR="00C50A54" w:rsidRPr="0086243E" w:rsidTr="0086243E">
        <w:tc>
          <w:tcPr>
            <w:tcW w:w="4724" w:type="dxa"/>
          </w:tcPr>
          <w:p w:rsidR="00C50A54" w:rsidRPr="00C50A54" w:rsidRDefault="00C50A54" w:rsidP="004C1AB2">
            <w:pPr>
              <w:pStyle w:val="Texto"/>
              <w:numPr>
                <w:ilvl w:val="0"/>
                <w:numId w:val="9"/>
              </w:numPr>
              <w:spacing w:line="276" w:lineRule="auto"/>
              <w:rPr>
                <w:rFonts w:ascii="Verdana" w:hAnsi="Verdana"/>
                <w:sz w:val="16"/>
                <w:szCs w:val="16"/>
              </w:rPr>
            </w:pPr>
            <w:r w:rsidRPr="00C50A54">
              <w:rPr>
                <w:rFonts w:ascii="Verdana" w:hAnsi="Verdana"/>
                <w:sz w:val="16"/>
                <w:szCs w:val="16"/>
              </w:rPr>
              <w:t>Ley Federal sobre Metrología y Normalización (LFMN).</w:t>
            </w:r>
          </w:p>
        </w:tc>
        <w:tc>
          <w:tcPr>
            <w:tcW w:w="4725" w:type="dxa"/>
          </w:tcPr>
          <w:p w:rsidR="00C50A54" w:rsidRPr="0086243E" w:rsidRDefault="0086243E" w:rsidP="004C1AB2">
            <w:pPr>
              <w:pStyle w:val="Texto"/>
              <w:numPr>
                <w:ilvl w:val="0"/>
                <w:numId w:val="8"/>
              </w:numPr>
              <w:spacing w:line="276" w:lineRule="auto"/>
              <w:rPr>
                <w:rFonts w:ascii="Verdana" w:hAnsi="Verdana"/>
                <w:sz w:val="16"/>
                <w:szCs w:val="16"/>
                <w:lang w:val="en-US"/>
              </w:rPr>
            </w:pPr>
            <w:r>
              <w:rPr>
                <w:rFonts w:ascii="Verdana" w:hAnsi="Verdana"/>
                <w:sz w:val="16"/>
                <w:szCs w:val="16"/>
                <w:lang w:val="en-US"/>
              </w:rPr>
              <w:t>Federal Law of Metrology and Standardization (LFMN).</w:t>
            </w:r>
          </w:p>
        </w:tc>
      </w:tr>
      <w:tr w:rsidR="00C50A54" w:rsidRPr="0086243E" w:rsidTr="0086243E">
        <w:tc>
          <w:tcPr>
            <w:tcW w:w="4724" w:type="dxa"/>
          </w:tcPr>
          <w:p w:rsidR="00C50A54" w:rsidRPr="00C50A54" w:rsidRDefault="00C50A54" w:rsidP="004C1AB2">
            <w:pPr>
              <w:pStyle w:val="Texto"/>
              <w:numPr>
                <w:ilvl w:val="0"/>
                <w:numId w:val="9"/>
              </w:numPr>
              <w:spacing w:line="276" w:lineRule="auto"/>
              <w:rPr>
                <w:rFonts w:ascii="Verdana" w:hAnsi="Verdana"/>
                <w:sz w:val="16"/>
                <w:szCs w:val="16"/>
              </w:rPr>
            </w:pPr>
            <w:r w:rsidRPr="00C50A54">
              <w:rPr>
                <w:rFonts w:ascii="Verdana" w:hAnsi="Verdana"/>
                <w:sz w:val="16"/>
                <w:szCs w:val="16"/>
              </w:rPr>
              <w:t>Reglamento de la Ley Federal sobre Metrología y Normalización (RLFMN).</w:t>
            </w:r>
          </w:p>
        </w:tc>
        <w:tc>
          <w:tcPr>
            <w:tcW w:w="4725" w:type="dxa"/>
          </w:tcPr>
          <w:p w:rsidR="00C50A54" w:rsidRPr="0086243E" w:rsidRDefault="0086243E" w:rsidP="004C1AB2">
            <w:pPr>
              <w:pStyle w:val="Texto"/>
              <w:numPr>
                <w:ilvl w:val="0"/>
                <w:numId w:val="8"/>
              </w:numPr>
              <w:spacing w:line="276" w:lineRule="auto"/>
              <w:rPr>
                <w:rFonts w:ascii="Verdana" w:hAnsi="Verdana"/>
                <w:sz w:val="16"/>
                <w:szCs w:val="16"/>
                <w:lang w:val="en-US"/>
              </w:rPr>
            </w:pPr>
            <w:r>
              <w:rPr>
                <w:rFonts w:ascii="Verdana" w:hAnsi="Verdana"/>
                <w:sz w:val="16"/>
                <w:szCs w:val="16"/>
                <w:lang w:val="en-US"/>
              </w:rPr>
              <w:t>Regulation of the Federal Law of Metrology and Standardization (RLFMN).</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w:t>
            </w:r>
            <w:r w:rsidRPr="00C50A54">
              <w:rPr>
                <w:rFonts w:ascii="Verdana" w:hAnsi="Verdana"/>
                <w:sz w:val="16"/>
                <w:szCs w:val="16"/>
              </w:rPr>
              <w:t xml:space="preserve"> </w:t>
            </w:r>
            <w:r w:rsidRPr="00C50A54">
              <w:rPr>
                <w:rFonts w:ascii="Verdana" w:hAnsi="Verdana"/>
                <w:b/>
                <w:sz w:val="16"/>
                <w:szCs w:val="16"/>
              </w:rPr>
              <w:t>Definiciones</w:t>
            </w:r>
          </w:p>
        </w:tc>
        <w:tc>
          <w:tcPr>
            <w:tcW w:w="4725" w:type="dxa"/>
          </w:tcPr>
          <w:p w:rsidR="00C50A54" w:rsidRPr="0086243E" w:rsidRDefault="0086243E" w:rsidP="004C1AB2">
            <w:pPr>
              <w:pStyle w:val="Texto"/>
              <w:spacing w:line="276" w:lineRule="auto"/>
              <w:ind w:firstLine="0"/>
              <w:rPr>
                <w:rFonts w:ascii="Verdana" w:hAnsi="Verdana"/>
                <w:b/>
                <w:sz w:val="16"/>
                <w:szCs w:val="16"/>
                <w:lang w:val="en-US"/>
              </w:rPr>
            </w:pPr>
            <w:r>
              <w:rPr>
                <w:rFonts w:ascii="Verdana" w:hAnsi="Verdana"/>
                <w:b/>
                <w:sz w:val="16"/>
                <w:szCs w:val="16"/>
                <w:lang w:val="en-US"/>
              </w:rPr>
              <w:t>9.3 Definitions</w:t>
            </w:r>
          </w:p>
        </w:tc>
      </w:tr>
      <w:tr w:rsidR="00C50A54" w:rsidRPr="0086243E"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Para los efectos de este PEC, se entenderá por:</w:t>
            </w:r>
          </w:p>
        </w:tc>
        <w:tc>
          <w:tcPr>
            <w:tcW w:w="4725" w:type="dxa"/>
          </w:tcPr>
          <w:p w:rsidR="00C50A54" w:rsidRPr="0086243E" w:rsidRDefault="0086243E"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 For the purposes of this PEC, the following will be understood as: </w:t>
            </w:r>
          </w:p>
        </w:tc>
      </w:tr>
      <w:tr w:rsidR="00C50A54" w:rsidRPr="0086243E"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9.3.1</w:t>
            </w:r>
            <w:r w:rsidRPr="00C50A54">
              <w:rPr>
                <w:rFonts w:ascii="Verdana" w:hAnsi="Verdana"/>
                <w:sz w:val="16"/>
                <w:szCs w:val="16"/>
              </w:rPr>
              <w:t xml:space="preserve"> </w:t>
            </w:r>
            <w:r w:rsidRPr="0086243E">
              <w:rPr>
                <w:rFonts w:ascii="Verdana" w:hAnsi="Verdana"/>
                <w:b/>
                <w:bCs/>
                <w:sz w:val="16"/>
                <w:szCs w:val="16"/>
              </w:rPr>
              <w:t xml:space="preserve">Autoridades competentes: </w:t>
            </w:r>
            <w:r w:rsidRPr="00C50A54">
              <w:rPr>
                <w:rFonts w:ascii="Verdana" w:hAnsi="Verdana"/>
                <w:sz w:val="16"/>
                <w:szCs w:val="16"/>
              </w:rPr>
              <w:t>la Secretaría de Energía, a través de la Comisión Nacional para el Uso Eficiente de la Energía (CONUEE) y la Procuraduría Federal del Consumidor, conforme a sus atribuciones.</w:t>
            </w:r>
          </w:p>
        </w:tc>
        <w:tc>
          <w:tcPr>
            <w:tcW w:w="4725" w:type="dxa"/>
          </w:tcPr>
          <w:p w:rsidR="00C50A54" w:rsidRPr="0086243E" w:rsidRDefault="0086243E"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9.3.1 Appropriate authorities: </w:t>
            </w:r>
            <w:r>
              <w:rPr>
                <w:rFonts w:ascii="Verdana" w:hAnsi="Verdana"/>
                <w:bCs/>
                <w:sz w:val="16"/>
                <w:szCs w:val="16"/>
                <w:lang w:val="en-US"/>
              </w:rPr>
              <w:t>The Secretary of Energy</w:t>
            </w:r>
            <w:r w:rsidR="00697CDD">
              <w:rPr>
                <w:rFonts w:ascii="Verdana" w:hAnsi="Verdana"/>
                <w:bCs/>
                <w:sz w:val="16"/>
                <w:szCs w:val="16"/>
                <w:lang w:val="en-US"/>
              </w:rPr>
              <w:t>, through the National Commission for the Efficient Use of Energy (CONUE) and the Federal Prosecutor for the Consumer, according to its powers.</w:t>
            </w:r>
          </w:p>
        </w:tc>
      </w:tr>
      <w:tr w:rsidR="00C50A54" w:rsidRPr="00697CDD"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9.3.2</w:t>
            </w:r>
            <w:r w:rsidRPr="0086243E">
              <w:rPr>
                <w:rFonts w:ascii="Verdana" w:hAnsi="Verdana"/>
                <w:b/>
                <w:bCs/>
                <w:sz w:val="16"/>
                <w:szCs w:val="16"/>
              </w:rPr>
              <w:t xml:space="preserve"> Certificado de la conformidad para producto:</w:t>
            </w:r>
            <w:r w:rsidRPr="00C50A54">
              <w:rPr>
                <w:rFonts w:ascii="Verdana" w:hAnsi="Verdana"/>
                <w:sz w:val="16"/>
                <w:szCs w:val="16"/>
              </w:rPr>
              <w:t xml:space="preserve"> documento mediante el cual el organismo de certificación para producto, hace constar que los aparatos domésticos que usan Gas L.P. o Gas Natural  para cocción de alimentos o una familia cumple con las especificaciones establecidas en la Norma  Oficial Mexicana.</w:t>
            </w:r>
          </w:p>
        </w:tc>
        <w:tc>
          <w:tcPr>
            <w:tcW w:w="4725" w:type="dxa"/>
          </w:tcPr>
          <w:p w:rsidR="00C50A54" w:rsidRPr="001E6638" w:rsidRDefault="00697CDD"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9.3.2 Certificate of Conformity for the product: </w:t>
            </w:r>
            <w:r w:rsidR="001E6638">
              <w:rPr>
                <w:rFonts w:ascii="Verdana" w:hAnsi="Verdana"/>
                <w:bCs/>
                <w:sz w:val="16"/>
                <w:szCs w:val="16"/>
                <w:lang w:val="en-US"/>
              </w:rPr>
              <w:t>Document through which the certification entity for a product verified that the domestic appliances that use LP Gas or Natural Gas for cooking food products or a family complies with the specifications established in the Official Mexican Standard.</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9.3.3</w:t>
            </w:r>
            <w:r w:rsidRPr="00C50A54">
              <w:rPr>
                <w:rFonts w:ascii="Verdana" w:hAnsi="Verdana"/>
                <w:sz w:val="16"/>
                <w:szCs w:val="16"/>
              </w:rPr>
              <w:t xml:space="preserve"> </w:t>
            </w:r>
            <w:r w:rsidRPr="0086243E">
              <w:rPr>
                <w:rFonts w:ascii="Verdana" w:hAnsi="Verdana"/>
                <w:b/>
                <w:bCs/>
                <w:sz w:val="16"/>
                <w:szCs w:val="16"/>
              </w:rPr>
              <w:t>Certificado del sistema de gestión de la calidad:</w:t>
            </w:r>
            <w:r w:rsidRPr="00C50A54">
              <w:rPr>
                <w:rFonts w:ascii="Verdana" w:hAnsi="Verdana"/>
                <w:sz w:val="16"/>
                <w:szCs w:val="16"/>
              </w:rPr>
              <w:t xml:space="preserve"> al documento que otorga un organismo de certificación de sistemas de gestión de la calidad establecido en términos de la Ley, a efecto de hacer constar ante los organismos de certificación para producto, que el sistema de gestión de calidad del producto objeto de esta Norma Oficial Mexicana contempla procedimientos.</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9.3.3 Certificate of the quality management system: </w:t>
            </w:r>
            <w:r>
              <w:rPr>
                <w:rFonts w:ascii="Verdana" w:hAnsi="Verdana"/>
                <w:bCs/>
                <w:sz w:val="16"/>
                <w:szCs w:val="16"/>
                <w:lang w:val="en-US"/>
              </w:rPr>
              <w:t xml:space="preserve">The document granted by a certification entity of quality management systems established under the terms of the Law, for the purpose of verifying before the certification entities for products, that the quality management system of the product object of this Official Mexican Standard includes procedures.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9.3.4</w:t>
            </w:r>
            <w:r w:rsidRPr="0086243E">
              <w:rPr>
                <w:rFonts w:ascii="Verdana" w:hAnsi="Verdana"/>
                <w:b/>
                <w:bCs/>
                <w:sz w:val="16"/>
                <w:szCs w:val="16"/>
              </w:rPr>
              <w:t xml:space="preserve"> Especificaciones técnicas:</w:t>
            </w:r>
            <w:r w:rsidRPr="00C50A54">
              <w:rPr>
                <w:rFonts w:ascii="Verdana" w:hAnsi="Verdana"/>
                <w:sz w:val="16"/>
                <w:szCs w:val="16"/>
              </w:rPr>
              <w:t xml:space="preserve"> la información técnica de los aparatos domésticos que usan Gas L.P. o Gas Natural para cocción de alimentos cumplen con los criterios de agrupación de familia de producto y que ayudan a demostrar cumplimiento con las especificaciones establecidas en la Norma Oficial Mexicana.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9.3.4 Technical Specifications: </w:t>
            </w:r>
            <w:r>
              <w:rPr>
                <w:rFonts w:ascii="Verdana" w:hAnsi="Verdana"/>
                <w:bCs/>
                <w:sz w:val="16"/>
                <w:szCs w:val="16"/>
                <w:lang w:val="en-US"/>
              </w:rPr>
              <w:t xml:space="preserve">The technical information of the domestic appliances that use LP Gas or Natural Gas for cooking food products comply with the family grouping criteria of the product and that help to demonstrate compliance with the specifications established in the Official Mexican Standard. </w:t>
            </w:r>
          </w:p>
        </w:tc>
      </w:tr>
      <w:tr w:rsidR="00C50A54" w:rsidRPr="001E6638" w:rsidTr="0086243E">
        <w:tc>
          <w:tcPr>
            <w:tcW w:w="4724" w:type="dxa"/>
          </w:tcPr>
          <w:p w:rsidR="00C50A54" w:rsidRPr="00FD4E68" w:rsidRDefault="00C50A54"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9.3.5</w:t>
            </w:r>
            <w:r w:rsidRPr="00FD4E68">
              <w:rPr>
                <w:rFonts w:ascii="Verdana" w:hAnsi="Verdana"/>
                <w:b/>
                <w:bCs/>
                <w:sz w:val="16"/>
                <w:szCs w:val="16"/>
                <w:lang w:val="es-MX"/>
              </w:rPr>
              <w:t xml:space="preserve"> Evaluación de la conformidad:</w:t>
            </w:r>
            <w:r w:rsidRPr="00FD4E68">
              <w:rPr>
                <w:rFonts w:ascii="Verdana" w:hAnsi="Verdana"/>
                <w:sz w:val="16"/>
                <w:szCs w:val="16"/>
                <w:lang w:val="es-MX"/>
              </w:rPr>
              <w:t xml:space="preserve"> la determinación del grado de cumplimiento con </w:t>
            </w:r>
            <w:bookmarkStart w:id="1" w:name="OLE_LINK2"/>
            <w:r w:rsidRPr="00FD4E68">
              <w:rPr>
                <w:rFonts w:ascii="Verdana" w:hAnsi="Verdana"/>
                <w:sz w:val="16"/>
                <w:szCs w:val="16"/>
                <w:lang w:val="es-MX"/>
              </w:rPr>
              <w:t>la Norma  Oficial M</w:t>
            </w:r>
            <w:bookmarkEnd w:id="1"/>
            <w:r w:rsidRPr="00FD4E68">
              <w:rPr>
                <w:rFonts w:ascii="Verdana" w:hAnsi="Verdana"/>
                <w:sz w:val="16"/>
                <w:szCs w:val="16"/>
                <w:lang w:val="es-MX"/>
              </w:rPr>
              <w:t>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9.3.5 Evaluation of Conformity: </w:t>
            </w:r>
            <w:r>
              <w:rPr>
                <w:rFonts w:ascii="Verdana" w:hAnsi="Verdana"/>
                <w:bCs/>
                <w:sz w:val="16"/>
                <w:szCs w:val="16"/>
                <w:lang w:val="en-US"/>
              </w:rPr>
              <w:t xml:space="preserve">The determination of the degree of compliance to the Official Mexican Standard. </w:t>
            </w:r>
          </w:p>
        </w:tc>
      </w:tr>
      <w:tr w:rsidR="00C50A54" w:rsidRPr="001E6638" w:rsidTr="0086243E">
        <w:tc>
          <w:tcPr>
            <w:tcW w:w="4724" w:type="dxa"/>
          </w:tcPr>
          <w:p w:rsidR="00C50A54" w:rsidRPr="00FD4E68" w:rsidRDefault="00C50A54"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9.3.6</w:t>
            </w:r>
            <w:r w:rsidRPr="00FD4E68">
              <w:rPr>
                <w:rFonts w:ascii="Verdana" w:hAnsi="Verdana"/>
                <w:sz w:val="16"/>
                <w:szCs w:val="16"/>
                <w:lang w:val="es-MX"/>
              </w:rPr>
              <w:t xml:space="preserve"> </w:t>
            </w:r>
            <w:r w:rsidRPr="00FD4E68">
              <w:rPr>
                <w:rFonts w:ascii="Verdana" w:hAnsi="Verdana"/>
                <w:b/>
                <w:bCs/>
                <w:sz w:val="16"/>
                <w:szCs w:val="16"/>
                <w:lang w:val="es-MX"/>
              </w:rPr>
              <w:t>Familia de modelos:</w:t>
            </w:r>
            <w:r w:rsidRPr="00FD4E68">
              <w:rPr>
                <w:rFonts w:ascii="Verdana" w:hAnsi="Verdana"/>
                <w:b/>
                <w:sz w:val="16"/>
                <w:szCs w:val="16"/>
                <w:lang w:val="es-MX"/>
              </w:rPr>
              <w:t xml:space="preserve"> </w:t>
            </w:r>
            <w:r w:rsidRPr="00FD4E68">
              <w:rPr>
                <w:rFonts w:ascii="Verdana" w:hAnsi="Verdana"/>
                <w:sz w:val="16"/>
                <w:szCs w:val="16"/>
                <w:lang w:val="es-MX"/>
              </w:rPr>
              <w:t>grupo de modelos de un mismo producto, referidos en esta Norma Oficial Mexicana del mismo tipo, en el que las variantes entre sí son de carácter estético o de apariencia, pero conservan las características de diseño que aseguran el cumplimiento de esta Norma Oficial Mexicana.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9.3.6 Family of models: </w:t>
            </w:r>
            <w:r>
              <w:rPr>
                <w:rFonts w:ascii="Verdana" w:hAnsi="Verdana"/>
                <w:bCs/>
                <w:sz w:val="16"/>
                <w:szCs w:val="16"/>
                <w:lang w:val="en-US"/>
              </w:rPr>
              <w:t xml:space="preserve">Group of models of the same product, referred to in tis Official Mexican Standard of the same type, in which the variations between them are of an esthetic character or appearance, but conserve the design characteristics that assure the compliance to this Official Mexican Standard. </w:t>
            </w:r>
          </w:p>
        </w:tc>
      </w:tr>
      <w:tr w:rsidR="00C50A54" w:rsidRPr="001E6638" w:rsidTr="0086243E">
        <w:tc>
          <w:tcPr>
            <w:tcW w:w="4724" w:type="dxa"/>
          </w:tcPr>
          <w:p w:rsidR="00C50A54" w:rsidRPr="00FD4E68" w:rsidRDefault="00C50A54"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9.3.7</w:t>
            </w:r>
            <w:r w:rsidRPr="00FD4E68">
              <w:rPr>
                <w:rFonts w:ascii="Verdana" w:hAnsi="Verdana"/>
                <w:sz w:val="16"/>
                <w:szCs w:val="16"/>
                <w:lang w:val="es-MX"/>
              </w:rPr>
              <w:t xml:space="preserve"> </w:t>
            </w:r>
            <w:r w:rsidRPr="00FD4E68">
              <w:rPr>
                <w:rFonts w:ascii="Verdana" w:hAnsi="Verdana"/>
                <w:b/>
                <w:bCs/>
                <w:sz w:val="16"/>
                <w:szCs w:val="16"/>
                <w:lang w:val="es-MX"/>
              </w:rPr>
              <w:t>Informe de certificación del sistema de calidad:</w:t>
            </w:r>
            <w:r w:rsidRPr="00FD4E68">
              <w:rPr>
                <w:rFonts w:ascii="Verdana" w:hAnsi="Verdana"/>
                <w:sz w:val="16"/>
                <w:szCs w:val="16"/>
                <w:lang w:val="es-MX"/>
              </w:rPr>
              <w:t xml:space="preserve"> el que otorga un organismo de certificación para producto a efecto de hacer constar, que el sistema de control de calidad del producto que se pretende certificar, contempla procedimientos para asegurar el cumplimiento con la Norma Oficial Mexicana.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9.3.7 Report of certification of the quality system: </w:t>
            </w:r>
            <w:r>
              <w:rPr>
                <w:rFonts w:ascii="Verdana" w:hAnsi="Verdana"/>
                <w:bCs/>
                <w:sz w:val="16"/>
                <w:szCs w:val="16"/>
                <w:lang w:val="en-US"/>
              </w:rPr>
              <w:t xml:space="preserve">That granted by a certification entity for products for the purpose of verifying that the quality control system of the product intended for certification includes procedures for assuring compliance to the Official Mexican Standard.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9.3.8</w:t>
            </w:r>
            <w:r w:rsidRPr="00C50A54">
              <w:rPr>
                <w:rFonts w:ascii="Verdana" w:hAnsi="Verdana"/>
                <w:sz w:val="16"/>
                <w:szCs w:val="16"/>
              </w:rPr>
              <w:t xml:space="preserve"> </w:t>
            </w:r>
            <w:r w:rsidRPr="001E6638">
              <w:rPr>
                <w:rFonts w:ascii="Verdana" w:hAnsi="Verdana"/>
                <w:b/>
                <w:bCs/>
                <w:sz w:val="16"/>
                <w:szCs w:val="16"/>
              </w:rPr>
              <w:t>Informe de pruebas:</w:t>
            </w:r>
            <w:r w:rsidRPr="00C50A54">
              <w:rPr>
                <w:rFonts w:ascii="Verdana" w:hAnsi="Verdana"/>
                <w:sz w:val="16"/>
                <w:szCs w:val="16"/>
              </w:rPr>
              <w:t xml:space="preserve"> el documento que emite un laboratorio de pruebas acreditado y aprobado en los términos de la Ley Federal sobre Metrología y Normalización, mediante el cual se presentan los resultados obtenidos en las pruebas realizadas a los productos.</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9.3.8 Report of tests: </w:t>
            </w:r>
            <w:r>
              <w:rPr>
                <w:rFonts w:ascii="Verdana" w:hAnsi="Verdana"/>
                <w:bCs/>
                <w:sz w:val="16"/>
                <w:szCs w:val="16"/>
                <w:lang w:val="en-US"/>
              </w:rPr>
              <w:t xml:space="preserve">The document issued by the accredited and approved testing laboratory under the terms of the Federal Law of Metrology and Standardization through which the results obtained in the tests performed on the products are presented.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9.3.9</w:t>
            </w:r>
            <w:r w:rsidRPr="00C50A54">
              <w:rPr>
                <w:rFonts w:ascii="Verdana" w:hAnsi="Verdana"/>
                <w:sz w:val="16"/>
                <w:szCs w:val="16"/>
              </w:rPr>
              <w:t xml:space="preserve"> </w:t>
            </w:r>
            <w:r w:rsidRPr="001E6638">
              <w:rPr>
                <w:rFonts w:ascii="Verdana" w:hAnsi="Verdana"/>
                <w:b/>
                <w:bCs/>
                <w:sz w:val="16"/>
                <w:szCs w:val="16"/>
              </w:rPr>
              <w:t>Laboratorio de pruebas:</w:t>
            </w:r>
            <w:r w:rsidRPr="00C50A54">
              <w:rPr>
                <w:rFonts w:ascii="Verdana" w:hAnsi="Verdana"/>
                <w:sz w:val="16"/>
                <w:szCs w:val="16"/>
              </w:rPr>
              <w:t xml:space="preserve"> el laboratorio de pruebas acreditado y aprobado para realizar pruebas de acuerdo con la Norma Oficial Mexicana, conforme lo establece la Ley Federal sobre Metrología y Normalización y su Reglamento.</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9.3.9 Testing laboratory: </w:t>
            </w:r>
            <w:r>
              <w:rPr>
                <w:rFonts w:ascii="Verdana" w:hAnsi="Verdana"/>
                <w:bCs/>
                <w:sz w:val="16"/>
                <w:szCs w:val="16"/>
                <w:lang w:val="en-US"/>
              </w:rPr>
              <w:t xml:space="preserve">The accredited and approved testing laboratory for performing tests according to the Official Mexican Standard pursuant to that established by the Federal Law of Metrology and Standardization and its Regulation. </w:t>
            </w:r>
          </w:p>
        </w:tc>
      </w:tr>
      <w:tr w:rsidR="00C50A54" w:rsidRPr="001E6638" w:rsidTr="0086243E">
        <w:tc>
          <w:tcPr>
            <w:tcW w:w="4724" w:type="dxa"/>
          </w:tcPr>
          <w:p w:rsidR="00C50A54" w:rsidRPr="001E6638" w:rsidRDefault="00C50A54" w:rsidP="004C1AB2">
            <w:pPr>
              <w:pStyle w:val="Texto"/>
              <w:spacing w:line="276" w:lineRule="auto"/>
              <w:ind w:firstLine="0"/>
              <w:rPr>
                <w:rFonts w:ascii="Verdana" w:hAnsi="Verdana"/>
                <w:sz w:val="16"/>
                <w:szCs w:val="16"/>
                <w:lang w:val="es-MX"/>
              </w:rPr>
            </w:pPr>
            <w:r w:rsidRPr="001E6638">
              <w:rPr>
                <w:rFonts w:ascii="Verdana" w:hAnsi="Verdana"/>
                <w:b/>
                <w:sz w:val="16"/>
                <w:szCs w:val="16"/>
                <w:lang w:val="es-MX"/>
              </w:rPr>
              <w:t>9.3.10</w:t>
            </w:r>
            <w:r w:rsidRPr="001E6638">
              <w:rPr>
                <w:rFonts w:ascii="Verdana" w:hAnsi="Verdana"/>
                <w:sz w:val="16"/>
                <w:szCs w:val="16"/>
                <w:lang w:val="es-MX"/>
              </w:rPr>
              <w:t xml:space="preserve"> </w:t>
            </w:r>
            <w:r w:rsidRPr="001E6638">
              <w:rPr>
                <w:rFonts w:ascii="Verdana" w:hAnsi="Verdana"/>
                <w:b/>
                <w:bCs/>
                <w:sz w:val="16"/>
                <w:szCs w:val="16"/>
                <w:lang w:val="es-MX"/>
              </w:rPr>
              <w:t>Organismo de certificación para producto:</w:t>
            </w:r>
            <w:r w:rsidRPr="001E6638">
              <w:rPr>
                <w:rFonts w:ascii="Verdana" w:hAnsi="Verdana"/>
                <w:sz w:val="16"/>
                <w:szCs w:val="16"/>
                <w:lang w:val="es-MX"/>
              </w:rPr>
              <w:t xml:space="preserve"> la persona moral acreditada y aprobada conforme a la Ley Federal sobre Metrología y Normalización y su Reglamento, que tenga por objeto realizar funciones de certificación a los aparatos domésticos para cocción de alimentos que usan Gas L.P. o Gas Natural.</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9.3.10</w:t>
            </w:r>
            <w:r w:rsidRPr="001E6638">
              <w:rPr>
                <w:rFonts w:ascii="Verdana" w:hAnsi="Verdana"/>
                <w:b/>
                <w:sz w:val="16"/>
                <w:szCs w:val="16"/>
                <w:lang w:val="en-US"/>
              </w:rPr>
              <w:t xml:space="preserve"> Product Certification entity:</w:t>
            </w:r>
            <w:r>
              <w:rPr>
                <w:rFonts w:ascii="Verdana" w:hAnsi="Verdana"/>
                <w:bCs/>
                <w:sz w:val="16"/>
                <w:szCs w:val="16"/>
                <w:lang w:val="en-US"/>
              </w:rPr>
              <w:t xml:space="preserve"> The entity accredited and approved pursuant to the Federal Law of Metrology and Standardization and its Regulation, that has the object of performing certification functions on the domestic appliances for cooking food products that use LP Gas or Natural Gas. </w:t>
            </w:r>
            <w:r w:rsidRPr="001E6638">
              <w:rPr>
                <w:rFonts w:ascii="Verdana" w:hAnsi="Verdana"/>
                <w:bCs/>
                <w:sz w:val="16"/>
                <w:szCs w:val="16"/>
                <w:lang w:val="en-US"/>
              </w:rPr>
              <w:t xml:space="preserve"> </w:t>
            </w:r>
          </w:p>
        </w:tc>
      </w:tr>
      <w:tr w:rsidR="00C50A54" w:rsidRPr="001E6638" w:rsidTr="0086243E">
        <w:tc>
          <w:tcPr>
            <w:tcW w:w="4724" w:type="dxa"/>
          </w:tcPr>
          <w:p w:rsidR="00C50A54" w:rsidRPr="001E6638" w:rsidRDefault="00C50A54" w:rsidP="004C1AB2">
            <w:pPr>
              <w:pStyle w:val="Texto"/>
              <w:spacing w:line="276" w:lineRule="auto"/>
              <w:ind w:firstLine="0"/>
              <w:rPr>
                <w:rFonts w:ascii="Verdana" w:hAnsi="Verdana"/>
                <w:sz w:val="16"/>
                <w:szCs w:val="16"/>
                <w:lang w:val="es-MX"/>
              </w:rPr>
            </w:pPr>
            <w:r w:rsidRPr="001E6638">
              <w:rPr>
                <w:rFonts w:ascii="Verdana" w:hAnsi="Verdana"/>
                <w:b/>
                <w:sz w:val="16"/>
                <w:szCs w:val="16"/>
                <w:lang w:val="es-MX"/>
              </w:rPr>
              <w:t>9.3.11</w:t>
            </w:r>
            <w:r w:rsidRPr="001E6638">
              <w:rPr>
                <w:rFonts w:ascii="Verdana" w:hAnsi="Verdana"/>
                <w:sz w:val="16"/>
                <w:szCs w:val="16"/>
                <w:lang w:val="es-MX"/>
              </w:rPr>
              <w:t xml:space="preserve"> </w:t>
            </w:r>
            <w:r w:rsidRPr="001E6638">
              <w:rPr>
                <w:rFonts w:ascii="Verdana" w:hAnsi="Verdana"/>
                <w:b/>
                <w:bCs/>
                <w:sz w:val="16"/>
                <w:szCs w:val="16"/>
                <w:lang w:val="es-MX"/>
              </w:rPr>
              <w:t>Organismo de certificación para sistemas de aseguramiento de la calidad:</w:t>
            </w:r>
            <w:r w:rsidRPr="001E6638">
              <w:rPr>
                <w:rFonts w:ascii="Verdana" w:hAnsi="Verdana"/>
                <w:sz w:val="16"/>
                <w:szCs w:val="16"/>
                <w:lang w:val="es-MX"/>
              </w:rPr>
              <w:t xml:space="preserve"> la persona moral acreditada y aprobada conforme a la Ley Federal sobre Metrología y Normalización y su Reglamento, que tenga por objeto realizar funciones de certificación de sistemas de aseguramiento de la calidad.</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9.3.11 </w:t>
            </w:r>
            <w:r w:rsidRPr="001E6638">
              <w:rPr>
                <w:rFonts w:ascii="Verdana" w:hAnsi="Verdana"/>
                <w:b/>
                <w:sz w:val="16"/>
                <w:szCs w:val="16"/>
                <w:lang w:val="en-US"/>
              </w:rPr>
              <w:t>Certification entity for quality assurance systems:</w:t>
            </w:r>
            <w:r>
              <w:rPr>
                <w:rFonts w:ascii="Verdana" w:hAnsi="Verdana"/>
                <w:bCs/>
                <w:sz w:val="16"/>
                <w:szCs w:val="16"/>
                <w:lang w:val="en-US"/>
              </w:rPr>
              <w:t xml:space="preserve"> The entity accredited and approved pursuant to the Federal Law of Metrology and Standardization and its Regulation that has the object of performing functions of certification of quality assurance systems.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9.3.12</w:t>
            </w:r>
            <w:r w:rsidRPr="001E6638">
              <w:rPr>
                <w:rFonts w:ascii="Verdana" w:hAnsi="Verdana"/>
                <w:b/>
                <w:bCs/>
                <w:sz w:val="16"/>
                <w:szCs w:val="16"/>
              </w:rPr>
              <w:t xml:space="preserve"> Producto:</w:t>
            </w:r>
            <w:r w:rsidRPr="00C50A54">
              <w:rPr>
                <w:rFonts w:ascii="Verdana" w:hAnsi="Verdana"/>
                <w:b/>
                <w:sz w:val="16"/>
                <w:szCs w:val="16"/>
              </w:rPr>
              <w:t xml:space="preserve"> </w:t>
            </w:r>
            <w:r w:rsidRPr="00C50A54">
              <w:rPr>
                <w:rFonts w:ascii="Verdana" w:hAnsi="Verdana"/>
                <w:sz w:val="16"/>
                <w:szCs w:val="16"/>
              </w:rPr>
              <w:t>todos los aparatos domésticos para cocción de alimentos que usan Gas L.P. o Gas Natural referidos en el campo de aplicación de la Norma Oficial Mexicana.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sidRPr="001E6638">
              <w:rPr>
                <w:rFonts w:ascii="Verdana" w:hAnsi="Verdana"/>
                <w:b/>
                <w:sz w:val="16"/>
                <w:szCs w:val="16"/>
                <w:lang w:val="en-US"/>
              </w:rPr>
              <w:t xml:space="preserve">9.3.12 Product: </w:t>
            </w:r>
            <w:r w:rsidRPr="001E6638">
              <w:rPr>
                <w:rFonts w:ascii="Verdana" w:hAnsi="Verdana"/>
                <w:bCs/>
                <w:sz w:val="16"/>
                <w:szCs w:val="16"/>
                <w:lang w:val="en-US"/>
              </w:rPr>
              <w:t xml:space="preserve">All the domestic appliances for cooking food products that use LP Gas or Natural Gas referred to in the field of application of the Official Mexican Standard.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9.3.13</w:t>
            </w:r>
            <w:r w:rsidRPr="00C50A54">
              <w:rPr>
                <w:rFonts w:ascii="Verdana" w:hAnsi="Verdana"/>
                <w:sz w:val="16"/>
                <w:szCs w:val="16"/>
              </w:rPr>
              <w:t xml:space="preserve"> </w:t>
            </w:r>
            <w:r w:rsidRPr="001E6638">
              <w:rPr>
                <w:rFonts w:ascii="Verdana" w:hAnsi="Verdana"/>
                <w:b/>
                <w:bCs/>
                <w:sz w:val="16"/>
                <w:szCs w:val="16"/>
              </w:rPr>
              <w:t>Renovación del certificado de cumplimiento:</w:t>
            </w:r>
            <w:r w:rsidRPr="00C50A54">
              <w:rPr>
                <w:rFonts w:ascii="Verdana" w:hAnsi="Verdana"/>
                <w:sz w:val="16"/>
                <w:szCs w:val="16"/>
              </w:rPr>
              <w:t xml:space="preserve"> la emisión de un nuevo certificado de cumplimiento, normalmente por un periodo igual al que se le otorgó en la primera certificación, previo seguimiento del cumplimiento con la Norma Oficial Mexicana.</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sidRPr="001E6638">
              <w:rPr>
                <w:rFonts w:ascii="Verdana" w:hAnsi="Verdana"/>
                <w:b/>
                <w:sz w:val="16"/>
                <w:szCs w:val="16"/>
                <w:lang w:val="en-US"/>
              </w:rPr>
              <w:t xml:space="preserve">9.3.13 Renewal of the compliance certificate: </w:t>
            </w:r>
            <w:r w:rsidRPr="001E6638">
              <w:rPr>
                <w:rFonts w:ascii="Verdana" w:hAnsi="Verdana"/>
                <w:bCs/>
                <w:sz w:val="16"/>
                <w:szCs w:val="16"/>
                <w:lang w:val="en-US"/>
              </w:rPr>
              <w:t xml:space="preserve">The emission of a new compliance certificate, normally for a period equal to that which was granted in the first certification, after follow up to the compliance with the Official Mexican Standard.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9.3.14</w:t>
            </w:r>
            <w:r w:rsidRPr="001E6638">
              <w:rPr>
                <w:rFonts w:ascii="Verdana" w:hAnsi="Verdana"/>
                <w:b/>
                <w:bCs/>
                <w:sz w:val="16"/>
                <w:szCs w:val="16"/>
              </w:rPr>
              <w:t xml:space="preserve"> Verificación:</w:t>
            </w:r>
            <w:r w:rsidRPr="00C50A54">
              <w:rPr>
                <w:rFonts w:ascii="Verdana" w:hAnsi="Verdana"/>
                <w:sz w:val="16"/>
                <w:szCs w:val="16"/>
              </w:rPr>
              <w:t xml:space="preserve"> la comprobación a la que están sujetos los productos certificados de acuerdo con la Norma Oficial Mexicana, así como el sistema de aseguramiento de la calidad, a los que se les otorgó un certificado de la conformidad con el objeto de constatar que continúan cumpliendo con la Norma Oficial Mexicana y del que depende la vigencia de dicha certificación.</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sidRPr="001E6638">
              <w:rPr>
                <w:rFonts w:ascii="Verdana" w:hAnsi="Verdana"/>
                <w:b/>
                <w:sz w:val="16"/>
                <w:szCs w:val="16"/>
                <w:lang w:val="en-US"/>
              </w:rPr>
              <w:t xml:space="preserve">9.3.14 Verification: </w:t>
            </w:r>
            <w:r w:rsidRPr="001E6638">
              <w:rPr>
                <w:rFonts w:ascii="Verdana" w:hAnsi="Verdana"/>
                <w:bCs/>
                <w:sz w:val="16"/>
                <w:szCs w:val="16"/>
                <w:lang w:val="en-US"/>
              </w:rPr>
              <w:t xml:space="preserve">The verification to which the certified products according to the </w:t>
            </w:r>
            <w:r>
              <w:rPr>
                <w:rFonts w:ascii="Verdana" w:hAnsi="Verdana"/>
                <w:bCs/>
                <w:sz w:val="16"/>
                <w:szCs w:val="16"/>
                <w:lang w:val="en-US"/>
              </w:rPr>
              <w:t xml:space="preserve">Official Mexican Standard, as well as the quality assurance system, for which was granted a certificate of conformity with the object of verifying that they continue complying with the Official Mexican Standard and that on which the said certification depends.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b/>
                <w:sz w:val="16"/>
                <w:szCs w:val="16"/>
              </w:rPr>
            </w:pPr>
            <w:r w:rsidRPr="00C50A54">
              <w:rPr>
                <w:rFonts w:ascii="Verdana" w:hAnsi="Verdana"/>
                <w:b/>
                <w:sz w:val="16"/>
                <w:szCs w:val="16"/>
              </w:rPr>
              <w:t>9.4 Disposiciones generales</w:t>
            </w:r>
          </w:p>
        </w:tc>
        <w:tc>
          <w:tcPr>
            <w:tcW w:w="4725" w:type="dxa"/>
          </w:tcPr>
          <w:p w:rsidR="00C50A54" w:rsidRPr="001E6638" w:rsidRDefault="001E6638" w:rsidP="004C1AB2">
            <w:pPr>
              <w:pStyle w:val="Texto"/>
              <w:spacing w:line="276" w:lineRule="auto"/>
              <w:ind w:firstLine="0"/>
              <w:rPr>
                <w:rFonts w:ascii="Verdana" w:hAnsi="Verdana"/>
                <w:b/>
                <w:sz w:val="16"/>
                <w:szCs w:val="16"/>
              </w:rPr>
            </w:pPr>
            <w:r>
              <w:rPr>
                <w:rFonts w:ascii="Verdana" w:hAnsi="Verdana"/>
                <w:b/>
                <w:sz w:val="16"/>
                <w:szCs w:val="16"/>
              </w:rPr>
              <w:t>9.4 General Provisions</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9.4.1</w:t>
            </w:r>
            <w:r w:rsidRPr="00C50A54">
              <w:rPr>
                <w:rFonts w:ascii="Verdana" w:hAnsi="Verdana"/>
                <w:sz w:val="16"/>
                <w:szCs w:val="16"/>
              </w:rPr>
              <w:t xml:space="preserve"> La evaluación de la conformidad debe realizarse por laboratorios de prueba y organismos de certificación de producto, acreditados y aprobados en la Norma Oficial Mexicana conforme lo dispuesto en la Ley Federal sobre Metrología y Normalización.</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9.4.1 </w:t>
            </w:r>
            <w:r>
              <w:rPr>
                <w:rFonts w:ascii="Verdana" w:hAnsi="Verdana"/>
                <w:bCs/>
                <w:sz w:val="16"/>
                <w:szCs w:val="16"/>
                <w:lang w:val="en-US"/>
              </w:rPr>
              <w:t xml:space="preserve">The evaluation of conformity must be made by testing laboratories and product certification entities, accredited and approved under the Official Mexican Standard according to the provision in the Federal Law of Metrology and Standardization.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1E6638">
              <w:rPr>
                <w:rFonts w:ascii="Verdana" w:hAnsi="Verdana"/>
                <w:b/>
                <w:sz w:val="16"/>
                <w:szCs w:val="16"/>
                <w:lang w:val="en-US"/>
              </w:rPr>
              <w:t>9.4.2</w:t>
            </w:r>
            <w:r w:rsidRPr="001E6638">
              <w:rPr>
                <w:rFonts w:ascii="Verdana" w:hAnsi="Verdana"/>
                <w:sz w:val="16"/>
                <w:szCs w:val="16"/>
                <w:lang w:val="en-US"/>
              </w:rPr>
              <w:t xml:space="preserve"> El fabricante, importador o comercializador debe solicitar la evaluación de la conformidad con la Norma Oficial Mexicana</w:t>
            </w:r>
            <w:r w:rsidRPr="00C50A54">
              <w:rPr>
                <w:rFonts w:ascii="Verdana" w:hAnsi="Verdana"/>
                <w:sz w:val="16"/>
                <w:szCs w:val="16"/>
              </w:rPr>
              <w:t>, al organismo de certificación para producto y laboratorio de prueba de su preferencia, cuando lo requiera para dar cumplimiento a las disposiciones legales o para otros fines de su propio interés.</w:t>
            </w:r>
          </w:p>
        </w:tc>
        <w:tc>
          <w:tcPr>
            <w:tcW w:w="4725" w:type="dxa"/>
          </w:tcPr>
          <w:p w:rsidR="00C50A54" w:rsidRPr="001E6638" w:rsidRDefault="001E6638"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9.4.2 </w:t>
            </w:r>
            <w:r>
              <w:rPr>
                <w:rFonts w:ascii="Verdana" w:hAnsi="Verdana"/>
                <w:bCs/>
                <w:sz w:val="16"/>
                <w:szCs w:val="16"/>
                <w:lang w:val="en-US"/>
              </w:rPr>
              <w:t xml:space="preserve">The manufacturer, importer or commercial distributor must request the evaluation of conformity with the Official Mexican Standard from the testing laboratory of their preference, when required for complying with the legal provisions or for other purposes of their own interest.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Se recomienda al fabricante, importador o comercializador realizar evaluaciones periódicas de sus productos para comprobar el cumplimiento con la Norma Oficial Mexicana.</w:t>
            </w:r>
          </w:p>
        </w:tc>
        <w:tc>
          <w:tcPr>
            <w:tcW w:w="4725" w:type="dxa"/>
          </w:tcPr>
          <w:p w:rsidR="00C50A54" w:rsidRPr="00C50A54" w:rsidRDefault="001E6638"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It is recommended for the </w:t>
            </w:r>
            <w:r w:rsidRPr="001E6638">
              <w:rPr>
                <w:rFonts w:ascii="Verdana" w:hAnsi="Verdana"/>
                <w:sz w:val="16"/>
                <w:szCs w:val="16"/>
                <w:lang w:val="en-US"/>
              </w:rPr>
              <w:t xml:space="preserve">manufacturer, importer or commercial distributor </w:t>
            </w:r>
            <w:r>
              <w:rPr>
                <w:rFonts w:ascii="Verdana" w:hAnsi="Verdana"/>
                <w:sz w:val="16"/>
                <w:szCs w:val="16"/>
                <w:lang w:val="en-US"/>
              </w:rPr>
              <w:t xml:space="preserve">to perform periodic evaluations of their products for verifying compliance to the Official Mexican Standard.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9.4.3</w:t>
            </w:r>
            <w:r w:rsidRPr="00C50A54">
              <w:rPr>
                <w:rFonts w:ascii="Verdana" w:hAnsi="Verdana"/>
                <w:sz w:val="16"/>
                <w:szCs w:val="16"/>
              </w:rPr>
              <w:t xml:space="preserve"> El presente Procedimiento de Evaluación de la Conformidad es aplicable a los productos de fabricación nacional o de importación que se comercialicen en el territorio nacional.</w:t>
            </w:r>
          </w:p>
        </w:tc>
        <w:tc>
          <w:tcPr>
            <w:tcW w:w="4725" w:type="dxa"/>
          </w:tcPr>
          <w:p w:rsidR="00C50A54" w:rsidRPr="00FD4E68" w:rsidRDefault="001E6638"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9.4.3 </w:t>
            </w:r>
            <w:r w:rsidRPr="00FD4E68">
              <w:rPr>
                <w:rFonts w:ascii="Verdana" w:hAnsi="Verdana"/>
                <w:bCs/>
                <w:sz w:val="16"/>
                <w:szCs w:val="16"/>
                <w:lang w:val="en-US"/>
              </w:rPr>
              <w:t xml:space="preserve">This Procedure for the Evaluation of Conformity is applicable to the products of national manufacture or of importation that are commercially distributed in national territory. </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9.4.4</w:t>
            </w:r>
            <w:r w:rsidRPr="00C50A54">
              <w:rPr>
                <w:rFonts w:ascii="Verdana" w:hAnsi="Verdana"/>
                <w:sz w:val="16"/>
                <w:szCs w:val="16"/>
              </w:rPr>
              <w:t xml:space="preserve"> La autoridad competente resolverá controversias en la interpretación de este Procedimiento de Evaluación de la Conformidad.</w:t>
            </w:r>
          </w:p>
        </w:tc>
        <w:tc>
          <w:tcPr>
            <w:tcW w:w="4725" w:type="dxa"/>
          </w:tcPr>
          <w:p w:rsidR="00C50A54" w:rsidRPr="00FD4E68" w:rsidRDefault="001E6638"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9.4.4 </w:t>
            </w:r>
            <w:r w:rsidRPr="00FD4E68">
              <w:rPr>
                <w:rFonts w:ascii="Verdana" w:hAnsi="Verdana"/>
                <w:bCs/>
                <w:sz w:val="16"/>
                <w:szCs w:val="16"/>
                <w:lang w:val="en-US"/>
              </w:rPr>
              <w:t>The appropriate authority will resolve disputes in the interpretation of this Procedure for the Evaluation of Conformity.</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9.5</w:t>
            </w:r>
            <w:r w:rsidRPr="00C50A54">
              <w:rPr>
                <w:rFonts w:ascii="Verdana" w:hAnsi="Verdana"/>
                <w:sz w:val="16"/>
                <w:szCs w:val="16"/>
              </w:rPr>
              <w:t xml:space="preserve"> </w:t>
            </w:r>
            <w:r w:rsidRPr="00C50A54">
              <w:rPr>
                <w:rFonts w:ascii="Verdana" w:hAnsi="Verdana"/>
                <w:b/>
                <w:sz w:val="16"/>
                <w:szCs w:val="16"/>
              </w:rPr>
              <w:t>Procedimiento</w:t>
            </w:r>
          </w:p>
        </w:tc>
        <w:tc>
          <w:tcPr>
            <w:tcW w:w="4725" w:type="dxa"/>
          </w:tcPr>
          <w:p w:rsidR="00C50A54" w:rsidRPr="00FD4E68" w:rsidRDefault="001E6638" w:rsidP="004C1AB2">
            <w:pPr>
              <w:pStyle w:val="Texto"/>
              <w:spacing w:line="276" w:lineRule="auto"/>
              <w:ind w:firstLine="0"/>
              <w:rPr>
                <w:rFonts w:ascii="Verdana" w:hAnsi="Verdana"/>
                <w:b/>
                <w:sz w:val="16"/>
                <w:szCs w:val="16"/>
                <w:lang w:val="en-US"/>
              </w:rPr>
            </w:pPr>
            <w:r w:rsidRPr="00FD4E68">
              <w:rPr>
                <w:rFonts w:ascii="Verdana" w:hAnsi="Verdana"/>
                <w:b/>
                <w:sz w:val="16"/>
                <w:szCs w:val="16"/>
                <w:lang w:val="en-US"/>
              </w:rPr>
              <w:t>9.5 Procedure</w:t>
            </w:r>
          </w:p>
        </w:tc>
      </w:tr>
      <w:tr w:rsidR="00C50A54" w:rsidRPr="001E6638"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9.5.1</w:t>
            </w:r>
            <w:r w:rsidRPr="00C50A54">
              <w:rPr>
                <w:rFonts w:ascii="Verdana" w:hAnsi="Verdana"/>
                <w:sz w:val="16"/>
                <w:szCs w:val="16"/>
              </w:rPr>
              <w:t xml:space="preserve"> Para obtener el certificado de la conformidad del producto, el solicitante podrá optar por cualquiera de las siguientes modalidades:</w:t>
            </w:r>
          </w:p>
        </w:tc>
        <w:tc>
          <w:tcPr>
            <w:tcW w:w="4725" w:type="dxa"/>
          </w:tcPr>
          <w:p w:rsidR="00C50A54" w:rsidRPr="00FD4E68" w:rsidRDefault="001E6638"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9.5.1 </w:t>
            </w:r>
            <w:r w:rsidRPr="00FD4E68">
              <w:rPr>
                <w:rFonts w:ascii="Verdana" w:hAnsi="Verdana"/>
                <w:bCs/>
                <w:sz w:val="16"/>
                <w:szCs w:val="16"/>
                <w:lang w:val="en-US"/>
              </w:rPr>
              <w:t>In order to obtain the certificate of conformity of the product, the applicant can opt for any of the following m</w:t>
            </w:r>
            <w:r w:rsidR="009306E2" w:rsidRPr="00FD4E68">
              <w:rPr>
                <w:rFonts w:ascii="Verdana" w:hAnsi="Verdana"/>
                <w:bCs/>
                <w:sz w:val="16"/>
                <w:szCs w:val="16"/>
                <w:lang w:val="en-US"/>
              </w:rPr>
              <w:t xml:space="preserve">ethods: </w:t>
            </w:r>
          </w:p>
        </w:tc>
      </w:tr>
      <w:tr w:rsidR="00C50A54" w:rsidRPr="009306E2" w:rsidTr="0086243E">
        <w:tc>
          <w:tcPr>
            <w:tcW w:w="4724" w:type="dxa"/>
          </w:tcPr>
          <w:p w:rsidR="00C50A54" w:rsidRPr="001E6638" w:rsidRDefault="00C50A54" w:rsidP="004C1AB2">
            <w:pPr>
              <w:pStyle w:val="Texto"/>
              <w:spacing w:line="276" w:lineRule="auto"/>
              <w:ind w:firstLine="0"/>
              <w:rPr>
                <w:rFonts w:ascii="Verdana" w:hAnsi="Verdana"/>
                <w:sz w:val="16"/>
                <w:szCs w:val="16"/>
                <w:lang w:val="en-US"/>
              </w:rPr>
            </w:pPr>
            <w:r w:rsidRPr="001E6638">
              <w:rPr>
                <w:rFonts w:ascii="Verdana" w:hAnsi="Verdana"/>
                <w:b/>
                <w:sz w:val="16"/>
                <w:szCs w:val="16"/>
                <w:lang w:val="en-US"/>
              </w:rPr>
              <w:t>a)</w:t>
            </w:r>
            <w:r w:rsidRPr="001E6638">
              <w:rPr>
                <w:rFonts w:ascii="Verdana" w:hAnsi="Verdana"/>
                <w:sz w:val="16"/>
                <w:szCs w:val="16"/>
                <w:lang w:val="en-US"/>
              </w:rPr>
              <w:t xml:space="preserve"> Certificación mediante pruebas periódicas al producto</w:t>
            </w:r>
          </w:p>
        </w:tc>
        <w:tc>
          <w:tcPr>
            <w:tcW w:w="4725" w:type="dxa"/>
          </w:tcPr>
          <w:p w:rsidR="00C50A54" w:rsidRPr="00FD4E68" w:rsidRDefault="009306E2"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a) </w:t>
            </w:r>
            <w:r w:rsidRPr="00FD4E68">
              <w:rPr>
                <w:rFonts w:ascii="Verdana" w:hAnsi="Verdana"/>
                <w:bCs/>
                <w:sz w:val="16"/>
                <w:szCs w:val="16"/>
                <w:lang w:val="en-US"/>
              </w:rPr>
              <w:t xml:space="preserve">Certification through periodic tests on the product.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b)</w:t>
            </w:r>
            <w:r w:rsidRPr="00C50A54">
              <w:rPr>
                <w:rFonts w:ascii="Verdana" w:hAnsi="Verdana"/>
                <w:sz w:val="16"/>
                <w:szCs w:val="16"/>
              </w:rPr>
              <w:t xml:space="preserve"> Certificación mediante el sistema de aseguramiento de la calidad de la línea de producción</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sidRPr="009306E2">
              <w:rPr>
                <w:rFonts w:ascii="Verdana" w:hAnsi="Verdana"/>
                <w:b/>
                <w:sz w:val="16"/>
                <w:szCs w:val="16"/>
                <w:lang w:val="en-US"/>
              </w:rPr>
              <w:t xml:space="preserve">b) </w:t>
            </w:r>
            <w:r w:rsidRPr="009306E2">
              <w:rPr>
                <w:rFonts w:ascii="Verdana" w:hAnsi="Verdana"/>
                <w:bCs/>
                <w:sz w:val="16"/>
                <w:szCs w:val="16"/>
                <w:lang w:val="en-US"/>
              </w:rPr>
              <w:t>Certification through the</w:t>
            </w:r>
            <w:r>
              <w:rPr>
                <w:rFonts w:ascii="Verdana" w:hAnsi="Verdana"/>
                <w:bCs/>
                <w:sz w:val="16"/>
                <w:szCs w:val="16"/>
                <w:lang w:val="en-US"/>
              </w:rPr>
              <w:t xml:space="preserve"> quality assurance program of the production line. </w:t>
            </w:r>
            <w:r w:rsidRPr="009306E2">
              <w:rPr>
                <w:rFonts w:ascii="Verdana" w:hAnsi="Verdana"/>
                <w:bCs/>
                <w:sz w:val="16"/>
                <w:szCs w:val="16"/>
                <w:lang w:val="en-US"/>
              </w:rPr>
              <w:t xml:space="preserve">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c)</w:t>
            </w:r>
            <w:r w:rsidRPr="00C50A54">
              <w:rPr>
                <w:rFonts w:ascii="Verdana" w:hAnsi="Verdana"/>
                <w:sz w:val="16"/>
                <w:szCs w:val="16"/>
              </w:rPr>
              <w:t xml:space="preserve"> Certificación por lote</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Certification by lot.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b/>
                <w:sz w:val="16"/>
                <w:szCs w:val="16"/>
              </w:rPr>
            </w:pPr>
            <w:r w:rsidRPr="00C50A54">
              <w:rPr>
                <w:rFonts w:ascii="Verdana" w:hAnsi="Verdana"/>
                <w:sz w:val="16"/>
                <w:szCs w:val="16"/>
              </w:rPr>
              <w:t>La certificación por lote será posible siempre y cuando haya una identificación única por cada modelo de producto que conforme dicho lote. Además se requiere de un muestreo previo para seleccionar la muestra de producto que se enviará a pruebas de laboratorio.</w:t>
            </w:r>
          </w:p>
        </w:tc>
        <w:tc>
          <w:tcPr>
            <w:tcW w:w="4725" w:type="dxa"/>
          </w:tcPr>
          <w:p w:rsidR="00C50A54" w:rsidRPr="00C50A54" w:rsidRDefault="009306E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certification by lot will be possible provided there is a single identification for each model of product that forms said lot. Additionally, a prior sample is required to select the sample of product that will be sent to a testing laboratory.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9306E2">
              <w:rPr>
                <w:rFonts w:ascii="Verdana" w:hAnsi="Verdana"/>
                <w:b/>
                <w:sz w:val="16"/>
                <w:szCs w:val="16"/>
                <w:lang w:val="en-US"/>
              </w:rPr>
              <w:t>9.5.2</w:t>
            </w:r>
            <w:r w:rsidRPr="009306E2">
              <w:rPr>
                <w:rFonts w:ascii="Verdana" w:hAnsi="Verdana"/>
                <w:sz w:val="16"/>
                <w:szCs w:val="16"/>
                <w:lang w:val="en-US"/>
              </w:rPr>
              <w:t xml:space="preserve"> Para el certificado de la conformidad con veri</w:t>
            </w:r>
            <w:r w:rsidRPr="00C50A54">
              <w:rPr>
                <w:rFonts w:ascii="Verdana" w:hAnsi="Verdana"/>
                <w:sz w:val="16"/>
                <w:szCs w:val="16"/>
              </w:rPr>
              <w:t>ficación mediante pruebas periódicas al producto el solicitante deberá presentar lo siguiente:</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9.5.2 </w:t>
            </w:r>
            <w:r>
              <w:rPr>
                <w:rFonts w:ascii="Verdana" w:hAnsi="Verdana"/>
                <w:bCs/>
                <w:sz w:val="16"/>
                <w:szCs w:val="16"/>
                <w:lang w:val="en-US"/>
              </w:rPr>
              <w:t xml:space="preserve">For the certificate of conformity with verification through periodic tests on the product, the applicant must present the following: </w:t>
            </w:r>
          </w:p>
        </w:tc>
      </w:tr>
      <w:tr w:rsidR="00C50A54" w:rsidRPr="009306E2" w:rsidTr="0086243E">
        <w:tc>
          <w:tcPr>
            <w:tcW w:w="4724" w:type="dxa"/>
          </w:tcPr>
          <w:p w:rsidR="00C50A54" w:rsidRPr="00C50A54" w:rsidRDefault="00C50A54" w:rsidP="004C1AB2">
            <w:pPr>
              <w:pStyle w:val="ROMANOS"/>
              <w:numPr>
                <w:ilvl w:val="0"/>
                <w:numId w:val="8"/>
              </w:numPr>
              <w:spacing w:line="276" w:lineRule="auto"/>
              <w:rPr>
                <w:rFonts w:ascii="Verdana" w:hAnsi="Verdana"/>
                <w:sz w:val="16"/>
                <w:szCs w:val="16"/>
              </w:rPr>
            </w:pPr>
            <w:r w:rsidRPr="00C50A54">
              <w:rPr>
                <w:rFonts w:ascii="Verdana" w:hAnsi="Verdana"/>
                <w:sz w:val="16"/>
                <w:szCs w:val="16"/>
              </w:rPr>
              <w:t>Original del informe de pruebas realizadas por un laboratorio de pruebas acreditado y aprobado.</w:t>
            </w:r>
          </w:p>
        </w:tc>
        <w:tc>
          <w:tcPr>
            <w:tcW w:w="4725" w:type="dxa"/>
          </w:tcPr>
          <w:p w:rsidR="00C50A54" w:rsidRPr="009306E2" w:rsidRDefault="009306E2" w:rsidP="004C1AB2">
            <w:pPr>
              <w:pStyle w:val="ROMANOS"/>
              <w:numPr>
                <w:ilvl w:val="0"/>
                <w:numId w:val="8"/>
              </w:numPr>
              <w:spacing w:line="276" w:lineRule="auto"/>
              <w:rPr>
                <w:rFonts w:ascii="Verdana" w:hAnsi="Verdana"/>
                <w:sz w:val="16"/>
                <w:szCs w:val="16"/>
                <w:lang w:val="en-US"/>
              </w:rPr>
            </w:pPr>
            <w:r w:rsidRPr="009306E2">
              <w:rPr>
                <w:rFonts w:ascii="Verdana" w:hAnsi="Verdana"/>
                <w:sz w:val="16"/>
                <w:szCs w:val="16"/>
                <w:lang w:val="en-US"/>
              </w:rPr>
              <w:t>Original of the tests report performed by an</w:t>
            </w:r>
            <w:r>
              <w:rPr>
                <w:rFonts w:ascii="Verdana" w:hAnsi="Verdana"/>
                <w:sz w:val="16"/>
                <w:szCs w:val="16"/>
                <w:lang w:val="en-US"/>
              </w:rPr>
              <w:t xml:space="preserve"> accredited and approved testing laboratory. </w:t>
            </w:r>
          </w:p>
        </w:tc>
      </w:tr>
      <w:tr w:rsidR="00C50A54" w:rsidRPr="009306E2" w:rsidTr="0086243E">
        <w:tc>
          <w:tcPr>
            <w:tcW w:w="4724" w:type="dxa"/>
          </w:tcPr>
          <w:p w:rsidR="00C50A54" w:rsidRPr="00C50A54" w:rsidRDefault="00C50A54" w:rsidP="004C1AB2">
            <w:pPr>
              <w:pStyle w:val="ROMANOS"/>
              <w:numPr>
                <w:ilvl w:val="0"/>
                <w:numId w:val="8"/>
              </w:numPr>
              <w:spacing w:line="276" w:lineRule="auto"/>
              <w:rPr>
                <w:rFonts w:ascii="Verdana" w:hAnsi="Verdana"/>
                <w:sz w:val="16"/>
                <w:szCs w:val="16"/>
              </w:rPr>
            </w:pPr>
            <w:r w:rsidRPr="00C50A54">
              <w:rPr>
                <w:rFonts w:ascii="Verdana" w:hAnsi="Verdana"/>
                <w:sz w:val="16"/>
                <w:szCs w:val="16"/>
              </w:rPr>
              <w:t>Copia del certificado de cumplimiento otorgado con anterioridad, en su caso.</w:t>
            </w:r>
          </w:p>
        </w:tc>
        <w:tc>
          <w:tcPr>
            <w:tcW w:w="4725" w:type="dxa"/>
          </w:tcPr>
          <w:p w:rsidR="00C50A54" w:rsidRPr="009306E2" w:rsidRDefault="009306E2" w:rsidP="004C1AB2">
            <w:pPr>
              <w:pStyle w:val="ROMANOS"/>
              <w:numPr>
                <w:ilvl w:val="0"/>
                <w:numId w:val="8"/>
              </w:numPr>
              <w:spacing w:line="276" w:lineRule="auto"/>
              <w:rPr>
                <w:rFonts w:ascii="Verdana" w:hAnsi="Verdana"/>
                <w:sz w:val="16"/>
                <w:szCs w:val="16"/>
                <w:lang w:val="en-US"/>
              </w:rPr>
            </w:pPr>
            <w:r w:rsidRPr="009306E2">
              <w:rPr>
                <w:rFonts w:ascii="Verdana" w:hAnsi="Verdana"/>
                <w:sz w:val="16"/>
                <w:szCs w:val="16"/>
                <w:lang w:val="en-US"/>
              </w:rPr>
              <w:t xml:space="preserve">Copy of the certificate of compliance granted previously, when applicable. </w:t>
            </w:r>
          </w:p>
        </w:tc>
      </w:tr>
      <w:tr w:rsidR="00C50A54" w:rsidRPr="009306E2" w:rsidTr="0086243E">
        <w:tc>
          <w:tcPr>
            <w:tcW w:w="4724" w:type="dxa"/>
          </w:tcPr>
          <w:p w:rsidR="00C50A54" w:rsidRPr="00C50A54" w:rsidRDefault="00C50A54" w:rsidP="004C1AB2">
            <w:pPr>
              <w:pStyle w:val="ROMANOS"/>
              <w:numPr>
                <w:ilvl w:val="0"/>
                <w:numId w:val="8"/>
              </w:numPr>
              <w:spacing w:line="276" w:lineRule="auto"/>
              <w:rPr>
                <w:rFonts w:ascii="Verdana" w:hAnsi="Verdana"/>
                <w:sz w:val="16"/>
                <w:szCs w:val="16"/>
              </w:rPr>
            </w:pPr>
            <w:r w:rsidRPr="00C50A54">
              <w:rPr>
                <w:rFonts w:ascii="Verdana" w:hAnsi="Verdana"/>
                <w:sz w:val="16"/>
                <w:szCs w:val="16"/>
              </w:rPr>
              <w:t>Declaración bajo protesta de decir verdad por medio de la cual el solicitante manifiesta que el producto que presenta es representativo de la familia que se pretende certificar.</w:t>
            </w:r>
          </w:p>
        </w:tc>
        <w:tc>
          <w:tcPr>
            <w:tcW w:w="4725" w:type="dxa"/>
          </w:tcPr>
          <w:p w:rsidR="00C50A54" w:rsidRPr="009306E2" w:rsidRDefault="009306E2" w:rsidP="004C1AB2">
            <w:pPr>
              <w:pStyle w:val="ROMANOS"/>
              <w:numPr>
                <w:ilvl w:val="0"/>
                <w:numId w:val="8"/>
              </w:numPr>
              <w:spacing w:line="276" w:lineRule="auto"/>
              <w:rPr>
                <w:rFonts w:ascii="Verdana" w:hAnsi="Verdana"/>
                <w:sz w:val="16"/>
                <w:szCs w:val="16"/>
                <w:lang w:val="en-US"/>
              </w:rPr>
            </w:pPr>
            <w:r>
              <w:rPr>
                <w:rFonts w:ascii="Verdana" w:hAnsi="Verdana"/>
                <w:sz w:val="16"/>
                <w:szCs w:val="16"/>
                <w:lang w:val="en-US"/>
              </w:rPr>
              <w:t>Declaration under oath by means of which the applicant declares that the product that presented is representative of the family intended for certification.</w:t>
            </w:r>
          </w:p>
        </w:tc>
      </w:tr>
      <w:tr w:rsidR="00C50A54" w:rsidRPr="00C50A54" w:rsidTr="0086243E">
        <w:tc>
          <w:tcPr>
            <w:tcW w:w="4724" w:type="dxa"/>
          </w:tcPr>
          <w:p w:rsidR="00C50A54" w:rsidRPr="00C50A54" w:rsidRDefault="00C50A54" w:rsidP="004C1AB2">
            <w:pPr>
              <w:pStyle w:val="ROMANOS"/>
              <w:numPr>
                <w:ilvl w:val="0"/>
                <w:numId w:val="8"/>
              </w:numPr>
              <w:spacing w:line="276" w:lineRule="auto"/>
              <w:rPr>
                <w:rFonts w:ascii="Verdana" w:hAnsi="Verdana"/>
                <w:sz w:val="16"/>
                <w:szCs w:val="16"/>
              </w:rPr>
            </w:pPr>
            <w:r w:rsidRPr="00C50A54">
              <w:rPr>
                <w:rFonts w:ascii="Verdana" w:hAnsi="Verdana"/>
                <w:sz w:val="16"/>
                <w:szCs w:val="16"/>
              </w:rPr>
              <w:t>Fotografías de cada modelo</w:t>
            </w:r>
          </w:p>
        </w:tc>
        <w:tc>
          <w:tcPr>
            <w:tcW w:w="4725" w:type="dxa"/>
          </w:tcPr>
          <w:p w:rsidR="00C50A54" w:rsidRPr="009306E2" w:rsidRDefault="009306E2" w:rsidP="004C1AB2">
            <w:pPr>
              <w:pStyle w:val="ROMANOS"/>
              <w:numPr>
                <w:ilvl w:val="0"/>
                <w:numId w:val="8"/>
              </w:numPr>
              <w:spacing w:line="276" w:lineRule="auto"/>
              <w:rPr>
                <w:rFonts w:ascii="Verdana" w:hAnsi="Verdana"/>
                <w:sz w:val="16"/>
                <w:szCs w:val="16"/>
                <w:lang w:val="en-US"/>
              </w:rPr>
            </w:pPr>
            <w:r>
              <w:rPr>
                <w:rFonts w:ascii="Verdana" w:hAnsi="Verdana"/>
                <w:sz w:val="16"/>
                <w:szCs w:val="16"/>
                <w:lang w:val="en-US"/>
              </w:rPr>
              <w:t>Photographs for each model</w:t>
            </w:r>
          </w:p>
        </w:tc>
      </w:tr>
      <w:tr w:rsidR="00C50A54" w:rsidRPr="009306E2" w:rsidTr="0086243E">
        <w:tc>
          <w:tcPr>
            <w:tcW w:w="4724" w:type="dxa"/>
          </w:tcPr>
          <w:p w:rsidR="00C50A54" w:rsidRPr="00C50A54" w:rsidRDefault="00C50A54" w:rsidP="004C1AB2">
            <w:pPr>
              <w:pStyle w:val="ROMANOS"/>
              <w:numPr>
                <w:ilvl w:val="0"/>
                <w:numId w:val="8"/>
              </w:numPr>
              <w:spacing w:line="276" w:lineRule="auto"/>
              <w:rPr>
                <w:rFonts w:ascii="Verdana" w:hAnsi="Verdana"/>
                <w:sz w:val="16"/>
                <w:szCs w:val="16"/>
              </w:rPr>
            </w:pPr>
            <w:r w:rsidRPr="00C50A54">
              <w:rPr>
                <w:rFonts w:ascii="Verdana" w:hAnsi="Verdana"/>
                <w:sz w:val="16"/>
                <w:szCs w:val="16"/>
              </w:rPr>
              <w:t>Etiquetado de cada modelo, de acuerdo a la agrupación de familia.</w:t>
            </w:r>
          </w:p>
        </w:tc>
        <w:tc>
          <w:tcPr>
            <w:tcW w:w="4725" w:type="dxa"/>
          </w:tcPr>
          <w:p w:rsidR="00C50A54" w:rsidRPr="009306E2" w:rsidRDefault="009306E2" w:rsidP="004C1AB2">
            <w:pPr>
              <w:pStyle w:val="ROMANOS"/>
              <w:numPr>
                <w:ilvl w:val="0"/>
                <w:numId w:val="8"/>
              </w:numPr>
              <w:spacing w:line="276" w:lineRule="auto"/>
              <w:rPr>
                <w:rFonts w:ascii="Verdana" w:hAnsi="Verdana"/>
                <w:sz w:val="16"/>
                <w:szCs w:val="16"/>
                <w:lang w:val="en-US"/>
              </w:rPr>
            </w:pPr>
            <w:r>
              <w:rPr>
                <w:rFonts w:ascii="Verdana" w:hAnsi="Verdana"/>
                <w:sz w:val="16"/>
                <w:szCs w:val="16"/>
                <w:lang w:val="en-US"/>
              </w:rPr>
              <w:t xml:space="preserve">Labeling of each model, according to the family group.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9.5.3</w:t>
            </w:r>
            <w:r w:rsidRPr="00C50A54">
              <w:rPr>
                <w:rFonts w:ascii="Verdana" w:hAnsi="Verdana"/>
                <w:sz w:val="16"/>
                <w:szCs w:val="16"/>
              </w:rPr>
              <w:t xml:space="preserve"> Para el certificado de conformidad del producto con verificación mediante el sistema de aseguramiento de la calidad de la línea de producción:</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9.5.3 </w:t>
            </w:r>
            <w:r>
              <w:rPr>
                <w:rFonts w:ascii="Verdana" w:hAnsi="Verdana"/>
                <w:bCs/>
                <w:sz w:val="16"/>
                <w:szCs w:val="16"/>
                <w:lang w:val="en-US"/>
              </w:rPr>
              <w:t xml:space="preserve">For the certificate of conformity of the product with verification through the quality assurance system of the production line: </w:t>
            </w:r>
          </w:p>
        </w:tc>
      </w:tr>
      <w:tr w:rsidR="00C50A54" w:rsidRPr="009306E2"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Original del informe de pruebas realizadas por un laboratorio de pruebas acreditado y aprobado.</w:t>
            </w:r>
          </w:p>
        </w:tc>
        <w:tc>
          <w:tcPr>
            <w:tcW w:w="4725" w:type="dxa"/>
          </w:tcPr>
          <w:p w:rsidR="00C50A54" w:rsidRPr="009306E2" w:rsidRDefault="009306E2" w:rsidP="004C1AB2">
            <w:pPr>
              <w:pStyle w:val="ROMANOS"/>
              <w:numPr>
                <w:ilvl w:val="0"/>
                <w:numId w:val="10"/>
              </w:numPr>
              <w:spacing w:line="276" w:lineRule="auto"/>
              <w:rPr>
                <w:rFonts w:ascii="Verdana" w:hAnsi="Verdana"/>
                <w:sz w:val="16"/>
                <w:szCs w:val="16"/>
                <w:lang w:val="en-US"/>
              </w:rPr>
            </w:pPr>
            <w:r w:rsidRPr="009306E2">
              <w:rPr>
                <w:rFonts w:ascii="Verdana" w:hAnsi="Verdana"/>
                <w:sz w:val="16"/>
                <w:szCs w:val="16"/>
                <w:lang w:val="en-US"/>
              </w:rPr>
              <w:t xml:space="preserve">Original of the test report performed by </w:t>
            </w:r>
            <w:r>
              <w:rPr>
                <w:rFonts w:ascii="Verdana" w:hAnsi="Verdana"/>
                <w:sz w:val="16"/>
                <w:szCs w:val="16"/>
                <w:lang w:val="en-US"/>
              </w:rPr>
              <w:t>an accredited and approved testing laboratory.</w:t>
            </w:r>
          </w:p>
        </w:tc>
      </w:tr>
      <w:tr w:rsidR="00C50A54" w:rsidRPr="009306E2"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Copia del certificado de cumplimiento otorgado con anterioridad, en su caso.</w:t>
            </w:r>
          </w:p>
        </w:tc>
        <w:tc>
          <w:tcPr>
            <w:tcW w:w="4725" w:type="dxa"/>
          </w:tcPr>
          <w:p w:rsidR="00C50A54" w:rsidRPr="009306E2" w:rsidRDefault="009306E2" w:rsidP="004C1AB2">
            <w:pPr>
              <w:pStyle w:val="ROMANOS"/>
              <w:numPr>
                <w:ilvl w:val="0"/>
                <w:numId w:val="10"/>
              </w:numPr>
              <w:spacing w:line="276" w:lineRule="auto"/>
              <w:rPr>
                <w:rFonts w:ascii="Verdana" w:hAnsi="Verdana"/>
                <w:sz w:val="16"/>
                <w:szCs w:val="16"/>
                <w:lang w:val="en-US"/>
              </w:rPr>
            </w:pPr>
            <w:r w:rsidRPr="009306E2">
              <w:rPr>
                <w:rFonts w:ascii="Verdana" w:hAnsi="Verdana"/>
                <w:sz w:val="16"/>
                <w:szCs w:val="16"/>
                <w:lang w:val="en-US"/>
              </w:rPr>
              <w:t xml:space="preserve">Copy of the certificate of compliance granted previously, when applicable. </w:t>
            </w:r>
          </w:p>
        </w:tc>
      </w:tr>
      <w:tr w:rsidR="00C50A54" w:rsidRPr="009306E2"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Copia del certificado vigente del sistema de aseguramiento de la calidad que incluya la línea de producción, expedido por un organismo de certificación para sistemas de aseguramiento de la calidad.</w:t>
            </w:r>
          </w:p>
        </w:tc>
        <w:tc>
          <w:tcPr>
            <w:tcW w:w="4725" w:type="dxa"/>
          </w:tcPr>
          <w:p w:rsidR="00C50A54" w:rsidRPr="009306E2" w:rsidRDefault="009306E2" w:rsidP="004C1AB2">
            <w:pPr>
              <w:pStyle w:val="ROMANOS"/>
              <w:numPr>
                <w:ilvl w:val="0"/>
                <w:numId w:val="10"/>
              </w:numPr>
              <w:spacing w:line="276" w:lineRule="auto"/>
              <w:rPr>
                <w:rFonts w:ascii="Verdana" w:hAnsi="Verdana"/>
                <w:sz w:val="16"/>
                <w:szCs w:val="16"/>
                <w:lang w:val="en-US"/>
              </w:rPr>
            </w:pPr>
            <w:r>
              <w:rPr>
                <w:rFonts w:ascii="Verdana" w:hAnsi="Verdana"/>
                <w:sz w:val="16"/>
                <w:szCs w:val="16"/>
                <w:lang w:val="en-US"/>
              </w:rPr>
              <w:t xml:space="preserve">Copy of the current certificate of the quality assurance system that includes the production line, issued by a certification entity for quality assurance systems. </w:t>
            </w:r>
          </w:p>
        </w:tc>
      </w:tr>
      <w:tr w:rsidR="00C50A54" w:rsidRPr="009306E2"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Declaración bajo protesta de decir verdad por medio de la cual el solicitante manifiesta que el producto que presenta es representativo de la familia que se pretende certificar.</w:t>
            </w:r>
          </w:p>
        </w:tc>
        <w:tc>
          <w:tcPr>
            <w:tcW w:w="4725" w:type="dxa"/>
          </w:tcPr>
          <w:p w:rsidR="00C50A54" w:rsidRPr="009306E2" w:rsidRDefault="009306E2" w:rsidP="004C1AB2">
            <w:pPr>
              <w:pStyle w:val="ROMANOS"/>
              <w:numPr>
                <w:ilvl w:val="0"/>
                <w:numId w:val="10"/>
              </w:numPr>
              <w:spacing w:line="276" w:lineRule="auto"/>
              <w:rPr>
                <w:rFonts w:ascii="Verdana" w:hAnsi="Verdana"/>
                <w:sz w:val="16"/>
                <w:szCs w:val="16"/>
                <w:lang w:val="en-US"/>
              </w:rPr>
            </w:pPr>
            <w:r w:rsidRPr="009306E2">
              <w:rPr>
                <w:rFonts w:ascii="Verdana" w:hAnsi="Verdana"/>
                <w:sz w:val="16"/>
                <w:szCs w:val="16"/>
                <w:lang w:val="en-US"/>
              </w:rPr>
              <w:t>Declaration under oath by means of which the applicant declares that the product that presented is representative of the family intended for certification.</w:t>
            </w:r>
          </w:p>
        </w:tc>
      </w:tr>
      <w:tr w:rsidR="00C50A54" w:rsidRPr="00C50A54"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Fotografías de cada modelo</w:t>
            </w:r>
          </w:p>
        </w:tc>
        <w:tc>
          <w:tcPr>
            <w:tcW w:w="4725" w:type="dxa"/>
          </w:tcPr>
          <w:p w:rsidR="00C50A54" w:rsidRPr="00C50A54" w:rsidRDefault="009306E2" w:rsidP="004C1AB2">
            <w:pPr>
              <w:pStyle w:val="ROMANOS"/>
              <w:numPr>
                <w:ilvl w:val="0"/>
                <w:numId w:val="10"/>
              </w:numPr>
              <w:spacing w:line="276" w:lineRule="auto"/>
              <w:rPr>
                <w:rFonts w:ascii="Verdana" w:hAnsi="Verdana"/>
                <w:sz w:val="16"/>
                <w:szCs w:val="16"/>
                <w:lang w:val="en-US"/>
              </w:rPr>
            </w:pPr>
            <w:r w:rsidRPr="009306E2">
              <w:rPr>
                <w:rFonts w:ascii="Verdana" w:hAnsi="Verdana"/>
                <w:sz w:val="16"/>
                <w:szCs w:val="16"/>
                <w:lang w:val="en-US"/>
              </w:rPr>
              <w:t>Photographs for each model</w:t>
            </w:r>
          </w:p>
        </w:tc>
      </w:tr>
      <w:tr w:rsidR="00C50A54" w:rsidRPr="009306E2" w:rsidTr="0086243E">
        <w:tc>
          <w:tcPr>
            <w:tcW w:w="4724" w:type="dxa"/>
          </w:tcPr>
          <w:p w:rsidR="00C50A54" w:rsidRPr="00C50A54" w:rsidRDefault="00C50A54" w:rsidP="004C1AB2">
            <w:pPr>
              <w:pStyle w:val="ROMANOS"/>
              <w:numPr>
                <w:ilvl w:val="0"/>
                <w:numId w:val="10"/>
              </w:numPr>
              <w:spacing w:line="276" w:lineRule="auto"/>
              <w:rPr>
                <w:rFonts w:ascii="Verdana" w:hAnsi="Verdana"/>
                <w:sz w:val="16"/>
                <w:szCs w:val="16"/>
              </w:rPr>
            </w:pPr>
            <w:r w:rsidRPr="00C50A54">
              <w:rPr>
                <w:rFonts w:ascii="Verdana" w:hAnsi="Verdana"/>
                <w:sz w:val="16"/>
                <w:szCs w:val="16"/>
              </w:rPr>
              <w:t>Etiquetado de cada modelo, de acuerdo a la agrupación de familia.</w:t>
            </w:r>
          </w:p>
        </w:tc>
        <w:tc>
          <w:tcPr>
            <w:tcW w:w="4725" w:type="dxa"/>
          </w:tcPr>
          <w:p w:rsidR="00C50A54" w:rsidRPr="009306E2" w:rsidRDefault="009306E2" w:rsidP="004C1AB2">
            <w:pPr>
              <w:pStyle w:val="ROMANOS"/>
              <w:numPr>
                <w:ilvl w:val="0"/>
                <w:numId w:val="10"/>
              </w:numPr>
              <w:spacing w:line="276" w:lineRule="auto"/>
              <w:rPr>
                <w:rFonts w:ascii="Verdana" w:hAnsi="Verdana"/>
                <w:sz w:val="16"/>
                <w:szCs w:val="16"/>
                <w:lang w:val="en-US"/>
              </w:rPr>
            </w:pPr>
            <w:r w:rsidRPr="009306E2">
              <w:rPr>
                <w:rFonts w:ascii="Verdana" w:hAnsi="Verdana"/>
                <w:sz w:val="16"/>
                <w:szCs w:val="16"/>
                <w:lang w:val="en-US"/>
              </w:rPr>
              <w:t xml:space="preserve">Labeling of each model, according to the family group.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9.5.4</w:t>
            </w:r>
            <w:r w:rsidRPr="00C50A54">
              <w:rPr>
                <w:rFonts w:ascii="Verdana" w:hAnsi="Verdana"/>
                <w:sz w:val="16"/>
                <w:szCs w:val="16"/>
              </w:rPr>
              <w:t xml:space="preserve"> El certificado de producto a que se refiere el inciso anterior debe emitirse por cada modelo de aparato doméstico para cocinar alimentos que utilizan Gas L.P. o Gas Natural, de acuerdo a la clasificación señalada en el capítulo 4, y podrá incluir una familia de modelos conforme a lo siguiente:</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9.5.4 </w:t>
            </w:r>
            <w:r>
              <w:rPr>
                <w:rFonts w:ascii="Verdana" w:hAnsi="Verdana"/>
                <w:bCs/>
                <w:sz w:val="16"/>
                <w:szCs w:val="16"/>
                <w:lang w:val="en-US"/>
              </w:rPr>
              <w:t xml:space="preserve">The certificate of product referred to in the preceding subsection must be issued for each model of domestic appliance for cooking food products that use LP Gas or Natural Gas, according to the classification stipulated in Chapter 4 and could include a family of models according to the following: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Los aparatos domésticos a gas para el cocinado de alimentos se clasifican de la forma siguiente:</w:t>
            </w:r>
          </w:p>
        </w:tc>
        <w:tc>
          <w:tcPr>
            <w:tcW w:w="4725" w:type="dxa"/>
          </w:tcPr>
          <w:p w:rsidR="00C50A54" w:rsidRPr="00C50A54" w:rsidRDefault="009306E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domestic gas appliances for cooking food products are classified in the following way: </w:t>
            </w:r>
          </w:p>
        </w:tc>
      </w:tr>
      <w:tr w:rsidR="00C50A54" w:rsidRPr="009306E2" w:rsidTr="0086243E">
        <w:tc>
          <w:tcPr>
            <w:tcW w:w="4724" w:type="dxa"/>
          </w:tcPr>
          <w:p w:rsidR="00C50A54" w:rsidRPr="00C50A54" w:rsidRDefault="00C50A54" w:rsidP="004C1AB2">
            <w:pPr>
              <w:pStyle w:val="Texto"/>
              <w:numPr>
                <w:ilvl w:val="0"/>
                <w:numId w:val="11"/>
              </w:numPr>
              <w:spacing w:line="276" w:lineRule="auto"/>
              <w:rPr>
                <w:rFonts w:ascii="Verdana" w:hAnsi="Verdana"/>
                <w:sz w:val="16"/>
                <w:szCs w:val="16"/>
              </w:rPr>
            </w:pPr>
            <w:r w:rsidRPr="00C50A54">
              <w:rPr>
                <w:rFonts w:ascii="Verdana" w:hAnsi="Verdana"/>
                <w:sz w:val="16"/>
                <w:szCs w:val="16"/>
              </w:rPr>
              <w:t>Estufas, se declara eficiencia de quemadores superiores  consumo de mantenimiento del horno</w:t>
            </w:r>
          </w:p>
        </w:tc>
        <w:tc>
          <w:tcPr>
            <w:tcW w:w="4725" w:type="dxa"/>
          </w:tcPr>
          <w:p w:rsidR="00C50A54" w:rsidRPr="009306E2" w:rsidRDefault="009306E2" w:rsidP="004C1AB2">
            <w:pPr>
              <w:pStyle w:val="Texto"/>
              <w:numPr>
                <w:ilvl w:val="0"/>
                <w:numId w:val="11"/>
              </w:numPr>
              <w:spacing w:line="276" w:lineRule="auto"/>
              <w:rPr>
                <w:rFonts w:ascii="Verdana" w:hAnsi="Verdana"/>
                <w:sz w:val="16"/>
                <w:szCs w:val="16"/>
                <w:lang w:val="en-US"/>
              </w:rPr>
            </w:pPr>
            <w:r w:rsidRPr="009306E2">
              <w:rPr>
                <w:rFonts w:ascii="Verdana" w:hAnsi="Verdana"/>
                <w:sz w:val="16"/>
                <w:szCs w:val="16"/>
                <w:lang w:val="en-US"/>
              </w:rPr>
              <w:t xml:space="preserve">Stoves, efficiency of burners and maintenance consumption of the oven is declared. </w:t>
            </w:r>
          </w:p>
        </w:tc>
      </w:tr>
      <w:tr w:rsidR="00C50A54" w:rsidRPr="009306E2" w:rsidTr="0086243E">
        <w:tc>
          <w:tcPr>
            <w:tcW w:w="4724" w:type="dxa"/>
          </w:tcPr>
          <w:p w:rsidR="00C50A54" w:rsidRPr="00C50A54" w:rsidRDefault="00C50A54" w:rsidP="004C1AB2">
            <w:pPr>
              <w:pStyle w:val="Texto"/>
              <w:numPr>
                <w:ilvl w:val="0"/>
                <w:numId w:val="11"/>
              </w:numPr>
              <w:spacing w:line="276" w:lineRule="auto"/>
              <w:rPr>
                <w:rFonts w:ascii="Verdana" w:hAnsi="Verdana"/>
                <w:sz w:val="16"/>
                <w:szCs w:val="16"/>
              </w:rPr>
            </w:pPr>
            <w:r w:rsidRPr="00C50A54">
              <w:rPr>
                <w:rFonts w:ascii="Verdana" w:hAnsi="Verdana"/>
                <w:sz w:val="16"/>
                <w:szCs w:val="16"/>
              </w:rPr>
              <w:t>Hornos, se declara consumo de mantenimiento del horno</w:t>
            </w:r>
          </w:p>
        </w:tc>
        <w:tc>
          <w:tcPr>
            <w:tcW w:w="4725" w:type="dxa"/>
          </w:tcPr>
          <w:p w:rsidR="00C50A54" w:rsidRPr="009306E2" w:rsidRDefault="009306E2" w:rsidP="004C1AB2">
            <w:pPr>
              <w:pStyle w:val="Texto"/>
              <w:numPr>
                <w:ilvl w:val="0"/>
                <w:numId w:val="11"/>
              </w:numPr>
              <w:spacing w:line="276" w:lineRule="auto"/>
              <w:rPr>
                <w:rFonts w:ascii="Verdana" w:hAnsi="Verdana"/>
                <w:sz w:val="16"/>
                <w:szCs w:val="16"/>
                <w:lang w:val="en-US"/>
              </w:rPr>
            </w:pPr>
            <w:r w:rsidRPr="009306E2">
              <w:rPr>
                <w:rFonts w:ascii="Verdana" w:hAnsi="Verdana"/>
                <w:sz w:val="16"/>
                <w:szCs w:val="16"/>
                <w:lang w:val="en-US"/>
              </w:rPr>
              <w:t>Ovens, the maintenance consumption of the oven is declared</w:t>
            </w:r>
          </w:p>
        </w:tc>
      </w:tr>
      <w:tr w:rsidR="00C50A54" w:rsidRPr="009306E2" w:rsidTr="0086243E">
        <w:tc>
          <w:tcPr>
            <w:tcW w:w="4724" w:type="dxa"/>
          </w:tcPr>
          <w:p w:rsidR="00C50A54" w:rsidRPr="00C50A54" w:rsidRDefault="00C50A54" w:rsidP="004C1AB2">
            <w:pPr>
              <w:pStyle w:val="Texto"/>
              <w:numPr>
                <w:ilvl w:val="0"/>
                <w:numId w:val="11"/>
              </w:numPr>
              <w:spacing w:line="276" w:lineRule="auto"/>
              <w:rPr>
                <w:rFonts w:ascii="Verdana" w:hAnsi="Verdana"/>
                <w:sz w:val="16"/>
                <w:szCs w:val="16"/>
              </w:rPr>
            </w:pPr>
            <w:r w:rsidRPr="00C50A54">
              <w:rPr>
                <w:rFonts w:ascii="Verdana" w:hAnsi="Verdana"/>
                <w:sz w:val="16"/>
                <w:szCs w:val="16"/>
              </w:rPr>
              <w:t>Parrillas, se declara eficiencia y consumo de gas</w:t>
            </w:r>
          </w:p>
        </w:tc>
        <w:tc>
          <w:tcPr>
            <w:tcW w:w="4725" w:type="dxa"/>
          </w:tcPr>
          <w:p w:rsidR="00C50A54" w:rsidRPr="009306E2" w:rsidRDefault="009306E2" w:rsidP="004C1AB2">
            <w:pPr>
              <w:pStyle w:val="Texto"/>
              <w:numPr>
                <w:ilvl w:val="0"/>
                <w:numId w:val="11"/>
              </w:numPr>
              <w:spacing w:line="276" w:lineRule="auto"/>
              <w:rPr>
                <w:rFonts w:ascii="Verdana" w:hAnsi="Verdana"/>
                <w:sz w:val="16"/>
                <w:szCs w:val="16"/>
                <w:lang w:val="en-US"/>
              </w:rPr>
            </w:pPr>
            <w:r w:rsidRPr="009306E2">
              <w:rPr>
                <w:rFonts w:ascii="Verdana" w:hAnsi="Verdana"/>
                <w:sz w:val="16"/>
                <w:szCs w:val="16"/>
                <w:lang w:val="en-US"/>
              </w:rPr>
              <w:t>Grills, efficiency and gas consumption is declared</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sz w:val="16"/>
                <w:szCs w:val="16"/>
              </w:rPr>
              <w:t>Cualquier combinación de los aparatos que se mencionan anteriormente y de acuerdo a su fijación en:</w:t>
            </w:r>
          </w:p>
        </w:tc>
        <w:tc>
          <w:tcPr>
            <w:tcW w:w="4725" w:type="dxa"/>
          </w:tcPr>
          <w:p w:rsidR="00C50A54" w:rsidRPr="00C50A54" w:rsidRDefault="009306E2"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Any combination of the aforementioned appliances and according to their securing on: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9306E2">
              <w:rPr>
                <w:rFonts w:ascii="Verdana" w:hAnsi="Verdana"/>
                <w:b/>
                <w:bCs/>
                <w:sz w:val="16"/>
                <w:szCs w:val="16"/>
              </w:rPr>
              <w:t>De piso:</w:t>
            </w:r>
            <w:r w:rsidRPr="00C50A54">
              <w:rPr>
                <w:rFonts w:ascii="Verdana" w:hAnsi="Verdana"/>
                <w:sz w:val="16"/>
                <w:szCs w:val="16"/>
              </w:rPr>
              <w:t xml:space="preserve"> aparato que cuenta con su propia base para fijarse o colocarse en el piso, sin preparación especial de la superficie sobre la cual se va a colocar.</w:t>
            </w:r>
          </w:p>
        </w:tc>
        <w:tc>
          <w:tcPr>
            <w:tcW w:w="4725" w:type="dxa"/>
          </w:tcPr>
          <w:p w:rsidR="00C50A54" w:rsidRPr="00C50A54" w:rsidRDefault="009306E2" w:rsidP="004C1AB2">
            <w:pPr>
              <w:pStyle w:val="Texto"/>
              <w:spacing w:line="276" w:lineRule="auto"/>
              <w:ind w:firstLine="0"/>
              <w:rPr>
                <w:rFonts w:ascii="Verdana" w:hAnsi="Verdana"/>
                <w:sz w:val="16"/>
                <w:szCs w:val="16"/>
                <w:lang w:val="en-US"/>
              </w:rPr>
            </w:pPr>
            <w:r w:rsidRPr="009306E2">
              <w:rPr>
                <w:rFonts w:ascii="Verdana" w:hAnsi="Verdana"/>
                <w:b/>
                <w:bCs/>
                <w:sz w:val="16"/>
                <w:szCs w:val="16"/>
                <w:lang w:val="en-US"/>
              </w:rPr>
              <w:t>Floor:</w:t>
            </w:r>
            <w:r>
              <w:rPr>
                <w:rFonts w:ascii="Verdana" w:hAnsi="Verdana"/>
                <w:sz w:val="16"/>
                <w:szCs w:val="16"/>
                <w:lang w:val="en-US"/>
              </w:rPr>
              <w:t xml:space="preserve"> appliance that has its own base for securing and placing it on the floor, without special preparation of the surface on which it is going to be located.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9306E2">
              <w:rPr>
                <w:rFonts w:ascii="Verdana" w:hAnsi="Verdana"/>
                <w:b/>
                <w:bCs/>
                <w:sz w:val="16"/>
                <w:szCs w:val="16"/>
              </w:rPr>
              <w:t>Empotrar:</w:t>
            </w:r>
            <w:r w:rsidRPr="00C50A54">
              <w:rPr>
                <w:rFonts w:ascii="Verdana" w:hAnsi="Verdana"/>
                <w:sz w:val="16"/>
                <w:szCs w:val="16"/>
              </w:rPr>
              <w:t xml:space="preserve"> aparato que para su instalación se hacen arreglos determinados para fijarlo a una instalación de acuerdo a las indicaciones del fabricante</w:t>
            </w:r>
          </w:p>
        </w:tc>
        <w:tc>
          <w:tcPr>
            <w:tcW w:w="4725" w:type="dxa"/>
          </w:tcPr>
          <w:p w:rsidR="00C50A54" w:rsidRPr="009306E2" w:rsidRDefault="009306E2" w:rsidP="00BC304B">
            <w:pPr>
              <w:pStyle w:val="Texto"/>
              <w:spacing w:line="276" w:lineRule="auto"/>
              <w:ind w:firstLine="0"/>
              <w:rPr>
                <w:rFonts w:ascii="Verdana" w:hAnsi="Verdana"/>
                <w:sz w:val="16"/>
                <w:szCs w:val="16"/>
                <w:lang w:val="en-US"/>
              </w:rPr>
            </w:pPr>
            <w:r>
              <w:rPr>
                <w:rFonts w:ascii="Verdana" w:hAnsi="Verdana"/>
                <w:b/>
                <w:bCs/>
                <w:sz w:val="16"/>
                <w:szCs w:val="16"/>
                <w:lang w:val="en-US"/>
              </w:rPr>
              <w:t xml:space="preserve">Built in: </w:t>
            </w:r>
            <w:r>
              <w:rPr>
                <w:rFonts w:ascii="Verdana" w:hAnsi="Verdana"/>
                <w:sz w:val="16"/>
                <w:szCs w:val="16"/>
                <w:lang w:val="en-US"/>
              </w:rPr>
              <w:t>appliance that determined arrangements are made</w:t>
            </w:r>
            <w:r w:rsidR="00BC304B">
              <w:rPr>
                <w:rFonts w:ascii="Verdana" w:hAnsi="Verdana"/>
                <w:sz w:val="16"/>
                <w:szCs w:val="16"/>
                <w:lang w:val="en-US"/>
              </w:rPr>
              <w:t xml:space="preserve"> for its installation</w:t>
            </w:r>
            <w:r>
              <w:rPr>
                <w:rFonts w:ascii="Verdana" w:hAnsi="Verdana"/>
                <w:sz w:val="16"/>
                <w:szCs w:val="16"/>
                <w:lang w:val="en-US"/>
              </w:rPr>
              <w:t xml:space="preserve"> </w:t>
            </w:r>
            <w:r w:rsidR="00BC304B">
              <w:rPr>
                <w:rFonts w:ascii="Verdana" w:hAnsi="Verdana"/>
                <w:sz w:val="16"/>
                <w:szCs w:val="16"/>
                <w:lang w:val="en-US"/>
              </w:rPr>
              <w:t xml:space="preserve">and </w:t>
            </w:r>
            <w:r>
              <w:rPr>
                <w:rFonts w:ascii="Verdana" w:hAnsi="Verdana"/>
                <w:sz w:val="16"/>
                <w:szCs w:val="16"/>
                <w:lang w:val="en-US"/>
              </w:rPr>
              <w:t>for securing it to an installation according to the manufacturer’s indications.</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9306E2">
              <w:rPr>
                <w:rFonts w:ascii="Verdana" w:hAnsi="Verdana"/>
                <w:b/>
                <w:bCs/>
                <w:sz w:val="16"/>
                <w:szCs w:val="16"/>
              </w:rPr>
              <w:t>De sobreponer:</w:t>
            </w:r>
            <w:r w:rsidRPr="00C50A54">
              <w:rPr>
                <w:rFonts w:ascii="Verdana" w:hAnsi="Verdana"/>
                <w:sz w:val="16"/>
                <w:szCs w:val="16"/>
              </w:rPr>
              <w:t xml:space="preserve"> aparato que se instala sobre un mueble.</w:t>
            </w:r>
          </w:p>
        </w:tc>
        <w:tc>
          <w:tcPr>
            <w:tcW w:w="4725" w:type="dxa"/>
          </w:tcPr>
          <w:p w:rsidR="00C50A54" w:rsidRPr="009306E2" w:rsidRDefault="009306E2" w:rsidP="004C1AB2">
            <w:pPr>
              <w:pStyle w:val="Texto"/>
              <w:spacing w:line="276" w:lineRule="auto"/>
              <w:ind w:firstLine="0"/>
              <w:rPr>
                <w:rFonts w:ascii="Verdana" w:hAnsi="Verdana"/>
                <w:sz w:val="16"/>
                <w:szCs w:val="16"/>
                <w:lang w:val="en-US"/>
              </w:rPr>
            </w:pPr>
            <w:r w:rsidRPr="009306E2">
              <w:rPr>
                <w:rFonts w:ascii="Verdana" w:hAnsi="Verdana"/>
                <w:b/>
                <w:bCs/>
                <w:sz w:val="16"/>
                <w:szCs w:val="16"/>
                <w:lang w:val="en-US"/>
              </w:rPr>
              <w:t xml:space="preserve">Placed on top: </w:t>
            </w:r>
            <w:r w:rsidRPr="009306E2">
              <w:rPr>
                <w:rFonts w:ascii="Verdana" w:hAnsi="Verdana"/>
                <w:sz w:val="16"/>
                <w:szCs w:val="16"/>
                <w:lang w:val="en-US"/>
              </w:rPr>
              <w:t xml:space="preserve">appliance that is installed on a cabinet. </w:t>
            </w:r>
          </w:p>
        </w:tc>
      </w:tr>
      <w:tr w:rsidR="00C50A54" w:rsidRPr="009306E2"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I.</w:t>
            </w:r>
            <w:r w:rsidRPr="00C50A54">
              <w:rPr>
                <w:rFonts w:ascii="Verdana" w:hAnsi="Verdana"/>
                <w:sz w:val="16"/>
                <w:szCs w:val="16"/>
              </w:rPr>
              <w:t xml:space="preserve"> Adicionalmente y para cada uno de los tipos especificados anteriormente:</w:t>
            </w:r>
          </w:p>
        </w:tc>
        <w:tc>
          <w:tcPr>
            <w:tcW w:w="4725" w:type="dxa"/>
          </w:tcPr>
          <w:p w:rsidR="00C50A54" w:rsidRPr="009306E2" w:rsidRDefault="009306E2" w:rsidP="004C1AB2">
            <w:pPr>
              <w:pStyle w:val="Texto"/>
              <w:spacing w:line="276" w:lineRule="auto"/>
              <w:ind w:firstLine="0"/>
              <w:rPr>
                <w:rFonts w:ascii="Verdana" w:hAnsi="Verdana"/>
                <w:bCs/>
                <w:sz w:val="16"/>
                <w:szCs w:val="16"/>
                <w:lang w:val="en-US"/>
              </w:rPr>
            </w:pPr>
            <w:r w:rsidRPr="009306E2">
              <w:rPr>
                <w:rFonts w:ascii="Verdana" w:hAnsi="Verdana"/>
                <w:b/>
                <w:sz w:val="16"/>
                <w:szCs w:val="16"/>
                <w:lang w:val="en-US"/>
              </w:rPr>
              <w:t xml:space="preserve">I. </w:t>
            </w:r>
            <w:r w:rsidRPr="009306E2">
              <w:rPr>
                <w:rFonts w:ascii="Verdana" w:hAnsi="Verdana"/>
                <w:bCs/>
                <w:sz w:val="16"/>
                <w:szCs w:val="16"/>
                <w:lang w:val="en-US"/>
              </w:rPr>
              <w:t xml:space="preserve">Additionally and for each one of the types previously specified: </w:t>
            </w:r>
          </w:p>
        </w:tc>
      </w:tr>
      <w:tr w:rsidR="00C50A54" w:rsidRPr="009306E2"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1.</w:t>
            </w:r>
            <w:r w:rsidRPr="00C50A54">
              <w:rPr>
                <w:rFonts w:ascii="Verdana" w:hAnsi="Verdana"/>
                <w:sz w:val="16"/>
                <w:szCs w:val="16"/>
              </w:rPr>
              <w:tab/>
              <w:t>Se permiten cambios estéticos, gráficos, identificación de quemadores y variaciones de color.</w:t>
            </w:r>
          </w:p>
        </w:tc>
        <w:tc>
          <w:tcPr>
            <w:tcW w:w="4725" w:type="dxa"/>
          </w:tcPr>
          <w:p w:rsidR="00C50A54" w:rsidRPr="009306E2" w:rsidRDefault="009306E2"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Esthetic changes, graphics, identification of burners and variations of color are permitted. </w:t>
            </w:r>
          </w:p>
        </w:tc>
      </w:tr>
      <w:tr w:rsidR="00C50A54" w:rsidRPr="009306E2"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2.</w:t>
            </w:r>
            <w:r w:rsidRPr="00C50A54">
              <w:rPr>
                <w:rFonts w:ascii="Verdana" w:hAnsi="Verdana"/>
                <w:b/>
                <w:sz w:val="16"/>
                <w:szCs w:val="16"/>
              </w:rPr>
              <w:tab/>
            </w:r>
            <w:r w:rsidRPr="00C50A54">
              <w:rPr>
                <w:rFonts w:ascii="Verdana" w:hAnsi="Verdana"/>
                <w:sz w:val="16"/>
                <w:szCs w:val="16"/>
              </w:rPr>
              <w:t>No se permiten variaciones en el número de quemadores, además se deben cumplir todas y cada una de las condiciones siguientes:</w:t>
            </w:r>
          </w:p>
        </w:tc>
        <w:tc>
          <w:tcPr>
            <w:tcW w:w="4725" w:type="dxa"/>
          </w:tcPr>
          <w:p w:rsidR="00C50A54" w:rsidRPr="009306E2" w:rsidRDefault="009306E2"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Variations in the number of burners are not permitted, additionally, they must comply with each and every one of the following conditions: </w:t>
            </w:r>
          </w:p>
        </w:tc>
      </w:tr>
      <w:tr w:rsidR="00C50A54" w:rsidRPr="009306E2" w:rsidTr="0086243E">
        <w:tc>
          <w:tcPr>
            <w:tcW w:w="4724" w:type="dxa"/>
          </w:tcPr>
          <w:p w:rsidR="00C50A54" w:rsidRPr="00C50A54" w:rsidRDefault="00C50A54" w:rsidP="004C1AB2">
            <w:pPr>
              <w:pStyle w:val="INCISO"/>
              <w:spacing w:line="276" w:lineRule="auto"/>
              <w:ind w:left="0" w:firstLine="0"/>
              <w:rPr>
                <w:rFonts w:ascii="Verdana" w:hAnsi="Verdana"/>
                <w:sz w:val="16"/>
                <w:szCs w:val="16"/>
              </w:rPr>
            </w:pPr>
            <w:r w:rsidRPr="00C50A54">
              <w:rPr>
                <w:rFonts w:ascii="Verdana" w:hAnsi="Verdana"/>
                <w:b/>
                <w:sz w:val="16"/>
                <w:szCs w:val="16"/>
              </w:rPr>
              <w:t>a)</w:t>
            </w:r>
            <w:r w:rsidRPr="00C50A54">
              <w:rPr>
                <w:rFonts w:ascii="Verdana" w:hAnsi="Verdana"/>
                <w:b/>
                <w:sz w:val="16"/>
                <w:szCs w:val="16"/>
              </w:rPr>
              <w:tab/>
            </w:r>
            <w:r w:rsidRPr="00C50A54">
              <w:rPr>
                <w:rFonts w:ascii="Verdana" w:hAnsi="Verdana"/>
                <w:sz w:val="16"/>
                <w:szCs w:val="16"/>
              </w:rPr>
              <w:t>La capacidad térmica de los quemadores sea la misma individualmente y estén en la  misma posición.</w:t>
            </w:r>
          </w:p>
        </w:tc>
        <w:tc>
          <w:tcPr>
            <w:tcW w:w="4725" w:type="dxa"/>
          </w:tcPr>
          <w:p w:rsidR="00C50A54" w:rsidRPr="009306E2" w:rsidRDefault="009306E2" w:rsidP="004C1AB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thermal capacity of the burners is the same individually and are in the same position. </w:t>
            </w:r>
          </w:p>
        </w:tc>
      </w:tr>
      <w:tr w:rsidR="00C50A54" w:rsidRPr="00FC498A" w:rsidTr="0086243E">
        <w:tc>
          <w:tcPr>
            <w:tcW w:w="4724" w:type="dxa"/>
          </w:tcPr>
          <w:p w:rsidR="00C50A54" w:rsidRPr="00FD4E68" w:rsidRDefault="00C50A54" w:rsidP="004C1AB2">
            <w:pPr>
              <w:pStyle w:val="INCISO"/>
              <w:spacing w:line="276" w:lineRule="auto"/>
              <w:ind w:left="0" w:firstLine="0"/>
              <w:rPr>
                <w:rFonts w:ascii="Verdana" w:hAnsi="Verdana"/>
                <w:sz w:val="16"/>
                <w:szCs w:val="16"/>
                <w:lang w:val="es-MX"/>
              </w:rPr>
            </w:pPr>
            <w:r w:rsidRPr="00FD4E68">
              <w:rPr>
                <w:rFonts w:ascii="Verdana" w:hAnsi="Verdana"/>
                <w:b/>
                <w:sz w:val="16"/>
                <w:szCs w:val="16"/>
                <w:lang w:val="es-MX"/>
              </w:rPr>
              <w:t>b)</w:t>
            </w:r>
            <w:r w:rsidRPr="00FD4E68">
              <w:rPr>
                <w:rFonts w:ascii="Verdana" w:hAnsi="Verdana"/>
                <w:b/>
                <w:sz w:val="16"/>
                <w:szCs w:val="16"/>
                <w:lang w:val="es-MX"/>
              </w:rPr>
              <w:tab/>
            </w:r>
            <w:r w:rsidRPr="00FD4E68">
              <w:rPr>
                <w:rFonts w:ascii="Verdana" w:hAnsi="Verdana"/>
                <w:sz w:val="16"/>
                <w:szCs w:val="16"/>
                <w:lang w:val="es-MX"/>
              </w:rPr>
              <w:t>La capacidad térmica del quemador del horno debe ser la misma entre los diferentes modelos.</w:t>
            </w:r>
          </w:p>
        </w:tc>
        <w:tc>
          <w:tcPr>
            <w:tcW w:w="4725" w:type="dxa"/>
          </w:tcPr>
          <w:p w:rsidR="00C50A54" w:rsidRPr="00FC498A" w:rsidRDefault="009306E2" w:rsidP="004C1AB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b) </w:t>
            </w:r>
            <w:r w:rsidR="00FC498A">
              <w:rPr>
                <w:rFonts w:ascii="Verdana" w:hAnsi="Verdana"/>
                <w:bCs/>
                <w:sz w:val="16"/>
                <w:szCs w:val="16"/>
                <w:lang w:val="en-US"/>
              </w:rPr>
              <w:t>The thermal capacity of the burner of the oven must be the same between the different models.</w:t>
            </w:r>
          </w:p>
        </w:tc>
      </w:tr>
      <w:tr w:rsidR="00C50A54" w:rsidRPr="00FC498A" w:rsidTr="0086243E">
        <w:tc>
          <w:tcPr>
            <w:tcW w:w="4724" w:type="dxa"/>
          </w:tcPr>
          <w:p w:rsidR="00C50A54" w:rsidRPr="00FD4E68" w:rsidRDefault="00C50A54" w:rsidP="004C1AB2">
            <w:pPr>
              <w:pStyle w:val="INCISO"/>
              <w:spacing w:line="276" w:lineRule="auto"/>
              <w:ind w:left="0" w:firstLine="0"/>
              <w:rPr>
                <w:rFonts w:ascii="Verdana" w:hAnsi="Verdana"/>
                <w:sz w:val="16"/>
                <w:szCs w:val="16"/>
                <w:lang w:val="es-MX"/>
              </w:rPr>
            </w:pPr>
            <w:r w:rsidRPr="00FD4E68">
              <w:rPr>
                <w:rFonts w:ascii="Verdana" w:hAnsi="Verdana"/>
                <w:b/>
                <w:sz w:val="16"/>
                <w:szCs w:val="16"/>
                <w:lang w:val="es-MX"/>
              </w:rPr>
              <w:t>c)</w:t>
            </w:r>
            <w:r w:rsidRPr="00FD4E68">
              <w:rPr>
                <w:rFonts w:ascii="Verdana" w:hAnsi="Verdana"/>
                <w:sz w:val="16"/>
                <w:szCs w:val="16"/>
                <w:lang w:val="es-MX"/>
              </w:rPr>
              <w:tab/>
              <w:t>No se permite agregar uno o más quemadores (excepto asadores).</w:t>
            </w:r>
          </w:p>
        </w:tc>
        <w:tc>
          <w:tcPr>
            <w:tcW w:w="4725" w:type="dxa"/>
          </w:tcPr>
          <w:p w:rsidR="00C50A54" w:rsidRPr="00FC498A" w:rsidRDefault="00FC498A" w:rsidP="004C1AB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It is not permitted to add one or more burners (except grills). </w:t>
            </w:r>
          </w:p>
        </w:tc>
      </w:tr>
      <w:tr w:rsidR="00C50A54" w:rsidRPr="00FC498A" w:rsidTr="0086243E">
        <w:tc>
          <w:tcPr>
            <w:tcW w:w="4724" w:type="dxa"/>
          </w:tcPr>
          <w:p w:rsidR="00C50A54" w:rsidRPr="00FD4E68" w:rsidRDefault="00C50A54" w:rsidP="004C1AB2">
            <w:pPr>
              <w:pStyle w:val="INCISO"/>
              <w:spacing w:line="276" w:lineRule="auto"/>
              <w:ind w:left="0" w:firstLine="0"/>
              <w:rPr>
                <w:rFonts w:ascii="Verdana" w:hAnsi="Verdana"/>
                <w:sz w:val="16"/>
                <w:szCs w:val="16"/>
                <w:lang w:val="es-MX"/>
              </w:rPr>
            </w:pPr>
            <w:r w:rsidRPr="00FD4E68">
              <w:rPr>
                <w:rFonts w:ascii="Verdana" w:hAnsi="Verdana"/>
                <w:b/>
                <w:sz w:val="16"/>
                <w:szCs w:val="16"/>
                <w:lang w:val="es-MX"/>
              </w:rPr>
              <w:t>d)</w:t>
            </w:r>
            <w:r w:rsidRPr="00FD4E68">
              <w:rPr>
                <w:rFonts w:ascii="Verdana" w:hAnsi="Verdana"/>
                <w:sz w:val="16"/>
                <w:szCs w:val="16"/>
                <w:lang w:val="es-MX"/>
              </w:rPr>
              <w:tab/>
              <w:t>No se permite eliminar uno o más quemadores (excepto asadores).</w:t>
            </w:r>
          </w:p>
        </w:tc>
        <w:tc>
          <w:tcPr>
            <w:tcW w:w="4725" w:type="dxa"/>
          </w:tcPr>
          <w:p w:rsidR="00C50A54" w:rsidRPr="00FC498A" w:rsidRDefault="00FC498A" w:rsidP="004C1AB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It is not permitted to eliminate one or more burners (except grills). </w:t>
            </w:r>
          </w:p>
        </w:tc>
      </w:tr>
      <w:tr w:rsidR="00C50A54" w:rsidRPr="00FC498A" w:rsidTr="0086243E">
        <w:tc>
          <w:tcPr>
            <w:tcW w:w="4724" w:type="dxa"/>
          </w:tcPr>
          <w:p w:rsidR="00C50A54" w:rsidRPr="00FD4E68" w:rsidRDefault="00C50A54"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3.</w:t>
            </w:r>
            <w:r w:rsidRPr="00FD4E68">
              <w:rPr>
                <w:rFonts w:ascii="Verdana" w:hAnsi="Verdana"/>
                <w:sz w:val="16"/>
                <w:szCs w:val="16"/>
                <w:lang w:val="es-MX"/>
              </w:rPr>
              <w:tab/>
              <w:t>Mismas características eléctricas (no permitiéndose combinaciones o rangos de tensiones):</w:t>
            </w:r>
          </w:p>
        </w:tc>
        <w:tc>
          <w:tcPr>
            <w:tcW w:w="4725" w:type="dxa"/>
          </w:tcPr>
          <w:p w:rsidR="00C50A54" w:rsidRPr="00FC498A" w:rsidRDefault="00FC498A"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same electric characteristics (combinations or ranges of voltages are not permitted): </w:t>
            </w:r>
          </w:p>
        </w:tc>
      </w:tr>
      <w:tr w:rsidR="00C50A54" w:rsidRPr="00C50A54" w:rsidTr="0086243E">
        <w:tc>
          <w:tcPr>
            <w:tcW w:w="4724" w:type="dxa"/>
          </w:tcPr>
          <w:p w:rsidR="00C50A54" w:rsidRPr="00FD4E68" w:rsidRDefault="00C50A54" w:rsidP="004C1AB2">
            <w:pPr>
              <w:pStyle w:val="INCISO"/>
              <w:numPr>
                <w:ilvl w:val="0"/>
                <w:numId w:val="12"/>
              </w:numPr>
              <w:spacing w:line="276" w:lineRule="auto"/>
              <w:rPr>
                <w:rFonts w:ascii="Verdana" w:hAnsi="Verdana"/>
                <w:sz w:val="16"/>
                <w:szCs w:val="16"/>
                <w:lang w:val="es-MX"/>
              </w:rPr>
            </w:pPr>
            <w:r w:rsidRPr="00FD4E68">
              <w:rPr>
                <w:rFonts w:ascii="Verdana" w:hAnsi="Verdana"/>
                <w:b/>
                <w:bCs/>
                <w:sz w:val="16"/>
                <w:szCs w:val="16"/>
                <w:lang w:val="es-MX"/>
              </w:rPr>
              <w:t>Tensión:</w:t>
            </w:r>
            <w:r w:rsidRPr="00FD4E68">
              <w:rPr>
                <w:rFonts w:ascii="Verdana" w:hAnsi="Verdana"/>
                <w:sz w:val="16"/>
                <w:szCs w:val="16"/>
                <w:lang w:val="es-MX"/>
              </w:rPr>
              <w:t xml:space="preserve"> 127 V ± 10%</w:t>
            </w:r>
            <w:r w:rsidR="00FC498A" w:rsidRPr="00FD4E68">
              <w:rPr>
                <w:rFonts w:ascii="Verdana" w:hAnsi="Verdana"/>
                <w:sz w:val="16"/>
                <w:szCs w:val="16"/>
                <w:lang w:val="es-MX"/>
              </w:rPr>
              <w:t xml:space="preserve"> </w:t>
            </w:r>
          </w:p>
        </w:tc>
        <w:tc>
          <w:tcPr>
            <w:tcW w:w="4725" w:type="dxa"/>
          </w:tcPr>
          <w:p w:rsidR="00FC498A" w:rsidRPr="00C50A54" w:rsidRDefault="00FC498A" w:rsidP="004C1AB2">
            <w:pPr>
              <w:pStyle w:val="INCISO"/>
              <w:numPr>
                <w:ilvl w:val="0"/>
                <w:numId w:val="12"/>
              </w:numPr>
              <w:spacing w:line="276" w:lineRule="auto"/>
              <w:rPr>
                <w:rFonts w:ascii="Verdana" w:hAnsi="Verdana"/>
                <w:sz w:val="16"/>
                <w:szCs w:val="16"/>
                <w:lang w:val="en-US"/>
              </w:rPr>
            </w:pPr>
            <w:r w:rsidRPr="00FC498A">
              <w:rPr>
                <w:rFonts w:ascii="Verdana" w:hAnsi="Verdana"/>
                <w:b/>
                <w:bCs/>
                <w:sz w:val="16"/>
                <w:szCs w:val="16"/>
                <w:lang w:val="en-US"/>
              </w:rPr>
              <w:t xml:space="preserve">Voltage: </w:t>
            </w:r>
            <w:r>
              <w:rPr>
                <w:rFonts w:ascii="Verdana" w:hAnsi="Verdana"/>
                <w:sz w:val="16"/>
                <w:szCs w:val="16"/>
                <w:lang w:val="en-US"/>
              </w:rPr>
              <w:t>127 V ± 10 %</w:t>
            </w:r>
          </w:p>
        </w:tc>
      </w:tr>
      <w:tr w:rsidR="00C50A54" w:rsidRPr="00C50A54" w:rsidTr="0086243E">
        <w:tc>
          <w:tcPr>
            <w:tcW w:w="4724" w:type="dxa"/>
          </w:tcPr>
          <w:p w:rsidR="00C50A54" w:rsidRPr="00FD4E68" w:rsidRDefault="00FC498A" w:rsidP="004C1AB2">
            <w:pPr>
              <w:pStyle w:val="INCISO"/>
              <w:numPr>
                <w:ilvl w:val="0"/>
                <w:numId w:val="12"/>
              </w:numPr>
              <w:spacing w:line="276" w:lineRule="auto"/>
              <w:rPr>
                <w:rFonts w:ascii="Verdana" w:hAnsi="Verdana"/>
                <w:sz w:val="16"/>
                <w:szCs w:val="16"/>
                <w:lang w:val="es-MX"/>
              </w:rPr>
            </w:pPr>
            <w:r w:rsidRPr="00FD4E68">
              <w:rPr>
                <w:rFonts w:ascii="Verdana" w:hAnsi="Verdana"/>
                <w:sz w:val="16"/>
                <w:szCs w:val="16"/>
                <w:lang w:val="es-MX"/>
              </w:rPr>
              <w:t>220 V ± 10%</w:t>
            </w:r>
          </w:p>
        </w:tc>
        <w:tc>
          <w:tcPr>
            <w:tcW w:w="4725" w:type="dxa"/>
          </w:tcPr>
          <w:p w:rsidR="00C50A54" w:rsidRPr="00C50A54" w:rsidRDefault="00FC498A" w:rsidP="004C1AB2">
            <w:pPr>
              <w:pStyle w:val="INCISO"/>
              <w:numPr>
                <w:ilvl w:val="0"/>
                <w:numId w:val="12"/>
              </w:numPr>
              <w:spacing w:line="276" w:lineRule="auto"/>
              <w:rPr>
                <w:rFonts w:ascii="Verdana" w:hAnsi="Verdana"/>
                <w:sz w:val="16"/>
                <w:szCs w:val="16"/>
                <w:lang w:val="en-US"/>
              </w:rPr>
            </w:pPr>
            <w:r>
              <w:rPr>
                <w:rFonts w:ascii="Verdana" w:hAnsi="Verdana"/>
                <w:sz w:val="16"/>
                <w:szCs w:val="16"/>
                <w:lang w:val="en-US"/>
              </w:rPr>
              <w:t>220 V± 10%</w:t>
            </w:r>
          </w:p>
        </w:tc>
      </w:tr>
      <w:tr w:rsidR="00C50A54" w:rsidRPr="00C50A54" w:rsidTr="0086243E">
        <w:tc>
          <w:tcPr>
            <w:tcW w:w="4724" w:type="dxa"/>
          </w:tcPr>
          <w:p w:rsidR="00C50A54" w:rsidRPr="00FD4E68" w:rsidRDefault="00C50A54" w:rsidP="004C1AB2">
            <w:pPr>
              <w:pStyle w:val="INCISO"/>
              <w:numPr>
                <w:ilvl w:val="0"/>
                <w:numId w:val="12"/>
              </w:numPr>
              <w:spacing w:line="276" w:lineRule="auto"/>
              <w:rPr>
                <w:rFonts w:ascii="Verdana" w:hAnsi="Verdana"/>
                <w:sz w:val="16"/>
                <w:szCs w:val="16"/>
                <w:lang w:val="es-MX"/>
              </w:rPr>
            </w:pPr>
            <w:r w:rsidRPr="00FD4E68">
              <w:rPr>
                <w:rFonts w:ascii="Verdana" w:hAnsi="Verdana"/>
                <w:b/>
                <w:bCs/>
                <w:sz w:val="16"/>
                <w:szCs w:val="16"/>
                <w:lang w:val="es-MX"/>
              </w:rPr>
              <w:t>Frecuencia:</w:t>
            </w:r>
            <w:r w:rsidRPr="00FD4E68">
              <w:rPr>
                <w:rFonts w:ascii="Verdana" w:hAnsi="Verdana"/>
                <w:sz w:val="16"/>
                <w:szCs w:val="16"/>
                <w:lang w:val="es-MX"/>
              </w:rPr>
              <w:t xml:space="preserve"> 60 Hz.</w:t>
            </w:r>
          </w:p>
        </w:tc>
        <w:tc>
          <w:tcPr>
            <w:tcW w:w="4725" w:type="dxa"/>
          </w:tcPr>
          <w:p w:rsidR="00C50A54" w:rsidRPr="00C50A54" w:rsidRDefault="00FC498A" w:rsidP="004C1AB2">
            <w:pPr>
              <w:pStyle w:val="INCISO"/>
              <w:numPr>
                <w:ilvl w:val="0"/>
                <w:numId w:val="12"/>
              </w:numPr>
              <w:spacing w:line="276" w:lineRule="auto"/>
              <w:rPr>
                <w:rFonts w:ascii="Verdana" w:hAnsi="Verdana"/>
                <w:sz w:val="16"/>
                <w:szCs w:val="16"/>
                <w:lang w:val="en-US"/>
              </w:rPr>
            </w:pPr>
            <w:r w:rsidRPr="00FC498A">
              <w:rPr>
                <w:rFonts w:ascii="Verdana" w:hAnsi="Verdana"/>
                <w:b/>
                <w:bCs/>
                <w:sz w:val="16"/>
                <w:szCs w:val="16"/>
                <w:lang w:val="en-US"/>
              </w:rPr>
              <w:t>Frequency:</w:t>
            </w:r>
            <w:r>
              <w:rPr>
                <w:rFonts w:ascii="Verdana" w:hAnsi="Verdana"/>
                <w:sz w:val="16"/>
                <w:szCs w:val="16"/>
                <w:lang w:val="en-US"/>
              </w:rPr>
              <w:t xml:space="preserve"> 60 Hz.</w:t>
            </w:r>
          </w:p>
        </w:tc>
      </w:tr>
      <w:tr w:rsidR="00C50A54" w:rsidRPr="00FC498A" w:rsidTr="0086243E">
        <w:tc>
          <w:tcPr>
            <w:tcW w:w="4724" w:type="dxa"/>
          </w:tcPr>
          <w:p w:rsidR="00C50A54" w:rsidRPr="00FD4E68" w:rsidRDefault="00C50A54" w:rsidP="004C1AB2">
            <w:pPr>
              <w:pStyle w:val="INCISO"/>
              <w:numPr>
                <w:ilvl w:val="0"/>
                <w:numId w:val="12"/>
              </w:numPr>
              <w:spacing w:line="276" w:lineRule="auto"/>
              <w:rPr>
                <w:rFonts w:ascii="Verdana" w:hAnsi="Verdana"/>
                <w:sz w:val="16"/>
                <w:szCs w:val="16"/>
                <w:lang w:val="es-MX"/>
              </w:rPr>
            </w:pPr>
            <w:r w:rsidRPr="00FD4E68">
              <w:rPr>
                <w:rFonts w:ascii="Verdana" w:hAnsi="Verdana"/>
                <w:b/>
                <w:bCs/>
                <w:sz w:val="16"/>
                <w:szCs w:val="16"/>
                <w:lang w:val="es-MX"/>
              </w:rPr>
              <w:t>Corriente:</w:t>
            </w:r>
            <w:r w:rsidRPr="00FD4E68">
              <w:rPr>
                <w:rFonts w:ascii="Verdana" w:hAnsi="Verdana"/>
                <w:sz w:val="16"/>
                <w:szCs w:val="16"/>
                <w:lang w:val="es-MX"/>
              </w:rPr>
              <w:t xml:space="preserve"> de 0 A hasta 1.5 A.</w:t>
            </w:r>
          </w:p>
        </w:tc>
        <w:tc>
          <w:tcPr>
            <w:tcW w:w="4725" w:type="dxa"/>
          </w:tcPr>
          <w:p w:rsidR="00C50A54" w:rsidRPr="00FC498A" w:rsidRDefault="00FC498A" w:rsidP="004C1AB2">
            <w:pPr>
              <w:pStyle w:val="INCISO"/>
              <w:numPr>
                <w:ilvl w:val="0"/>
                <w:numId w:val="12"/>
              </w:numPr>
              <w:spacing w:line="276" w:lineRule="auto"/>
              <w:rPr>
                <w:rFonts w:ascii="Verdana" w:hAnsi="Verdana"/>
                <w:sz w:val="16"/>
                <w:szCs w:val="16"/>
                <w:lang w:val="en-US"/>
              </w:rPr>
            </w:pPr>
            <w:r w:rsidRPr="00FC498A">
              <w:rPr>
                <w:rFonts w:ascii="Verdana" w:hAnsi="Verdana"/>
                <w:b/>
                <w:bCs/>
                <w:sz w:val="16"/>
                <w:szCs w:val="16"/>
                <w:lang w:val="en-US"/>
              </w:rPr>
              <w:t xml:space="preserve">Current: </w:t>
            </w:r>
            <w:r w:rsidRPr="00FC498A">
              <w:rPr>
                <w:rFonts w:ascii="Verdana" w:hAnsi="Verdana"/>
                <w:sz w:val="16"/>
                <w:szCs w:val="16"/>
                <w:lang w:val="en-US"/>
              </w:rPr>
              <w:t>from 0 to A up to 1.5 A.</w:t>
            </w:r>
          </w:p>
        </w:tc>
      </w:tr>
      <w:tr w:rsidR="00C50A54" w:rsidRPr="00FC498A" w:rsidTr="0086243E">
        <w:tc>
          <w:tcPr>
            <w:tcW w:w="4724" w:type="dxa"/>
          </w:tcPr>
          <w:p w:rsidR="00C50A54" w:rsidRPr="00FD4E68" w:rsidRDefault="00C50A54" w:rsidP="004C1AB2">
            <w:pPr>
              <w:pStyle w:val="INCISO"/>
              <w:spacing w:line="276" w:lineRule="auto"/>
              <w:ind w:left="0" w:firstLine="0"/>
              <w:rPr>
                <w:rFonts w:ascii="Verdana" w:hAnsi="Verdana"/>
                <w:sz w:val="16"/>
                <w:szCs w:val="16"/>
                <w:lang w:val="es-MX"/>
              </w:rPr>
            </w:pPr>
            <w:r w:rsidRPr="00FD4E68">
              <w:rPr>
                <w:rFonts w:ascii="Verdana" w:hAnsi="Verdana"/>
                <w:sz w:val="16"/>
                <w:szCs w:val="16"/>
                <w:lang w:val="es-MX"/>
              </w:rPr>
              <w:tab/>
              <w:t>Para valores de corriente mayores que 1.5 A los aparatos que se agrupan en familia deben tener el mismo valor de corriente.</w:t>
            </w:r>
          </w:p>
        </w:tc>
        <w:tc>
          <w:tcPr>
            <w:tcW w:w="4725" w:type="dxa"/>
          </w:tcPr>
          <w:p w:rsidR="00C50A54" w:rsidRPr="00C50A54" w:rsidRDefault="00FC498A" w:rsidP="004C1AB2">
            <w:pPr>
              <w:pStyle w:val="INCISO"/>
              <w:spacing w:line="276" w:lineRule="auto"/>
              <w:ind w:left="0" w:firstLine="0"/>
              <w:rPr>
                <w:rFonts w:ascii="Verdana" w:hAnsi="Verdana"/>
                <w:sz w:val="16"/>
                <w:szCs w:val="16"/>
                <w:lang w:val="en-US"/>
              </w:rPr>
            </w:pPr>
            <w:r>
              <w:rPr>
                <w:rFonts w:ascii="Verdana" w:hAnsi="Verdana"/>
                <w:sz w:val="16"/>
                <w:szCs w:val="16"/>
                <w:lang w:val="en-US"/>
              </w:rPr>
              <w:t xml:space="preserve">For current values greater than 1.5 A, the appliances that are grouped in a family must have the same value of current. </w:t>
            </w:r>
          </w:p>
        </w:tc>
      </w:tr>
      <w:tr w:rsidR="00C50A54" w:rsidRPr="00FC498A" w:rsidTr="0086243E">
        <w:tc>
          <w:tcPr>
            <w:tcW w:w="4724" w:type="dxa"/>
          </w:tcPr>
          <w:p w:rsidR="00C50A54" w:rsidRPr="00FD4E68" w:rsidRDefault="00C50A54" w:rsidP="004C1AB2">
            <w:pPr>
              <w:pStyle w:val="ROMANOS"/>
              <w:spacing w:line="276" w:lineRule="auto"/>
              <w:ind w:left="0" w:firstLine="0"/>
              <w:rPr>
                <w:rFonts w:ascii="Verdana" w:hAnsi="Verdana"/>
                <w:sz w:val="16"/>
                <w:szCs w:val="16"/>
                <w:lang w:val="es-MX"/>
              </w:rPr>
            </w:pPr>
            <w:r w:rsidRPr="00FD4E68">
              <w:rPr>
                <w:rFonts w:ascii="Verdana" w:hAnsi="Verdana"/>
                <w:b/>
                <w:sz w:val="16"/>
                <w:szCs w:val="16"/>
                <w:lang w:val="es-MX"/>
              </w:rPr>
              <w:t>4.</w:t>
            </w:r>
            <w:r w:rsidRPr="00FD4E68">
              <w:rPr>
                <w:rFonts w:ascii="Verdana" w:hAnsi="Verdana"/>
                <w:b/>
                <w:sz w:val="16"/>
                <w:szCs w:val="16"/>
                <w:lang w:val="es-MX"/>
              </w:rPr>
              <w:tab/>
            </w:r>
            <w:r w:rsidRPr="00FD4E68">
              <w:rPr>
                <w:rFonts w:ascii="Verdana" w:hAnsi="Verdana"/>
                <w:sz w:val="16"/>
                <w:szCs w:val="16"/>
                <w:lang w:val="es-MX"/>
              </w:rPr>
              <w:t>No se permite agrupar en una misma familia a modelos en los cuales su sistema de cocción es totalmente a gas con productos que cuentan con elementos calefactores en la parte superior o en el horno (productos combinados o híbridos).</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It is not permitted to group models in the same family in which their system of cooking is totally gas with products that have the heating elements in the upper part or in the oven (combined or hybrid products). </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5.</w:t>
            </w:r>
            <w:r w:rsidRPr="00C50A54">
              <w:rPr>
                <w:rFonts w:ascii="Verdana" w:hAnsi="Verdana"/>
                <w:b/>
                <w:sz w:val="16"/>
                <w:szCs w:val="16"/>
              </w:rPr>
              <w:tab/>
            </w:r>
            <w:r w:rsidRPr="00C50A54">
              <w:rPr>
                <w:rFonts w:ascii="Verdana" w:hAnsi="Verdana"/>
                <w:sz w:val="16"/>
                <w:szCs w:val="16"/>
              </w:rPr>
              <w:t>Para modelos con elementos calefactores y sistema de cocción a gas, mismo número de elementos calefactores con mismo consumo de corriente y misma posición.</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For models with heating elements and gas cooking systems, the same number of heating elements with the same current consumption and the same position. </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6.</w:t>
            </w:r>
            <w:r w:rsidRPr="00C50A54">
              <w:rPr>
                <w:rFonts w:ascii="Verdana" w:hAnsi="Verdana"/>
                <w:b/>
                <w:sz w:val="16"/>
                <w:szCs w:val="16"/>
              </w:rPr>
              <w:tab/>
            </w:r>
            <w:r w:rsidRPr="00C50A54">
              <w:rPr>
                <w:rFonts w:ascii="Verdana" w:hAnsi="Verdana"/>
                <w:sz w:val="16"/>
                <w:szCs w:val="16"/>
              </w:rPr>
              <w:t>Se permiten diferentes marcas, siempre y cuando sean fabricadas por la misma planta productiva.</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Different brand names are permitted, provided they are manufactured by the same production plant. </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7.</w:t>
            </w:r>
            <w:r w:rsidRPr="00C50A54">
              <w:rPr>
                <w:rFonts w:ascii="Verdana" w:hAnsi="Verdana"/>
                <w:sz w:val="16"/>
                <w:szCs w:val="16"/>
              </w:rPr>
              <w:tab/>
              <w:t>Se permiten variantes de componentes externos (copete, capelo, puertas de horno, perillas, jaladoras, patas, niveladores) en cuanto a forma, diseño y material, siempre y cuando se realicen las pruebas complementarias que demuestren cumplimiento con la Norma Oficial Mexicana.</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Variations of external components are permitted (finial, glass cover, oven doors, dials, knobs, feet, levelers) in the shape, design and material, provided complementary tests are made that show compliance to the Official Mexican Standard.</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8.</w:t>
            </w:r>
            <w:r w:rsidRPr="00C50A54">
              <w:rPr>
                <w:rFonts w:ascii="Verdana" w:hAnsi="Verdana"/>
                <w:b/>
                <w:sz w:val="16"/>
                <w:szCs w:val="16"/>
              </w:rPr>
              <w:tab/>
            </w:r>
            <w:r w:rsidRPr="00C50A54">
              <w:rPr>
                <w:rFonts w:ascii="Verdana" w:hAnsi="Verdana"/>
                <w:sz w:val="16"/>
                <w:szCs w:val="16"/>
              </w:rPr>
              <w:t>No se permiten agrupar modelos con diferente tipo de encendido.</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It is not permitted to group models with different types of “on” switches.</w:t>
            </w:r>
          </w:p>
        </w:tc>
      </w:tr>
      <w:tr w:rsidR="00C50A54" w:rsidRPr="00C50A54"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9.</w:t>
            </w:r>
            <w:r w:rsidRPr="00C50A54">
              <w:rPr>
                <w:rFonts w:ascii="Verdana" w:hAnsi="Verdana"/>
                <w:sz w:val="16"/>
                <w:szCs w:val="16"/>
              </w:rPr>
              <w:tab/>
              <w:t>Equipo eléctrico:</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 xml:space="preserve">Electrical equipment: </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sz w:val="16"/>
                <w:szCs w:val="16"/>
              </w:rPr>
              <w:t>Pueden clasificarse en la misma familia, modelos con diferentes accesorios eléctricos (lámpara, reloj o control de tiempo, motor de convección) siempre y cuando se evalúe el modelo más completo. Además deben especificarse las características eléctricas nominales para cada modelo y cumplir con el inciso 3) que se cita anteriormente.</w:t>
            </w:r>
          </w:p>
        </w:tc>
        <w:tc>
          <w:tcPr>
            <w:tcW w:w="4725" w:type="dxa"/>
          </w:tcPr>
          <w:p w:rsidR="00C50A54" w:rsidRPr="00C50A54" w:rsidRDefault="00FC498A" w:rsidP="004C1AB2">
            <w:pPr>
              <w:pStyle w:val="ROMANOS"/>
              <w:spacing w:line="276" w:lineRule="auto"/>
              <w:ind w:left="0" w:firstLine="0"/>
              <w:rPr>
                <w:rFonts w:ascii="Verdana" w:hAnsi="Verdana"/>
                <w:sz w:val="16"/>
                <w:szCs w:val="16"/>
                <w:lang w:val="en-US"/>
              </w:rPr>
            </w:pPr>
            <w:r>
              <w:rPr>
                <w:rFonts w:ascii="Verdana" w:hAnsi="Verdana"/>
                <w:sz w:val="16"/>
                <w:szCs w:val="16"/>
                <w:lang w:val="en-US"/>
              </w:rPr>
              <w:t>Models with different electrical accessories  (lamp, clock or time control, convection motor) can be classified in the same family, provided the most complete model is evaluated. In addition, the nominal electrical characteristics must be specified for each model and comply with the subsection 3) that is cited previously.</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10.</w:t>
            </w:r>
            <w:r w:rsidRPr="00C50A54">
              <w:rPr>
                <w:rFonts w:ascii="Verdana" w:hAnsi="Verdana"/>
                <w:b/>
                <w:sz w:val="16"/>
                <w:szCs w:val="16"/>
              </w:rPr>
              <w:tab/>
            </w:r>
            <w:r w:rsidRPr="00C50A54">
              <w:rPr>
                <w:rFonts w:ascii="Verdana" w:hAnsi="Verdana"/>
                <w:sz w:val="16"/>
                <w:szCs w:val="16"/>
              </w:rPr>
              <w:t>No se permiten agrupar modelos con diferente tipo de control para el horno.</w:t>
            </w:r>
          </w:p>
        </w:tc>
        <w:tc>
          <w:tcPr>
            <w:tcW w:w="4725" w:type="dxa"/>
          </w:tcPr>
          <w:p w:rsidR="00C50A54" w:rsidRPr="00FC498A" w:rsidRDefault="00FC498A" w:rsidP="004C1AB2">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It is not permitted to group models with a different type of control for the oven.</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11.</w:t>
            </w:r>
            <w:r w:rsidRPr="00C50A54">
              <w:rPr>
                <w:rFonts w:ascii="Verdana" w:hAnsi="Verdana"/>
                <w:sz w:val="16"/>
                <w:szCs w:val="16"/>
              </w:rPr>
              <w:tab/>
              <w:t>Sólo se permiten agrupar modelos que se fabrican en la misma planta productiva.</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It is only permitted to group models that are manufactured in the same production plant.</w:t>
            </w:r>
          </w:p>
        </w:tc>
      </w:tr>
      <w:tr w:rsidR="00C50A54" w:rsidRPr="00FC498A" w:rsidTr="0086243E">
        <w:tc>
          <w:tcPr>
            <w:tcW w:w="4724" w:type="dxa"/>
          </w:tcPr>
          <w:p w:rsidR="00C50A54" w:rsidRPr="00C50A54" w:rsidRDefault="00C50A54" w:rsidP="004C1AB2">
            <w:pPr>
              <w:pStyle w:val="ROMANOS"/>
              <w:spacing w:line="276" w:lineRule="auto"/>
              <w:ind w:left="0" w:firstLine="0"/>
              <w:rPr>
                <w:rFonts w:ascii="Verdana" w:hAnsi="Verdana"/>
                <w:sz w:val="16"/>
                <w:szCs w:val="16"/>
              </w:rPr>
            </w:pPr>
            <w:r w:rsidRPr="00C50A54">
              <w:rPr>
                <w:rFonts w:ascii="Verdana" w:hAnsi="Verdana"/>
                <w:b/>
                <w:sz w:val="16"/>
                <w:szCs w:val="16"/>
              </w:rPr>
              <w:t>12.</w:t>
            </w:r>
            <w:r w:rsidRPr="00C50A54">
              <w:rPr>
                <w:rFonts w:ascii="Verdana" w:hAnsi="Verdana"/>
                <w:sz w:val="16"/>
                <w:szCs w:val="16"/>
              </w:rPr>
              <w:tab/>
              <w:t>No se permite agrupar en una misma familia, modelos en los cuales su sistema de cocción es a través de sistemas electromagnéticos con modelos con sistemas a gas o con modelos que cuentan con elementos calefactores (productos combinados o híbridos).</w:t>
            </w:r>
          </w:p>
        </w:tc>
        <w:tc>
          <w:tcPr>
            <w:tcW w:w="4725" w:type="dxa"/>
          </w:tcPr>
          <w:p w:rsidR="00C50A54" w:rsidRPr="00FC498A" w:rsidRDefault="00FC498A"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12. </w:t>
            </w:r>
            <w:r>
              <w:rPr>
                <w:rFonts w:ascii="Verdana" w:hAnsi="Verdana"/>
                <w:bCs/>
                <w:sz w:val="16"/>
                <w:szCs w:val="16"/>
                <w:lang w:val="en-US"/>
              </w:rPr>
              <w:t xml:space="preserve">Models in which their cooking system is through electromagnetic systems with models with gas systems or with models that have heating elements (combined or hybrid products) </w:t>
            </w:r>
            <w:r w:rsidR="00DD6D17">
              <w:rPr>
                <w:rFonts w:ascii="Verdana" w:hAnsi="Verdana"/>
                <w:bCs/>
                <w:sz w:val="16"/>
                <w:szCs w:val="16"/>
                <w:lang w:val="en-US"/>
              </w:rPr>
              <w:t xml:space="preserve">are not permitted to be grouped in the same family. </w:t>
            </w:r>
          </w:p>
        </w:tc>
      </w:tr>
      <w:tr w:rsidR="00C50A54" w:rsidRPr="00DD6D17"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II.</w:t>
            </w:r>
            <w:r w:rsidRPr="00C50A54">
              <w:rPr>
                <w:rFonts w:ascii="Verdana" w:hAnsi="Verdana"/>
                <w:sz w:val="16"/>
                <w:szCs w:val="16"/>
              </w:rPr>
              <w:t xml:space="preserve"> Adicional a lo anterior, para estufas:</w:t>
            </w:r>
          </w:p>
        </w:tc>
        <w:tc>
          <w:tcPr>
            <w:tcW w:w="4725" w:type="dxa"/>
          </w:tcPr>
          <w:p w:rsidR="00C50A54" w:rsidRPr="00DD6D17" w:rsidRDefault="00DD6D17"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In addition to the preceding, for stoves: </w:t>
            </w:r>
          </w:p>
        </w:tc>
      </w:tr>
      <w:tr w:rsidR="00C50A54" w:rsidRPr="00C50A54" w:rsidTr="0086243E">
        <w:tc>
          <w:tcPr>
            <w:tcW w:w="4724" w:type="dxa"/>
          </w:tcPr>
          <w:p w:rsidR="00C50A54" w:rsidRPr="00C50A54" w:rsidRDefault="00C50A54" w:rsidP="004C1AB2">
            <w:pPr>
              <w:pStyle w:val="Texto"/>
              <w:spacing w:line="276" w:lineRule="auto"/>
              <w:ind w:firstLine="0"/>
              <w:rPr>
                <w:rFonts w:ascii="Verdana" w:hAnsi="Verdana"/>
                <w:sz w:val="16"/>
                <w:szCs w:val="16"/>
              </w:rPr>
            </w:pPr>
            <w:r w:rsidRPr="00C50A54">
              <w:rPr>
                <w:rFonts w:ascii="Verdana" w:hAnsi="Verdana"/>
                <w:b/>
                <w:sz w:val="16"/>
                <w:szCs w:val="16"/>
              </w:rPr>
              <w:t>a)</w:t>
            </w:r>
            <w:r w:rsidRPr="00C50A54">
              <w:rPr>
                <w:rFonts w:ascii="Verdana" w:hAnsi="Verdana"/>
                <w:sz w:val="16"/>
                <w:szCs w:val="16"/>
              </w:rPr>
              <w:tab/>
              <w:t>Mismo tamaño:</w:t>
            </w:r>
          </w:p>
        </w:tc>
        <w:tc>
          <w:tcPr>
            <w:tcW w:w="4725" w:type="dxa"/>
          </w:tcPr>
          <w:p w:rsidR="00C50A54" w:rsidRPr="00DD6D17" w:rsidRDefault="00DD6D17"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same size: </w:t>
            </w:r>
          </w:p>
        </w:tc>
      </w:tr>
      <w:tr w:rsidR="00DD6D17" w:rsidRPr="00C50A54" w:rsidTr="0086243E">
        <w:tc>
          <w:tcPr>
            <w:tcW w:w="4724" w:type="dxa"/>
          </w:tcPr>
          <w:p w:rsidR="00DD6D17" w:rsidRPr="00C50A54" w:rsidRDefault="00DD6D17" w:rsidP="004C1AB2">
            <w:pPr>
              <w:pStyle w:val="INCISO"/>
              <w:spacing w:line="276" w:lineRule="auto"/>
              <w:ind w:left="0" w:firstLine="0"/>
              <w:rPr>
                <w:rFonts w:ascii="Verdana" w:hAnsi="Verdana"/>
                <w:sz w:val="16"/>
                <w:szCs w:val="16"/>
              </w:rPr>
            </w:pPr>
            <w:r w:rsidRPr="00C50A54">
              <w:rPr>
                <w:rFonts w:ascii="Verdana" w:hAnsi="Verdana"/>
                <w:sz w:val="16"/>
                <w:szCs w:val="16"/>
              </w:rPr>
              <w:t>-</w:t>
            </w:r>
            <w:r w:rsidRPr="00C50A54">
              <w:rPr>
                <w:rFonts w:ascii="Verdana" w:hAnsi="Verdana"/>
                <w:sz w:val="16"/>
                <w:szCs w:val="16"/>
              </w:rPr>
              <w:tab/>
              <w:t>50.8 cm</w:t>
            </w:r>
          </w:p>
        </w:tc>
        <w:tc>
          <w:tcPr>
            <w:tcW w:w="4725" w:type="dxa"/>
          </w:tcPr>
          <w:p w:rsidR="00DD6D17" w:rsidRPr="00C50A54" w:rsidRDefault="00DD6D17" w:rsidP="004C1AB2">
            <w:pPr>
              <w:pStyle w:val="INCISO"/>
              <w:spacing w:line="276" w:lineRule="auto"/>
              <w:ind w:left="0" w:firstLine="0"/>
              <w:rPr>
                <w:rFonts w:ascii="Verdana" w:hAnsi="Verdana"/>
                <w:sz w:val="16"/>
                <w:szCs w:val="16"/>
              </w:rPr>
            </w:pPr>
            <w:r w:rsidRPr="00C50A54">
              <w:rPr>
                <w:rFonts w:ascii="Verdana" w:hAnsi="Verdana"/>
                <w:sz w:val="16"/>
                <w:szCs w:val="16"/>
              </w:rPr>
              <w:t>-</w:t>
            </w:r>
            <w:r w:rsidRPr="00C50A54">
              <w:rPr>
                <w:rFonts w:ascii="Verdana" w:hAnsi="Verdana"/>
                <w:sz w:val="16"/>
                <w:szCs w:val="16"/>
              </w:rPr>
              <w:tab/>
              <w:t>50.8 cm</w:t>
            </w:r>
          </w:p>
        </w:tc>
      </w:tr>
      <w:tr w:rsidR="00DD6D17" w:rsidRPr="00C50A54" w:rsidTr="0086243E">
        <w:tc>
          <w:tcPr>
            <w:tcW w:w="4724" w:type="dxa"/>
          </w:tcPr>
          <w:p w:rsidR="00DD6D17" w:rsidRPr="00C50A54" w:rsidRDefault="00DD6D17" w:rsidP="004C1AB2">
            <w:pPr>
              <w:pStyle w:val="INCISO"/>
              <w:spacing w:line="276" w:lineRule="auto"/>
              <w:ind w:left="0" w:firstLine="0"/>
              <w:rPr>
                <w:rFonts w:ascii="Verdana" w:hAnsi="Verdana"/>
                <w:sz w:val="16"/>
                <w:szCs w:val="16"/>
              </w:rPr>
            </w:pPr>
            <w:r w:rsidRPr="00C50A54">
              <w:rPr>
                <w:rFonts w:ascii="Verdana" w:hAnsi="Verdana"/>
                <w:sz w:val="16"/>
                <w:szCs w:val="16"/>
              </w:rPr>
              <w:t>-</w:t>
            </w:r>
            <w:r w:rsidRPr="00C50A54">
              <w:rPr>
                <w:rFonts w:ascii="Verdana" w:hAnsi="Verdana"/>
                <w:sz w:val="16"/>
                <w:szCs w:val="16"/>
              </w:rPr>
              <w:tab/>
              <w:t>76.2 cm</w:t>
            </w:r>
          </w:p>
        </w:tc>
        <w:tc>
          <w:tcPr>
            <w:tcW w:w="4725" w:type="dxa"/>
          </w:tcPr>
          <w:p w:rsidR="00DD6D17" w:rsidRPr="00C50A54" w:rsidRDefault="00DD6D17" w:rsidP="004C1AB2">
            <w:pPr>
              <w:pStyle w:val="INCISO"/>
              <w:spacing w:line="276" w:lineRule="auto"/>
              <w:ind w:left="0" w:firstLine="0"/>
              <w:rPr>
                <w:rFonts w:ascii="Verdana" w:hAnsi="Verdana"/>
                <w:sz w:val="16"/>
                <w:szCs w:val="16"/>
              </w:rPr>
            </w:pPr>
            <w:r w:rsidRPr="00C50A54">
              <w:rPr>
                <w:rFonts w:ascii="Verdana" w:hAnsi="Verdana"/>
                <w:sz w:val="16"/>
                <w:szCs w:val="16"/>
              </w:rPr>
              <w:t>-</w:t>
            </w:r>
            <w:r w:rsidRPr="00C50A54">
              <w:rPr>
                <w:rFonts w:ascii="Verdana" w:hAnsi="Verdana"/>
                <w:sz w:val="16"/>
                <w:szCs w:val="16"/>
              </w:rPr>
              <w:tab/>
              <w:t>76.2 cm</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b)</w:t>
            </w:r>
            <w:r w:rsidRPr="00C50A54">
              <w:rPr>
                <w:rFonts w:ascii="Verdana" w:hAnsi="Verdana"/>
                <w:sz w:val="16"/>
                <w:szCs w:val="16"/>
              </w:rPr>
              <w:tab/>
              <w:t>Se permite agrupar modelos que cuenten con las siguientes características:</w:t>
            </w:r>
          </w:p>
        </w:tc>
        <w:tc>
          <w:tcPr>
            <w:tcW w:w="4725" w:type="dxa"/>
          </w:tcPr>
          <w:p w:rsidR="00DD6D17" w:rsidRPr="00DD6D17" w:rsidRDefault="00DD6D17"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It is permitted to group models that have the following characteristics: </w:t>
            </w:r>
          </w:p>
        </w:tc>
      </w:tr>
      <w:tr w:rsidR="00DD6D17" w:rsidRPr="00DD6D17" w:rsidTr="0086243E">
        <w:tc>
          <w:tcPr>
            <w:tcW w:w="4724" w:type="dxa"/>
          </w:tcPr>
          <w:p w:rsidR="00DD6D17" w:rsidRPr="00C50A54" w:rsidRDefault="00DD6D17" w:rsidP="004C1AB2">
            <w:pPr>
              <w:pStyle w:val="INCISO"/>
              <w:numPr>
                <w:ilvl w:val="0"/>
                <w:numId w:val="13"/>
              </w:numPr>
              <w:spacing w:line="276" w:lineRule="auto"/>
              <w:rPr>
                <w:rFonts w:ascii="Verdana" w:hAnsi="Verdana"/>
                <w:sz w:val="16"/>
                <w:szCs w:val="16"/>
              </w:rPr>
            </w:pPr>
            <w:r w:rsidRPr="00C50A54">
              <w:rPr>
                <w:rFonts w:ascii="Verdana" w:hAnsi="Verdana"/>
                <w:sz w:val="16"/>
                <w:szCs w:val="16"/>
              </w:rPr>
              <w:t>Pueden agruparse en la misma familia modelos con y sin asador, siempre y cuando se utilice el mismo quemador tanto para la función de hornear como para la función de asar y se avalúa el modelo con asador.</w:t>
            </w:r>
          </w:p>
        </w:tc>
        <w:tc>
          <w:tcPr>
            <w:tcW w:w="4725" w:type="dxa"/>
          </w:tcPr>
          <w:p w:rsidR="00DD6D17" w:rsidRPr="00DD6D17" w:rsidRDefault="00DD6D17" w:rsidP="004C1AB2">
            <w:pPr>
              <w:pStyle w:val="INCISO"/>
              <w:numPr>
                <w:ilvl w:val="0"/>
                <w:numId w:val="13"/>
              </w:numPr>
              <w:spacing w:line="276" w:lineRule="auto"/>
              <w:rPr>
                <w:rFonts w:ascii="Verdana" w:hAnsi="Verdana"/>
                <w:sz w:val="16"/>
                <w:szCs w:val="16"/>
                <w:lang w:val="en-US"/>
              </w:rPr>
            </w:pPr>
            <w:r w:rsidRPr="00DD6D17">
              <w:rPr>
                <w:rFonts w:ascii="Verdana" w:hAnsi="Verdana"/>
                <w:sz w:val="16"/>
                <w:szCs w:val="16"/>
                <w:lang w:val="en-US"/>
              </w:rPr>
              <w:t>Models with and without a grill can be grouped in the same family</w:t>
            </w:r>
            <w:r>
              <w:rPr>
                <w:rFonts w:ascii="Verdana" w:hAnsi="Verdana"/>
                <w:sz w:val="16"/>
                <w:szCs w:val="16"/>
                <w:lang w:val="en-US"/>
              </w:rPr>
              <w:t xml:space="preserve">, provided the same burner is used for the oven function as well as for the grilling function and the model is evaluated with the grill. </w:t>
            </w:r>
          </w:p>
        </w:tc>
      </w:tr>
      <w:tr w:rsidR="00DD6D17" w:rsidRPr="00DD6D17" w:rsidTr="0086243E">
        <w:tc>
          <w:tcPr>
            <w:tcW w:w="4724" w:type="dxa"/>
          </w:tcPr>
          <w:p w:rsidR="00DD6D17" w:rsidRPr="00C50A54" w:rsidRDefault="00DD6D17" w:rsidP="004C1AB2">
            <w:pPr>
              <w:pStyle w:val="INCISO"/>
              <w:numPr>
                <w:ilvl w:val="0"/>
                <w:numId w:val="13"/>
              </w:numPr>
              <w:spacing w:line="276" w:lineRule="auto"/>
              <w:rPr>
                <w:rFonts w:ascii="Verdana" w:hAnsi="Verdana"/>
                <w:sz w:val="16"/>
                <w:szCs w:val="16"/>
              </w:rPr>
            </w:pPr>
            <w:r w:rsidRPr="00C50A54">
              <w:rPr>
                <w:rFonts w:ascii="Verdana" w:hAnsi="Verdana"/>
                <w:sz w:val="16"/>
                <w:szCs w:val="16"/>
              </w:rPr>
              <w:t>Pueden agruparse en la misma familia modelos con y sin asador, con un quemador adicional para asar en la parte superior de la cavidad del horno, siempre y cuando el quemador del horno tenga la misma capacidad térmica y se evalúa el modelo con asador superior.</w:t>
            </w:r>
          </w:p>
        </w:tc>
        <w:tc>
          <w:tcPr>
            <w:tcW w:w="4725" w:type="dxa"/>
          </w:tcPr>
          <w:p w:rsidR="00DD6D17" w:rsidRPr="00DD6D17" w:rsidRDefault="00DD6D17" w:rsidP="004C1AB2">
            <w:pPr>
              <w:pStyle w:val="INCISO"/>
              <w:numPr>
                <w:ilvl w:val="0"/>
                <w:numId w:val="13"/>
              </w:numPr>
              <w:spacing w:line="276" w:lineRule="auto"/>
              <w:rPr>
                <w:rFonts w:ascii="Verdana" w:hAnsi="Verdana"/>
                <w:sz w:val="16"/>
                <w:szCs w:val="16"/>
                <w:lang w:val="en-US"/>
              </w:rPr>
            </w:pPr>
            <w:r w:rsidRPr="00DD6D17">
              <w:rPr>
                <w:rFonts w:ascii="Verdana" w:hAnsi="Verdana"/>
                <w:sz w:val="16"/>
                <w:szCs w:val="16"/>
                <w:lang w:val="en-US"/>
              </w:rPr>
              <w:t>Models can be grouped in the same family with and without a grill with an additional burner</w:t>
            </w:r>
            <w:r>
              <w:rPr>
                <w:rFonts w:ascii="Verdana" w:hAnsi="Verdana"/>
                <w:sz w:val="16"/>
                <w:szCs w:val="16"/>
                <w:lang w:val="en-US"/>
              </w:rPr>
              <w:t xml:space="preserve"> for grilling in the upper part of the oven cavity, providing the oven burner has the same thermal capacity and the model with the upper grill is evaluated. </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 xml:space="preserve">III. </w:t>
            </w:r>
            <w:r w:rsidRPr="00C50A54">
              <w:rPr>
                <w:rFonts w:ascii="Verdana" w:hAnsi="Verdana"/>
                <w:sz w:val="16"/>
                <w:szCs w:val="16"/>
              </w:rPr>
              <w:t>Adicional a lo que se indica hasta el número 12 de la condición I del inciso 9.5.4 y para parrillas:</w:t>
            </w:r>
          </w:p>
        </w:tc>
        <w:tc>
          <w:tcPr>
            <w:tcW w:w="4725" w:type="dxa"/>
          </w:tcPr>
          <w:p w:rsidR="00DD6D17" w:rsidRPr="00DD6D17" w:rsidRDefault="00DD6D17"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In addition to that indicated to number 12 of the condition I of the subsection 9.5.4 and for grills: </w:t>
            </w:r>
          </w:p>
        </w:tc>
      </w:tr>
      <w:tr w:rsidR="00DD6D17" w:rsidRPr="00DD6D17" w:rsidTr="0086243E">
        <w:tc>
          <w:tcPr>
            <w:tcW w:w="4724" w:type="dxa"/>
          </w:tcPr>
          <w:p w:rsidR="00DD6D17" w:rsidRPr="00C50A54" w:rsidRDefault="00DD6D17" w:rsidP="004C1AB2">
            <w:pPr>
              <w:pStyle w:val="ROMANOS"/>
              <w:spacing w:line="276" w:lineRule="auto"/>
              <w:ind w:left="0" w:firstLine="0"/>
              <w:rPr>
                <w:rFonts w:ascii="Verdana" w:hAnsi="Verdana"/>
                <w:sz w:val="16"/>
                <w:szCs w:val="16"/>
              </w:rPr>
            </w:pPr>
            <w:r w:rsidRPr="00C50A54">
              <w:rPr>
                <w:rFonts w:ascii="Verdana" w:hAnsi="Verdana"/>
                <w:b/>
                <w:sz w:val="16"/>
                <w:szCs w:val="16"/>
              </w:rPr>
              <w:t>a)</w:t>
            </w:r>
            <w:r w:rsidRPr="00C50A54">
              <w:rPr>
                <w:rFonts w:ascii="Verdana" w:hAnsi="Verdana"/>
                <w:b/>
                <w:sz w:val="16"/>
                <w:szCs w:val="16"/>
              </w:rPr>
              <w:tab/>
            </w:r>
            <w:r w:rsidRPr="00C50A54">
              <w:rPr>
                <w:rFonts w:ascii="Verdana" w:hAnsi="Verdana"/>
                <w:sz w:val="16"/>
                <w:szCs w:val="16"/>
              </w:rPr>
              <w:t>Se permite la variación en tamaños de las parrillas, siempre y cuando se conserve el mismo número de quemadores con la misma capacidad térmica, se encuentren en la misma posición y se evalúe la parrilla con el menor tamaño.</w:t>
            </w:r>
          </w:p>
        </w:tc>
        <w:tc>
          <w:tcPr>
            <w:tcW w:w="4725" w:type="dxa"/>
          </w:tcPr>
          <w:p w:rsidR="00DD6D17" w:rsidRPr="00DD6D17" w:rsidRDefault="00DD6D17" w:rsidP="004C1AB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Variation in sizes of the grills is permitted, provided the same number of burners with the same thermal capacity is conserved, they are found in the same position and the grill is evaluated with the lesser size. </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Para efectos de certificación inicial se tendrá que enviar a pruebas de laboratorio el modelo más completo o de mayores características de la familia.</w:t>
            </w:r>
          </w:p>
        </w:tc>
        <w:tc>
          <w:tcPr>
            <w:tcW w:w="4725" w:type="dxa"/>
          </w:tcPr>
          <w:p w:rsidR="00DD6D17" w:rsidRPr="00C50A54" w:rsidRDefault="00DD6D17"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For the purposes of initial certification, the most complete model or greater characteristics of the family will have to be sent to testing laboratories. </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DD6D17">
              <w:rPr>
                <w:rFonts w:ascii="Verdana" w:hAnsi="Verdana"/>
                <w:sz w:val="16"/>
                <w:szCs w:val="16"/>
                <w:lang w:val="en-US"/>
              </w:rPr>
              <w:t xml:space="preserve">Cualquier controversia en la clasificación de familia de productos será resuelta por la </w:t>
            </w:r>
            <w:r w:rsidRPr="00C50A54">
              <w:rPr>
                <w:rFonts w:ascii="Verdana" w:hAnsi="Verdana"/>
                <w:sz w:val="16"/>
                <w:szCs w:val="16"/>
              </w:rPr>
              <w:t>Comisión Nacional para el Uso Eficiente de la Energía.</w:t>
            </w:r>
          </w:p>
        </w:tc>
        <w:tc>
          <w:tcPr>
            <w:tcW w:w="4725" w:type="dxa"/>
          </w:tcPr>
          <w:p w:rsidR="00DD6D17" w:rsidRPr="00C50A54" w:rsidRDefault="00DD6D17"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Any dispute in the classification of the family of products will be resolved by the National Commission for Efficient Energy Use.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9.6 Muestreo</w:t>
            </w:r>
          </w:p>
        </w:tc>
        <w:tc>
          <w:tcPr>
            <w:tcW w:w="4725" w:type="dxa"/>
          </w:tcPr>
          <w:p w:rsidR="00DD6D17" w:rsidRPr="00C50A54" w:rsidRDefault="00DD6D17" w:rsidP="004C1AB2">
            <w:pPr>
              <w:pStyle w:val="Texto"/>
              <w:spacing w:line="276" w:lineRule="auto"/>
              <w:ind w:firstLine="0"/>
              <w:rPr>
                <w:rFonts w:ascii="Verdana" w:hAnsi="Verdana"/>
                <w:b/>
                <w:sz w:val="16"/>
                <w:szCs w:val="16"/>
                <w:lang w:val="en-US"/>
              </w:rPr>
            </w:pPr>
            <w:r>
              <w:rPr>
                <w:rFonts w:ascii="Verdana" w:hAnsi="Verdana"/>
                <w:b/>
                <w:sz w:val="16"/>
                <w:szCs w:val="16"/>
                <w:lang w:val="en-US"/>
              </w:rPr>
              <w:t>9.6 Sampling</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9.6.1</w:t>
            </w:r>
            <w:r w:rsidRPr="00C50A54">
              <w:rPr>
                <w:rFonts w:ascii="Verdana" w:hAnsi="Verdana"/>
                <w:sz w:val="16"/>
                <w:szCs w:val="16"/>
              </w:rPr>
              <w:t xml:space="preserve"> Método de muestreo</w:t>
            </w:r>
          </w:p>
        </w:tc>
        <w:tc>
          <w:tcPr>
            <w:tcW w:w="4725" w:type="dxa"/>
          </w:tcPr>
          <w:p w:rsidR="00DD6D17" w:rsidRPr="00DD6D17" w:rsidRDefault="00DD6D17"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9.6.1 </w:t>
            </w:r>
            <w:r>
              <w:rPr>
                <w:rFonts w:ascii="Verdana" w:hAnsi="Verdana"/>
                <w:bCs/>
                <w:sz w:val="16"/>
                <w:szCs w:val="16"/>
                <w:lang w:val="en-US"/>
              </w:rPr>
              <w:t>Sampling method</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Para fines de certificación y cuando en la verificación se requiera de muestreo y pruebas al producto, el organismo de certificación debe efectuar de manera aleatoria y periódica o cuando lo estime necesario un muestreo. Este muestreo se puede realizar en los lugares donde se producen, almacenan, bodega, punto de venta, expenden o prestan, productos o servicios sujetos a esta norma oficial mexicana. Del lote disponible se obtendrá en forma aleatoria una muestra de un aparato.</w:t>
            </w:r>
          </w:p>
        </w:tc>
        <w:tc>
          <w:tcPr>
            <w:tcW w:w="4725" w:type="dxa"/>
          </w:tcPr>
          <w:p w:rsidR="00DD6D17" w:rsidRPr="00C50A54" w:rsidRDefault="00DD6D17" w:rsidP="00BC304B">
            <w:pPr>
              <w:pStyle w:val="Texto"/>
              <w:spacing w:line="276" w:lineRule="auto"/>
              <w:ind w:firstLine="0"/>
              <w:rPr>
                <w:rFonts w:ascii="Verdana" w:hAnsi="Verdana"/>
                <w:sz w:val="16"/>
                <w:szCs w:val="16"/>
                <w:lang w:val="en-US"/>
              </w:rPr>
            </w:pPr>
            <w:r>
              <w:rPr>
                <w:rFonts w:ascii="Verdana" w:hAnsi="Verdana"/>
                <w:sz w:val="16"/>
                <w:szCs w:val="16"/>
                <w:lang w:val="en-US"/>
              </w:rPr>
              <w:t>For the purposes of certification and when the verification requires sampling and test</w:t>
            </w:r>
            <w:r w:rsidR="00BC304B">
              <w:rPr>
                <w:rFonts w:ascii="Verdana" w:hAnsi="Verdana"/>
                <w:sz w:val="16"/>
                <w:szCs w:val="16"/>
                <w:lang w:val="en-US"/>
              </w:rPr>
              <w:t>ing of</w:t>
            </w:r>
            <w:r>
              <w:rPr>
                <w:rFonts w:ascii="Verdana" w:hAnsi="Verdana"/>
                <w:sz w:val="16"/>
                <w:szCs w:val="16"/>
                <w:lang w:val="en-US"/>
              </w:rPr>
              <w:t xml:space="preserve"> the product, the certification entity must perform random</w:t>
            </w:r>
            <w:r w:rsidR="00BC304B">
              <w:rPr>
                <w:rFonts w:ascii="Verdana" w:hAnsi="Verdana"/>
                <w:sz w:val="16"/>
                <w:szCs w:val="16"/>
                <w:lang w:val="en-US"/>
              </w:rPr>
              <w:t xml:space="preserve"> and periodical tests</w:t>
            </w:r>
            <w:r>
              <w:rPr>
                <w:rFonts w:ascii="Verdana" w:hAnsi="Verdana"/>
                <w:sz w:val="16"/>
                <w:szCs w:val="16"/>
                <w:lang w:val="en-US"/>
              </w:rPr>
              <w:t xml:space="preserve"> or when a sample is deemed necessary. This sample can be performed in the places where products or services subject to this Official Mexican Standard are produced, warehoused, stored, point of sale, expended or rendered. A sample of an appliance will be randomly obtained from the available lot. </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Se podrá identificar otra muestra como testigo, previo acuerdo con el titular del certificado, con la finalidad de ser utilizada en caso de apelación o tercería, cuando el producto no cumpla con esta norma y ésta se utilizará previo acuerdo entre el solicitante y el organismo de certificación.</w:t>
            </w:r>
          </w:p>
        </w:tc>
        <w:tc>
          <w:tcPr>
            <w:tcW w:w="4725" w:type="dxa"/>
          </w:tcPr>
          <w:p w:rsidR="00DD6D17" w:rsidRPr="00C50A54" w:rsidRDefault="00FD4E68" w:rsidP="004C1AB2">
            <w:pPr>
              <w:pStyle w:val="Texto"/>
              <w:spacing w:line="276" w:lineRule="auto"/>
              <w:ind w:firstLine="0"/>
              <w:rPr>
                <w:rFonts w:ascii="Verdana" w:hAnsi="Verdana"/>
                <w:sz w:val="16"/>
                <w:szCs w:val="16"/>
                <w:lang w:val="en-US"/>
              </w:rPr>
            </w:pPr>
            <w:r>
              <w:rPr>
                <w:rFonts w:ascii="Verdana" w:hAnsi="Verdana"/>
                <w:sz w:val="16"/>
                <w:szCs w:val="16"/>
                <w:lang w:val="en-US"/>
              </w:rPr>
              <w:t>An</w:t>
            </w:r>
            <w:r w:rsidR="00DD6D17">
              <w:rPr>
                <w:rFonts w:ascii="Verdana" w:hAnsi="Verdana"/>
                <w:sz w:val="16"/>
                <w:szCs w:val="16"/>
                <w:lang w:val="en-US"/>
              </w:rPr>
              <w:t xml:space="preserve"> evidentiary sample can be identified, with an advance agreement with the holder of the certificate, for the purpose of being used in the case of appeal or arbitration, when the product does not comply with this standard and the latter will be used by agreement between the applicant and the certification entity.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 xml:space="preserve">9.6.2 </w:t>
            </w:r>
            <w:r w:rsidRPr="00C50A54">
              <w:rPr>
                <w:rFonts w:ascii="Verdana" w:hAnsi="Verdana"/>
                <w:sz w:val="16"/>
                <w:szCs w:val="16"/>
              </w:rPr>
              <w:t>Identificación e individualización de la muestra.</w:t>
            </w:r>
          </w:p>
        </w:tc>
        <w:tc>
          <w:tcPr>
            <w:tcW w:w="4725" w:type="dxa"/>
          </w:tcPr>
          <w:p w:rsidR="00DD6D17" w:rsidRPr="00DD6D17" w:rsidRDefault="00DD6D17" w:rsidP="004C1AB2">
            <w:pPr>
              <w:pStyle w:val="Texto"/>
              <w:spacing w:line="276" w:lineRule="auto"/>
              <w:ind w:firstLine="0"/>
              <w:rPr>
                <w:rFonts w:ascii="Verdana" w:hAnsi="Verdana"/>
                <w:bCs/>
                <w:sz w:val="16"/>
                <w:szCs w:val="16"/>
                <w:lang w:val="es-MX"/>
              </w:rPr>
            </w:pPr>
            <w:r w:rsidRPr="00DD6D17">
              <w:rPr>
                <w:rFonts w:ascii="Verdana" w:hAnsi="Verdana"/>
                <w:b/>
                <w:sz w:val="16"/>
                <w:szCs w:val="16"/>
                <w:lang w:val="es-MX"/>
              </w:rPr>
              <w:t xml:space="preserve">9.6.2 </w:t>
            </w:r>
            <w:r w:rsidRPr="00DD6D17">
              <w:rPr>
                <w:rFonts w:ascii="Verdana" w:hAnsi="Verdana"/>
                <w:bCs/>
                <w:sz w:val="16"/>
                <w:szCs w:val="16"/>
                <w:lang w:val="es-MX"/>
              </w:rPr>
              <w:t xml:space="preserve">Identification and individualization of the sample. </w:t>
            </w:r>
          </w:p>
        </w:tc>
      </w:tr>
      <w:tr w:rsidR="00DD6D17" w:rsidRPr="00DD6D17"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Una vez seleccionada la muestra, el personal del organismo de certificación la identifica según se establezca en su procedimiento, asegurando la inviolabilidad de la misma, utilizando las etiquetas o precintos que dicho organismo designe para este propósito.</w:t>
            </w:r>
          </w:p>
        </w:tc>
        <w:tc>
          <w:tcPr>
            <w:tcW w:w="4725" w:type="dxa"/>
          </w:tcPr>
          <w:p w:rsidR="00DD6D17" w:rsidRPr="00C50A54" w:rsidRDefault="00DD6D17"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Once the sample is selected, the </w:t>
            </w:r>
            <w:r w:rsidR="00996F13">
              <w:rPr>
                <w:rFonts w:ascii="Verdana" w:hAnsi="Verdana"/>
                <w:sz w:val="16"/>
                <w:szCs w:val="16"/>
                <w:lang w:val="en-US"/>
              </w:rPr>
              <w:t xml:space="preserve">personnel of the certification entity, identifies it according to that established in its procedure, assuring the inviolability of the same, using the labels or seals that said entity designated for this purpose.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La muestra debe ser probada en alguno de los laboratorios acreditados por la entidad de acreditación, aprobado conforme a ley, por la Comisión Nacional para el Uso Eficiente de la Energía.</w:t>
            </w:r>
          </w:p>
        </w:tc>
        <w:tc>
          <w:tcPr>
            <w:tcW w:w="4725" w:type="dxa"/>
          </w:tcPr>
          <w:p w:rsidR="00DD6D17" w:rsidRPr="00C50A54" w:rsidRDefault="00996F13"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sample must be tested in one of the laboratories accredited by the accreditation entity, approved according to the law, by the National Commission for Efficient Use of Energy.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 xml:space="preserve">9.6.3 </w:t>
            </w:r>
            <w:r w:rsidRPr="00C50A54">
              <w:rPr>
                <w:rFonts w:ascii="Verdana" w:hAnsi="Verdana"/>
                <w:sz w:val="16"/>
                <w:szCs w:val="16"/>
              </w:rPr>
              <w:t>Transporte del aparato.</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9.6.3 </w:t>
            </w:r>
            <w:r>
              <w:rPr>
                <w:rFonts w:ascii="Verdana" w:hAnsi="Verdana"/>
                <w:bCs/>
                <w:sz w:val="16"/>
                <w:szCs w:val="16"/>
                <w:lang w:val="en-US"/>
              </w:rPr>
              <w:t>Transport of the appliance.</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El aparato debe ser transportado al laboratorio de pruebas, posteriormente a lo señalado en el inciso 9.6.2 evitando la ruptura de los sellos colocados por el organismo de certificación. Una vez concluidas las pruebas y de no existir notificación alguna por parte del organismo de certificación indicando lo contrario, el propietario puede quitar los sellos colocados en la muestra testigo y darle el uso que mejor considere.</w:t>
            </w:r>
          </w:p>
        </w:tc>
        <w:tc>
          <w:tcPr>
            <w:tcW w:w="4725" w:type="dxa"/>
          </w:tcPr>
          <w:p w:rsidR="00DD6D17" w:rsidRPr="00C50A54" w:rsidRDefault="00996F13"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appliance must be transported to the testing laboratory, after that stipulated in subsection 9.6.2 avoiding the rupture of the seals placed by the certification entity. Once the tests are concluded and there exists no notification on the part of the certification entity indicating the contrary, the owner can remove the seals placed on the master sample and use it as he deems appropriate.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9.7</w:t>
            </w:r>
            <w:r w:rsidRPr="00C50A54">
              <w:rPr>
                <w:rFonts w:ascii="Verdana" w:hAnsi="Verdana"/>
                <w:sz w:val="16"/>
                <w:szCs w:val="16"/>
              </w:rPr>
              <w:t xml:space="preserve"> </w:t>
            </w:r>
            <w:r w:rsidRPr="00C50A54">
              <w:rPr>
                <w:rFonts w:ascii="Verdana" w:hAnsi="Verdana"/>
                <w:b/>
                <w:sz w:val="16"/>
                <w:szCs w:val="16"/>
              </w:rPr>
              <w:t>Vigencia de los certificados de cumplimiento del producto.</w:t>
            </w:r>
          </w:p>
        </w:tc>
        <w:tc>
          <w:tcPr>
            <w:tcW w:w="4725" w:type="dxa"/>
          </w:tcPr>
          <w:p w:rsidR="00DD6D17" w:rsidRPr="00C50A54" w:rsidRDefault="00996F13" w:rsidP="004C1AB2">
            <w:pPr>
              <w:pStyle w:val="Texto"/>
              <w:spacing w:line="276" w:lineRule="auto"/>
              <w:ind w:firstLine="0"/>
              <w:rPr>
                <w:rFonts w:ascii="Verdana" w:hAnsi="Verdana"/>
                <w:b/>
                <w:sz w:val="16"/>
                <w:szCs w:val="16"/>
                <w:lang w:val="en-US"/>
              </w:rPr>
            </w:pPr>
            <w:r>
              <w:rPr>
                <w:rFonts w:ascii="Verdana" w:hAnsi="Verdana"/>
                <w:b/>
                <w:sz w:val="16"/>
                <w:szCs w:val="16"/>
                <w:lang w:val="en-US"/>
              </w:rPr>
              <w:t>9.7 Validity of the compliance certificates of the product</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9.7.1</w:t>
            </w:r>
            <w:r w:rsidRPr="00C50A54">
              <w:rPr>
                <w:rFonts w:ascii="Verdana" w:hAnsi="Verdana"/>
                <w:sz w:val="16"/>
                <w:szCs w:val="16"/>
              </w:rPr>
              <w:t xml:space="preserve"> Un año a partir de la fecha de su emisión, para los certificados de la conformidad con verificación mediante pruebas periódicas al producto.</w:t>
            </w:r>
          </w:p>
        </w:tc>
        <w:tc>
          <w:tcPr>
            <w:tcW w:w="4725" w:type="dxa"/>
          </w:tcPr>
          <w:p w:rsidR="00DD6D17" w:rsidRPr="00FD4E68" w:rsidRDefault="00996F13"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9.7.1 </w:t>
            </w:r>
            <w:r w:rsidRPr="00FD4E68">
              <w:rPr>
                <w:rFonts w:ascii="Verdana" w:hAnsi="Verdana"/>
                <w:bCs/>
                <w:sz w:val="16"/>
                <w:szCs w:val="16"/>
                <w:lang w:val="en-US"/>
              </w:rPr>
              <w:t xml:space="preserve">One year from the date of its issuance, for the certificates of conformity with verification by way of periodic tests on the product.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9.7.2</w:t>
            </w:r>
            <w:r w:rsidRPr="00C50A54">
              <w:rPr>
                <w:rFonts w:ascii="Verdana" w:hAnsi="Verdana"/>
                <w:sz w:val="16"/>
                <w:szCs w:val="16"/>
              </w:rPr>
              <w:t xml:space="preserve"> Tres años a partir de la fecha de emisión, para los certificados de la conformidad con verificación mediante el sistema de aseguramiento de la calidad de la línea de producción.</w:t>
            </w:r>
          </w:p>
        </w:tc>
        <w:tc>
          <w:tcPr>
            <w:tcW w:w="4725" w:type="dxa"/>
          </w:tcPr>
          <w:p w:rsidR="00DD6D17" w:rsidRPr="00FD4E68" w:rsidRDefault="00996F13" w:rsidP="004C1AB2">
            <w:pPr>
              <w:pStyle w:val="Texto"/>
              <w:spacing w:line="276" w:lineRule="auto"/>
              <w:ind w:firstLine="0"/>
              <w:rPr>
                <w:rFonts w:ascii="Verdana" w:hAnsi="Verdana"/>
                <w:bCs/>
                <w:sz w:val="16"/>
                <w:szCs w:val="16"/>
                <w:lang w:val="en-US"/>
              </w:rPr>
            </w:pPr>
            <w:r w:rsidRPr="00FD4E68">
              <w:rPr>
                <w:rFonts w:ascii="Verdana" w:hAnsi="Verdana"/>
                <w:b/>
                <w:sz w:val="16"/>
                <w:szCs w:val="16"/>
                <w:lang w:val="en-US"/>
              </w:rPr>
              <w:t xml:space="preserve">9.72 </w:t>
            </w:r>
            <w:r w:rsidRPr="00FD4E68">
              <w:rPr>
                <w:rFonts w:ascii="Verdana" w:hAnsi="Verdana"/>
                <w:bCs/>
                <w:sz w:val="16"/>
                <w:szCs w:val="16"/>
                <w:lang w:val="en-US"/>
              </w:rPr>
              <w:t xml:space="preserve">Three years from the date of its issuance, for the certificates of conformity with verification through the quality assurance system of the production line. </w:t>
            </w:r>
          </w:p>
        </w:tc>
      </w:tr>
      <w:tr w:rsidR="00DD6D17" w:rsidRPr="00996F13" w:rsidTr="0086243E">
        <w:tc>
          <w:tcPr>
            <w:tcW w:w="4724" w:type="dxa"/>
          </w:tcPr>
          <w:p w:rsidR="00DD6D17" w:rsidRPr="00FD4E68" w:rsidRDefault="00DD6D17"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9.7.3</w:t>
            </w:r>
            <w:r w:rsidRPr="00FD4E68">
              <w:rPr>
                <w:rFonts w:ascii="Verdana" w:hAnsi="Verdana"/>
                <w:sz w:val="16"/>
                <w:szCs w:val="16"/>
                <w:lang w:val="es-MX"/>
              </w:rPr>
              <w:t xml:space="preserve"> Los certificados por lote sólo amparan la cantidad de especímenes que se fabriquen, comercialicen, importen o exporten con base en dichos certificados, por lo que carecerán de vigencia.</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9.7.3 </w:t>
            </w:r>
            <w:r>
              <w:rPr>
                <w:rFonts w:ascii="Verdana" w:hAnsi="Verdana"/>
                <w:bCs/>
                <w:sz w:val="16"/>
                <w:szCs w:val="16"/>
                <w:lang w:val="en-US"/>
              </w:rPr>
              <w:t xml:space="preserve">The certificates per lot only support the amount of specimens that are manufactured, commercially distributed, imported or exported based on said certificates, for which they will lack validity. </w:t>
            </w:r>
          </w:p>
        </w:tc>
      </w:tr>
      <w:tr w:rsidR="00DD6D17" w:rsidRPr="00996F13" w:rsidTr="0086243E">
        <w:tc>
          <w:tcPr>
            <w:tcW w:w="4724" w:type="dxa"/>
          </w:tcPr>
          <w:p w:rsidR="00DD6D17" w:rsidRPr="00FD4E68" w:rsidRDefault="00DD6D17" w:rsidP="004C1AB2">
            <w:pPr>
              <w:pStyle w:val="Texto"/>
              <w:spacing w:line="276" w:lineRule="auto"/>
              <w:ind w:firstLine="0"/>
              <w:rPr>
                <w:rFonts w:ascii="Verdana" w:hAnsi="Verdana"/>
                <w:b/>
                <w:sz w:val="16"/>
                <w:szCs w:val="16"/>
                <w:lang w:val="es-MX"/>
              </w:rPr>
            </w:pPr>
            <w:r w:rsidRPr="00FD4E68">
              <w:rPr>
                <w:rFonts w:ascii="Verdana" w:hAnsi="Verdana"/>
                <w:b/>
                <w:sz w:val="16"/>
                <w:szCs w:val="16"/>
                <w:lang w:val="es-MX"/>
              </w:rPr>
              <w:t>9.8 Verificación</w:t>
            </w:r>
          </w:p>
        </w:tc>
        <w:tc>
          <w:tcPr>
            <w:tcW w:w="4725" w:type="dxa"/>
          </w:tcPr>
          <w:p w:rsidR="00DD6D17" w:rsidRPr="00C50A54" w:rsidRDefault="00996F13" w:rsidP="004C1AB2">
            <w:pPr>
              <w:pStyle w:val="Texto"/>
              <w:spacing w:line="276" w:lineRule="auto"/>
              <w:ind w:firstLine="0"/>
              <w:rPr>
                <w:rFonts w:ascii="Verdana" w:hAnsi="Verdana"/>
                <w:b/>
                <w:sz w:val="16"/>
                <w:szCs w:val="16"/>
                <w:lang w:val="en-US"/>
              </w:rPr>
            </w:pPr>
            <w:r>
              <w:rPr>
                <w:rFonts w:ascii="Verdana" w:hAnsi="Verdana"/>
                <w:b/>
                <w:sz w:val="16"/>
                <w:szCs w:val="16"/>
                <w:lang w:val="en-US"/>
              </w:rPr>
              <w:t>9.8 Verification</w:t>
            </w:r>
          </w:p>
        </w:tc>
      </w:tr>
      <w:tr w:rsidR="00DD6D17" w:rsidRPr="00996F13" w:rsidTr="0086243E">
        <w:tc>
          <w:tcPr>
            <w:tcW w:w="4724" w:type="dxa"/>
          </w:tcPr>
          <w:p w:rsidR="00DD6D17" w:rsidRPr="00FD4E68" w:rsidRDefault="00DD6D17" w:rsidP="004C1AB2">
            <w:pPr>
              <w:pStyle w:val="Texto"/>
              <w:spacing w:line="276" w:lineRule="auto"/>
              <w:ind w:firstLine="0"/>
              <w:rPr>
                <w:rFonts w:ascii="Verdana" w:hAnsi="Verdana"/>
                <w:sz w:val="16"/>
                <w:szCs w:val="16"/>
                <w:lang w:val="es-MX"/>
              </w:rPr>
            </w:pPr>
            <w:r w:rsidRPr="00FD4E68">
              <w:rPr>
                <w:rFonts w:ascii="Verdana" w:hAnsi="Verdana"/>
                <w:sz w:val="16"/>
                <w:szCs w:val="16"/>
                <w:lang w:val="es-MX"/>
              </w:rPr>
              <w:t>El organismo de certificación debe realizar la verificación del cumplimiento con la Norma Oficial Mexicana, de los productos certificados, como mínimo una vez durante el periodo de vigencia del certificado.</w:t>
            </w:r>
          </w:p>
        </w:tc>
        <w:tc>
          <w:tcPr>
            <w:tcW w:w="4725" w:type="dxa"/>
          </w:tcPr>
          <w:p w:rsidR="00DD6D17" w:rsidRPr="00C50A54" w:rsidRDefault="00996F13"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certification entity must carry out the verification of the compliance with the Official Mexican Standard of the products certified, a minimum of one time during the validity of the certificate. </w:t>
            </w:r>
          </w:p>
        </w:tc>
      </w:tr>
      <w:tr w:rsidR="00DD6D17" w:rsidRPr="00996F13" w:rsidTr="0086243E">
        <w:tc>
          <w:tcPr>
            <w:tcW w:w="4724" w:type="dxa"/>
          </w:tcPr>
          <w:p w:rsidR="00DD6D17" w:rsidRPr="00FD4E68" w:rsidRDefault="00DD6D17"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9.8.1</w:t>
            </w:r>
            <w:r w:rsidRPr="00FD4E68">
              <w:rPr>
                <w:rFonts w:ascii="Verdana" w:hAnsi="Verdana"/>
                <w:sz w:val="16"/>
                <w:szCs w:val="16"/>
                <w:lang w:val="es-MX"/>
              </w:rPr>
              <w:t xml:space="preserve"> En la modalidad de certificación con verificación mediante pruebas periódicas al producto: La verificación se debe realizar de una muestra tomada como se especifica en el inciso 9.6, en la fábrica, bodegas o en lugares de comercialización del producto en territorio nacional.</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9.8.1 </w:t>
            </w:r>
            <w:r>
              <w:rPr>
                <w:rFonts w:ascii="Verdana" w:hAnsi="Verdana"/>
                <w:bCs/>
                <w:sz w:val="16"/>
                <w:szCs w:val="16"/>
                <w:lang w:val="en-US"/>
              </w:rPr>
              <w:t xml:space="preserve">In the certification method with certification through periodic tests of the product: The verification must be made on a sample taken as specified in the subsection 9.6, in the factory, warehouses or in places of commercial distribution of the product in national territory. </w:t>
            </w:r>
          </w:p>
        </w:tc>
      </w:tr>
      <w:tr w:rsidR="00DD6D17" w:rsidRPr="00996F13" w:rsidTr="0086243E">
        <w:tc>
          <w:tcPr>
            <w:tcW w:w="4724" w:type="dxa"/>
          </w:tcPr>
          <w:p w:rsidR="00DD6D17" w:rsidRPr="00FD4E68" w:rsidRDefault="00DD6D17" w:rsidP="004C1AB2">
            <w:pPr>
              <w:pStyle w:val="Texto"/>
              <w:spacing w:line="276" w:lineRule="auto"/>
              <w:ind w:firstLine="0"/>
              <w:rPr>
                <w:rFonts w:ascii="Verdana" w:hAnsi="Verdana"/>
                <w:sz w:val="16"/>
                <w:szCs w:val="16"/>
                <w:lang w:val="es-MX"/>
              </w:rPr>
            </w:pPr>
            <w:r w:rsidRPr="00FD4E68">
              <w:rPr>
                <w:rFonts w:ascii="Verdana" w:hAnsi="Verdana"/>
                <w:b/>
                <w:sz w:val="16"/>
                <w:szCs w:val="16"/>
                <w:lang w:val="es-MX"/>
              </w:rPr>
              <w:t>9.8.2</w:t>
            </w:r>
            <w:r w:rsidRPr="00FD4E68">
              <w:rPr>
                <w:rFonts w:ascii="Verdana" w:hAnsi="Verdana"/>
                <w:sz w:val="16"/>
                <w:szCs w:val="16"/>
                <w:lang w:val="es-MX"/>
              </w:rPr>
              <w:t xml:space="preserve"> En la modalidad de verificación mediante el sistema de aseguramiento de la calidad de la línea de producción: La verificación del producto se debe realizar en una muestra tomada como se especifica en el inciso 9.6, en la línea de producción, bodegas o en lugares de comercialización del producto en territorio nacional y la verificación del sistema de aseguramiento de la calidad de la línea de producción, con los resultados de la última auditoría efectuada por un organismo de certificación de sistemas de aseguramiento de la calidad acreditado.</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9.8.2 </w:t>
            </w:r>
            <w:r>
              <w:rPr>
                <w:rFonts w:ascii="Verdana" w:hAnsi="Verdana"/>
                <w:bCs/>
                <w:sz w:val="16"/>
                <w:szCs w:val="16"/>
                <w:lang w:val="en-US"/>
              </w:rPr>
              <w:t xml:space="preserve">In the verification method through the quality assurance system of the production line: The verification of the product must be made on a sample taken as is specified in subsection 9.6, on the production line, warehouses or in places of commercial distribution of the product in national territory and the verification of the quality assurance system of the production line, with the results of the last audit performed by an accredited certification entity of quality assurance systems.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9.8.3</w:t>
            </w:r>
            <w:r w:rsidRPr="00C50A54">
              <w:rPr>
                <w:rFonts w:ascii="Verdana" w:hAnsi="Verdana"/>
                <w:sz w:val="16"/>
                <w:szCs w:val="16"/>
              </w:rPr>
              <w:t xml:space="preserve"> En ambas modalidades la muestra para verificación debe integrarse por miembros de la familia diferentes a los que se probaron para la certificación.</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9.8.3 </w:t>
            </w:r>
            <w:r>
              <w:rPr>
                <w:rFonts w:ascii="Verdana" w:hAnsi="Verdana"/>
                <w:bCs/>
                <w:sz w:val="16"/>
                <w:szCs w:val="16"/>
                <w:lang w:val="en-US"/>
              </w:rPr>
              <w:t xml:space="preserve">In both methods, the sample for verification must be integrated by members of the family different from those that were tested for the certification.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9.8.4</w:t>
            </w:r>
            <w:r w:rsidRPr="00C50A54">
              <w:rPr>
                <w:rFonts w:ascii="Verdana" w:hAnsi="Verdana"/>
                <w:sz w:val="16"/>
                <w:szCs w:val="16"/>
              </w:rPr>
              <w:t xml:space="preserve"> De los resultados de la verificación correspondiente, el Organismo de Certificación dictaminará la suspensión, cancelación o renovación del certificado de cumplimiento del producto.</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9.8.4 </w:t>
            </w:r>
            <w:r>
              <w:rPr>
                <w:rFonts w:ascii="Verdana" w:hAnsi="Verdana"/>
                <w:bCs/>
                <w:sz w:val="16"/>
                <w:szCs w:val="16"/>
                <w:lang w:val="en-US"/>
              </w:rPr>
              <w:t xml:space="preserve">From the results of the corresponding verification, the Certification Entity will declare the suspension, cancellation, or renewal of the compliance certificate of the product.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9.8.5</w:t>
            </w:r>
            <w:r w:rsidRPr="00C50A54">
              <w:rPr>
                <w:rFonts w:ascii="Verdana" w:hAnsi="Verdana"/>
                <w:sz w:val="16"/>
                <w:szCs w:val="16"/>
              </w:rPr>
              <w:t xml:space="preserve"> En caso de que el Organismo de certificación determine la suspensión o cancelación del certificado, ya sea por el incumplimiento del producto con la Norma Oficial Mexicana o cuando la verificación no pueda llevarse a cabo por causa imputable a la empresa a verificar, el organismo de Certificación debe dar aviso al titular del certificado de cumplimiento.</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9.8.5 </w:t>
            </w:r>
            <w:r>
              <w:rPr>
                <w:rFonts w:ascii="Verdana" w:hAnsi="Verdana"/>
                <w:bCs/>
                <w:sz w:val="16"/>
                <w:szCs w:val="16"/>
                <w:lang w:val="en-US"/>
              </w:rPr>
              <w:t xml:space="preserve">When the Certification Entity determines the suspension or cancellation of the certificate whether for noncompliance of the product with the Official Mexican Standard or when the verification cannot be carried out for reason attributable to the company to be verified, the Certification Entity must give notice to the owner of the compliance certificate. </w:t>
            </w:r>
          </w:p>
        </w:tc>
      </w:tr>
      <w:tr w:rsidR="00DD6D17" w:rsidRPr="00996F13" w:rsidTr="0086243E">
        <w:tc>
          <w:tcPr>
            <w:tcW w:w="4724" w:type="dxa"/>
          </w:tcPr>
          <w:p w:rsidR="00DD6D17" w:rsidRPr="00996F13" w:rsidRDefault="00DD6D17" w:rsidP="004C1AB2">
            <w:pPr>
              <w:pStyle w:val="Texto"/>
              <w:spacing w:line="276" w:lineRule="auto"/>
              <w:ind w:firstLine="0"/>
              <w:rPr>
                <w:rFonts w:ascii="Verdana" w:hAnsi="Verdana"/>
                <w:b/>
                <w:sz w:val="16"/>
                <w:szCs w:val="16"/>
                <w:lang w:val="en-US"/>
              </w:rPr>
            </w:pPr>
            <w:r w:rsidRPr="00996F13">
              <w:rPr>
                <w:rFonts w:ascii="Verdana" w:hAnsi="Verdana"/>
                <w:b/>
                <w:sz w:val="16"/>
                <w:szCs w:val="16"/>
                <w:lang w:val="en-US"/>
              </w:rPr>
              <w:t>9.9 Diversos</w:t>
            </w:r>
          </w:p>
        </w:tc>
        <w:tc>
          <w:tcPr>
            <w:tcW w:w="4725" w:type="dxa"/>
          </w:tcPr>
          <w:p w:rsidR="00DD6D17" w:rsidRPr="00C50A54" w:rsidRDefault="00996F13" w:rsidP="004C1AB2">
            <w:pPr>
              <w:pStyle w:val="Texto"/>
              <w:spacing w:line="276" w:lineRule="auto"/>
              <w:ind w:firstLine="0"/>
              <w:rPr>
                <w:rFonts w:ascii="Verdana" w:hAnsi="Verdana"/>
                <w:b/>
                <w:sz w:val="16"/>
                <w:szCs w:val="16"/>
                <w:lang w:val="en-US"/>
              </w:rPr>
            </w:pPr>
            <w:r>
              <w:rPr>
                <w:rFonts w:ascii="Verdana" w:hAnsi="Verdana"/>
                <w:b/>
                <w:sz w:val="16"/>
                <w:szCs w:val="16"/>
                <w:lang w:val="en-US"/>
              </w:rPr>
              <w:t>9.9 Various</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996F13">
              <w:rPr>
                <w:rFonts w:ascii="Verdana" w:hAnsi="Verdana"/>
                <w:b/>
                <w:sz w:val="16"/>
                <w:szCs w:val="16"/>
                <w:lang w:val="en-US"/>
              </w:rPr>
              <w:t>9.9.1</w:t>
            </w:r>
            <w:r w:rsidRPr="00996F13">
              <w:rPr>
                <w:rFonts w:ascii="Verdana" w:hAnsi="Verdana"/>
                <w:sz w:val="16"/>
                <w:szCs w:val="16"/>
                <w:lang w:val="en-US"/>
              </w:rPr>
              <w:t xml:space="preserve"> Los laboratorios de prueba y los organismos de certificación acreditados y aprobad</w:t>
            </w:r>
            <w:r w:rsidRPr="00C50A54">
              <w:rPr>
                <w:rFonts w:ascii="Verdana" w:hAnsi="Verdana"/>
                <w:sz w:val="16"/>
                <w:szCs w:val="16"/>
              </w:rPr>
              <w:t>os, pueden consultarse en la página de la Comisión Nacional para el Uso Eficiente de la Energía en Internet, en la dirección: www.conuee.gob.mx, en la sección de normas oficiales mexicanas vigentes.</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9.9.1 </w:t>
            </w:r>
            <w:r>
              <w:rPr>
                <w:rFonts w:ascii="Verdana" w:hAnsi="Verdana"/>
                <w:bCs/>
                <w:sz w:val="16"/>
                <w:szCs w:val="16"/>
                <w:lang w:val="en-US"/>
              </w:rPr>
              <w:t xml:space="preserve">The testing laboratories and the certification entities, accredited and approved, can be consulted on the web site of the National Commission for Efficient Energy Use on the Internet, at the address:  </w:t>
            </w:r>
            <w:hyperlink r:id="rId19" w:history="1">
              <w:r w:rsidRPr="001B512F">
                <w:rPr>
                  <w:rStyle w:val="Hyperlink"/>
                  <w:rFonts w:ascii="Verdana" w:hAnsi="Verdana"/>
                  <w:bCs/>
                  <w:sz w:val="16"/>
                  <w:szCs w:val="16"/>
                  <w:lang w:val="en-US"/>
                </w:rPr>
                <w:t>www.conuee.gob.mx</w:t>
              </w:r>
            </w:hyperlink>
            <w:r>
              <w:rPr>
                <w:rFonts w:ascii="Verdana" w:hAnsi="Verdana"/>
                <w:bCs/>
                <w:sz w:val="16"/>
                <w:szCs w:val="16"/>
                <w:lang w:val="en-US"/>
              </w:rPr>
              <w:t xml:space="preserve"> in the section of current Official Mexican Standards. </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9.9.2</w:t>
            </w:r>
            <w:r w:rsidRPr="00C50A54">
              <w:rPr>
                <w:rFonts w:ascii="Verdana" w:hAnsi="Verdana"/>
                <w:sz w:val="16"/>
                <w:szCs w:val="16"/>
              </w:rPr>
              <w:t xml:space="preserve"> Los gastos que se originen por los servicios de certificación y pruebas de laboratorio, por actos de evaluación de la conformidad, serán a cargo del fabricante, importador o comercializador conforme a lo establecido en el artículo 91 de la Ley Federal sobre Metrología y Normalización.</w:t>
            </w:r>
          </w:p>
        </w:tc>
        <w:tc>
          <w:tcPr>
            <w:tcW w:w="4725" w:type="dxa"/>
          </w:tcPr>
          <w:p w:rsidR="00DD6D17" w:rsidRPr="00996F13" w:rsidRDefault="00996F13" w:rsidP="004C1AB2">
            <w:pPr>
              <w:pStyle w:val="Texto"/>
              <w:spacing w:line="276" w:lineRule="auto"/>
              <w:ind w:firstLine="0"/>
              <w:rPr>
                <w:rFonts w:ascii="Verdana" w:hAnsi="Verdana"/>
                <w:bCs/>
                <w:sz w:val="16"/>
                <w:szCs w:val="16"/>
                <w:lang w:val="en-US"/>
              </w:rPr>
            </w:pPr>
            <w:r>
              <w:rPr>
                <w:rFonts w:ascii="Verdana" w:hAnsi="Verdana"/>
                <w:b/>
                <w:sz w:val="16"/>
                <w:szCs w:val="16"/>
                <w:lang w:val="en-US"/>
              </w:rPr>
              <w:t>9.9.2</w:t>
            </w:r>
            <w:r>
              <w:rPr>
                <w:rFonts w:ascii="Verdana" w:hAnsi="Verdana"/>
                <w:bCs/>
                <w:sz w:val="16"/>
                <w:szCs w:val="16"/>
                <w:lang w:val="en-US"/>
              </w:rPr>
              <w:t xml:space="preserve"> The expenses that originate from the services of certification and laboratory tests, for acts of evaluation of conformity, will be charged to the manufacturer, importer or commercial distributor according to that established in article 91 of the Federal Law of Metrology and Standardization.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10. Vigilancia</w:t>
            </w:r>
          </w:p>
        </w:tc>
        <w:tc>
          <w:tcPr>
            <w:tcW w:w="4725" w:type="dxa"/>
          </w:tcPr>
          <w:p w:rsidR="00DD6D17" w:rsidRPr="00C50A54" w:rsidRDefault="00996F13" w:rsidP="004C1AB2">
            <w:pPr>
              <w:pStyle w:val="Texto"/>
              <w:spacing w:line="276" w:lineRule="auto"/>
              <w:ind w:firstLine="0"/>
              <w:rPr>
                <w:rFonts w:ascii="Verdana" w:hAnsi="Verdana"/>
                <w:b/>
                <w:sz w:val="16"/>
                <w:szCs w:val="16"/>
                <w:lang w:val="en-US"/>
              </w:rPr>
            </w:pPr>
            <w:r>
              <w:rPr>
                <w:rFonts w:ascii="Verdana" w:hAnsi="Verdana"/>
                <w:b/>
                <w:sz w:val="16"/>
                <w:szCs w:val="16"/>
                <w:lang w:val="en-US"/>
              </w:rPr>
              <w:t>10. Oversight</w:t>
            </w:r>
          </w:p>
        </w:tc>
      </w:tr>
      <w:tr w:rsidR="00DD6D17" w:rsidRPr="00996F13"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sz w:val="16"/>
                <w:szCs w:val="16"/>
              </w:rPr>
              <w:t xml:space="preserve">La Secretaría de Energía, a través de la Comisión Nacional para el Uso Eficiente de la Energía y la Procuraduría Federal del Consumidor, conforme a sus atribuciones y en el ámbito de sus respectivas competencias, son las autoridades que están a cargo de vigilar el cumplimiento de la presente Norma Oficial Mexicana, una vez publicada en el </w:t>
            </w:r>
            <w:r w:rsidR="00FD4E68" w:rsidRPr="00FD4E68">
              <w:rPr>
                <w:rFonts w:ascii="Verdana" w:hAnsi="Verdana"/>
                <w:b/>
                <w:bCs/>
                <w:sz w:val="16"/>
                <w:szCs w:val="16"/>
              </w:rPr>
              <w:t>Diario Oficial de la Federación</w:t>
            </w:r>
            <w:r w:rsidRPr="00C50A54">
              <w:rPr>
                <w:rFonts w:ascii="Verdana" w:hAnsi="Verdana"/>
                <w:sz w:val="16"/>
                <w:szCs w:val="16"/>
              </w:rPr>
              <w:t>, como Norma Oficial Mexicana definitiva.</w:t>
            </w:r>
          </w:p>
        </w:tc>
        <w:tc>
          <w:tcPr>
            <w:tcW w:w="4725" w:type="dxa"/>
          </w:tcPr>
          <w:p w:rsidR="00DD6D17" w:rsidRPr="00C50A54" w:rsidRDefault="00996F13"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Secretary of Energy, through the National Commission for the Efficient Use of Energy and the </w:t>
            </w:r>
            <w:r w:rsidR="00B67116">
              <w:rPr>
                <w:rFonts w:ascii="Verdana" w:hAnsi="Verdana"/>
                <w:sz w:val="16"/>
                <w:szCs w:val="16"/>
                <w:lang w:val="en-US"/>
              </w:rPr>
              <w:t xml:space="preserve">Federal Prosecutor for the Consumer, according to its authority and within the scope of their respective jurisdictions, are the authorities that are in charge of overseeing the compliance to this Official Mexican Standard once published in the </w:t>
            </w:r>
            <w:r w:rsidR="00FD4E68" w:rsidRPr="00FD4E68">
              <w:rPr>
                <w:rFonts w:ascii="Verdana" w:hAnsi="Verdana"/>
                <w:b/>
                <w:bCs/>
                <w:sz w:val="16"/>
                <w:szCs w:val="16"/>
                <w:lang w:val="en-US"/>
              </w:rPr>
              <w:t>Official Daily of the Federation</w:t>
            </w:r>
            <w:r w:rsidR="00B67116">
              <w:rPr>
                <w:rFonts w:ascii="Verdana" w:hAnsi="Verdana"/>
                <w:sz w:val="16"/>
                <w:szCs w:val="16"/>
                <w:lang w:val="en-US"/>
              </w:rPr>
              <w:t xml:space="preserve"> as a definitive Official Mexican Standard.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11. Sanciones</w:t>
            </w:r>
          </w:p>
        </w:tc>
        <w:tc>
          <w:tcPr>
            <w:tcW w:w="4725" w:type="dxa"/>
          </w:tcPr>
          <w:p w:rsidR="00DD6D17" w:rsidRPr="00C50A54" w:rsidRDefault="00B67116" w:rsidP="004C1AB2">
            <w:pPr>
              <w:pStyle w:val="Texto"/>
              <w:spacing w:line="276" w:lineRule="auto"/>
              <w:ind w:firstLine="0"/>
              <w:rPr>
                <w:rFonts w:ascii="Verdana" w:hAnsi="Verdana"/>
                <w:b/>
                <w:sz w:val="16"/>
                <w:szCs w:val="16"/>
                <w:lang w:val="en-US"/>
              </w:rPr>
            </w:pPr>
            <w:r>
              <w:rPr>
                <w:rFonts w:ascii="Verdana" w:hAnsi="Verdana"/>
                <w:b/>
                <w:sz w:val="16"/>
                <w:szCs w:val="16"/>
                <w:lang w:val="en-US"/>
              </w:rPr>
              <w:t>11. Sanctions</w:t>
            </w:r>
          </w:p>
        </w:tc>
      </w:tr>
      <w:tr w:rsidR="00DD6D17" w:rsidRPr="00B67116"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 xml:space="preserve">El incumplimiento de la presente Norma Oficial Mexicana, una vez publicada en el </w:t>
            </w:r>
            <w:r w:rsidR="00FD4E68" w:rsidRPr="00FD4E68">
              <w:rPr>
                <w:rFonts w:ascii="Verdana" w:hAnsi="Verdana"/>
                <w:b/>
                <w:bCs/>
                <w:sz w:val="16"/>
                <w:szCs w:val="16"/>
              </w:rPr>
              <w:t>Diario Oficial de la Federación</w:t>
            </w:r>
            <w:r w:rsidRPr="00C50A54">
              <w:rPr>
                <w:rFonts w:ascii="Verdana" w:hAnsi="Verdana"/>
                <w:sz w:val="16"/>
                <w:szCs w:val="16"/>
              </w:rPr>
              <w:t>, como Norma Oficial Mexicana definitiva, debe ser sancionada conforme a lo dispuesto por la Ley Federal sobre Metrología y Normalización y demás disposiciones legales aplicables.</w:t>
            </w:r>
          </w:p>
        </w:tc>
        <w:tc>
          <w:tcPr>
            <w:tcW w:w="4725" w:type="dxa"/>
          </w:tcPr>
          <w:p w:rsidR="00DD6D17" w:rsidRPr="00C50A54" w:rsidRDefault="00B67116"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The noncompliance of this Official Mexican Standard once published in the </w:t>
            </w:r>
            <w:r w:rsidR="00FD4E68" w:rsidRPr="00FD4E68">
              <w:rPr>
                <w:rFonts w:ascii="Verdana" w:hAnsi="Verdana"/>
                <w:b/>
                <w:bCs/>
                <w:sz w:val="16"/>
                <w:szCs w:val="16"/>
                <w:lang w:val="en-US"/>
              </w:rPr>
              <w:t>Official Daily of the Federation</w:t>
            </w:r>
            <w:r>
              <w:rPr>
                <w:rFonts w:ascii="Verdana" w:hAnsi="Verdana"/>
                <w:sz w:val="16"/>
                <w:szCs w:val="16"/>
                <w:lang w:val="en-US"/>
              </w:rPr>
              <w:t xml:space="preserve"> as a definitive Official Mexican Standard must be sanctioned according to the provision in the Federal Law of Metrology and Standardization and other applicable legal provisions.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12. Bibliografía</w:t>
            </w:r>
          </w:p>
        </w:tc>
        <w:tc>
          <w:tcPr>
            <w:tcW w:w="4725" w:type="dxa"/>
          </w:tcPr>
          <w:p w:rsidR="00DD6D17" w:rsidRPr="00C50A54" w:rsidRDefault="00B67116" w:rsidP="004C1AB2">
            <w:pPr>
              <w:pStyle w:val="Texto"/>
              <w:spacing w:line="276" w:lineRule="auto"/>
              <w:ind w:firstLine="0"/>
              <w:rPr>
                <w:rFonts w:ascii="Verdana" w:hAnsi="Verdana"/>
                <w:b/>
                <w:sz w:val="16"/>
                <w:szCs w:val="16"/>
                <w:lang w:val="en-US"/>
              </w:rPr>
            </w:pPr>
            <w:r>
              <w:rPr>
                <w:rFonts w:ascii="Verdana" w:hAnsi="Verdana"/>
                <w:b/>
                <w:sz w:val="16"/>
                <w:szCs w:val="16"/>
                <w:lang w:val="en-US"/>
              </w:rPr>
              <w:t>12. Bibliography</w:t>
            </w:r>
          </w:p>
        </w:tc>
      </w:tr>
      <w:tr w:rsidR="00DD6D17" w:rsidRPr="00B67116" w:rsidTr="0086243E">
        <w:tc>
          <w:tcPr>
            <w:tcW w:w="4724" w:type="dxa"/>
          </w:tcPr>
          <w:p w:rsidR="00DD6D17" w:rsidRPr="00C50A54" w:rsidRDefault="00DD6D17" w:rsidP="004C1AB2">
            <w:pPr>
              <w:pStyle w:val="ROMANOS"/>
              <w:numPr>
                <w:ilvl w:val="0"/>
                <w:numId w:val="14"/>
              </w:numPr>
              <w:spacing w:line="276" w:lineRule="auto"/>
              <w:rPr>
                <w:rFonts w:ascii="Verdana" w:hAnsi="Verdana"/>
                <w:sz w:val="16"/>
                <w:szCs w:val="16"/>
              </w:rPr>
            </w:pPr>
            <w:r w:rsidRPr="00C50A54">
              <w:rPr>
                <w:rFonts w:ascii="Verdana" w:hAnsi="Verdana"/>
                <w:sz w:val="16"/>
                <w:szCs w:val="16"/>
              </w:rPr>
              <w:t xml:space="preserve">Ley Federal sobre Metrología y Normalización, publicada en el </w:t>
            </w:r>
            <w:r w:rsidR="00FD4E68" w:rsidRPr="00FD4E68">
              <w:rPr>
                <w:rFonts w:ascii="Verdana" w:hAnsi="Verdana"/>
                <w:b/>
                <w:bCs/>
                <w:sz w:val="16"/>
                <w:szCs w:val="16"/>
              </w:rPr>
              <w:t>Diario Oficial de la Federación</w:t>
            </w:r>
            <w:r w:rsidRPr="00C50A54">
              <w:rPr>
                <w:rFonts w:ascii="Verdana" w:hAnsi="Verdana"/>
                <w:sz w:val="16"/>
                <w:szCs w:val="16"/>
              </w:rPr>
              <w:t xml:space="preserve"> el 1 de julio de 1992.</w:t>
            </w:r>
          </w:p>
        </w:tc>
        <w:tc>
          <w:tcPr>
            <w:tcW w:w="4725" w:type="dxa"/>
          </w:tcPr>
          <w:p w:rsidR="00DD6D17" w:rsidRPr="00B67116" w:rsidRDefault="00B67116" w:rsidP="004C1AB2">
            <w:pPr>
              <w:pStyle w:val="ROMANOS"/>
              <w:numPr>
                <w:ilvl w:val="0"/>
                <w:numId w:val="14"/>
              </w:numPr>
              <w:spacing w:line="276" w:lineRule="auto"/>
              <w:rPr>
                <w:rFonts w:ascii="Verdana" w:hAnsi="Verdana"/>
                <w:sz w:val="16"/>
                <w:szCs w:val="16"/>
                <w:lang w:val="en-US"/>
              </w:rPr>
            </w:pPr>
            <w:r>
              <w:rPr>
                <w:rFonts w:ascii="Verdana" w:hAnsi="Verdana"/>
                <w:sz w:val="16"/>
                <w:szCs w:val="16"/>
                <w:lang w:val="en-US"/>
              </w:rPr>
              <w:t xml:space="preserve">Federal Law of Metrology and Standardization, published in the </w:t>
            </w:r>
            <w:r w:rsidR="00FD4E68" w:rsidRPr="00FD4E68">
              <w:rPr>
                <w:rFonts w:ascii="Verdana" w:hAnsi="Verdana"/>
                <w:b/>
                <w:bCs/>
                <w:sz w:val="16"/>
                <w:szCs w:val="16"/>
                <w:lang w:val="en-US"/>
              </w:rPr>
              <w:t>Official Daily of the Federation</w:t>
            </w:r>
            <w:r>
              <w:rPr>
                <w:rFonts w:ascii="Verdana" w:hAnsi="Verdana"/>
                <w:sz w:val="16"/>
                <w:szCs w:val="16"/>
                <w:lang w:val="en-US"/>
              </w:rPr>
              <w:t xml:space="preserve"> on July 1, 1992. </w:t>
            </w:r>
          </w:p>
        </w:tc>
      </w:tr>
      <w:tr w:rsidR="00DD6D17" w:rsidRPr="00B67116" w:rsidTr="0086243E">
        <w:tc>
          <w:tcPr>
            <w:tcW w:w="4724" w:type="dxa"/>
          </w:tcPr>
          <w:p w:rsidR="00DD6D17" w:rsidRPr="00C50A54" w:rsidRDefault="00DD6D17" w:rsidP="004C1AB2">
            <w:pPr>
              <w:pStyle w:val="ROMANOS"/>
              <w:numPr>
                <w:ilvl w:val="0"/>
                <w:numId w:val="14"/>
              </w:numPr>
              <w:spacing w:line="276" w:lineRule="auto"/>
              <w:rPr>
                <w:rFonts w:ascii="Verdana" w:hAnsi="Verdana"/>
                <w:sz w:val="16"/>
                <w:szCs w:val="16"/>
              </w:rPr>
            </w:pPr>
            <w:r w:rsidRPr="00C50A54">
              <w:rPr>
                <w:rFonts w:ascii="Verdana" w:hAnsi="Verdana"/>
                <w:sz w:val="16"/>
                <w:szCs w:val="16"/>
              </w:rPr>
              <w:t xml:space="preserve">Reglamento de la Ley Federal sobre Metrología y Normalización, publicado en el </w:t>
            </w:r>
            <w:r w:rsidR="00FD4E68" w:rsidRPr="00FD4E68">
              <w:rPr>
                <w:rFonts w:ascii="Verdana" w:hAnsi="Verdana"/>
                <w:b/>
                <w:bCs/>
                <w:sz w:val="16"/>
                <w:szCs w:val="16"/>
              </w:rPr>
              <w:t>Diario Oficial de la Federación</w:t>
            </w:r>
            <w:r w:rsidRPr="00C50A54">
              <w:rPr>
                <w:rFonts w:ascii="Verdana" w:hAnsi="Verdana"/>
                <w:sz w:val="16"/>
                <w:szCs w:val="16"/>
              </w:rPr>
              <w:t xml:space="preserve"> el 14 de enero de 1999.</w:t>
            </w:r>
          </w:p>
        </w:tc>
        <w:tc>
          <w:tcPr>
            <w:tcW w:w="4725" w:type="dxa"/>
          </w:tcPr>
          <w:p w:rsidR="00DD6D17" w:rsidRPr="00B67116" w:rsidRDefault="00B67116" w:rsidP="004C1AB2">
            <w:pPr>
              <w:pStyle w:val="ROMANOS"/>
              <w:numPr>
                <w:ilvl w:val="0"/>
                <w:numId w:val="14"/>
              </w:numPr>
              <w:spacing w:line="276" w:lineRule="auto"/>
              <w:rPr>
                <w:rFonts w:ascii="Verdana" w:hAnsi="Verdana"/>
                <w:sz w:val="16"/>
                <w:szCs w:val="16"/>
                <w:lang w:val="en-US"/>
              </w:rPr>
            </w:pPr>
            <w:r>
              <w:rPr>
                <w:rFonts w:ascii="Verdana" w:hAnsi="Verdana"/>
                <w:sz w:val="16"/>
                <w:szCs w:val="16"/>
                <w:lang w:val="en-US"/>
              </w:rPr>
              <w:t xml:space="preserve">Regulation of the Federal Law of Metrology and Standardization published in the </w:t>
            </w:r>
            <w:r w:rsidR="00FD4E68" w:rsidRPr="00FD4E68">
              <w:rPr>
                <w:rFonts w:ascii="Verdana" w:hAnsi="Verdana"/>
                <w:b/>
                <w:bCs/>
                <w:sz w:val="16"/>
                <w:szCs w:val="16"/>
                <w:lang w:val="en-US"/>
              </w:rPr>
              <w:t>Official Daily of the Federation</w:t>
            </w:r>
            <w:r>
              <w:rPr>
                <w:rFonts w:ascii="Verdana" w:hAnsi="Verdana"/>
                <w:sz w:val="16"/>
                <w:szCs w:val="16"/>
                <w:lang w:val="en-US"/>
              </w:rPr>
              <w:t xml:space="preserve"> on January 14, 1999.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13. Concordancia con normas internacionales</w:t>
            </w:r>
          </w:p>
        </w:tc>
        <w:tc>
          <w:tcPr>
            <w:tcW w:w="4725" w:type="dxa"/>
          </w:tcPr>
          <w:p w:rsidR="00DD6D17" w:rsidRPr="00B67116" w:rsidRDefault="00B67116" w:rsidP="004C1AB2">
            <w:pPr>
              <w:pStyle w:val="Texto"/>
              <w:spacing w:line="276" w:lineRule="auto"/>
              <w:ind w:firstLine="0"/>
              <w:rPr>
                <w:rFonts w:ascii="Verdana" w:hAnsi="Verdana"/>
                <w:b/>
                <w:sz w:val="16"/>
                <w:szCs w:val="16"/>
                <w:lang w:val="en-US"/>
              </w:rPr>
            </w:pPr>
            <w:r>
              <w:rPr>
                <w:rFonts w:ascii="Verdana" w:hAnsi="Verdana"/>
                <w:b/>
                <w:sz w:val="16"/>
                <w:szCs w:val="16"/>
                <w:lang w:val="en-US"/>
              </w:rPr>
              <w:t>13. Concordance with international standards</w:t>
            </w:r>
          </w:p>
        </w:tc>
      </w:tr>
      <w:tr w:rsidR="00DD6D17" w:rsidRPr="00B67116"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sz w:val="16"/>
                <w:szCs w:val="16"/>
              </w:rPr>
              <w:t>Esta Norma Oficial Mexicana es no equivalente con alguna norma internacional, por no existir esta última al momento de elaborar la presente Norma Oficial Mexicana.</w:t>
            </w:r>
          </w:p>
        </w:tc>
        <w:tc>
          <w:tcPr>
            <w:tcW w:w="4725" w:type="dxa"/>
          </w:tcPr>
          <w:p w:rsidR="00DD6D17" w:rsidRPr="00B67116" w:rsidRDefault="00B67116"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This Official Mexican Standard is not equivalent with any international standard, for the nonexistence of the latter at the moment of preparing this Official Mexican Standard. </w:t>
            </w:r>
          </w:p>
        </w:tc>
      </w:tr>
      <w:tr w:rsidR="00DD6D17" w:rsidRPr="00C50A54" w:rsidTr="0086243E">
        <w:tc>
          <w:tcPr>
            <w:tcW w:w="4724" w:type="dxa"/>
          </w:tcPr>
          <w:p w:rsidR="00DD6D17" w:rsidRPr="00C50A54" w:rsidRDefault="00DD6D17" w:rsidP="004C1AB2">
            <w:pPr>
              <w:pStyle w:val="Texto"/>
              <w:spacing w:line="276" w:lineRule="auto"/>
              <w:ind w:firstLine="0"/>
              <w:rPr>
                <w:rFonts w:ascii="Verdana" w:hAnsi="Verdana"/>
                <w:b/>
                <w:sz w:val="16"/>
                <w:szCs w:val="16"/>
              </w:rPr>
            </w:pPr>
            <w:r w:rsidRPr="00C50A54">
              <w:rPr>
                <w:rFonts w:ascii="Verdana" w:hAnsi="Verdana"/>
                <w:b/>
                <w:sz w:val="16"/>
                <w:szCs w:val="16"/>
              </w:rPr>
              <w:t>14. Transitorios</w:t>
            </w:r>
          </w:p>
        </w:tc>
        <w:tc>
          <w:tcPr>
            <w:tcW w:w="4725" w:type="dxa"/>
          </w:tcPr>
          <w:p w:rsidR="00DD6D17" w:rsidRPr="00B67116" w:rsidRDefault="00B67116" w:rsidP="004C1AB2">
            <w:pPr>
              <w:pStyle w:val="Texto"/>
              <w:spacing w:line="276" w:lineRule="auto"/>
              <w:ind w:firstLine="0"/>
              <w:rPr>
                <w:rFonts w:ascii="Verdana" w:hAnsi="Verdana"/>
                <w:b/>
                <w:sz w:val="16"/>
                <w:szCs w:val="16"/>
                <w:lang w:val="en-US"/>
              </w:rPr>
            </w:pPr>
            <w:r>
              <w:rPr>
                <w:rFonts w:ascii="Verdana" w:hAnsi="Verdana"/>
                <w:b/>
                <w:sz w:val="16"/>
                <w:szCs w:val="16"/>
                <w:lang w:val="en-US"/>
              </w:rPr>
              <w:t>14. Transitional articles</w:t>
            </w:r>
          </w:p>
        </w:tc>
      </w:tr>
      <w:tr w:rsidR="00DD6D17" w:rsidRPr="00B67116"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C50A54">
              <w:rPr>
                <w:rFonts w:ascii="Verdana" w:hAnsi="Verdana"/>
                <w:b/>
                <w:sz w:val="16"/>
                <w:szCs w:val="16"/>
              </w:rPr>
              <w:t xml:space="preserve">Primero. </w:t>
            </w:r>
            <w:r w:rsidRPr="00C50A54">
              <w:rPr>
                <w:rFonts w:ascii="Verdana" w:hAnsi="Verdana"/>
                <w:sz w:val="16"/>
                <w:szCs w:val="16"/>
              </w:rPr>
              <w:t xml:space="preserve">La presente Norma Oficial Mexicana, una vez publicada en el </w:t>
            </w:r>
            <w:r w:rsidR="00FD4E68" w:rsidRPr="00FD4E68">
              <w:rPr>
                <w:rFonts w:ascii="Verdana" w:hAnsi="Verdana"/>
                <w:b/>
                <w:bCs/>
                <w:sz w:val="16"/>
                <w:szCs w:val="16"/>
              </w:rPr>
              <w:t>Diario Oficial de la Federación</w:t>
            </w:r>
            <w:r w:rsidRPr="00C50A54">
              <w:rPr>
                <w:rFonts w:ascii="Verdana" w:hAnsi="Verdana"/>
                <w:sz w:val="16"/>
                <w:szCs w:val="16"/>
              </w:rPr>
              <w:t>, como Norma Oficial Mexicana definitiva, entrará en vigor 180 días después de su publicación y a partir de esa fecha, todos los aparatos comprendidos dentro del campo de aplicación de la norma, deben ser certificados con base a la misma.</w:t>
            </w:r>
          </w:p>
        </w:tc>
        <w:tc>
          <w:tcPr>
            <w:tcW w:w="4725" w:type="dxa"/>
          </w:tcPr>
          <w:p w:rsidR="00DD6D17" w:rsidRPr="00B67116" w:rsidRDefault="00B67116"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First. </w:t>
            </w:r>
            <w:r>
              <w:rPr>
                <w:rFonts w:ascii="Verdana" w:hAnsi="Verdana"/>
                <w:bCs/>
                <w:sz w:val="16"/>
                <w:szCs w:val="16"/>
                <w:lang w:val="en-US"/>
              </w:rPr>
              <w:t xml:space="preserve">This Official Mexican Standard once published in the </w:t>
            </w:r>
            <w:r w:rsidR="00FD4E68" w:rsidRPr="00FD4E68">
              <w:rPr>
                <w:rFonts w:ascii="Verdana" w:hAnsi="Verdana"/>
                <w:b/>
                <w:bCs/>
                <w:sz w:val="16"/>
                <w:szCs w:val="16"/>
                <w:lang w:val="en-US"/>
              </w:rPr>
              <w:t>Official Daily of the Federation</w:t>
            </w:r>
            <w:r>
              <w:rPr>
                <w:rFonts w:ascii="Verdana" w:hAnsi="Verdana"/>
                <w:bCs/>
                <w:sz w:val="16"/>
                <w:szCs w:val="16"/>
                <w:lang w:val="en-US"/>
              </w:rPr>
              <w:t xml:space="preserve"> as definitive Official Mexican Standard will take effect 180 days after its publication and after that date, all the appliances included in the field of application of the standard must be certified based on the same. </w:t>
            </w:r>
          </w:p>
        </w:tc>
      </w:tr>
      <w:tr w:rsidR="00DD6D17" w:rsidRPr="00B67116"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B67116">
              <w:rPr>
                <w:rFonts w:ascii="Verdana" w:hAnsi="Verdana"/>
                <w:b/>
                <w:sz w:val="16"/>
                <w:szCs w:val="16"/>
                <w:lang w:val="en-US"/>
              </w:rPr>
              <w:t>Segundo.</w:t>
            </w:r>
            <w:r w:rsidRPr="00B67116">
              <w:rPr>
                <w:rFonts w:ascii="Verdana" w:hAnsi="Verdana"/>
                <w:sz w:val="16"/>
                <w:szCs w:val="16"/>
                <w:lang w:val="en-US"/>
              </w:rPr>
              <w:t xml:space="preserve"> La presente Norma </w:t>
            </w:r>
            <w:r w:rsidRPr="00C50A54">
              <w:rPr>
                <w:rFonts w:ascii="Verdana" w:hAnsi="Verdana"/>
                <w:sz w:val="16"/>
                <w:szCs w:val="16"/>
              </w:rPr>
              <w:t>Oficial Mexicana no será aplicable a los aparatos domésticos para cocinar alimentos que utilizan Gas L.P. o Gas Natural, que hayan sido fabricados con anterioridad a su entrada en vigor, por lo que podrán comercializarse sin requisito adicional alguno hasta agotar el inventario del producto.</w:t>
            </w:r>
          </w:p>
        </w:tc>
        <w:tc>
          <w:tcPr>
            <w:tcW w:w="4725" w:type="dxa"/>
          </w:tcPr>
          <w:p w:rsidR="00DD6D17" w:rsidRPr="00B67116" w:rsidRDefault="00B67116" w:rsidP="004C1AB2">
            <w:pPr>
              <w:pStyle w:val="Texto"/>
              <w:spacing w:line="276" w:lineRule="auto"/>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 xml:space="preserve">This Official Mexican Standard will not be applicable to the domestic appliances for cooking food products that use LP Gas or Natural Gas that have been manufactured prior to its taking effect for which they can be commercially distributed without any additional requirement until the inventory of the product is exhausted. </w:t>
            </w:r>
          </w:p>
        </w:tc>
      </w:tr>
      <w:tr w:rsidR="00DD6D17" w:rsidRPr="00B67116" w:rsidTr="0086243E">
        <w:tc>
          <w:tcPr>
            <w:tcW w:w="4724" w:type="dxa"/>
          </w:tcPr>
          <w:p w:rsidR="00DD6D17" w:rsidRPr="00B67116" w:rsidRDefault="00DD6D17" w:rsidP="004C1AB2">
            <w:pPr>
              <w:pStyle w:val="Texto"/>
              <w:spacing w:line="276" w:lineRule="auto"/>
              <w:ind w:firstLine="0"/>
              <w:rPr>
                <w:rFonts w:ascii="Verdana" w:hAnsi="Verdana"/>
                <w:sz w:val="16"/>
                <w:szCs w:val="16"/>
                <w:lang w:val="en-US"/>
              </w:rPr>
            </w:pPr>
            <w:r w:rsidRPr="00B67116">
              <w:rPr>
                <w:rFonts w:ascii="Verdana" w:hAnsi="Verdana"/>
                <w:sz w:val="16"/>
                <w:szCs w:val="16"/>
                <w:lang w:val="en-US"/>
              </w:rPr>
              <w:t>Sufragio Efectivo. No Reelección.</w:t>
            </w:r>
          </w:p>
        </w:tc>
        <w:tc>
          <w:tcPr>
            <w:tcW w:w="4725" w:type="dxa"/>
          </w:tcPr>
          <w:p w:rsidR="00DD6D17" w:rsidRPr="00C50A54" w:rsidRDefault="00B67116" w:rsidP="004C1AB2">
            <w:pPr>
              <w:pStyle w:val="Texto"/>
              <w:spacing w:line="276" w:lineRule="auto"/>
              <w:ind w:firstLine="0"/>
              <w:rPr>
                <w:rFonts w:ascii="Verdana" w:hAnsi="Verdana"/>
                <w:sz w:val="16"/>
                <w:szCs w:val="16"/>
                <w:lang w:val="en-US"/>
              </w:rPr>
            </w:pPr>
            <w:r>
              <w:rPr>
                <w:rFonts w:ascii="Verdana" w:hAnsi="Verdana"/>
                <w:sz w:val="16"/>
                <w:szCs w:val="16"/>
                <w:lang w:val="en-US"/>
              </w:rPr>
              <w:t>Effective Suffrage. No Reelection.</w:t>
            </w:r>
          </w:p>
        </w:tc>
      </w:tr>
      <w:tr w:rsidR="00DD6D17" w:rsidRPr="00B67116" w:rsidTr="0086243E">
        <w:tc>
          <w:tcPr>
            <w:tcW w:w="4724" w:type="dxa"/>
          </w:tcPr>
          <w:p w:rsidR="00DD6D17" w:rsidRPr="00C50A54" w:rsidRDefault="00DD6D17" w:rsidP="004C1AB2">
            <w:pPr>
              <w:pStyle w:val="Texto"/>
              <w:spacing w:line="276" w:lineRule="auto"/>
              <w:ind w:firstLine="0"/>
              <w:rPr>
                <w:rFonts w:ascii="Verdana" w:hAnsi="Verdana"/>
                <w:sz w:val="16"/>
                <w:szCs w:val="16"/>
              </w:rPr>
            </w:pPr>
            <w:r w:rsidRPr="00B67116">
              <w:rPr>
                <w:rFonts w:ascii="Verdana" w:hAnsi="Verdana"/>
                <w:sz w:val="16"/>
                <w:szCs w:val="16"/>
                <w:lang w:val="en-US"/>
              </w:rPr>
              <w:t>México, D.F., a 10</w:t>
            </w:r>
            <w:r w:rsidRPr="00B67116">
              <w:rPr>
                <w:rFonts w:ascii="Verdana" w:hAnsi="Verdana"/>
                <w:b/>
                <w:color w:val="0000FF"/>
                <w:sz w:val="16"/>
                <w:szCs w:val="16"/>
                <w:lang w:val="en-US"/>
              </w:rPr>
              <w:t xml:space="preserve"> </w:t>
            </w:r>
            <w:r w:rsidRPr="00B67116">
              <w:rPr>
                <w:rFonts w:ascii="Verdana" w:hAnsi="Verdana"/>
                <w:sz w:val="16"/>
                <w:szCs w:val="16"/>
                <w:lang w:val="en-US"/>
              </w:rPr>
              <w:t xml:space="preserve">de junio de 2013.- El </w:t>
            </w:r>
            <w:r w:rsidRPr="00B67116">
              <w:rPr>
                <w:rFonts w:ascii="Verdana" w:hAnsi="Verdana"/>
                <w:sz w:val="16"/>
                <w:szCs w:val="16"/>
                <w:lang w:val="en-US" w:eastAsia="es-ES"/>
              </w:rPr>
              <w:t>Presidente del Comité Consul</w:t>
            </w:r>
            <w:r w:rsidRPr="00C50A54">
              <w:rPr>
                <w:rFonts w:ascii="Verdana" w:hAnsi="Verdana"/>
                <w:sz w:val="16"/>
                <w:szCs w:val="16"/>
                <w:lang w:eastAsia="es-ES"/>
              </w:rPr>
              <w:t xml:space="preserve">tivo Nacional de Normalización para la Preservación y Uso Racional de los Recursos Energéticos (CCNNPURRE) y Director General de la Comisión Nacional para el Uso Eficiente de la Energía, </w:t>
            </w:r>
            <w:r w:rsidRPr="00C50A54">
              <w:rPr>
                <w:rFonts w:ascii="Verdana" w:hAnsi="Verdana"/>
                <w:b/>
                <w:sz w:val="16"/>
                <w:szCs w:val="16"/>
              </w:rPr>
              <w:t>Odón Demófilo de Buen Rodríguez</w:t>
            </w:r>
            <w:r w:rsidRPr="00C50A54">
              <w:rPr>
                <w:rFonts w:ascii="Verdana" w:hAnsi="Verdana"/>
                <w:sz w:val="16"/>
                <w:szCs w:val="16"/>
              </w:rPr>
              <w:t>.- Rúbrica.</w:t>
            </w:r>
          </w:p>
        </w:tc>
        <w:tc>
          <w:tcPr>
            <w:tcW w:w="4725" w:type="dxa"/>
          </w:tcPr>
          <w:p w:rsidR="00DD6D17" w:rsidRPr="00B67116" w:rsidRDefault="00B67116" w:rsidP="004C1AB2">
            <w:pPr>
              <w:pStyle w:val="Texto"/>
              <w:spacing w:line="276" w:lineRule="auto"/>
              <w:ind w:firstLine="0"/>
              <w:rPr>
                <w:rFonts w:ascii="Verdana" w:hAnsi="Verdana"/>
                <w:sz w:val="16"/>
                <w:szCs w:val="16"/>
                <w:lang w:val="en-US"/>
              </w:rPr>
            </w:pPr>
            <w:r>
              <w:rPr>
                <w:rFonts w:ascii="Verdana" w:hAnsi="Verdana"/>
                <w:sz w:val="16"/>
                <w:szCs w:val="16"/>
                <w:lang w:val="en-US"/>
              </w:rPr>
              <w:t xml:space="preserve">Mexico, Federal District, on June 10, 2013. The President of the </w:t>
            </w:r>
            <w:r w:rsidRPr="00B67116">
              <w:rPr>
                <w:rFonts w:ascii="Verdana" w:hAnsi="Verdana"/>
                <w:sz w:val="16"/>
                <w:szCs w:val="16"/>
                <w:lang w:val="en-US"/>
              </w:rPr>
              <w:t>National Consultative Committee of Standardization for the Preservation and Rational Use of Energy Resources (CCNNPURRE) and Director General of the National Commission for the Efficient Use of Energy</w:t>
            </w:r>
            <w:r>
              <w:rPr>
                <w:rFonts w:ascii="Verdana" w:hAnsi="Verdana"/>
                <w:sz w:val="16"/>
                <w:szCs w:val="16"/>
                <w:lang w:val="en-US"/>
              </w:rPr>
              <w:t xml:space="preserve">, </w:t>
            </w:r>
            <w:r w:rsidRPr="00B67116">
              <w:rPr>
                <w:rFonts w:ascii="Verdana" w:hAnsi="Verdana"/>
                <w:b/>
                <w:sz w:val="16"/>
                <w:szCs w:val="16"/>
                <w:lang w:val="en-US"/>
              </w:rPr>
              <w:t>Odón Demófilo de Buen Rodríguez</w:t>
            </w:r>
            <w:r w:rsidRPr="00B67116">
              <w:rPr>
                <w:rFonts w:ascii="Verdana" w:hAnsi="Verdana"/>
                <w:sz w:val="16"/>
                <w:szCs w:val="16"/>
                <w:lang w:val="en-US"/>
              </w:rPr>
              <w:t>.</w:t>
            </w:r>
            <w:r>
              <w:rPr>
                <w:rFonts w:ascii="Verdana" w:hAnsi="Verdana"/>
                <w:sz w:val="16"/>
                <w:szCs w:val="16"/>
                <w:lang w:val="en-US"/>
              </w:rPr>
              <w:t xml:space="preserve">  </w:t>
            </w:r>
            <w:r>
              <w:rPr>
                <w:rFonts w:ascii="Verdana" w:hAnsi="Verdana"/>
                <w:b/>
                <w:bCs/>
                <w:sz w:val="16"/>
                <w:szCs w:val="16"/>
                <w:lang w:val="en-US"/>
              </w:rPr>
              <w:br/>
            </w:r>
            <w:r>
              <w:rPr>
                <w:rFonts w:ascii="Verdana" w:hAnsi="Verdana"/>
                <w:sz w:val="16"/>
                <w:szCs w:val="16"/>
                <w:lang w:val="en-US"/>
              </w:rPr>
              <w:t xml:space="preserve">Signed. </w:t>
            </w:r>
          </w:p>
        </w:tc>
      </w:tr>
    </w:tbl>
    <w:p w:rsidR="00F44B90" w:rsidRPr="00B67116" w:rsidRDefault="00F44B90" w:rsidP="004C1AB2">
      <w:pPr>
        <w:pStyle w:val="Texto"/>
        <w:spacing w:line="276" w:lineRule="auto"/>
        <w:rPr>
          <w:rFonts w:ascii="Verdana" w:hAnsi="Verdana"/>
          <w:sz w:val="16"/>
          <w:szCs w:val="16"/>
          <w:lang w:val="en-US"/>
        </w:rPr>
        <w:sectPr w:rsidR="00F44B90" w:rsidRPr="00B67116" w:rsidSect="004C1AB2">
          <w:headerReference w:type="even" r:id="rId20"/>
          <w:headerReference w:type="default" r:id="rId21"/>
          <w:footerReference w:type="default" r:id="rId22"/>
          <w:pgSz w:w="12240" w:h="15840"/>
          <w:pgMar w:top="1152" w:right="1699" w:bottom="1296" w:left="1699" w:header="706" w:footer="706" w:gutter="0"/>
          <w:pgNumType w:start="1"/>
          <w:cols w:space="720"/>
          <w:docGrid w:linePitch="326"/>
        </w:sectPr>
      </w:pPr>
    </w:p>
    <w:p w:rsidR="00153052" w:rsidRPr="00C50A54" w:rsidRDefault="00153052" w:rsidP="004C1AB2">
      <w:pPr>
        <w:pStyle w:val="Texto"/>
        <w:spacing w:line="276" w:lineRule="auto"/>
        <w:ind w:firstLine="0"/>
        <w:jc w:val="center"/>
        <w:rPr>
          <w:rFonts w:ascii="Verdana" w:hAnsi="Verdana"/>
          <w:b/>
          <w:sz w:val="16"/>
          <w:szCs w:val="16"/>
          <w:lang w:val="es-MX"/>
        </w:rPr>
      </w:pPr>
      <w:r w:rsidRPr="00C50A54">
        <w:rPr>
          <w:rFonts w:ascii="Verdana" w:hAnsi="Verdana"/>
          <w:b/>
          <w:sz w:val="16"/>
          <w:szCs w:val="16"/>
          <w:lang w:val="es-MX"/>
        </w:rPr>
        <w:t>APÉNDICE A</w:t>
      </w:r>
      <w:r w:rsidR="009306E2">
        <w:rPr>
          <w:rFonts w:ascii="Verdana" w:hAnsi="Verdana"/>
          <w:b/>
          <w:sz w:val="16"/>
          <w:szCs w:val="16"/>
          <w:lang w:val="es-MX"/>
        </w:rPr>
        <w:t xml:space="preserve"> – APPENDIX A</w:t>
      </w:r>
    </w:p>
    <w:p w:rsidR="00153052" w:rsidRPr="00C50A54" w:rsidRDefault="009306E2" w:rsidP="004C1AB2">
      <w:pPr>
        <w:pStyle w:val="Texto"/>
        <w:spacing w:line="276" w:lineRule="auto"/>
        <w:ind w:firstLine="0"/>
        <w:jc w:val="center"/>
        <w:rPr>
          <w:rFonts w:ascii="Verdana" w:hAnsi="Verdana"/>
          <w:b/>
          <w:sz w:val="16"/>
          <w:szCs w:val="16"/>
        </w:rPr>
      </w:pPr>
      <w:r>
        <w:rPr>
          <w:rFonts w:ascii="Verdana" w:hAnsi="Verdana"/>
          <w:b/>
          <w:sz w:val="16"/>
          <w:szCs w:val="16"/>
        </w:rPr>
        <w:t>(INFORMATIVO – INFORMATIVE)</w:t>
      </w:r>
    </w:p>
    <w:p w:rsidR="00153052" w:rsidRPr="009306E2" w:rsidRDefault="00153052" w:rsidP="00FD4E68">
      <w:pPr>
        <w:pStyle w:val="Texto"/>
        <w:spacing w:line="276" w:lineRule="auto"/>
        <w:ind w:firstLine="0"/>
        <w:jc w:val="center"/>
        <w:rPr>
          <w:rFonts w:ascii="Verdana" w:hAnsi="Verdana"/>
          <w:b/>
          <w:sz w:val="16"/>
          <w:szCs w:val="16"/>
        </w:rPr>
      </w:pPr>
      <w:r w:rsidRPr="00C50A54">
        <w:rPr>
          <w:rFonts w:ascii="Verdana" w:hAnsi="Verdana"/>
          <w:b/>
          <w:sz w:val="16"/>
          <w:szCs w:val="16"/>
        </w:rPr>
        <w:t>Tabla de factores de corrección de volumen a 101.3 kPa (760 mmHg) y 15°C</w:t>
      </w:r>
      <w:r w:rsidR="009306E2">
        <w:rPr>
          <w:rFonts w:ascii="Verdana" w:hAnsi="Verdana"/>
          <w:b/>
          <w:sz w:val="16"/>
          <w:szCs w:val="16"/>
        </w:rPr>
        <w:t xml:space="preserve"> – </w:t>
      </w:r>
      <w:r w:rsidR="009306E2" w:rsidRPr="009306E2">
        <w:rPr>
          <w:rFonts w:ascii="Verdana" w:hAnsi="Verdana"/>
          <w:b/>
          <w:sz w:val="16"/>
          <w:szCs w:val="16"/>
        </w:rPr>
        <w:t xml:space="preserve">Table of correction factors of </w:t>
      </w:r>
      <w:r w:rsidR="00FD4E68" w:rsidRPr="009306E2">
        <w:rPr>
          <w:rFonts w:ascii="Verdana" w:hAnsi="Verdana"/>
          <w:b/>
          <w:sz w:val="16"/>
          <w:szCs w:val="16"/>
        </w:rPr>
        <w:t>volume</w:t>
      </w:r>
      <w:r w:rsidR="009306E2" w:rsidRPr="009306E2">
        <w:rPr>
          <w:rFonts w:ascii="Verdana" w:hAnsi="Verdana"/>
          <w:b/>
          <w:sz w:val="16"/>
          <w:szCs w:val="16"/>
        </w:rPr>
        <w:t xml:space="preserve"> at 101.3 kPa (760 mmHg) and 15 ºC  </w:t>
      </w:r>
    </w:p>
    <w:tbl>
      <w:tblPr>
        <w:tblW w:w="13104" w:type="dxa"/>
        <w:tblInd w:w="144" w:type="dxa"/>
        <w:tblLayout w:type="fixed"/>
        <w:tblCellMar>
          <w:left w:w="43" w:type="dxa"/>
          <w:right w:w="43" w:type="dxa"/>
        </w:tblCellMar>
        <w:tblLook w:val="0000" w:firstRow="0" w:lastRow="0" w:firstColumn="0" w:lastColumn="0" w:noHBand="0" w:noVBand="0"/>
      </w:tblPr>
      <w:tblGrid>
        <w:gridCol w:w="569"/>
        <w:gridCol w:w="569"/>
        <w:gridCol w:w="569"/>
        <w:gridCol w:w="569"/>
        <w:gridCol w:w="569"/>
        <w:gridCol w:w="569"/>
        <w:gridCol w:w="570"/>
        <w:gridCol w:w="570"/>
        <w:gridCol w:w="570"/>
        <w:gridCol w:w="570"/>
        <w:gridCol w:w="570"/>
        <w:gridCol w:w="570"/>
        <w:gridCol w:w="570"/>
        <w:gridCol w:w="570"/>
        <w:gridCol w:w="570"/>
        <w:gridCol w:w="570"/>
        <w:gridCol w:w="570"/>
        <w:gridCol w:w="570"/>
        <w:gridCol w:w="570"/>
        <w:gridCol w:w="570"/>
        <w:gridCol w:w="570"/>
        <w:gridCol w:w="570"/>
        <w:gridCol w:w="564"/>
        <w:gridCol w:w="6"/>
      </w:tblGrid>
      <w:tr w:rsidR="00153052" w:rsidRPr="009306E2" w:rsidTr="00F44B90">
        <w:trPr>
          <w:gridAfter w:val="1"/>
          <w:wAfter w:w="6" w:type="dxa"/>
          <w:cantSplit/>
          <w:trHeight w:val="144"/>
          <w:tblHeader/>
        </w:trPr>
        <w:tc>
          <w:tcPr>
            <w:tcW w:w="13098" w:type="dxa"/>
            <w:gridSpan w:val="23"/>
            <w:tcBorders>
              <w:top w:val="single" w:sz="6" w:space="0" w:color="auto"/>
              <w:left w:val="single" w:sz="6" w:space="0" w:color="auto"/>
              <w:bottom w:val="single" w:sz="6" w:space="0" w:color="auto"/>
              <w:right w:val="single" w:sz="6" w:space="0" w:color="auto"/>
            </w:tcBorders>
          </w:tcPr>
          <w:p w:rsidR="00153052" w:rsidRPr="009306E2" w:rsidRDefault="00153052" w:rsidP="004C1AB2">
            <w:pPr>
              <w:pStyle w:val="Texto"/>
              <w:spacing w:after="40" w:line="276" w:lineRule="auto"/>
              <w:ind w:firstLine="0"/>
              <w:jc w:val="center"/>
              <w:rPr>
                <w:rFonts w:ascii="Verdana" w:hAnsi="Verdana"/>
                <w:b/>
                <w:sz w:val="16"/>
                <w:szCs w:val="16"/>
                <w:lang w:val="en-US" w:eastAsia="es-ES"/>
              </w:rPr>
            </w:pPr>
            <w:r w:rsidRPr="009306E2">
              <w:rPr>
                <w:rFonts w:ascii="Verdana" w:hAnsi="Verdana"/>
                <w:b/>
                <w:sz w:val="16"/>
                <w:szCs w:val="16"/>
                <w:lang w:val="en-US" w:eastAsia="es-ES"/>
              </w:rPr>
              <w:t>Presión atmosférica kPa (mmHg)</w:t>
            </w:r>
            <w:r w:rsidR="009306E2" w:rsidRPr="009306E2">
              <w:rPr>
                <w:rFonts w:ascii="Verdana" w:hAnsi="Verdana"/>
                <w:b/>
                <w:sz w:val="16"/>
                <w:szCs w:val="16"/>
                <w:lang w:val="en-US" w:eastAsia="es-ES"/>
              </w:rPr>
              <w:t xml:space="preserve">  - Atmospheric pressure kPa (mmHg) </w:t>
            </w:r>
          </w:p>
        </w:tc>
      </w:tr>
      <w:tr w:rsidR="00153052" w:rsidRPr="00C50A54" w:rsidTr="00F44B90">
        <w:trPr>
          <w:cantSplit/>
          <w:trHeight w:val="144"/>
          <w:tblHeader/>
        </w:trPr>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kPa</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74.64</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75.93</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77.31</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78.64</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79.98</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81.31</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82.64</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83.97</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85.31</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86.64</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87.97</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89.31</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90.64</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91.97</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93.31</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94.64</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95.97</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97.30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98.64</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99.97</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101.30</w:t>
            </w:r>
          </w:p>
        </w:tc>
        <w:tc>
          <w:tcPr>
            <w:tcW w:w="570" w:type="dxa"/>
            <w:gridSpan w:val="2"/>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102.64</w:t>
            </w:r>
          </w:p>
        </w:tc>
      </w:tr>
      <w:tr w:rsidR="00F44B90" w:rsidRPr="00C50A54" w:rsidTr="00F44B90">
        <w:trPr>
          <w:cantSplit/>
          <w:trHeight w:val="144"/>
          <w:tblHeader/>
        </w:trPr>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pacing w:val="-5"/>
                <w:sz w:val="16"/>
                <w:szCs w:val="16"/>
                <w:lang w:eastAsia="es-ES"/>
              </w:rPr>
              <w:t>(mmHg)</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(560)</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(570)</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(780)</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(590)</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(600)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(610)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(620)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(630)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(640)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(650)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(660)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(670)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(680)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(690)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(700)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(710)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(720)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(730)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(740)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(750)</w:t>
            </w: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(760)</w:t>
            </w:r>
          </w:p>
        </w:tc>
        <w:tc>
          <w:tcPr>
            <w:tcW w:w="570" w:type="dxa"/>
            <w:gridSpan w:val="2"/>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(770)</w:t>
            </w:r>
          </w:p>
        </w:tc>
      </w:tr>
      <w:tr w:rsidR="00F44B90" w:rsidRPr="00C50A54" w:rsidTr="00F44B90">
        <w:trPr>
          <w:cantSplit/>
          <w:trHeight w:val="144"/>
          <w:tblHeader/>
        </w:trPr>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c>
          <w:tcPr>
            <w:tcW w:w="570" w:type="dxa"/>
            <w:gridSpan w:val="2"/>
            <w:tcBorders>
              <w:top w:val="single" w:sz="6" w:space="0" w:color="auto"/>
              <w:bottom w:val="single" w:sz="6" w:space="0" w:color="auto"/>
            </w:tcBorders>
          </w:tcPr>
          <w:p w:rsidR="00F44B90" w:rsidRPr="00C50A54" w:rsidRDefault="00F44B90" w:rsidP="004C1AB2">
            <w:pPr>
              <w:pStyle w:val="Texto"/>
              <w:spacing w:after="40" w:line="276" w:lineRule="auto"/>
              <w:ind w:firstLine="0"/>
              <w:jc w:val="center"/>
              <w:rPr>
                <w:rFonts w:ascii="Verdana" w:hAnsi="Verdana"/>
                <w:sz w:val="16"/>
                <w:szCs w:val="16"/>
                <w:lang w:eastAsia="es-ES"/>
              </w:rPr>
            </w:pPr>
          </w:p>
        </w:tc>
      </w:tr>
      <w:tr w:rsidR="00153052" w:rsidRPr="00C50A54" w:rsidTr="00F44B90">
        <w:trPr>
          <w:cantSplit/>
          <w:trHeight w:val="144"/>
        </w:trPr>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K</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(°C)</w:t>
            </w: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top w:val="single" w:sz="6" w:space="0" w:color="auto"/>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0.8278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0.8419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1.096</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1.110</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0.8102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0.8383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0.8524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1.092</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1.106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0.8207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0.8348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0.8488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0.9329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1.087</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1.101</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0.8032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0.8172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0.8312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0.8452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0.8731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1.083</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1.097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0.7998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0.8125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0.8276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0.8416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0.9529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1.078</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1.092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0.7963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0.8102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1.074</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1.088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(5)</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0.7928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0.8204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1.069</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1.083</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(6)</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0.7893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0.8031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0.8168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0.8306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0.9683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1.065</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(7)</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0.7857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0.8269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0.9916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1.060</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1.074</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(8)</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0.7822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0.7959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0.8232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0.8916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1.056</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1.069</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(9)</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0.7922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0.8059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0.8331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1.051</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1.065</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0.7750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0.8022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0.8157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0.8429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1.047</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(11)</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0.7714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0.7849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0.7985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0.8120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0.8661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1.042</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(12)</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0.7677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0.7812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0.7947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0.8082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0.8217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0.8486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0.8756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0.9161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1.037</w:t>
            </w:r>
          </w:p>
        </w:tc>
        <w:tc>
          <w:tcPr>
            <w:tcW w:w="570" w:type="dxa"/>
            <w:gridSpan w:val="2"/>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1.051</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(13)</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gridSpan w:val="2"/>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bl>
    <w:p w:rsidR="005F383F" w:rsidRPr="00C50A54" w:rsidRDefault="005F383F" w:rsidP="004C1AB2">
      <w:pPr>
        <w:spacing w:line="276" w:lineRule="auto"/>
        <w:rPr>
          <w:rFonts w:ascii="Verdana" w:hAnsi="Verdana"/>
          <w:sz w:val="16"/>
          <w:szCs w:val="16"/>
        </w:rPr>
      </w:pPr>
    </w:p>
    <w:tbl>
      <w:tblPr>
        <w:tblW w:w="13104" w:type="dxa"/>
        <w:tblInd w:w="144" w:type="dxa"/>
        <w:tblLayout w:type="fixed"/>
        <w:tblCellMar>
          <w:left w:w="43" w:type="dxa"/>
          <w:right w:w="43" w:type="dxa"/>
        </w:tblCellMar>
        <w:tblLook w:val="0000" w:firstRow="0" w:lastRow="0" w:firstColumn="0" w:lastColumn="0" w:noHBand="0" w:noVBand="0"/>
      </w:tblPr>
      <w:tblGrid>
        <w:gridCol w:w="569"/>
        <w:gridCol w:w="569"/>
        <w:gridCol w:w="569"/>
        <w:gridCol w:w="569"/>
        <w:gridCol w:w="569"/>
        <w:gridCol w:w="569"/>
        <w:gridCol w:w="570"/>
        <w:gridCol w:w="570"/>
        <w:gridCol w:w="570"/>
        <w:gridCol w:w="570"/>
        <w:gridCol w:w="570"/>
        <w:gridCol w:w="570"/>
        <w:gridCol w:w="570"/>
        <w:gridCol w:w="570"/>
        <w:gridCol w:w="570"/>
        <w:gridCol w:w="570"/>
        <w:gridCol w:w="570"/>
        <w:gridCol w:w="570"/>
        <w:gridCol w:w="570"/>
        <w:gridCol w:w="570"/>
        <w:gridCol w:w="570"/>
        <w:gridCol w:w="570"/>
        <w:gridCol w:w="570"/>
      </w:tblGrid>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0.7640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0.7775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0.7909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0.8178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0.9622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0.9656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(14)</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0.7603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0.7737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0.7871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0.8005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1.041</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(15)</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0.7565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0.7699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0.7832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0.7966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0.8099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0.8499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(16)</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0.7527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0.7660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0.7793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0.7926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0.9522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1.032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(17)</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0.7489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0.7621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0.7754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0.8416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(18)</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0.7450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0.7582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0.7714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0.7846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0.7978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0.9299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0.9960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1.022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(19)</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0.7411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0.7644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0.7806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0.8464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0.9517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0.017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(20)</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0.7371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0.7502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0.7633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0.7764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0.8552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0.8683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1.012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(21)</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0.7331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0.7461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0.7592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0.7723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0.9161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0.9292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(22)</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0.7290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0.7420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0.7551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0.7681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0.9375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1.003</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(23)</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0.7248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0.7378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0.7508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0.7638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0.7898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0.8417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0.9456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0.9586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0.9716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0.9975</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(24)</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0.7206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0.7335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0.7465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0.7594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0,9924</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(25)</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0.7163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0.7292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0.7421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0.7550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0.9098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0.9356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0.9872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(26)</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0.7120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0.7248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0.7377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0.7505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0.9819</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(27)</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0.7075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0.7203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0.7331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0.7460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0.7716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0.9766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(28)</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0.7030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0.7158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0.7414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0.8052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0.9329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0.9712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(29)</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0.6985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0.7112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0.7239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0.7367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0.9658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bl>
    <w:p w:rsidR="005F383F" w:rsidRPr="00C50A54" w:rsidRDefault="005F383F" w:rsidP="004C1AB2">
      <w:pPr>
        <w:spacing w:line="276" w:lineRule="auto"/>
        <w:rPr>
          <w:rFonts w:ascii="Verdana" w:hAnsi="Verdana"/>
          <w:sz w:val="16"/>
          <w:szCs w:val="16"/>
        </w:rPr>
      </w:pPr>
    </w:p>
    <w:tbl>
      <w:tblPr>
        <w:tblW w:w="13104" w:type="dxa"/>
        <w:tblInd w:w="144" w:type="dxa"/>
        <w:tblLayout w:type="fixed"/>
        <w:tblCellMar>
          <w:left w:w="43" w:type="dxa"/>
          <w:right w:w="43" w:type="dxa"/>
        </w:tblCellMar>
        <w:tblLook w:val="0000" w:firstRow="0" w:lastRow="0" w:firstColumn="0" w:lastColumn="0" w:noHBand="0" w:noVBand="0"/>
      </w:tblPr>
      <w:tblGrid>
        <w:gridCol w:w="569"/>
        <w:gridCol w:w="569"/>
        <w:gridCol w:w="569"/>
        <w:gridCol w:w="569"/>
        <w:gridCol w:w="569"/>
        <w:gridCol w:w="569"/>
        <w:gridCol w:w="570"/>
        <w:gridCol w:w="570"/>
        <w:gridCol w:w="570"/>
        <w:gridCol w:w="570"/>
        <w:gridCol w:w="570"/>
        <w:gridCol w:w="570"/>
        <w:gridCol w:w="570"/>
        <w:gridCol w:w="570"/>
        <w:gridCol w:w="570"/>
        <w:gridCol w:w="570"/>
        <w:gridCol w:w="570"/>
        <w:gridCol w:w="570"/>
        <w:gridCol w:w="570"/>
        <w:gridCol w:w="570"/>
        <w:gridCol w:w="570"/>
        <w:gridCol w:w="570"/>
        <w:gridCol w:w="570"/>
      </w:tblGrid>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0.6938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0.7065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0.7192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0.7319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0.7699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0.7826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0.8333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0.8460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0.9222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0.9475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0.9602</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0.6890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0.7016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0.7269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0.7396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0.7522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0.7775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0.8407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0.8660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0.9545</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(32)</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0.6842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0.6968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0.7094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0.7220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0.7472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0.7598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0.8984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0.9488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(33)</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0.6762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0.6918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0.7043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0.7169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0.9430</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(34)</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0.6741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0.6867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0.6992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0.7117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0.7242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0.7618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0.9811</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(35)</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309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0.6690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0.6815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0.6440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0.7065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0.7564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0.8438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0.9062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0.9187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0.9311</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(36)</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0.6637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0.6761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0.6886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0.7010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0.7383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0.7508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0.7632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0.8752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0.9000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0.9250</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(37)</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0.6583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0.6707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0.6831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0.6955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0.7575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0.7699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0.8691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0.9187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(38)</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0.6528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0.6652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0.6776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0.6899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0.7270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0.7394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0.7517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0.8383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0.8630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0.8754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0.9124</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(39)</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0.6472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0.6718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0.6841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0.7458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0.8813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0.9069</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(40)</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0.6414</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0.6537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0.6660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0.6783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0.7151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0.7643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0.7765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0.8011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0.8134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0.8379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0.8748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0.8994</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(41)</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0.6355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0.6478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0.6600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0.6722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0.6967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0.7090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0.7212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0.7335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0.7457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0.7702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0.7824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0.8192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0.8926</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(42)</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0.6295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0.6417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0.6539</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0.6600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0.6783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0.6905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0.7027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0.7149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0.7637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0.7759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0.8003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0.8247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0.8369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0.8492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0.8614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0.8858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(43)</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317</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0.6233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0.6355</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0.6476</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0.6598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0.6720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0.6841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0.6963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0.7085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0.7206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0.7328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0.7450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0.7571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0.7693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0.7815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0.7936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0.8068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0.8180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0.8301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0.8423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0.8645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0.8666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0.8788</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(44)</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r w:rsidR="00153052" w:rsidRPr="00C50A54" w:rsidTr="00F04420">
        <w:trPr>
          <w:cantSplit/>
          <w:trHeight w:val="144"/>
        </w:trPr>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318</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0.6170</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0.6291</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0.6412</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0.6533</w:t>
            </w:r>
          </w:p>
        </w:tc>
        <w:tc>
          <w:tcPr>
            <w:tcW w:w="569"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0.6655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0.6776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0.6897</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0.7019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0.7140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0.7261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0.7382</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0.7504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0.7625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0.7746</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0.7888</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0.7989</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0.8110</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0.8231</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0.8353</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0.8474</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0.8595</w:t>
            </w:r>
          </w:p>
        </w:tc>
        <w:tc>
          <w:tcPr>
            <w:tcW w:w="570" w:type="dxa"/>
            <w:tcBorders>
              <w:top w:val="single" w:sz="6" w:space="0" w:color="auto"/>
              <w:left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0.8717</w:t>
            </w:r>
          </w:p>
        </w:tc>
      </w:tr>
      <w:tr w:rsidR="00153052" w:rsidRPr="00C50A54" w:rsidTr="00F04420">
        <w:trPr>
          <w:cantSplit/>
          <w:trHeight w:val="144"/>
        </w:trPr>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r w:rsidRPr="00C50A54">
              <w:rPr>
                <w:rFonts w:ascii="Verdana" w:hAnsi="Verdana"/>
                <w:sz w:val="16"/>
                <w:szCs w:val="16"/>
                <w:lang w:eastAsia="es-ES"/>
              </w:rPr>
              <w:t>(45)</w:t>
            </w: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69"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c>
          <w:tcPr>
            <w:tcW w:w="570" w:type="dxa"/>
            <w:tcBorders>
              <w:left w:val="single" w:sz="6" w:space="0" w:color="auto"/>
              <w:bottom w:val="single" w:sz="6" w:space="0" w:color="auto"/>
              <w:right w:val="single" w:sz="6" w:space="0" w:color="auto"/>
            </w:tcBorders>
          </w:tcPr>
          <w:p w:rsidR="00153052" w:rsidRPr="00C50A54" w:rsidRDefault="00153052" w:rsidP="004C1AB2">
            <w:pPr>
              <w:pStyle w:val="Texto"/>
              <w:spacing w:after="40" w:line="276" w:lineRule="auto"/>
              <w:ind w:firstLine="0"/>
              <w:jc w:val="center"/>
              <w:rPr>
                <w:rFonts w:ascii="Verdana" w:hAnsi="Verdana"/>
                <w:sz w:val="16"/>
                <w:szCs w:val="16"/>
                <w:lang w:eastAsia="es-ES"/>
              </w:rPr>
            </w:pPr>
          </w:p>
        </w:tc>
      </w:tr>
    </w:tbl>
    <w:p w:rsidR="00153052" w:rsidRPr="00C50A54" w:rsidRDefault="00153052" w:rsidP="004C1AB2">
      <w:pPr>
        <w:pStyle w:val="Texto"/>
        <w:spacing w:line="276" w:lineRule="auto"/>
        <w:rPr>
          <w:rFonts w:ascii="Verdana" w:hAnsi="Verdana"/>
          <w:sz w:val="16"/>
          <w:szCs w:val="16"/>
        </w:rPr>
      </w:pPr>
    </w:p>
    <w:p w:rsidR="005A0DDE" w:rsidRPr="00C50A54" w:rsidRDefault="00F44B90" w:rsidP="004C1AB2">
      <w:pPr>
        <w:pStyle w:val="Texto"/>
        <w:spacing w:line="276" w:lineRule="auto"/>
        <w:ind w:firstLine="0"/>
        <w:jc w:val="center"/>
        <w:rPr>
          <w:rFonts w:ascii="Verdana" w:hAnsi="Verdana"/>
          <w:sz w:val="16"/>
          <w:szCs w:val="16"/>
        </w:rPr>
      </w:pPr>
      <w:r w:rsidRPr="00C50A54">
        <w:rPr>
          <w:rFonts w:ascii="Verdana" w:hAnsi="Verdana"/>
          <w:sz w:val="16"/>
          <w:szCs w:val="16"/>
        </w:rPr>
        <w:t>______________________</w:t>
      </w:r>
    </w:p>
    <w:sectPr w:rsidR="005A0DDE" w:rsidRPr="00C50A54" w:rsidSect="00F44B90">
      <w:headerReference w:type="even" r:id="rId23"/>
      <w:headerReference w:type="default" r:id="rId24"/>
      <w:pgSz w:w="15840" w:h="12240" w:orient="landscape"/>
      <w:pgMar w:top="1699" w:right="1152" w:bottom="1699" w:left="1296"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893" w:rsidRDefault="00E13893">
      <w:r>
        <w:separator/>
      </w:r>
    </w:p>
  </w:endnote>
  <w:endnote w:type="continuationSeparator" w:id="0">
    <w:p w:rsidR="00E13893" w:rsidRDefault="00E1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BookCondensed">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58" w:rsidRPr="004C1AB2" w:rsidRDefault="00E15C58">
    <w:pPr>
      <w:pStyle w:val="Footer"/>
      <w:tabs>
        <w:tab w:val="center" w:pos="4252"/>
        <w:tab w:val="right" w:pos="7938"/>
      </w:tabs>
      <w:ind w:right="-91"/>
      <w:rPr>
        <w:rFonts w:ascii="Verdana" w:hAnsi="Verdana"/>
        <w:sz w:val="16"/>
        <w:szCs w:val="16"/>
        <w:lang w:val="es-ES_tradnl"/>
      </w:rPr>
    </w:pPr>
    <w:r>
      <w:rPr>
        <w:rFonts w:ascii="Verdana" w:hAnsi="Verdana"/>
        <w:sz w:val="16"/>
        <w:szCs w:val="16"/>
        <w:lang w:val="es-ES_tradnl"/>
      </w:rPr>
      <w:t xml:space="preserve">Derechos Reservados © 2014 Lic. Glenn Louis McBride    </w:t>
    </w:r>
    <w:r>
      <w:rPr>
        <w:rFonts w:ascii="Verdana" w:hAnsi="Verdana"/>
        <w:sz w:val="16"/>
        <w:szCs w:val="16"/>
        <w:lang w:val="es-ES_tradnl"/>
      </w:rPr>
      <w:tab/>
    </w:r>
    <w:r w:rsidRPr="004C1AB2">
      <w:rPr>
        <w:rFonts w:ascii="Verdana" w:hAnsi="Verdana"/>
        <w:sz w:val="16"/>
        <w:szCs w:val="16"/>
        <w:lang w:val="es-ES_tradnl"/>
      </w:rPr>
      <w:fldChar w:fldCharType="begin"/>
    </w:r>
    <w:r w:rsidRPr="004C1AB2">
      <w:rPr>
        <w:rFonts w:ascii="Verdana" w:hAnsi="Verdana"/>
        <w:sz w:val="16"/>
        <w:szCs w:val="16"/>
        <w:lang w:val="es-ES_tradnl"/>
      </w:rPr>
      <w:instrText xml:space="preserve"> PAGE   \* MERGEFORMAT </w:instrText>
    </w:r>
    <w:r w:rsidRPr="004C1AB2">
      <w:rPr>
        <w:rFonts w:ascii="Verdana" w:hAnsi="Verdana"/>
        <w:sz w:val="16"/>
        <w:szCs w:val="16"/>
        <w:lang w:val="es-ES_tradnl"/>
      </w:rPr>
      <w:fldChar w:fldCharType="separate"/>
    </w:r>
    <w:r w:rsidR="00E13893">
      <w:rPr>
        <w:rFonts w:ascii="Verdana" w:hAnsi="Verdana"/>
        <w:noProof/>
        <w:sz w:val="16"/>
        <w:szCs w:val="16"/>
        <w:lang w:val="es-ES_tradnl"/>
      </w:rPr>
      <w:t>1</w:t>
    </w:r>
    <w:r w:rsidRPr="004C1AB2">
      <w:rPr>
        <w:rFonts w:ascii="Verdana" w:hAnsi="Verdana"/>
        <w:noProof/>
        <w:sz w:val="16"/>
        <w:szCs w:val="16"/>
        <w:lang w:val="es-ES_tradnl"/>
      </w:rPr>
      <w:fldChar w:fldCharType="end"/>
    </w:r>
    <w:r w:rsidRPr="004C1AB2">
      <w:rPr>
        <w:rFonts w:ascii="Verdana" w:hAnsi="Verdana"/>
        <w:sz w:val="16"/>
        <w:szCs w:val="16"/>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893" w:rsidRDefault="00E13893">
      <w:r>
        <w:separator/>
      </w:r>
    </w:p>
  </w:footnote>
  <w:footnote w:type="continuationSeparator" w:id="0">
    <w:p w:rsidR="00E13893" w:rsidRDefault="00E13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58" w:rsidRPr="005A0DDE" w:rsidRDefault="00E15C58" w:rsidP="00F44B90">
    <w:pPr>
      <w:pStyle w:val="Fechas"/>
      <w:rPr>
        <w:rFonts w:cs="Times New Roman"/>
      </w:rPr>
    </w:pPr>
    <w:r>
      <w:rPr>
        <w:rFonts w:cs="Times New Roman"/>
      </w:rPr>
      <w:t xml:space="preserve"> </w:t>
    </w:r>
    <w:r w:rsidRPr="005A0DDE">
      <w:rPr>
        <w:rFonts w:cs="Times New Roman"/>
      </w:rPr>
      <w:t xml:space="preserve">     (Primera Sección)</w:t>
    </w:r>
    <w:r w:rsidRPr="005A0DDE">
      <w:rPr>
        <w:rFonts w:cs="Times New Roman"/>
      </w:rPr>
      <w:tab/>
      <w:t>DIARIO OFICIAL</w:t>
    </w:r>
    <w:r w:rsidRPr="005A0DDE">
      <w:rPr>
        <w:rFonts w:cs="Times New Roman"/>
      </w:rPr>
      <w:tab/>
      <w:t>Lunes 17 de junio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58" w:rsidRPr="00C50A54" w:rsidRDefault="00E15C58" w:rsidP="00E15C58">
    <w:pPr>
      <w:pStyle w:val="Header"/>
      <w:rPr>
        <w:rFonts w:ascii="Verdana" w:hAnsi="Verdana"/>
        <w:b/>
        <w:bCs/>
        <w:sz w:val="16"/>
        <w:szCs w:val="16"/>
        <w:lang w:val="en-US"/>
      </w:rPr>
    </w:pPr>
    <w:r w:rsidRPr="00C50A54">
      <w:rPr>
        <w:rFonts w:ascii="Verdana" w:hAnsi="Verdana"/>
        <w:b/>
        <w:bCs/>
        <w:sz w:val="16"/>
        <w:szCs w:val="16"/>
        <w:lang w:val="en-US"/>
      </w:rPr>
      <w:t>NOM-025-ENER-2013, Thermal efficiency of domestic devices for cookin</w:t>
    </w:r>
    <w:r>
      <w:rPr>
        <w:rFonts w:ascii="Verdana" w:hAnsi="Verdana"/>
        <w:b/>
        <w:bCs/>
        <w:sz w:val="16"/>
        <w:szCs w:val="16"/>
        <w:lang w:val="en-US"/>
      </w:rPr>
      <w:t xml:space="preserve">g </w:t>
    </w:r>
    <w:r w:rsidRPr="00C50A54">
      <w:rPr>
        <w:rFonts w:ascii="Verdana" w:hAnsi="Verdana"/>
        <w:b/>
        <w:bCs/>
        <w:sz w:val="16"/>
        <w:szCs w:val="16"/>
        <w:lang w:val="en-US"/>
      </w:rPr>
      <w:t xml:space="preserve">food products that use LP Gas or Natural Gas. Limits, test methods, and labeling. </w:t>
    </w:r>
  </w:p>
  <w:p w:rsidR="00E15C58" w:rsidRPr="00C50A54" w:rsidRDefault="00E15C58" w:rsidP="00C50A54">
    <w:pPr>
      <w:pStyle w:val="Header"/>
      <w:spacing w:after="240"/>
      <w:rPr>
        <w:rFonts w:ascii="Verdana" w:hAnsi="Verdana"/>
        <w:sz w:val="16"/>
        <w:szCs w:val="16"/>
        <w:lang w:val="en-US"/>
      </w:rPr>
    </w:pPr>
    <w:r w:rsidRPr="00C50A54">
      <w:rPr>
        <w:rFonts w:ascii="Verdana" w:hAnsi="Verdana"/>
        <w:sz w:val="16"/>
        <w:szCs w:val="16"/>
        <w:lang w:val="en-US"/>
      </w:rPr>
      <w:t xml:space="preserve">Published in the DOF June 17, 2013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58" w:rsidRPr="00D041E0" w:rsidRDefault="00E15C58">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Pr>
        <w:noProof/>
        <w:sz w:val="18"/>
        <w:szCs w:val="18"/>
      </w:rPr>
      <w:t>32</w:t>
    </w:r>
    <w:r w:rsidRPr="00D041E0">
      <w:rPr>
        <w:sz w:val="18"/>
        <w:szCs w:val="18"/>
      </w:rPr>
      <w:fldChar w:fldCharType="end"/>
    </w:r>
    <w:r>
      <w:rPr>
        <w:sz w:val="18"/>
        <w:szCs w:val="18"/>
      </w:rPr>
      <w:t xml:space="preserve">     (Primera Sección)</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Lunes 17 de junio de 2013</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E15C58" w:rsidRPr="00000EF0" w:rsidRDefault="00E15C58" w:rsidP="00000E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58" w:rsidRPr="00D041E0" w:rsidRDefault="00E15C58">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Pr>
        <w:sz w:val="18"/>
        <w:szCs w:val="18"/>
      </w:rPr>
      <w:t>Lunes 17 de junio de 2013</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 xml:space="preserve">(Primera Sección)     </w:t>
    </w: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sidR="00EC0946">
      <w:rPr>
        <w:noProof/>
        <w:sz w:val="18"/>
        <w:szCs w:val="18"/>
      </w:rPr>
      <w:t>33</w:t>
    </w:r>
    <w:r w:rsidRPr="00D041E0">
      <w:rPr>
        <w:sz w:val="18"/>
        <w:szCs w:val="18"/>
      </w:rPr>
      <w:fldChar w:fldCharType="end"/>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E15C58" w:rsidRPr="00000EF0" w:rsidRDefault="00E15C58" w:rsidP="00000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F64"/>
    <w:multiLevelType w:val="hybridMultilevel"/>
    <w:tmpl w:val="1CE4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F2F1D"/>
    <w:multiLevelType w:val="hybridMultilevel"/>
    <w:tmpl w:val="3D70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B4DD7"/>
    <w:multiLevelType w:val="hybridMultilevel"/>
    <w:tmpl w:val="031A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1C057C9"/>
    <w:multiLevelType w:val="hybridMultilevel"/>
    <w:tmpl w:val="21D6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356344FD"/>
    <w:multiLevelType w:val="hybridMultilevel"/>
    <w:tmpl w:val="31CCB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62186"/>
    <w:multiLevelType w:val="hybridMultilevel"/>
    <w:tmpl w:val="A7EE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A651A"/>
    <w:multiLevelType w:val="hybridMultilevel"/>
    <w:tmpl w:val="DF5A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9C0842"/>
    <w:multiLevelType w:val="hybridMultilevel"/>
    <w:tmpl w:val="E0E8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450A22"/>
    <w:multiLevelType w:val="hybridMultilevel"/>
    <w:tmpl w:val="F92C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EC7941"/>
    <w:multiLevelType w:val="hybridMultilevel"/>
    <w:tmpl w:val="0AF0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7DFC7D01"/>
    <w:multiLevelType w:val="hybridMultilevel"/>
    <w:tmpl w:val="A5C6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
  </w:num>
  <w:num w:numId="4">
    <w:abstractNumId w:val="1"/>
  </w:num>
  <w:num w:numId="5">
    <w:abstractNumId w:val="6"/>
  </w:num>
  <w:num w:numId="6">
    <w:abstractNumId w:val="10"/>
  </w:num>
  <w:num w:numId="7">
    <w:abstractNumId w:val="13"/>
  </w:num>
  <w:num w:numId="8">
    <w:abstractNumId w:val="0"/>
  </w:num>
  <w:num w:numId="9">
    <w:abstractNumId w:val="2"/>
  </w:num>
  <w:num w:numId="10">
    <w:abstractNumId w:val="4"/>
  </w:num>
  <w:num w:numId="11">
    <w:abstractNumId w:val="7"/>
  </w:num>
  <w:num w:numId="12">
    <w:abstractNumId w:val="8"/>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fr-FR" w:vendorID="64" w:dllVersion="131078" w:nlCheck="1" w:checkStyle="1"/>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052"/>
    <w:rsid w:val="00000EF0"/>
    <w:rsid w:val="000579FF"/>
    <w:rsid w:val="00064F77"/>
    <w:rsid w:val="00067518"/>
    <w:rsid w:val="00085CFF"/>
    <w:rsid w:val="000934C4"/>
    <w:rsid w:val="000B42E5"/>
    <w:rsid w:val="000C50D4"/>
    <w:rsid w:val="000C6294"/>
    <w:rsid w:val="000F0FA3"/>
    <w:rsid w:val="000F706A"/>
    <w:rsid w:val="0010703B"/>
    <w:rsid w:val="00116A2A"/>
    <w:rsid w:val="00123150"/>
    <w:rsid w:val="001303A7"/>
    <w:rsid w:val="00140A5C"/>
    <w:rsid w:val="00140CB7"/>
    <w:rsid w:val="00153052"/>
    <w:rsid w:val="00155A7E"/>
    <w:rsid w:val="001574EC"/>
    <w:rsid w:val="001642EF"/>
    <w:rsid w:val="00176B02"/>
    <w:rsid w:val="001B6981"/>
    <w:rsid w:val="001E6638"/>
    <w:rsid w:val="001E6CB1"/>
    <w:rsid w:val="001F6325"/>
    <w:rsid w:val="002214D8"/>
    <w:rsid w:val="0025082C"/>
    <w:rsid w:val="00255299"/>
    <w:rsid w:val="00285BE5"/>
    <w:rsid w:val="00286668"/>
    <w:rsid w:val="00290296"/>
    <w:rsid w:val="00291CA7"/>
    <w:rsid w:val="002940B6"/>
    <w:rsid w:val="002968C8"/>
    <w:rsid w:val="002B00EE"/>
    <w:rsid w:val="002B127D"/>
    <w:rsid w:val="002B3857"/>
    <w:rsid w:val="002C3644"/>
    <w:rsid w:val="002E0094"/>
    <w:rsid w:val="002F6279"/>
    <w:rsid w:val="002F666A"/>
    <w:rsid w:val="0030321A"/>
    <w:rsid w:val="00323864"/>
    <w:rsid w:val="0032394E"/>
    <w:rsid w:val="00326B04"/>
    <w:rsid w:val="00330780"/>
    <w:rsid w:val="003340A4"/>
    <w:rsid w:val="00357A6B"/>
    <w:rsid w:val="003603CB"/>
    <w:rsid w:val="0036410B"/>
    <w:rsid w:val="003656C6"/>
    <w:rsid w:val="00373DFE"/>
    <w:rsid w:val="00384A89"/>
    <w:rsid w:val="0039202C"/>
    <w:rsid w:val="003C531F"/>
    <w:rsid w:val="003C5EB9"/>
    <w:rsid w:val="003E0440"/>
    <w:rsid w:val="003E12A7"/>
    <w:rsid w:val="003E2449"/>
    <w:rsid w:val="003E5783"/>
    <w:rsid w:val="003E7472"/>
    <w:rsid w:val="00410B8C"/>
    <w:rsid w:val="00412ED6"/>
    <w:rsid w:val="00413FB4"/>
    <w:rsid w:val="004142D5"/>
    <w:rsid w:val="0041454F"/>
    <w:rsid w:val="0042779F"/>
    <w:rsid w:val="004352A9"/>
    <w:rsid w:val="00440349"/>
    <w:rsid w:val="00464085"/>
    <w:rsid w:val="004652D9"/>
    <w:rsid w:val="00465E99"/>
    <w:rsid w:val="00491ACF"/>
    <w:rsid w:val="004A7426"/>
    <w:rsid w:val="004A7BC7"/>
    <w:rsid w:val="004B216F"/>
    <w:rsid w:val="004B2F2C"/>
    <w:rsid w:val="004C1AB2"/>
    <w:rsid w:val="004C49C6"/>
    <w:rsid w:val="004D4A72"/>
    <w:rsid w:val="004E0CA6"/>
    <w:rsid w:val="004E6B1F"/>
    <w:rsid w:val="004E77FB"/>
    <w:rsid w:val="004F3FE9"/>
    <w:rsid w:val="00512CDB"/>
    <w:rsid w:val="00514993"/>
    <w:rsid w:val="00534337"/>
    <w:rsid w:val="0053581A"/>
    <w:rsid w:val="00535845"/>
    <w:rsid w:val="005438AB"/>
    <w:rsid w:val="0054733E"/>
    <w:rsid w:val="00552EBA"/>
    <w:rsid w:val="0055349C"/>
    <w:rsid w:val="00555037"/>
    <w:rsid w:val="00564920"/>
    <w:rsid w:val="005A0DDE"/>
    <w:rsid w:val="005B2280"/>
    <w:rsid w:val="005B7D3D"/>
    <w:rsid w:val="005C4019"/>
    <w:rsid w:val="005C75DE"/>
    <w:rsid w:val="005D7D14"/>
    <w:rsid w:val="005F383F"/>
    <w:rsid w:val="00606882"/>
    <w:rsid w:val="006071B5"/>
    <w:rsid w:val="006231E1"/>
    <w:rsid w:val="00627360"/>
    <w:rsid w:val="00627D1A"/>
    <w:rsid w:val="0063495E"/>
    <w:rsid w:val="00634C63"/>
    <w:rsid w:val="00656CFF"/>
    <w:rsid w:val="006603F0"/>
    <w:rsid w:val="006711A8"/>
    <w:rsid w:val="00674139"/>
    <w:rsid w:val="00681BC5"/>
    <w:rsid w:val="00684B21"/>
    <w:rsid w:val="00691836"/>
    <w:rsid w:val="0069357B"/>
    <w:rsid w:val="00697B7C"/>
    <w:rsid w:val="00697CDD"/>
    <w:rsid w:val="006B7539"/>
    <w:rsid w:val="006D2E40"/>
    <w:rsid w:val="006D5520"/>
    <w:rsid w:val="006E2487"/>
    <w:rsid w:val="006E4EE3"/>
    <w:rsid w:val="006E66EC"/>
    <w:rsid w:val="006F0B4F"/>
    <w:rsid w:val="0070415B"/>
    <w:rsid w:val="00704492"/>
    <w:rsid w:val="00717A6D"/>
    <w:rsid w:val="00724703"/>
    <w:rsid w:val="00735E9D"/>
    <w:rsid w:val="00741ABD"/>
    <w:rsid w:val="00746FC8"/>
    <w:rsid w:val="007519EB"/>
    <w:rsid w:val="007578BE"/>
    <w:rsid w:val="00797AB4"/>
    <w:rsid w:val="007A0956"/>
    <w:rsid w:val="007B70C2"/>
    <w:rsid w:val="007D00B8"/>
    <w:rsid w:val="007D286A"/>
    <w:rsid w:val="00827CE1"/>
    <w:rsid w:val="0083080F"/>
    <w:rsid w:val="0086243E"/>
    <w:rsid w:val="008651ED"/>
    <w:rsid w:val="00875A59"/>
    <w:rsid w:val="0089558E"/>
    <w:rsid w:val="00897F75"/>
    <w:rsid w:val="008A23F3"/>
    <w:rsid w:val="008B487F"/>
    <w:rsid w:val="008B5BD2"/>
    <w:rsid w:val="008D17A5"/>
    <w:rsid w:val="008E35DF"/>
    <w:rsid w:val="008E760A"/>
    <w:rsid w:val="008F7A18"/>
    <w:rsid w:val="0090189F"/>
    <w:rsid w:val="00913D77"/>
    <w:rsid w:val="009167A0"/>
    <w:rsid w:val="009200A2"/>
    <w:rsid w:val="009306E2"/>
    <w:rsid w:val="009329FB"/>
    <w:rsid w:val="00945F33"/>
    <w:rsid w:val="0097485E"/>
    <w:rsid w:val="00975D3C"/>
    <w:rsid w:val="00982F9B"/>
    <w:rsid w:val="00987BEE"/>
    <w:rsid w:val="009932CA"/>
    <w:rsid w:val="00996BD1"/>
    <w:rsid w:val="00996F13"/>
    <w:rsid w:val="009A7654"/>
    <w:rsid w:val="009B090D"/>
    <w:rsid w:val="009C02DA"/>
    <w:rsid w:val="009C096C"/>
    <w:rsid w:val="009E1AC6"/>
    <w:rsid w:val="009E3B35"/>
    <w:rsid w:val="009E63EA"/>
    <w:rsid w:val="009E7684"/>
    <w:rsid w:val="009F050F"/>
    <w:rsid w:val="00A31E9B"/>
    <w:rsid w:val="00A333DC"/>
    <w:rsid w:val="00A53D31"/>
    <w:rsid w:val="00A73F8A"/>
    <w:rsid w:val="00A76032"/>
    <w:rsid w:val="00A8099D"/>
    <w:rsid w:val="00A81D62"/>
    <w:rsid w:val="00A84922"/>
    <w:rsid w:val="00AB28B2"/>
    <w:rsid w:val="00AD54E0"/>
    <w:rsid w:val="00B00632"/>
    <w:rsid w:val="00B112E7"/>
    <w:rsid w:val="00B14C29"/>
    <w:rsid w:val="00B170E8"/>
    <w:rsid w:val="00B3769E"/>
    <w:rsid w:val="00B566E6"/>
    <w:rsid w:val="00B63531"/>
    <w:rsid w:val="00B67116"/>
    <w:rsid w:val="00B7008A"/>
    <w:rsid w:val="00B717B3"/>
    <w:rsid w:val="00BC304B"/>
    <w:rsid w:val="00BF091C"/>
    <w:rsid w:val="00C01B5D"/>
    <w:rsid w:val="00C258E4"/>
    <w:rsid w:val="00C50A54"/>
    <w:rsid w:val="00C9060E"/>
    <w:rsid w:val="00C96371"/>
    <w:rsid w:val="00CA2FDC"/>
    <w:rsid w:val="00CA3BBA"/>
    <w:rsid w:val="00CC0602"/>
    <w:rsid w:val="00CC39A6"/>
    <w:rsid w:val="00CC4088"/>
    <w:rsid w:val="00CC71C5"/>
    <w:rsid w:val="00CD6850"/>
    <w:rsid w:val="00CF6193"/>
    <w:rsid w:val="00CF693F"/>
    <w:rsid w:val="00D04785"/>
    <w:rsid w:val="00D15E51"/>
    <w:rsid w:val="00D32C7D"/>
    <w:rsid w:val="00D34588"/>
    <w:rsid w:val="00D42FD2"/>
    <w:rsid w:val="00D54C2F"/>
    <w:rsid w:val="00D64953"/>
    <w:rsid w:val="00D660BC"/>
    <w:rsid w:val="00D87572"/>
    <w:rsid w:val="00DA08DA"/>
    <w:rsid w:val="00DD6D17"/>
    <w:rsid w:val="00DE3A16"/>
    <w:rsid w:val="00DE4C7A"/>
    <w:rsid w:val="00DF6036"/>
    <w:rsid w:val="00DF6BC3"/>
    <w:rsid w:val="00E13893"/>
    <w:rsid w:val="00E15C58"/>
    <w:rsid w:val="00E21F6A"/>
    <w:rsid w:val="00E30B22"/>
    <w:rsid w:val="00E3798A"/>
    <w:rsid w:val="00E460F3"/>
    <w:rsid w:val="00E50177"/>
    <w:rsid w:val="00E5027B"/>
    <w:rsid w:val="00E5626A"/>
    <w:rsid w:val="00E772E5"/>
    <w:rsid w:val="00E82585"/>
    <w:rsid w:val="00EA0ABD"/>
    <w:rsid w:val="00EA46E7"/>
    <w:rsid w:val="00EB3C2A"/>
    <w:rsid w:val="00EC0946"/>
    <w:rsid w:val="00EE6353"/>
    <w:rsid w:val="00EF1962"/>
    <w:rsid w:val="00EF226B"/>
    <w:rsid w:val="00F00937"/>
    <w:rsid w:val="00F04420"/>
    <w:rsid w:val="00F22399"/>
    <w:rsid w:val="00F315C9"/>
    <w:rsid w:val="00F42E31"/>
    <w:rsid w:val="00F44B90"/>
    <w:rsid w:val="00F46D5C"/>
    <w:rsid w:val="00F51E5E"/>
    <w:rsid w:val="00F64B32"/>
    <w:rsid w:val="00F70C4B"/>
    <w:rsid w:val="00F808C0"/>
    <w:rsid w:val="00F83712"/>
    <w:rsid w:val="00F85CA3"/>
    <w:rsid w:val="00FA672D"/>
    <w:rsid w:val="00FB6294"/>
    <w:rsid w:val="00FC03A2"/>
    <w:rsid w:val="00FC498A"/>
    <w:rsid w:val="00FC5DD1"/>
    <w:rsid w:val="00FD0D2C"/>
    <w:rsid w:val="00FD44E8"/>
    <w:rsid w:val="00FD4E68"/>
    <w:rsid w:val="00FD7200"/>
    <w:rsid w:val="00FE5F30"/>
    <w:rsid w:val="00FE6ABD"/>
    <w:rsid w:val="00FF21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B56432-9B04-448A-B3F8-86EDBAEC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53052"/>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paragraph" w:styleId="Heading3">
    <w:name w:val="heading 3"/>
    <w:basedOn w:val="Normal"/>
    <w:next w:val="Normal"/>
    <w:link w:val="Heading3Char"/>
    <w:qFormat/>
    <w:rsid w:val="00153052"/>
    <w:pPr>
      <w:keepNext/>
      <w:tabs>
        <w:tab w:val="left" w:pos="0"/>
        <w:tab w:val="left" w:pos="851"/>
        <w:tab w:val="left" w:pos="1134"/>
        <w:tab w:val="left" w:pos="1927"/>
        <w:tab w:val="left" w:pos="2722"/>
        <w:tab w:val="left" w:pos="3515"/>
        <w:tab w:val="left" w:pos="4308"/>
        <w:tab w:val="left" w:pos="5103"/>
        <w:tab w:val="left" w:pos="5896"/>
        <w:tab w:val="left" w:pos="6690"/>
        <w:tab w:val="left" w:pos="7483"/>
        <w:tab w:val="left" w:pos="8278"/>
        <w:tab w:val="left" w:pos="9071"/>
        <w:tab w:val="left" w:pos="9864"/>
        <w:tab w:val="left" w:pos="10659"/>
      </w:tabs>
      <w:ind w:left="851" w:hanging="851"/>
      <w:jc w:val="right"/>
      <w:outlineLvl w:val="2"/>
    </w:pPr>
    <w:rPr>
      <w:rFonts w:ascii="Univers" w:hAnsi="Univers" w:cs="Univers"/>
      <w:b/>
      <w:sz w:val="20"/>
      <w:lang w:val="es-ES_tradnl"/>
    </w:rPr>
  </w:style>
  <w:style w:type="paragraph" w:styleId="Heading4">
    <w:name w:val="heading 4"/>
    <w:basedOn w:val="Normal"/>
    <w:next w:val="Normal"/>
    <w:link w:val="Heading4Char"/>
    <w:qFormat/>
    <w:rsid w:val="00153052"/>
    <w:pPr>
      <w:keepNext/>
      <w:ind w:left="851" w:hanging="851"/>
      <w:jc w:val="both"/>
      <w:outlineLvl w:val="3"/>
    </w:pPr>
    <w:rPr>
      <w:rFonts w:ascii="Arial" w:hAnsi="Arial" w:cs="Arial"/>
      <w:b/>
      <w:color w:val="0000FF"/>
      <w:sz w:val="20"/>
      <w:lang w:val="es-MX"/>
    </w:rPr>
  </w:style>
  <w:style w:type="paragraph" w:styleId="Heading5">
    <w:name w:val="heading 5"/>
    <w:basedOn w:val="Normal"/>
    <w:next w:val="Normal"/>
    <w:link w:val="Heading5Char"/>
    <w:qFormat/>
    <w:rsid w:val="00153052"/>
    <w:pPr>
      <w:keepNext/>
      <w:tabs>
        <w:tab w:val="left" w:pos="1008"/>
      </w:tabs>
      <w:ind w:left="1008" w:hanging="1008"/>
      <w:jc w:val="center"/>
      <w:outlineLvl w:val="4"/>
    </w:pPr>
    <w:rPr>
      <w:rFonts w:ascii="Univers (W1)" w:hAnsi="Univers (W1)" w:cs="Univers (W1)"/>
      <w:lang w:val="es-ES_tradnl"/>
    </w:rPr>
  </w:style>
  <w:style w:type="paragraph" w:styleId="Heading6">
    <w:name w:val="heading 6"/>
    <w:basedOn w:val="Normal"/>
    <w:next w:val="Normal"/>
    <w:link w:val="Heading6Char"/>
    <w:qFormat/>
    <w:rsid w:val="00153052"/>
    <w:pPr>
      <w:keepNext/>
      <w:tabs>
        <w:tab w:val="left" w:pos="1152"/>
      </w:tabs>
      <w:ind w:left="1152" w:hanging="1152"/>
      <w:jc w:val="center"/>
      <w:outlineLvl w:val="5"/>
    </w:pPr>
    <w:rPr>
      <w:rFonts w:ascii="Arial" w:hAnsi="Arial" w:cs="Arial"/>
      <w:b/>
      <w:sz w:val="20"/>
      <w:lang w:val="es-ES_tradnl"/>
    </w:rPr>
  </w:style>
  <w:style w:type="paragraph" w:styleId="Heading7">
    <w:name w:val="heading 7"/>
    <w:basedOn w:val="Normal"/>
    <w:next w:val="Normal"/>
    <w:link w:val="Heading7Char"/>
    <w:qFormat/>
    <w:rsid w:val="00153052"/>
    <w:pPr>
      <w:keepNext/>
      <w:tabs>
        <w:tab w:val="left" w:pos="1296"/>
      </w:tabs>
      <w:ind w:left="1296" w:hanging="1296"/>
      <w:jc w:val="both"/>
      <w:outlineLvl w:val="6"/>
    </w:pPr>
    <w:rPr>
      <w:rFonts w:ascii="Arial" w:hAnsi="Arial" w:cs="Arial"/>
      <w:b/>
      <w:sz w:val="20"/>
      <w:lang w:val="es-MX"/>
    </w:rPr>
  </w:style>
  <w:style w:type="paragraph" w:styleId="Heading8">
    <w:name w:val="heading 8"/>
    <w:basedOn w:val="Normal"/>
    <w:next w:val="Normal"/>
    <w:link w:val="Heading8Char"/>
    <w:qFormat/>
    <w:rsid w:val="00153052"/>
    <w:pPr>
      <w:keepNext/>
      <w:tabs>
        <w:tab w:val="left" w:pos="1440"/>
      </w:tabs>
      <w:ind w:left="1440" w:hanging="1440"/>
      <w:jc w:val="both"/>
      <w:outlineLvl w:val="7"/>
    </w:pPr>
    <w:rPr>
      <w:rFonts w:ascii="Arial" w:hAnsi="Arial" w:cs="Arial"/>
      <w:b/>
      <w:color w:val="FF0000"/>
      <w:sz w:val="20"/>
      <w:lang w:val="es-MX"/>
    </w:rPr>
  </w:style>
  <w:style w:type="paragraph" w:styleId="Heading9">
    <w:name w:val="heading 9"/>
    <w:basedOn w:val="Normal"/>
    <w:next w:val="Normal"/>
    <w:link w:val="Heading9Char"/>
    <w:qFormat/>
    <w:rsid w:val="00153052"/>
    <w:pPr>
      <w:keepNext/>
      <w:tabs>
        <w:tab w:val="left" w:pos="1584"/>
      </w:tabs>
      <w:ind w:left="1584" w:hanging="1584"/>
      <w:jc w:val="center"/>
      <w:outlineLvl w:val="8"/>
    </w:pPr>
    <w:rPr>
      <w:rFonts w:ascii="Arial" w:hAnsi="Arial" w:cs="Arial"/>
      <w:b/>
      <w:sz w:val="20"/>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153052"/>
    <w:rPr>
      <w:rFonts w:ascii="Univers" w:hAnsi="Univers" w:cs="Univers"/>
      <w:b/>
      <w:lang w:val="es-ES_tradnl"/>
    </w:rPr>
  </w:style>
  <w:style w:type="character" w:customStyle="1" w:styleId="Heading4Char">
    <w:name w:val="Heading 4 Char"/>
    <w:link w:val="Heading4"/>
    <w:rsid w:val="00153052"/>
    <w:rPr>
      <w:rFonts w:ascii="Arial" w:hAnsi="Arial" w:cs="Arial"/>
      <w:b/>
      <w:color w:val="0000FF"/>
    </w:rPr>
  </w:style>
  <w:style w:type="character" w:customStyle="1" w:styleId="Heading5Char">
    <w:name w:val="Heading 5 Char"/>
    <w:link w:val="Heading5"/>
    <w:rsid w:val="00153052"/>
    <w:rPr>
      <w:rFonts w:ascii="Univers (W1)" w:hAnsi="Univers (W1)" w:cs="Univers (W1)"/>
      <w:sz w:val="24"/>
      <w:lang w:val="es-ES_tradnl"/>
    </w:rPr>
  </w:style>
  <w:style w:type="character" w:customStyle="1" w:styleId="Heading6Char">
    <w:name w:val="Heading 6 Char"/>
    <w:link w:val="Heading6"/>
    <w:rsid w:val="00153052"/>
    <w:rPr>
      <w:rFonts w:ascii="Arial" w:hAnsi="Arial" w:cs="Arial"/>
      <w:b/>
      <w:lang w:val="es-ES_tradnl"/>
    </w:rPr>
  </w:style>
  <w:style w:type="character" w:customStyle="1" w:styleId="Heading7Char">
    <w:name w:val="Heading 7 Char"/>
    <w:link w:val="Heading7"/>
    <w:rsid w:val="00153052"/>
    <w:rPr>
      <w:rFonts w:ascii="Arial" w:hAnsi="Arial" w:cs="Arial"/>
      <w:b/>
    </w:rPr>
  </w:style>
  <w:style w:type="character" w:customStyle="1" w:styleId="Heading8Char">
    <w:name w:val="Heading 8 Char"/>
    <w:link w:val="Heading8"/>
    <w:rsid w:val="00153052"/>
    <w:rPr>
      <w:rFonts w:ascii="Arial" w:hAnsi="Arial" w:cs="Arial"/>
      <w:b/>
      <w:color w:val="FF0000"/>
    </w:rPr>
  </w:style>
  <w:style w:type="character" w:customStyle="1" w:styleId="Heading9Char">
    <w:name w:val="Heading 9 Char"/>
    <w:link w:val="Heading9"/>
    <w:rsid w:val="00153052"/>
    <w:rPr>
      <w:rFonts w:ascii="Arial" w:hAnsi="Arial" w:cs="Arial"/>
      <w:b/>
    </w:rPr>
  </w:style>
  <w:style w:type="character" w:customStyle="1" w:styleId="Heading1Char">
    <w:name w:val="Heading 1 Char"/>
    <w:link w:val="Heading1"/>
    <w:rsid w:val="00153052"/>
    <w:rPr>
      <w:rFonts w:cs="CG Palacio (WN)"/>
      <w:b/>
      <w:sz w:val="18"/>
      <w:szCs w:val="24"/>
      <w:lang w:val="es-ES" w:eastAsia="es-ES"/>
    </w:rPr>
  </w:style>
  <w:style w:type="character" w:customStyle="1" w:styleId="Heading2Char">
    <w:name w:val="Heading 2 Char"/>
    <w:link w:val="Heading2"/>
    <w:rsid w:val="00153052"/>
    <w:rPr>
      <w:rFonts w:ascii="Arial" w:hAnsi="Arial" w:cs="Helv"/>
      <w:sz w:val="18"/>
      <w:lang w:val="es-ES_tradnl"/>
    </w:rPr>
  </w:style>
  <w:style w:type="paragraph" w:styleId="CommentText">
    <w:name w:val="annotation text"/>
    <w:basedOn w:val="Normal"/>
    <w:link w:val="CommentTextChar"/>
    <w:rsid w:val="00153052"/>
    <w:pPr>
      <w:jc w:val="both"/>
    </w:pPr>
    <w:rPr>
      <w:rFonts w:ascii="Univers" w:hAnsi="Univers" w:cs="Univers"/>
      <w:sz w:val="20"/>
      <w:lang w:val="es-MX"/>
    </w:rPr>
  </w:style>
  <w:style w:type="character" w:customStyle="1" w:styleId="CommentTextChar">
    <w:name w:val="Comment Text Char"/>
    <w:link w:val="CommentText"/>
    <w:rsid w:val="00153052"/>
    <w:rPr>
      <w:rFonts w:ascii="Univers" w:hAnsi="Univers" w:cs="Univers"/>
    </w:rPr>
  </w:style>
  <w:style w:type="paragraph" w:styleId="TOC3">
    <w:name w:val="toc 3"/>
    <w:basedOn w:val="Normal"/>
    <w:next w:val="Normal"/>
    <w:rsid w:val="00153052"/>
    <w:pPr>
      <w:ind w:left="240"/>
    </w:pPr>
    <w:rPr>
      <w:rFonts w:ascii="Arial" w:hAnsi="Arial" w:cs="Arial"/>
      <w:sz w:val="20"/>
    </w:rPr>
  </w:style>
  <w:style w:type="paragraph" w:styleId="TOC2">
    <w:name w:val="toc 2"/>
    <w:basedOn w:val="Normal"/>
    <w:next w:val="Normal"/>
    <w:rsid w:val="00153052"/>
    <w:pPr>
      <w:spacing w:before="240"/>
    </w:pPr>
    <w:rPr>
      <w:rFonts w:ascii="Arial" w:hAnsi="Arial" w:cs="Arial"/>
      <w:b/>
      <w:sz w:val="20"/>
    </w:rPr>
  </w:style>
  <w:style w:type="paragraph" w:styleId="TOC1">
    <w:name w:val="toc 1"/>
    <w:basedOn w:val="Normal"/>
    <w:next w:val="Normal"/>
    <w:rsid w:val="00153052"/>
    <w:pPr>
      <w:jc w:val="both"/>
    </w:pPr>
    <w:rPr>
      <w:rFonts w:ascii="Arial" w:hAnsi="Arial" w:cs="Arial"/>
      <w:b/>
      <w:sz w:val="20"/>
      <w:lang w:val="es-MX"/>
    </w:rPr>
  </w:style>
  <w:style w:type="character" w:customStyle="1" w:styleId="FooterChar">
    <w:name w:val="Footer Char"/>
    <w:link w:val="Footer"/>
    <w:rsid w:val="00153052"/>
    <w:rPr>
      <w:sz w:val="24"/>
      <w:szCs w:val="24"/>
      <w:lang w:val="es-ES" w:eastAsia="es-ES"/>
    </w:rPr>
  </w:style>
  <w:style w:type="character" w:customStyle="1" w:styleId="HeaderChar">
    <w:name w:val="Header Char"/>
    <w:link w:val="Header"/>
    <w:rsid w:val="00153052"/>
    <w:rPr>
      <w:sz w:val="24"/>
      <w:szCs w:val="24"/>
      <w:lang w:val="es-ES" w:eastAsia="es-ES"/>
    </w:rPr>
  </w:style>
  <w:style w:type="paragraph" w:styleId="FootnoteText">
    <w:name w:val="footnote text"/>
    <w:basedOn w:val="Normal"/>
    <w:link w:val="FootnoteTextChar"/>
    <w:rsid w:val="00153052"/>
    <w:rPr>
      <w:rFonts w:ascii="Arial" w:hAnsi="Arial" w:cs="Arial"/>
      <w:sz w:val="20"/>
    </w:rPr>
  </w:style>
  <w:style w:type="character" w:customStyle="1" w:styleId="FootnoteTextChar">
    <w:name w:val="Footnote Text Char"/>
    <w:link w:val="FootnoteText"/>
    <w:rsid w:val="00153052"/>
    <w:rPr>
      <w:rFonts w:ascii="Arial" w:hAnsi="Arial" w:cs="Arial"/>
      <w:lang w:val="es-ES"/>
    </w:rPr>
  </w:style>
  <w:style w:type="paragraph" w:styleId="NormalIndent">
    <w:name w:val="Normal Indent"/>
    <w:basedOn w:val="Normal"/>
    <w:rsid w:val="00153052"/>
    <w:pPr>
      <w:spacing w:after="72" w:line="187" w:lineRule="atLeast"/>
      <w:jc w:val="both"/>
    </w:pPr>
    <w:rPr>
      <w:rFonts w:ascii="Arial" w:hAnsi="Arial" w:cs="Arial"/>
      <w:sz w:val="16"/>
      <w:lang w:val="es-MX"/>
    </w:rPr>
  </w:style>
  <w:style w:type="paragraph" w:customStyle="1" w:styleId="EstilotextoPrimeral">
    <w:name w:val="Estilo texto + Primera l"/>
    <w:basedOn w:val="Normal"/>
    <w:rsid w:val="00153052"/>
    <w:pPr>
      <w:spacing w:after="101" w:line="216" w:lineRule="exact"/>
      <w:jc w:val="both"/>
    </w:pPr>
    <w:rPr>
      <w:rFonts w:ascii="Arial" w:hAnsi="Arial" w:cs="Arial"/>
      <w:sz w:val="18"/>
      <w:lang w:val="es-MX"/>
    </w:rPr>
  </w:style>
  <w:style w:type="paragraph" w:customStyle="1" w:styleId="texto0">
    <w:name w:val="texto"/>
    <w:basedOn w:val="Normal"/>
    <w:rsid w:val="00153052"/>
    <w:pPr>
      <w:spacing w:after="101" w:line="216" w:lineRule="atLeast"/>
      <w:ind w:firstLine="288"/>
      <w:jc w:val="both"/>
    </w:pPr>
    <w:rPr>
      <w:rFonts w:ascii="Arial" w:hAnsi="Arial" w:cs="Arial"/>
      <w:sz w:val="18"/>
      <w:lang w:val="en-GB"/>
    </w:rPr>
  </w:style>
  <w:style w:type="paragraph" w:customStyle="1" w:styleId="BodyText31">
    <w:name w:val="Body Text 31"/>
    <w:basedOn w:val="Normal"/>
    <w:rsid w:val="00153052"/>
    <w:pPr>
      <w:jc w:val="both"/>
    </w:pPr>
    <w:rPr>
      <w:rFonts w:ascii="Univers (W1)" w:hAnsi="Univers (W1)" w:cs="Univers (W1)"/>
      <w:lang w:val="es-ES_tradnl"/>
    </w:rPr>
  </w:style>
  <w:style w:type="paragraph" w:customStyle="1" w:styleId="BodyText22">
    <w:name w:val="Body Text 22"/>
    <w:basedOn w:val="Normal"/>
    <w:rsid w:val="00153052"/>
    <w:pPr>
      <w:jc w:val="center"/>
    </w:pPr>
    <w:rPr>
      <w:rFonts w:ascii="Arial Narrow" w:hAnsi="Arial Narrow" w:cs="Arial Narrow"/>
      <w:color w:val="000000"/>
      <w:lang w:val="es-ES_tradnl"/>
    </w:rPr>
  </w:style>
  <w:style w:type="paragraph" w:customStyle="1" w:styleId="Textonormal">
    <w:name w:val="Texto normal"/>
    <w:basedOn w:val="Normal"/>
    <w:rsid w:val="00153052"/>
    <w:pPr>
      <w:jc w:val="both"/>
    </w:pPr>
    <w:rPr>
      <w:rFonts w:ascii="Arial" w:hAnsi="Arial" w:cs="Arial"/>
      <w:sz w:val="18"/>
      <w:lang w:val="es-MX"/>
    </w:rPr>
  </w:style>
  <w:style w:type="paragraph" w:customStyle="1" w:styleId="BodyTextIndent22">
    <w:name w:val="Body Text Indent 22"/>
    <w:basedOn w:val="Normal"/>
    <w:rsid w:val="00153052"/>
    <w:pPr>
      <w:ind w:left="709" w:hanging="709"/>
      <w:jc w:val="both"/>
    </w:pPr>
    <w:rPr>
      <w:rFonts w:ascii="Arial" w:hAnsi="Arial" w:cs="Arial"/>
      <w:sz w:val="18"/>
      <w:lang w:val="es-MX"/>
    </w:rPr>
  </w:style>
  <w:style w:type="paragraph" w:customStyle="1" w:styleId="BodyTextIndent32">
    <w:name w:val="Body Text Indent 32"/>
    <w:basedOn w:val="Normal"/>
    <w:rsid w:val="00153052"/>
    <w:pPr>
      <w:tabs>
        <w:tab w:val="left" w:pos="851"/>
        <w:tab w:val="left" w:pos="1134"/>
      </w:tabs>
      <w:ind w:left="851" w:hanging="284"/>
    </w:pPr>
    <w:rPr>
      <w:rFonts w:ascii="Arial" w:hAnsi="Arial" w:cs="Arial"/>
      <w:sz w:val="20"/>
      <w:lang w:val="es-MX"/>
    </w:rPr>
  </w:style>
  <w:style w:type="paragraph" w:customStyle="1" w:styleId="DocumentMap1">
    <w:name w:val="Document Map1"/>
    <w:basedOn w:val="Normal"/>
    <w:rsid w:val="00153052"/>
    <w:pPr>
      <w:shd w:val="clear" w:color="auto" w:fill="000080"/>
    </w:pPr>
    <w:rPr>
      <w:rFonts w:ascii="Tahoma" w:hAnsi="Tahoma" w:cs="Tahoma"/>
      <w:lang w:val="es-MX"/>
    </w:rPr>
  </w:style>
  <w:style w:type="paragraph" w:customStyle="1" w:styleId="panormal">
    <w:name w:val="pa normal"/>
    <w:basedOn w:val="Normal"/>
    <w:rsid w:val="00153052"/>
    <w:pPr>
      <w:spacing w:before="40" w:after="40" w:line="240" w:lineRule="exact"/>
      <w:jc w:val="both"/>
    </w:pPr>
    <w:rPr>
      <w:rFonts w:ascii="Garamond BookCondensed" w:hAnsi="Garamond BookCondensed" w:cs="Garamond BookCondensed"/>
      <w:sz w:val="20"/>
    </w:rPr>
  </w:style>
  <w:style w:type="paragraph" w:customStyle="1" w:styleId="H2">
    <w:name w:val="H2"/>
    <w:basedOn w:val="Normal"/>
    <w:next w:val="Normal"/>
    <w:rsid w:val="00153052"/>
    <w:pPr>
      <w:keepNext/>
      <w:spacing w:before="100" w:after="100"/>
    </w:pPr>
    <w:rPr>
      <w:rFonts w:ascii="Arial" w:hAnsi="Arial" w:cs="Arial"/>
      <w:b/>
      <w:sz w:val="36"/>
      <w:lang w:val="es-MX"/>
    </w:rPr>
  </w:style>
  <w:style w:type="paragraph" w:customStyle="1" w:styleId="H3">
    <w:name w:val="H3"/>
    <w:basedOn w:val="Normal"/>
    <w:next w:val="Normal"/>
    <w:rsid w:val="00153052"/>
    <w:pPr>
      <w:keepNext/>
      <w:spacing w:before="100" w:after="100"/>
    </w:pPr>
    <w:rPr>
      <w:rFonts w:ascii="Arial" w:hAnsi="Arial" w:cs="Arial"/>
      <w:b/>
      <w:sz w:val="28"/>
      <w:lang w:val="es-MX"/>
    </w:rPr>
  </w:style>
  <w:style w:type="paragraph" w:customStyle="1" w:styleId="PlainText1">
    <w:name w:val="Plain Text1"/>
    <w:basedOn w:val="Normal"/>
    <w:rsid w:val="00153052"/>
    <w:rPr>
      <w:rFonts w:ascii="Courier New" w:hAnsi="Courier New" w:cs="Courier New"/>
      <w:sz w:val="20"/>
    </w:rPr>
  </w:style>
  <w:style w:type="paragraph" w:customStyle="1" w:styleId="Default">
    <w:name w:val="Default"/>
    <w:rsid w:val="00153052"/>
    <w:rPr>
      <w:rFonts w:ascii="Univers" w:hAnsi="Univers" w:cs="Univers"/>
      <w:color w:val="000000"/>
      <w:sz w:val="24"/>
      <w:lang w:val="es-ES" w:eastAsia="es-MX"/>
    </w:rPr>
  </w:style>
  <w:style w:type="paragraph" w:customStyle="1" w:styleId="CM58">
    <w:name w:val="CM58"/>
    <w:basedOn w:val="Default"/>
    <w:next w:val="Default"/>
    <w:rsid w:val="00153052"/>
    <w:pPr>
      <w:spacing w:after="730"/>
    </w:pPr>
    <w:rPr>
      <w:color w:val="auto"/>
    </w:rPr>
  </w:style>
  <w:style w:type="paragraph" w:customStyle="1" w:styleId="CM56">
    <w:name w:val="CM56"/>
    <w:basedOn w:val="Default"/>
    <w:next w:val="Default"/>
    <w:rsid w:val="00153052"/>
    <w:pPr>
      <w:spacing w:after="250"/>
    </w:pPr>
    <w:rPr>
      <w:color w:val="auto"/>
    </w:rPr>
  </w:style>
  <w:style w:type="paragraph" w:customStyle="1" w:styleId="CM60">
    <w:name w:val="CM60"/>
    <w:basedOn w:val="Default"/>
    <w:next w:val="Default"/>
    <w:rsid w:val="00153052"/>
    <w:pPr>
      <w:spacing w:after="488"/>
    </w:pPr>
    <w:rPr>
      <w:color w:val="auto"/>
    </w:rPr>
  </w:style>
  <w:style w:type="paragraph" w:customStyle="1" w:styleId="CM67">
    <w:name w:val="CM67"/>
    <w:basedOn w:val="Default"/>
    <w:next w:val="Default"/>
    <w:rsid w:val="00153052"/>
    <w:pPr>
      <w:spacing w:after="978"/>
    </w:pPr>
    <w:rPr>
      <w:color w:val="auto"/>
    </w:rPr>
  </w:style>
  <w:style w:type="paragraph" w:customStyle="1" w:styleId="CM15">
    <w:name w:val="CM15"/>
    <w:basedOn w:val="Default"/>
    <w:next w:val="Default"/>
    <w:rsid w:val="00153052"/>
    <w:rPr>
      <w:color w:val="auto"/>
    </w:rPr>
  </w:style>
  <w:style w:type="paragraph" w:customStyle="1" w:styleId="CM70">
    <w:name w:val="CM70"/>
    <w:basedOn w:val="Default"/>
    <w:next w:val="Default"/>
    <w:rsid w:val="00153052"/>
    <w:pPr>
      <w:spacing w:after="57"/>
    </w:pPr>
    <w:rPr>
      <w:color w:val="auto"/>
    </w:rPr>
  </w:style>
  <w:style w:type="paragraph" w:customStyle="1" w:styleId="CM64">
    <w:name w:val="CM64"/>
    <w:basedOn w:val="Default"/>
    <w:next w:val="Default"/>
    <w:rsid w:val="00153052"/>
    <w:pPr>
      <w:spacing w:after="335"/>
    </w:pPr>
    <w:rPr>
      <w:color w:val="auto"/>
    </w:rPr>
  </w:style>
  <w:style w:type="paragraph" w:customStyle="1" w:styleId="CM5">
    <w:name w:val="CM5"/>
    <w:basedOn w:val="Default"/>
    <w:next w:val="Default"/>
    <w:rsid w:val="00153052"/>
    <w:pPr>
      <w:spacing w:line="243" w:lineRule="atLeast"/>
    </w:pPr>
    <w:rPr>
      <w:color w:val="auto"/>
    </w:rPr>
  </w:style>
  <w:style w:type="paragraph" w:customStyle="1" w:styleId="CM13">
    <w:name w:val="CM13"/>
    <w:basedOn w:val="Default"/>
    <w:next w:val="Default"/>
    <w:rsid w:val="00153052"/>
    <w:pPr>
      <w:spacing w:line="243" w:lineRule="atLeast"/>
    </w:pPr>
    <w:rPr>
      <w:color w:val="auto"/>
    </w:rPr>
  </w:style>
  <w:style w:type="paragraph" w:customStyle="1" w:styleId="Listanumerada3">
    <w:name w:val="Lista numerada 3"/>
    <w:basedOn w:val="Normal"/>
    <w:rsid w:val="00153052"/>
    <w:pPr>
      <w:tabs>
        <w:tab w:val="left" w:pos="360"/>
      </w:tabs>
      <w:ind w:left="360" w:hanging="360"/>
    </w:pPr>
    <w:rPr>
      <w:rFonts w:ascii="Arial" w:hAnsi="Arial" w:cs="Arial"/>
      <w:lang w:val="es-MX"/>
    </w:rPr>
  </w:style>
  <w:style w:type="paragraph" w:customStyle="1" w:styleId="CM12">
    <w:name w:val="CM12"/>
    <w:basedOn w:val="Default"/>
    <w:next w:val="Default"/>
    <w:rsid w:val="00153052"/>
    <w:pPr>
      <w:spacing w:line="243" w:lineRule="atLeast"/>
    </w:pPr>
    <w:rPr>
      <w:color w:val="auto"/>
    </w:rPr>
  </w:style>
  <w:style w:type="paragraph" w:customStyle="1" w:styleId="CM63">
    <w:name w:val="CM63"/>
    <w:basedOn w:val="Default"/>
    <w:next w:val="Default"/>
    <w:rsid w:val="00153052"/>
    <w:pPr>
      <w:spacing w:after="600"/>
    </w:pPr>
    <w:rPr>
      <w:color w:val="auto"/>
    </w:rPr>
  </w:style>
  <w:style w:type="paragraph" w:customStyle="1" w:styleId="CM24">
    <w:name w:val="CM24"/>
    <w:basedOn w:val="Default"/>
    <w:next w:val="Default"/>
    <w:rsid w:val="00153052"/>
    <w:pPr>
      <w:spacing w:line="248" w:lineRule="atLeast"/>
    </w:pPr>
    <w:rPr>
      <w:color w:val="auto"/>
    </w:rPr>
  </w:style>
  <w:style w:type="paragraph" w:customStyle="1" w:styleId="BalloonText1">
    <w:name w:val="Balloon Text1"/>
    <w:basedOn w:val="Normal"/>
    <w:rsid w:val="00153052"/>
    <w:rPr>
      <w:rFonts w:ascii="Tahoma" w:hAnsi="Tahoma" w:cs="Tahoma"/>
      <w:sz w:val="16"/>
      <w:lang w:val="es-MX"/>
    </w:rPr>
  </w:style>
  <w:style w:type="paragraph" w:customStyle="1" w:styleId="2">
    <w:name w:val="2"/>
    <w:basedOn w:val="Normal"/>
    <w:rsid w:val="00153052"/>
    <w:pPr>
      <w:spacing w:after="101" w:line="216" w:lineRule="atLeast"/>
      <w:ind w:left="1350" w:hanging="630"/>
      <w:jc w:val="both"/>
    </w:pPr>
    <w:rPr>
      <w:rFonts w:ascii="Arial" w:hAnsi="Arial" w:cs="Arial"/>
      <w:sz w:val="18"/>
      <w:lang w:val="es-ES_tradnl"/>
    </w:rPr>
  </w:style>
  <w:style w:type="paragraph" w:customStyle="1" w:styleId="3">
    <w:name w:val="3"/>
    <w:basedOn w:val="2"/>
    <w:rsid w:val="00153052"/>
    <w:pPr>
      <w:ind w:left="1980"/>
    </w:pPr>
  </w:style>
  <w:style w:type="paragraph" w:customStyle="1" w:styleId="EstiloTtulo1Centra">
    <w:name w:val="Estilo Título 1 + Centra"/>
    <w:basedOn w:val="Heading1"/>
    <w:rsid w:val="00153052"/>
    <w:pPr>
      <w:keepNext/>
      <w:pBdr>
        <w:bottom w:val="none" w:sz="0" w:space="0" w:color="auto"/>
        <w:between w:val="none" w:sz="0" w:space="0" w:color="auto"/>
      </w:pBdr>
      <w:tabs>
        <w:tab w:val="left" w:pos="1134"/>
      </w:tabs>
      <w:spacing w:before="0"/>
      <w:jc w:val="center"/>
    </w:pPr>
    <w:rPr>
      <w:rFonts w:ascii="Univers" w:hAnsi="Univers" w:cs="Univers"/>
      <w:caps/>
      <w:sz w:val="20"/>
      <w:lang w:val="es-MX"/>
    </w:rPr>
  </w:style>
  <w:style w:type="paragraph" w:customStyle="1" w:styleId="c4">
    <w:name w:val="c4"/>
    <w:basedOn w:val="Normal"/>
    <w:rsid w:val="00153052"/>
    <w:pPr>
      <w:spacing w:line="240" w:lineRule="atLeast"/>
      <w:jc w:val="center"/>
    </w:pPr>
    <w:rPr>
      <w:rFonts w:ascii="Arial" w:hAnsi="Arial" w:cs="Arial"/>
      <w:sz w:val="20"/>
    </w:rPr>
  </w:style>
  <w:style w:type="paragraph" w:customStyle="1" w:styleId="normalCarCar">
    <w:name w:val="normal Car Car"/>
    <w:basedOn w:val="Normal"/>
    <w:rsid w:val="00153052"/>
    <w:pPr>
      <w:jc w:val="both"/>
    </w:pPr>
    <w:rPr>
      <w:rFonts w:ascii="Univers" w:hAnsi="Univers" w:cs="Univers"/>
      <w:spacing w:val="5"/>
      <w:sz w:val="20"/>
      <w:lang w:val="en-GB"/>
    </w:rPr>
  </w:style>
  <w:style w:type="paragraph" w:customStyle="1" w:styleId="Listadevietas3">
    <w:name w:val="Lista de viñetas 3"/>
    <w:basedOn w:val="Normal"/>
    <w:rsid w:val="00153052"/>
    <w:pPr>
      <w:tabs>
        <w:tab w:val="left" w:pos="1134"/>
      </w:tabs>
      <w:ind w:left="283" w:hanging="283"/>
    </w:pPr>
    <w:rPr>
      <w:rFonts w:ascii="Univers" w:hAnsi="Univers" w:cs="Univers"/>
      <w:sz w:val="20"/>
      <w:lang w:val="es-MX"/>
    </w:rPr>
  </w:style>
  <w:style w:type="paragraph" w:styleId="List2">
    <w:name w:val="List 2"/>
    <w:basedOn w:val="Normal"/>
    <w:rsid w:val="00153052"/>
    <w:pPr>
      <w:tabs>
        <w:tab w:val="left" w:pos="1134"/>
      </w:tabs>
      <w:ind w:left="283" w:hanging="283"/>
    </w:pPr>
    <w:rPr>
      <w:rFonts w:ascii="Univers" w:hAnsi="Univers" w:cs="Univers"/>
      <w:sz w:val="20"/>
      <w:lang w:val="es-MX"/>
    </w:rPr>
  </w:style>
  <w:style w:type="paragraph" w:customStyle="1" w:styleId="Listacontinua3">
    <w:name w:val="Lista continua 3"/>
    <w:basedOn w:val="Normal"/>
    <w:rsid w:val="00153052"/>
    <w:pPr>
      <w:tabs>
        <w:tab w:val="left" w:pos="1134"/>
      </w:tabs>
      <w:spacing w:after="120"/>
      <w:ind w:left="283"/>
    </w:pPr>
    <w:rPr>
      <w:rFonts w:ascii="Univers" w:hAnsi="Univers" w:cs="Univers"/>
      <w:sz w:val="20"/>
      <w:lang w:val="es-MX"/>
    </w:rPr>
  </w:style>
  <w:style w:type="paragraph" w:styleId="List3">
    <w:name w:val="List 3"/>
    <w:basedOn w:val="Normal"/>
    <w:rsid w:val="00153052"/>
    <w:pPr>
      <w:tabs>
        <w:tab w:val="left" w:pos="1134"/>
      </w:tabs>
      <w:ind w:left="566" w:hanging="283"/>
    </w:pPr>
    <w:rPr>
      <w:rFonts w:ascii="Univers" w:hAnsi="Univers" w:cs="Univers"/>
      <w:sz w:val="20"/>
      <w:lang w:val="es-MX"/>
    </w:rPr>
  </w:style>
  <w:style w:type="paragraph" w:customStyle="1" w:styleId="Listacontinua4">
    <w:name w:val="Lista continua 4"/>
    <w:basedOn w:val="Normal"/>
    <w:rsid w:val="00153052"/>
    <w:pPr>
      <w:tabs>
        <w:tab w:val="left" w:pos="1134"/>
      </w:tabs>
      <w:spacing w:after="120"/>
      <w:ind w:left="566"/>
    </w:pPr>
    <w:rPr>
      <w:rFonts w:ascii="Univers" w:hAnsi="Univers" w:cs="Univers"/>
      <w:sz w:val="20"/>
      <w:lang w:val="es-MX"/>
    </w:rPr>
  </w:style>
  <w:style w:type="paragraph" w:customStyle="1" w:styleId="ttulo">
    <w:name w:val="título"/>
    <w:basedOn w:val="Normal"/>
    <w:next w:val="Normal"/>
    <w:rsid w:val="00153052"/>
    <w:pPr>
      <w:tabs>
        <w:tab w:val="left" w:pos="0"/>
        <w:tab w:val="left" w:pos="144"/>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Univers" w:hAnsi="Univers" w:cs="Univers"/>
      <w:b/>
      <w:sz w:val="20"/>
      <w:lang w:val="es-MX"/>
    </w:rPr>
  </w:style>
  <w:style w:type="paragraph" w:customStyle="1" w:styleId="heading">
    <w:name w:val="heading"/>
    <w:basedOn w:val="Normal"/>
    <w:next w:val="Normal"/>
    <w:rsid w:val="00153052"/>
    <w:pPr>
      <w:keepNext/>
      <w:tabs>
        <w:tab w:val="left" w:pos="1134"/>
      </w:tabs>
    </w:pPr>
    <w:rPr>
      <w:rFonts w:ascii="Arial" w:hAnsi="Arial" w:cs="Arial"/>
      <w:b/>
      <w:lang w:val="es-ES_tradnl"/>
    </w:rPr>
  </w:style>
  <w:style w:type="paragraph" w:customStyle="1" w:styleId="CommentSubject1">
    <w:name w:val="Comment Subject1"/>
    <w:basedOn w:val="CommentText"/>
    <w:next w:val="CommentText"/>
    <w:rsid w:val="00153052"/>
    <w:pPr>
      <w:jc w:val="left"/>
    </w:pPr>
    <w:rPr>
      <w:rFonts w:ascii="Arial" w:hAnsi="Arial" w:cs="Arial"/>
      <w:b/>
    </w:rPr>
  </w:style>
  <w:style w:type="paragraph" w:customStyle="1" w:styleId="Date1">
    <w:name w:val="Date1"/>
    <w:basedOn w:val="Normal"/>
    <w:next w:val="Normal"/>
    <w:rsid w:val="00153052"/>
    <w:rPr>
      <w:rFonts w:ascii="Arial" w:hAnsi="Arial" w:cs="Arial"/>
      <w:lang w:val="es-MX"/>
    </w:rPr>
  </w:style>
  <w:style w:type="paragraph" w:customStyle="1" w:styleId="textoCar0">
    <w:name w:val="texto Car"/>
    <w:basedOn w:val="Normal"/>
    <w:rsid w:val="00153052"/>
    <w:pPr>
      <w:spacing w:after="101" w:line="216" w:lineRule="atLeast"/>
      <w:ind w:firstLine="288"/>
      <w:jc w:val="both"/>
    </w:pPr>
    <w:rPr>
      <w:rFonts w:ascii="Arial" w:hAnsi="Arial" w:cs="Arial"/>
      <w:sz w:val="18"/>
      <w:lang w:val="es-MX"/>
    </w:rPr>
  </w:style>
  <w:style w:type="paragraph" w:styleId="NormalWeb">
    <w:name w:val="Normal (Web)"/>
    <w:basedOn w:val="Normal"/>
    <w:uiPriority w:val="99"/>
    <w:rsid w:val="00153052"/>
    <w:pPr>
      <w:spacing w:before="100" w:after="100"/>
    </w:pPr>
    <w:rPr>
      <w:lang w:val="es-MX"/>
    </w:rPr>
  </w:style>
  <w:style w:type="paragraph" w:customStyle="1" w:styleId="CERRAR">
    <w:name w:val="CERRAR"/>
    <w:basedOn w:val="Normal"/>
    <w:rsid w:val="00153052"/>
    <w:pPr>
      <w:spacing w:after="29" w:line="187" w:lineRule="atLeast"/>
      <w:ind w:firstLine="288"/>
      <w:jc w:val="both"/>
    </w:pPr>
    <w:rPr>
      <w:rFonts w:ascii="Arial" w:hAnsi="Arial" w:cs="Arial"/>
      <w:sz w:val="18"/>
      <w:lang w:val="es-MX"/>
    </w:rPr>
  </w:style>
  <w:style w:type="paragraph" w:customStyle="1" w:styleId="ABRIR">
    <w:name w:val="ABRIR"/>
    <w:basedOn w:val="Normal"/>
    <w:rsid w:val="00153052"/>
    <w:pPr>
      <w:spacing w:after="120" w:line="240" w:lineRule="atLeast"/>
      <w:ind w:firstLine="288"/>
      <w:jc w:val="both"/>
    </w:pPr>
    <w:rPr>
      <w:rFonts w:ascii="Arial" w:hAnsi="Arial" w:cs="Arial"/>
      <w:sz w:val="18"/>
      <w:lang w:val="es-MX"/>
    </w:rPr>
  </w:style>
  <w:style w:type="paragraph" w:customStyle="1" w:styleId="4x3">
    <w:name w:val="4x3"/>
    <w:basedOn w:val="textoCar0"/>
    <w:rsid w:val="00153052"/>
    <w:pPr>
      <w:tabs>
        <w:tab w:val="left" w:pos="810"/>
        <w:tab w:val="left" w:pos="2430"/>
        <w:tab w:val="right" w:pos="4860"/>
        <w:tab w:val="left" w:pos="6390"/>
      </w:tabs>
    </w:pPr>
  </w:style>
  <w:style w:type="paragraph" w:customStyle="1" w:styleId="registro">
    <w:name w:val="registro"/>
    <w:basedOn w:val="textoCar0"/>
    <w:rsid w:val="00153052"/>
    <w:pPr>
      <w:jc w:val="right"/>
    </w:pPr>
    <w:rPr>
      <w:b/>
    </w:rPr>
  </w:style>
  <w:style w:type="paragraph" w:customStyle="1" w:styleId="2X1">
    <w:name w:val="2X1"/>
    <w:basedOn w:val="Normal"/>
    <w:rsid w:val="00153052"/>
    <w:pPr>
      <w:tabs>
        <w:tab w:val="left" w:pos="2160"/>
        <w:tab w:val="left" w:pos="7200"/>
      </w:tabs>
      <w:spacing w:after="29" w:line="202" w:lineRule="exact"/>
      <w:ind w:left="2160" w:right="3172" w:hanging="1980"/>
    </w:pPr>
    <w:rPr>
      <w:rFonts w:ascii="Arial" w:hAnsi="Arial" w:cs="Arial"/>
      <w:sz w:val="18"/>
      <w:lang w:val="es-MX"/>
    </w:rPr>
  </w:style>
  <w:style w:type="paragraph" w:customStyle="1" w:styleId="centneg">
    <w:name w:val="centneg"/>
    <w:basedOn w:val="textoCar0"/>
    <w:rsid w:val="00153052"/>
    <w:pPr>
      <w:ind w:firstLine="0"/>
      <w:jc w:val="center"/>
    </w:pPr>
    <w:rPr>
      <w:b/>
    </w:rPr>
  </w:style>
  <w:style w:type="paragraph" w:customStyle="1" w:styleId="2X2">
    <w:name w:val="2X2"/>
    <w:basedOn w:val="2X1"/>
    <w:rsid w:val="00153052"/>
    <w:pPr>
      <w:tabs>
        <w:tab w:val="clear" w:pos="7200"/>
        <w:tab w:val="right" w:pos="7110"/>
        <w:tab w:val="right" w:pos="8550"/>
      </w:tabs>
      <w:jc w:val="both"/>
    </w:pPr>
  </w:style>
  <w:style w:type="paragraph" w:customStyle="1" w:styleId="4X1">
    <w:name w:val="4X1"/>
    <w:basedOn w:val="Normal"/>
    <w:rsid w:val="00153052"/>
    <w:pPr>
      <w:tabs>
        <w:tab w:val="right" w:pos="720"/>
        <w:tab w:val="right" w:pos="2250"/>
        <w:tab w:val="right" w:pos="3420"/>
        <w:tab w:val="left" w:pos="4680"/>
      </w:tabs>
      <w:spacing w:after="29" w:line="202" w:lineRule="exact"/>
    </w:pPr>
    <w:rPr>
      <w:rFonts w:ascii="Arial" w:hAnsi="Arial" w:cs="Arial"/>
      <w:sz w:val="18"/>
      <w:lang w:val="es-MX"/>
    </w:rPr>
  </w:style>
  <w:style w:type="paragraph" w:customStyle="1" w:styleId="centrado">
    <w:name w:val="centrado"/>
    <w:basedOn w:val="textoCar0"/>
    <w:rsid w:val="00153052"/>
    <w:pPr>
      <w:jc w:val="center"/>
    </w:pPr>
  </w:style>
  <w:style w:type="paragraph" w:customStyle="1" w:styleId="punto2">
    <w:name w:val="punto2"/>
    <w:basedOn w:val="textoCar0"/>
    <w:rsid w:val="00153052"/>
    <w:pPr>
      <w:ind w:left="270" w:firstLine="0"/>
    </w:pPr>
  </w:style>
  <w:style w:type="paragraph" w:customStyle="1" w:styleId="indent">
    <w:name w:val="indent"/>
    <w:basedOn w:val="textoCar0"/>
    <w:rsid w:val="00153052"/>
    <w:pPr>
      <w:ind w:left="5400" w:hanging="1080"/>
    </w:pPr>
  </w:style>
  <w:style w:type="paragraph" w:customStyle="1" w:styleId="TX1">
    <w:name w:val="TX1"/>
    <w:basedOn w:val="Normal"/>
    <w:rsid w:val="00153052"/>
    <w:pPr>
      <w:ind w:left="2880" w:hanging="2700"/>
    </w:pPr>
    <w:rPr>
      <w:rFonts w:ascii="Arial" w:hAnsi="Arial" w:cs="Arial"/>
      <w:sz w:val="18"/>
      <w:lang w:val="es-MX"/>
    </w:rPr>
  </w:style>
  <w:style w:type="paragraph" w:customStyle="1" w:styleId="TX12">
    <w:name w:val="TX12"/>
    <w:basedOn w:val="Normal"/>
    <w:rsid w:val="00153052"/>
    <w:pPr>
      <w:ind w:left="2880" w:hanging="2700"/>
    </w:pPr>
    <w:rPr>
      <w:rFonts w:ascii="Arial" w:hAnsi="Arial" w:cs="Arial"/>
      <w:sz w:val="18"/>
      <w:lang w:val="es-MX"/>
    </w:rPr>
  </w:style>
  <w:style w:type="paragraph" w:customStyle="1" w:styleId="TX11">
    <w:name w:val="TX11"/>
    <w:basedOn w:val="Normal"/>
    <w:rsid w:val="00153052"/>
    <w:pPr>
      <w:ind w:left="2880" w:hanging="2700"/>
    </w:pPr>
    <w:rPr>
      <w:rFonts w:ascii="Arial" w:hAnsi="Arial" w:cs="Arial"/>
      <w:sz w:val="18"/>
      <w:lang w:val="es-MX"/>
    </w:rPr>
  </w:style>
  <w:style w:type="paragraph" w:customStyle="1" w:styleId="cabeza6">
    <w:name w:val="cabeza6"/>
    <w:basedOn w:val="Normal"/>
    <w:rsid w:val="00153052"/>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lang w:val="es-MX"/>
    </w:rPr>
  </w:style>
  <w:style w:type="paragraph" w:customStyle="1" w:styleId="cabeza1">
    <w:name w:val="cabeza1"/>
    <w:basedOn w:val="Normal"/>
    <w:rsid w:val="00153052"/>
    <w:pPr>
      <w:pBdr>
        <w:top w:val="double" w:sz="6" w:space="1" w:color="auto"/>
        <w:bottom w:val="double" w:sz="6" w:space="1" w:color="auto"/>
      </w:pBdr>
      <w:tabs>
        <w:tab w:val="center" w:pos="1080"/>
        <w:tab w:val="center" w:pos="2790"/>
        <w:tab w:val="center" w:pos="4320"/>
        <w:tab w:val="center" w:pos="6930"/>
      </w:tabs>
    </w:pPr>
    <w:rPr>
      <w:rFonts w:ascii="Arial" w:hAnsi="Arial" w:cs="Arial"/>
      <w:sz w:val="18"/>
      <w:lang w:val="es-MX"/>
    </w:rPr>
  </w:style>
  <w:style w:type="paragraph" w:customStyle="1" w:styleId="1x1">
    <w:name w:val="1x1"/>
    <w:basedOn w:val="textoCar0"/>
    <w:rsid w:val="00153052"/>
    <w:pPr>
      <w:ind w:left="2790" w:hanging="2430"/>
    </w:pPr>
  </w:style>
  <w:style w:type="paragraph" w:customStyle="1" w:styleId="ENCONST">
    <w:name w:val="ENCONST"/>
    <w:basedOn w:val="textoCar0"/>
    <w:rsid w:val="00153052"/>
    <w:pPr>
      <w:pBdr>
        <w:bottom w:val="single" w:sz="12" w:space="1" w:color="808080"/>
      </w:pBdr>
      <w:ind w:left="284" w:right="334" w:firstLine="0"/>
    </w:pPr>
    <w:rPr>
      <w:sz w:val="16"/>
    </w:rPr>
  </w:style>
  <w:style w:type="paragraph" w:customStyle="1" w:styleId="PIE">
    <w:name w:val="PIE"/>
    <w:basedOn w:val="2X1"/>
    <w:rsid w:val="00153052"/>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Car0"/>
    <w:rsid w:val="00153052"/>
    <w:pPr>
      <w:spacing w:before="112"/>
      <w:ind w:firstLine="290"/>
    </w:pPr>
    <w:rPr>
      <w:b/>
      <w:i/>
    </w:rPr>
  </w:style>
  <w:style w:type="paragraph" w:customStyle="1" w:styleId="CG">
    <w:name w:val="CG"/>
    <w:basedOn w:val="Normal"/>
    <w:rsid w:val="00153052"/>
    <w:pPr>
      <w:jc w:val="both"/>
    </w:pPr>
    <w:rPr>
      <w:rFonts w:ascii="Courier" w:hAnsi="Courier" w:cs="Courier"/>
      <w:b/>
      <w:sz w:val="20"/>
      <w:lang w:val="es-MX"/>
    </w:rPr>
  </w:style>
  <w:style w:type="paragraph" w:customStyle="1" w:styleId="centro">
    <w:name w:val="centro"/>
    <w:basedOn w:val="centrado"/>
    <w:rsid w:val="00153052"/>
  </w:style>
  <w:style w:type="paragraph" w:customStyle="1" w:styleId="tab">
    <w:name w:val="tab"/>
    <w:basedOn w:val="textoCar0"/>
    <w:rsid w:val="00153052"/>
    <w:pPr>
      <w:tabs>
        <w:tab w:val="right" w:leader="dot" w:pos="8640"/>
      </w:tabs>
    </w:pPr>
  </w:style>
  <w:style w:type="paragraph" w:customStyle="1" w:styleId="cab1">
    <w:name w:val="cab1"/>
    <w:basedOn w:val="textoCar0"/>
    <w:rsid w:val="00153052"/>
    <w:rPr>
      <w:rFonts w:ascii="Courier" w:hAnsi="Courier" w:cs="Courier"/>
      <w:b/>
      <w:sz w:val="24"/>
    </w:rPr>
  </w:style>
  <w:style w:type="paragraph" w:customStyle="1" w:styleId="txt1">
    <w:name w:val="txt1"/>
    <w:basedOn w:val="textoCar0"/>
    <w:rsid w:val="00153052"/>
    <w:pPr>
      <w:spacing w:line="360" w:lineRule="atLeast"/>
    </w:pPr>
    <w:rPr>
      <w:sz w:val="24"/>
    </w:rPr>
  </w:style>
  <w:style w:type="paragraph" w:customStyle="1" w:styleId="TX">
    <w:name w:val="TX"/>
    <w:basedOn w:val="textoCar0"/>
    <w:rsid w:val="00153052"/>
    <w:rPr>
      <w:b/>
    </w:rPr>
  </w:style>
  <w:style w:type="paragraph" w:customStyle="1" w:styleId="dent">
    <w:name w:val="dent"/>
    <w:basedOn w:val="textoCar0"/>
    <w:rsid w:val="00153052"/>
    <w:pPr>
      <w:tabs>
        <w:tab w:val="left" w:pos="3600"/>
      </w:tabs>
      <w:ind w:left="3600" w:hanging="3330"/>
    </w:pPr>
  </w:style>
  <w:style w:type="paragraph" w:customStyle="1" w:styleId="SRA">
    <w:name w:val="SRA"/>
    <w:basedOn w:val="textoCar0"/>
    <w:rsid w:val="00153052"/>
    <w:pPr>
      <w:ind w:left="1440" w:hanging="1170"/>
    </w:pPr>
  </w:style>
  <w:style w:type="paragraph" w:customStyle="1" w:styleId="saco">
    <w:name w:val="saco"/>
    <w:basedOn w:val="Normal"/>
    <w:rsid w:val="00153052"/>
    <w:pPr>
      <w:tabs>
        <w:tab w:val="right" w:leader="dot" w:pos="5040"/>
        <w:tab w:val="center" w:pos="6120"/>
        <w:tab w:val="right" w:pos="7380"/>
      </w:tabs>
      <w:spacing w:after="101" w:line="216" w:lineRule="atLeast"/>
      <w:ind w:right="2448" w:firstLine="270"/>
      <w:jc w:val="both"/>
    </w:pPr>
    <w:rPr>
      <w:rFonts w:ascii="Arial" w:hAnsi="Arial" w:cs="Arial"/>
      <w:sz w:val="22"/>
      <w:lang w:val="es-MX"/>
    </w:rPr>
  </w:style>
  <w:style w:type="paragraph" w:customStyle="1" w:styleId="saco1">
    <w:name w:val="saco1"/>
    <w:basedOn w:val="saco"/>
    <w:rsid w:val="00153052"/>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Car0"/>
    <w:rsid w:val="00153052"/>
    <w:pPr>
      <w:tabs>
        <w:tab w:val="left" w:pos="3240"/>
        <w:tab w:val="left" w:pos="5580"/>
      </w:tabs>
    </w:pPr>
    <w:rPr>
      <w:rFonts w:ascii="Helv" w:hAnsi="Helv" w:cs="Helv"/>
      <w:b/>
    </w:rPr>
  </w:style>
  <w:style w:type="paragraph" w:customStyle="1" w:styleId="modelo">
    <w:name w:val="modelo"/>
    <w:basedOn w:val="textoCar0"/>
    <w:rsid w:val="00153052"/>
    <w:pPr>
      <w:tabs>
        <w:tab w:val="left" w:pos="2970"/>
        <w:tab w:val="left" w:pos="4950"/>
      </w:tabs>
    </w:pPr>
    <w:rPr>
      <w:rFonts w:ascii="Helv" w:hAnsi="Helv" w:cs="Helv"/>
    </w:rPr>
  </w:style>
  <w:style w:type="paragraph" w:customStyle="1" w:styleId="versin">
    <w:name w:val="versión"/>
    <w:basedOn w:val="textoCar0"/>
    <w:rsid w:val="00153052"/>
    <w:pPr>
      <w:tabs>
        <w:tab w:val="left" w:pos="2970"/>
        <w:tab w:val="left" w:pos="4950"/>
        <w:tab w:val="left" w:pos="5580"/>
      </w:tabs>
    </w:pPr>
    <w:rPr>
      <w:rFonts w:ascii="Helv" w:hAnsi="Helv" w:cs="Helv"/>
    </w:rPr>
  </w:style>
  <w:style w:type="paragraph" w:customStyle="1" w:styleId="tabla1">
    <w:name w:val="tabla1"/>
    <w:basedOn w:val="textoCar0"/>
    <w:rsid w:val="00153052"/>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Car0"/>
    <w:rsid w:val="00153052"/>
    <w:pPr>
      <w:tabs>
        <w:tab w:val="right" w:pos="5760"/>
        <w:tab w:val="right" w:pos="8010"/>
      </w:tabs>
    </w:pPr>
    <w:rPr>
      <w:rFonts w:ascii="Helv" w:hAnsi="Helv" w:cs="Helv"/>
    </w:rPr>
  </w:style>
  <w:style w:type="paragraph" w:customStyle="1" w:styleId="shcp1">
    <w:name w:val="shcp1"/>
    <w:basedOn w:val="textoCar0"/>
    <w:rsid w:val="00153052"/>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Car0"/>
    <w:rsid w:val="00153052"/>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rsid w:val="00153052"/>
    <w:pPr>
      <w:spacing w:after="101" w:line="216" w:lineRule="atLeast"/>
      <w:jc w:val="center"/>
    </w:pPr>
    <w:rPr>
      <w:rFonts w:ascii="Helv" w:hAnsi="Helv" w:cs="Helv"/>
      <w:b/>
      <w:sz w:val="22"/>
      <w:lang w:val="es-MX"/>
    </w:rPr>
  </w:style>
  <w:style w:type="paragraph" w:customStyle="1" w:styleId="psroma">
    <w:name w:val="psroma"/>
    <w:basedOn w:val="Normal"/>
    <w:rsid w:val="00153052"/>
    <w:pPr>
      <w:spacing w:after="101" w:line="216" w:lineRule="atLeast"/>
      <w:ind w:left="1440" w:hanging="720"/>
      <w:jc w:val="both"/>
    </w:pPr>
    <w:rPr>
      <w:rFonts w:ascii="Helv" w:hAnsi="Helv" w:cs="Helv"/>
      <w:sz w:val="22"/>
      <w:lang w:val="es-MX"/>
    </w:rPr>
  </w:style>
  <w:style w:type="paragraph" w:customStyle="1" w:styleId="psinci">
    <w:name w:val="psinci"/>
    <w:basedOn w:val="psroma"/>
    <w:rsid w:val="00153052"/>
    <w:pPr>
      <w:ind w:left="2160"/>
    </w:pPr>
  </w:style>
  <w:style w:type="paragraph" w:customStyle="1" w:styleId="BodyText21">
    <w:name w:val="Body Text 21"/>
    <w:basedOn w:val="Normal"/>
    <w:rsid w:val="00153052"/>
    <w:pPr>
      <w:tabs>
        <w:tab w:val="left" w:pos="288"/>
        <w:tab w:val="left" w:pos="1008"/>
        <w:tab w:val="left" w:pos="1728"/>
        <w:tab w:val="left" w:pos="2448"/>
        <w:tab w:val="left" w:pos="3168"/>
        <w:tab w:val="left" w:pos="3888"/>
        <w:tab w:val="left" w:pos="4608"/>
        <w:tab w:val="left" w:pos="5328"/>
        <w:tab w:val="left" w:pos="6048"/>
        <w:tab w:val="left" w:pos="6768"/>
      </w:tabs>
      <w:spacing w:after="120"/>
      <w:ind w:left="285"/>
      <w:jc w:val="both"/>
    </w:pPr>
    <w:rPr>
      <w:rFonts w:ascii="Arial" w:hAnsi="Arial" w:cs="Arial"/>
      <w:sz w:val="18"/>
    </w:rPr>
  </w:style>
  <w:style w:type="paragraph" w:customStyle="1" w:styleId="BodyTextIndent21">
    <w:name w:val="Body Text Indent 21"/>
    <w:basedOn w:val="Normal"/>
    <w:rsid w:val="00153052"/>
    <w:pPr>
      <w:tabs>
        <w:tab w:val="left" w:pos="288"/>
        <w:tab w:val="left" w:pos="1008"/>
        <w:tab w:val="left" w:pos="1728"/>
        <w:tab w:val="left" w:pos="2448"/>
        <w:tab w:val="left" w:pos="3168"/>
        <w:tab w:val="left" w:pos="3888"/>
        <w:tab w:val="left" w:pos="4608"/>
        <w:tab w:val="left" w:pos="5328"/>
        <w:tab w:val="left" w:pos="6048"/>
        <w:tab w:val="left" w:pos="6768"/>
      </w:tabs>
      <w:spacing w:after="120"/>
      <w:ind w:left="288"/>
      <w:jc w:val="both"/>
    </w:pPr>
    <w:rPr>
      <w:rFonts w:ascii="Arial" w:hAnsi="Arial" w:cs="Arial"/>
      <w:sz w:val="18"/>
    </w:rPr>
  </w:style>
  <w:style w:type="paragraph" w:customStyle="1" w:styleId="BodyTextIndent31">
    <w:name w:val="Body Text Indent 31"/>
    <w:basedOn w:val="Normal"/>
    <w:rsid w:val="00153052"/>
    <w:pPr>
      <w:ind w:left="1418" w:hanging="1418"/>
      <w:jc w:val="both"/>
    </w:pPr>
    <w:rPr>
      <w:rFonts w:ascii="Arial" w:hAnsi="Arial" w:cs="Arial"/>
      <w:sz w:val="22"/>
      <w:lang w:val="es-MX"/>
    </w:rPr>
  </w:style>
  <w:style w:type="paragraph" w:styleId="Title">
    <w:name w:val="Title"/>
    <w:basedOn w:val="Normal"/>
    <w:link w:val="TitleChar"/>
    <w:qFormat/>
    <w:rsid w:val="00153052"/>
    <w:pPr>
      <w:jc w:val="center"/>
    </w:pPr>
    <w:rPr>
      <w:rFonts w:ascii="Arial" w:hAnsi="Arial" w:cs="Arial"/>
      <w:b/>
      <w:sz w:val="22"/>
      <w:lang w:val="es-MX"/>
    </w:rPr>
  </w:style>
  <w:style w:type="character" w:customStyle="1" w:styleId="TitleChar">
    <w:name w:val="Title Char"/>
    <w:link w:val="Title"/>
    <w:rsid w:val="00153052"/>
    <w:rPr>
      <w:rFonts w:ascii="Arial" w:hAnsi="Arial" w:cs="Arial"/>
      <w:b/>
      <w:sz w:val="22"/>
    </w:rPr>
  </w:style>
  <w:style w:type="paragraph" w:customStyle="1" w:styleId="PARAGRAPH">
    <w:name w:val="PARAGRAPH"/>
    <w:rsid w:val="00153052"/>
    <w:pPr>
      <w:tabs>
        <w:tab w:val="center" w:pos="4536"/>
        <w:tab w:val="right" w:pos="9072"/>
      </w:tabs>
      <w:spacing w:before="100" w:after="200"/>
      <w:jc w:val="both"/>
    </w:pPr>
    <w:rPr>
      <w:rFonts w:ascii="Arial" w:hAnsi="Arial" w:cs="Arial"/>
      <w:noProof/>
      <w:spacing w:val="5"/>
      <w:lang w:val="es-MX" w:eastAsia="es-MX"/>
    </w:rPr>
  </w:style>
  <w:style w:type="paragraph" w:customStyle="1" w:styleId="Anotacion0">
    <w:name w:val="Anotacion"/>
    <w:basedOn w:val="Normal"/>
    <w:rsid w:val="00153052"/>
    <w:pPr>
      <w:spacing w:before="101" w:after="101"/>
      <w:jc w:val="center"/>
    </w:pPr>
    <w:rPr>
      <w:b/>
      <w:sz w:val="18"/>
    </w:rPr>
  </w:style>
  <w:style w:type="paragraph" w:customStyle="1" w:styleId="Prrafodelista">
    <w:name w:val="Párrafo de lista"/>
    <w:basedOn w:val="Normal"/>
    <w:qFormat/>
    <w:rsid w:val="00153052"/>
    <w:pPr>
      <w:ind w:left="720"/>
    </w:pPr>
    <w:rPr>
      <w:rFonts w:ascii="Arial" w:hAnsi="Arial" w:cs="Arial"/>
      <w:lang w:val="es-MX"/>
    </w:rPr>
  </w:style>
  <w:style w:type="paragraph" w:customStyle="1" w:styleId="Revisin">
    <w:name w:val="Revisión"/>
    <w:rsid w:val="00153052"/>
    <w:rPr>
      <w:rFonts w:ascii="Arial" w:hAnsi="Arial" w:cs="Arial"/>
      <w:sz w:val="24"/>
      <w:lang w:val="es-MX" w:eastAsia="es-MX"/>
    </w:rPr>
  </w:style>
  <w:style w:type="paragraph" w:styleId="BalloonText">
    <w:name w:val="Balloon Text"/>
    <w:basedOn w:val="Normal"/>
    <w:link w:val="BalloonTextChar"/>
    <w:rsid w:val="003C531F"/>
    <w:rPr>
      <w:rFonts w:ascii="Tahoma" w:hAnsi="Tahoma" w:cs="Tahoma"/>
      <w:sz w:val="16"/>
      <w:szCs w:val="16"/>
    </w:rPr>
  </w:style>
  <w:style w:type="character" w:customStyle="1" w:styleId="BalloonTextChar">
    <w:name w:val="Balloon Text Char"/>
    <w:link w:val="BalloonText"/>
    <w:rsid w:val="003C531F"/>
    <w:rPr>
      <w:rFonts w:ascii="Tahoma" w:hAnsi="Tahoma" w:cs="Tahoma"/>
      <w:sz w:val="16"/>
      <w:szCs w:val="16"/>
      <w:lang w:val="es-ES"/>
    </w:rPr>
  </w:style>
  <w:style w:type="paragraph" w:customStyle="1" w:styleId="Sumario">
    <w:name w:val="Sumario"/>
    <w:basedOn w:val="Normal"/>
    <w:rsid w:val="005A0DDE"/>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5A0DDE"/>
    <w:pPr>
      <w:tabs>
        <w:tab w:val="right" w:leader="dot" w:pos="8100"/>
        <w:tab w:val="right" w:pos="8640"/>
      </w:tabs>
      <w:spacing w:line="334" w:lineRule="exact"/>
      <w:ind w:left="274" w:right="749"/>
      <w:jc w:val="both"/>
    </w:pPr>
    <w:rPr>
      <w:b/>
      <w:sz w:val="20"/>
      <w:u w:val="single"/>
      <w:lang w:val="es-ES_tradnl" w:eastAsia="es-ES"/>
    </w:rPr>
  </w:style>
  <w:style w:type="character" w:styleId="Hyperlink">
    <w:name w:val="Hyperlink"/>
    <w:uiPriority w:val="99"/>
    <w:unhideWhenUsed/>
    <w:rsid w:val="003E12A7"/>
    <w:rPr>
      <w:color w:val="0000FF"/>
      <w:u w:val="single"/>
    </w:rPr>
  </w:style>
  <w:style w:type="table" w:customStyle="1" w:styleId="MediumList11">
    <w:name w:val="Medium List 11"/>
    <w:basedOn w:val="TableNormal"/>
    <w:uiPriority w:val="65"/>
    <w:rsid w:val="003E12A7"/>
    <w:rPr>
      <w:color w:val="000000"/>
    </w:rPr>
    <w:tblPr>
      <w:tblStyleRowBandSize w:val="1"/>
      <w:tblStyleColBandSize w:val="1"/>
      <w:tblInd w:w="0" w:type="nil"/>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TableGrid">
    <w:name w:val="Table Grid"/>
    <w:basedOn w:val="TableNormal"/>
    <w:rsid w:val="00C5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2816">
      <w:bodyDiv w:val="1"/>
      <w:marLeft w:val="0"/>
      <w:marRight w:val="0"/>
      <w:marTop w:val="0"/>
      <w:marBottom w:val="0"/>
      <w:divBdr>
        <w:top w:val="none" w:sz="0" w:space="0" w:color="auto"/>
        <w:left w:val="none" w:sz="0" w:space="0" w:color="auto"/>
        <w:bottom w:val="none" w:sz="0" w:space="0" w:color="auto"/>
        <w:right w:val="none" w:sz="0" w:space="0" w:color="auto"/>
      </w:divBdr>
    </w:div>
    <w:div w:id="207183252">
      <w:bodyDiv w:val="1"/>
      <w:marLeft w:val="0"/>
      <w:marRight w:val="0"/>
      <w:marTop w:val="0"/>
      <w:marBottom w:val="0"/>
      <w:divBdr>
        <w:top w:val="none" w:sz="0" w:space="0" w:color="auto"/>
        <w:left w:val="none" w:sz="0" w:space="0" w:color="auto"/>
        <w:bottom w:val="none" w:sz="0" w:space="0" w:color="auto"/>
        <w:right w:val="none" w:sz="0" w:space="0" w:color="auto"/>
      </w:divBdr>
    </w:div>
    <w:div w:id="293876119">
      <w:bodyDiv w:val="1"/>
      <w:marLeft w:val="0"/>
      <w:marRight w:val="0"/>
      <w:marTop w:val="0"/>
      <w:marBottom w:val="0"/>
      <w:divBdr>
        <w:top w:val="none" w:sz="0" w:space="0" w:color="auto"/>
        <w:left w:val="none" w:sz="0" w:space="0" w:color="auto"/>
        <w:bottom w:val="none" w:sz="0" w:space="0" w:color="auto"/>
        <w:right w:val="none" w:sz="0" w:space="0" w:color="auto"/>
      </w:divBdr>
    </w:div>
    <w:div w:id="324748507">
      <w:bodyDiv w:val="1"/>
      <w:marLeft w:val="0"/>
      <w:marRight w:val="0"/>
      <w:marTop w:val="0"/>
      <w:marBottom w:val="0"/>
      <w:divBdr>
        <w:top w:val="none" w:sz="0" w:space="0" w:color="auto"/>
        <w:left w:val="none" w:sz="0" w:space="0" w:color="auto"/>
        <w:bottom w:val="none" w:sz="0" w:space="0" w:color="auto"/>
        <w:right w:val="none" w:sz="0" w:space="0" w:color="auto"/>
      </w:divBdr>
    </w:div>
    <w:div w:id="403336261">
      <w:bodyDiv w:val="1"/>
      <w:marLeft w:val="0"/>
      <w:marRight w:val="0"/>
      <w:marTop w:val="0"/>
      <w:marBottom w:val="0"/>
      <w:divBdr>
        <w:top w:val="none" w:sz="0" w:space="0" w:color="auto"/>
        <w:left w:val="none" w:sz="0" w:space="0" w:color="auto"/>
        <w:bottom w:val="none" w:sz="0" w:space="0" w:color="auto"/>
        <w:right w:val="none" w:sz="0" w:space="0" w:color="auto"/>
      </w:divBdr>
    </w:div>
    <w:div w:id="465703943">
      <w:bodyDiv w:val="1"/>
      <w:marLeft w:val="0"/>
      <w:marRight w:val="0"/>
      <w:marTop w:val="0"/>
      <w:marBottom w:val="0"/>
      <w:divBdr>
        <w:top w:val="none" w:sz="0" w:space="0" w:color="auto"/>
        <w:left w:val="none" w:sz="0" w:space="0" w:color="auto"/>
        <w:bottom w:val="none" w:sz="0" w:space="0" w:color="auto"/>
        <w:right w:val="none" w:sz="0" w:space="0" w:color="auto"/>
      </w:divBdr>
    </w:div>
    <w:div w:id="611322545">
      <w:bodyDiv w:val="1"/>
      <w:marLeft w:val="0"/>
      <w:marRight w:val="0"/>
      <w:marTop w:val="0"/>
      <w:marBottom w:val="0"/>
      <w:divBdr>
        <w:top w:val="none" w:sz="0" w:space="0" w:color="auto"/>
        <w:left w:val="none" w:sz="0" w:space="0" w:color="auto"/>
        <w:bottom w:val="none" w:sz="0" w:space="0" w:color="auto"/>
        <w:right w:val="none" w:sz="0" w:space="0" w:color="auto"/>
      </w:divBdr>
    </w:div>
    <w:div w:id="1001469267">
      <w:bodyDiv w:val="1"/>
      <w:marLeft w:val="0"/>
      <w:marRight w:val="0"/>
      <w:marTop w:val="0"/>
      <w:marBottom w:val="0"/>
      <w:divBdr>
        <w:top w:val="none" w:sz="0" w:space="0" w:color="auto"/>
        <w:left w:val="none" w:sz="0" w:space="0" w:color="auto"/>
        <w:bottom w:val="none" w:sz="0" w:space="0" w:color="auto"/>
        <w:right w:val="none" w:sz="0" w:space="0" w:color="auto"/>
      </w:divBdr>
    </w:div>
    <w:div w:id="1456290721">
      <w:bodyDiv w:val="1"/>
      <w:marLeft w:val="0"/>
      <w:marRight w:val="0"/>
      <w:marTop w:val="0"/>
      <w:marBottom w:val="0"/>
      <w:divBdr>
        <w:top w:val="none" w:sz="0" w:space="0" w:color="auto"/>
        <w:left w:val="none" w:sz="0" w:space="0" w:color="auto"/>
        <w:bottom w:val="none" w:sz="0" w:space="0" w:color="auto"/>
        <w:right w:val="none" w:sz="0" w:space="0" w:color="auto"/>
      </w:divBdr>
    </w:div>
    <w:div w:id="1488012866">
      <w:bodyDiv w:val="1"/>
      <w:marLeft w:val="0"/>
      <w:marRight w:val="0"/>
      <w:marTop w:val="0"/>
      <w:marBottom w:val="0"/>
      <w:divBdr>
        <w:top w:val="none" w:sz="0" w:space="0" w:color="auto"/>
        <w:left w:val="none" w:sz="0" w:space="0" w:color="auto"/>
        <w:bottom w:val="none" w:sz="0" w:space="0" w:color="auto"/>
        <w:right w:val="none" w:sz="0" w:space="0" w:color="auto"/>
      </w:divBdr>
    </w:div>
    <w:div w:id="169669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www.conuee.gob.m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9</TotalTime>
  <Pages>33</Pages>
  <Words>15942</Words>
  <Characters>82582</Characters>
  <Application>Microsoft Office Word</Application>
  <DocSecurity>0</DocSecurity>
  <Lines>5898</Lines>
  <Paragraphs>2463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vector>
  </TitlesOfParts>
  <Company>Diario Oficial de la Federación</Company>
  <LinksUpToDate>false</LinksUpToDate>
  <CharactersWithSpaces>96061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Glenn</cp:lastModifiedBy>
  <cp:revision>4</cp:revision>
  <cp:lastPrinted>2014-09-19T00:47:00Z</cp:lastPrinted>
  <dcterms:created xsi:type="dcterms:W3CDTF">2014-09-19T00:47:00Z</dcterms:created>
  <dcterms:modified xsi:type="dcterms:W3CDTF">2016-03-26T02:39:00Z</dcterms:modified>
</cp:coreProperties>
</file>