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877AD2" w:rsidRPr="00864263" w:rsidTr="00877AD2">
        <w:tc>
          <w:tcPr>
            <w:tcW w:w="4779" w:type="dxa"/>
          </w:tcPr>
          <w:p w:rsidR="00877AD2" w:rsidRPr="00864263" w:rsidRDefault="00877AD2" w:rsidP="00E31D8C">
            <w:pPr>
              <w:pStyle w:val="CABEZA"/>
              <w:rPr>
                <w:rFonts w:ascii="Verdana" w:hAnsi="Verdana"/>
                <w:sz w:val="16"/>
                <w:szCs w:val="16"/>
              </w:rPr>
            </w:pPr>
          </w:p>
        </w:tc>
        <w:tc>
          <w:tcPr>
            <w:tcW w:w="4779" w:type="dxa"/>
          </w:tcPr>
          <w:p w:rsidR="00877AD2" w:rsidRPr="00CD33E4" w:rsidRDefault="00877AD2" w:rsidP="00E31D8C">
            <w:pPr>
              <w:pStyle w:val="CABEZA"/>
              <w:rPr>
                <w:rFonts w:ascii="Verdana" w:hAnsi="Verdana"/>
                <w:sz w:val="16"/>
                <w:szCs w:val="16"/>
                <w:lang w:val="en-US"/>
              </w:rPr>
            </w:pPr>
          </w:p>
        </w:tc>
      </w:tr>
      <w:tr w:rsidR="00877AD2" w:rsidRPr="00864263" w:rsidTr="00877AD2">
        <w:tc>
          <w:tcPr>
            <w:tcW w:w="4779" w:type="dxa"/>
          </w:tcPr>
          <w:p w:rsidR="00877AD2" w:rsidRPr="00864263" w:rsidRDefault="00877AD2" w:rsidP="00E31D8C">
            <w:pPr>
              <w:pStyle w:val="CABEZA"/>
              <w:rPr>
                <w:rFonts w:ascii="Verdana" w:hAnsi="Verdana"/>
                <w:sz w:val="16"/>
                <w:szCs w:val="16"/>
              </w:rPr>
            </w:pPr>
            <w:r w:rsidRPr="00864263">
              <w:rPr>
                <w:rFonts w:ascii="Verdana" w:hAnsi="Verdana"/>
                <w:sz w:val="16"/>
                <w:szCs w:val="16"/>
              </w:rPr>
              <w:t>SECRETARIA DE COMUNICACIONES Y TRANSPORTES</w:t>
            </w:r>
          </w:p>
        </w:tc>
        <w:tc>
          <w:tcPr>
            <w:tcW w:w="4779" w:type="dxa"/>
          </w:tcPr>
          <w:p w:rsidR="00877AD2" w:rsidRPr="00CD33E4" w:rsidRDefault="00D11B4B" w:rsidP="00E31D8C">
            <w:pPr>
              <w:pStyle w:val="CABEZA"/>
              <w:rPr>
                <w:rFonts w:ascii="Verdana" w:hAnsi="Verdana"/>
                <w:sz w:val="16"/>
                <w:szCs w:val="16"/>
                <w:lang w:val="en-US"/>
              </w:rPr>
            </w:pPr>
            <w:r w:rsidRPr="00CD33E4">
              <w:rPr>
                <w:rFonts w:ascii="Verdana" w:hAnsi="Verdana"/>
                <w:sz w:val="16"/>
                <w:szCs w:val="16"/>
                <w:lang w:val="en-US"/>
              </w:rPr>
              <w:t>SECRETARY OF COMMUNICATIONS AND TRANSPORTATION</w:t>
            </w:r>
          </w:p>
        </w:tc>
      </w:tr>
      <w:tr w:rsidR="00877AD2" w:rsidRPr="00864263" w:rsidTr="00877AD2">
        <w:tc>
          <w:tcPr>
            <w:tcW w:w="4779" w:type="dxa"/>
          </w:tcPr>
          <w:p w:rsidR="00877AD2" w:rsidRPr="00864263" w:rsidRDefault="00877AD2" w:rsidP="00E31D8C">
            <w:pPr>
              <w:pStyle w:val="Titulo1"/>
              <w:pBdr>
                <w:bottom w:val="none" w:sz="0" w:space="0" w:color="auto"/>
              </w:pBdr>
              <w:rPr>
                <w:rFonts w:ascii="Verdana" w:hAnsi="Verdana"/>
                <w:sz w:val="16"/>
                <w:szCs w:val="16"/>
              </w:rPr>
            </w:pPr>
            <w:r w:rsidRPr="00864263">
              <w:rPr>
                <w:rFonts w:ascii="Verdana" w:hAnsi="Verdana"/>
                <w:sz w:val="16"/>
                <w:szCs w:val="16"/>
              </w:rPr>
              <w:t>NORMA Oficial Mexicana NOM-028-SCT2/2010, Disposiciones especiales y generales para el transporte de las substancias, materiales y residuos peligrosos de la clase 3 líquidos inflamables.</w:t>
            </w:r>
          </w:p>
        </w:tc>
        <w:tc>
          <w:tcPr>
            <w:tcW w:w="4779" w:type="dxa"/>
          </w:tcPr>
          <w:p w:rsidR="00877AD2" w:rsidRPr="00CD33E4" w:rsidRDefault="00E43CCC" w:rsidP="00E31D8C">
            <w:pPr>
              <w:pStyle w:val="Titulo1"/>
              <w:pBdr>
                <w:bottom w:val="none" w:sz="0" w:space="0" w:color="auto"/>
              </w:pBdr>
              <w:rPr>
                <w:rFonts w:ascii="Verdana" w:hAnsi="Verdana"/>
                <w:sz w:val="16"/>
                <w:szCs w:val="16"/>
                <w:lang w:val="en-US"/>
              </w:rPr>
            </w:pPr>
            <w:r w:rsidRPr="00CD33E4">
              <w:rPr>
                <w:rFonts w:ascii="Verdana" w:hAnsi="Verdana"/>
                <w:sz w:val="16"/>
                <w:szCs w:val="16"/>
                <w:lang w:val="en-US"/>
              </w:rPr>
              <w:t xml:space="preserve">Official Mexican Standard NOM-028-SCT2/2010, Special and general provisions for the transport of hazardous substances, materials and wastes of class 3 flammable liquids. </w:t>
            </w:r>
          </w:p>
          <w:p w:rsidR="00E43CCC" w:rsidRPr="00CD33E4" w:rsidRDefault="00E43CCC" w:rsidP="00E31D8C">
            <w:pPr>
              <w:pStyle w:val="Titulo1"/>
              <w:pBdr>
                <w:bottom w:val="none" w:sz="0" w:space="0" w:color="auto"/>
              </w:pBdr>
              <w:rPr>
                <w:rFonts w:ascii="Verdana" w:hAnsi="Verdana"/>
                <w:b w:val="0"/>
                <w:sz w:val="16"/>
                <w:szCs w:val="16"/>
                <w:lang w:val="en-US"/>
              </w:rPr>
            </w:pPr>
          </w:p>
        </w:tc>
      </w:tr>
      <w:tr w:rsidR="00877AD2" w:rsidRPr="00864263" w:rsidTr="00877AD2">
        <w:tc>
          <w:tcPr>
            <w:tcW w:w="4779" w:type="dxa"/>
          </w:tcPr>
          <w:p w:rsidR="00877AD2" w:rsidRPr="00864263" w:rsidRDefault="00877AD2" w:rsidP="00E31D8C">
            <w:pPr>
              <w:pStyle w:val="Titulo2"/>
              <w:pBdr>
                <w:top w:val="none" w:sz="0" w:space="0" w:color="auto"/>
              </w:pBdr>
              <w:rPr>
                <w:rFonts w:ascii="Verdana" w:hAnsi="Verdana"/>
                <w:sz w:val="16"/>
                <w:szCs w:val="16"/>
              </w:rPr>
            </w:pPr>
            <w:r w:rsidRPr="00864263">
              <w:rPr>
                <w:rFonts w:ascii="Verdana" w:hAnsi="Verdana"/>
                <w:sz w:val="16"/>
                <w:szCs w:val="16"/>
              </w:rPr>
              <w:t>Al margen un sello con el Escudo Nacional, que dice: Estados Unidos Mexicanos.- Secretaría de Comunicaciones y Transportes.</w:t>
            </w:r>
          </w:p>
        </w:tc>
        <w:tc>
          <w:tcPr>
            <w:tcW w:w="4779" w:type="dxa"/>
          </w:tcPr>
          <w:p w:rsidR="00877AD2" w:rsidRPr="00CD33E4" w:rsidRDefault="00E43CCC" w:rsidP="00E43CCC">
            <w:pPr>
              <w:pStyle w:val="Titulo2"/>
              <w:pBdr>
                <w:top w:val="none" w:sz="0" w:space="0" w:color="auto"/>
              </w:pBdr>
              <w:rPr>
                <w:rFonts w:ascii="Verdana" w:hAnsi="Verdana"/>
                <w:sz w:val="16"/>
                <w:szCs w:val="16"/>
                <w:lang w:val="en-US"/>
              </w:rPr>
            </w:pPr>
            <w:r w:rsidRPr="00CD33E4">
              <w:rPr>
                <w:rFonts w:ascii="Verdana" w:hAnsi="Verdana"/>
                <w:sz w:val="16"/>
                <w:szCs w:val="16"/>
                <w:lang w:val="en-US"/>
              </w:rPr>
              <w:t xml:space="preserve">In the margin a stamp with the National Seal, that says: United Mexican States. Secretary of Communications and Transportation.  </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b/>
                <w:sz w:val="16"/>
                <w:szCs w:val="16"/>
              </w:rPr>
              <w:t>HUMBERTO TREVIÑO LANDOIS,</w:t>
            </w:r>
            <w:r w:rsidRPr="00864263">
              <w:rPr>
                <w:rFonts w:ascii="Verdana" w:hAnsi="Verdana"/>
                <w:sz w:val="16"/>
                <w:szCs w:val="16"/>
              </w:rPr>
              <w:t xml:space="preserve"> Subsecretario de Transporte y Presidente del Comité Consultivo Nacional de Normalización de Transporte Terrestre, con fundamento en los artículos 36 fracciones I, IX, XII y XXVII de la Ley Orgánica de la Administración Pública Federal; 1o. y 38 fracción II, 40 fracciones I, V, XVI </w:t>
            </w:r>
            <w:r w:rsidRPr="00864263">
              <w:rPr>
                <w:rFonts w:ascii="Verdana" w:hAnsi="Verdana"/>
                <w:sz w:val="16"/>
                <w:szCs w:val="16"/>
              </w:rPr>
              <w:br/>
              <w:t xml:space="preserve">y XVII, 47 fracción IV y 51 de la Ley Federal sobre Metrología y Normalización; 28 y 39 del Reglamento de la Ley Federal sobre Metrología y Normalización; 5o. fracción VI de la Ley de Caminos, Puentes y Autotransporte Federal; 10 y 20 del Reglamento para el Transporte Terrestre de Materiales y Residuos Peligrosos; 1o., 6o. fracción XIII y 22 fracción VIII del Reglamento Interior de la Secretaría de Comunicaciones y Transportes; artículo 3 fracción III del Acuerdo de Calidad Regulatoria, publicado en el </w:t>
            </w:r>
            <w:r w:rsidR="00BD3F9E" w:rsidRPr="00BD3F9E">
              <w:rPr>
                <w:rFonts w:ascii="Verdana" w:hAnsi="Verdana"/>
                <w:b/>
                <w:sz w:val="16"/>
                <w:szCs w:val="16"/>
              </w:rPr>
              <w:t>Diario Oficial de la Federación</w:t>
            </w:r>
            <w:r w:rsidRPr="00864263">
              <w:rPr>
                <w:rFonts w:ascii="Verdana" w:hAnsi="Verdana"/>
                <w:sz w:val="16"/>
                <w:szCs w:val="16"/>
              </w:rPr>
              <w:t xml:space="preserve"> el 2 de febrero de 2007 y demás ordenamientos jurídicos que resulten aplicables, y</w:t>
            </w:r>
          </w:p>
        </w:tc>
        <w:tc>
          <w:tcPr>
            <w:tcW w:w="4779" w:type="dxa"/>
          </w:tcPr>
          <w:p w:rsidR="00877AD2" w:rsidRPr="00CD33E4" w:rsidRDefault="00E31D8C" w:rsidP="00E31D8C">
            <w:pPr>
              <w:pStyle w:val="Texto"/>
              <w:spacing w:after="92"/>
              <w:ind w:firstLine="0"/>
              <w:rPr>
                <w:rFonts w:ascii="Verdana" w:hAnsi="Verdana"/>
                <w:sz w:val="16"/>
                <w:szCs w:val="16"/>
                <w:lang w:val="en-US"/>
              </w:rPr>
            </w:pPr>
            <w:r w:rsidRPr="00CD33E4">
              <w:rPr>
                <w:rFonts w:ascii="Verdana" w:hAnsi="Verdana"/>
                <w:b/>
                <w:sz w:val="16"/>
                <w:szCs w:val="16"/>
                <w:lang w:val="en-US"/>
              </w:rPr>
              <w:t>HUMBERTO TREVIÑO LANDOIS,</w:t>
            </w:r>
            <w:r w:rsidRPr="00CD33E4">
              <w:rPr>
                <w:rFonts w:ascii="Verdana" w:hAnsi="Verdana"/>
                <w:sz w:val="16"/>
                <w:szCs w:val="16"/>
                <w:lang w:val="en-US"/>
              </w:rPr>
              <w:t xml:space="preserve"> Under Secretary of Transport and President of the National Committee of Standardization of Land Transport, based on articles based on articles 36 sections I, IX, XII and XXVII of the Organic Law of the Federal Public Administration; 1, and 38 section II, 40 sections I, V, XIII, XVI and XVII,  47 section IV and 51 of the Federal Law on Metrology and Standardization; 28 and 39 of the Regulation of the Federal Law on Metrology and Standardization; 5 section VI of the Federal Law of Highways, Bridges and Motor Transport; 10 and 20 of the Regulation for the Land Transport of Hazardous Materials and Wastes; 1, 6 section XIII of the Internal Regulation of the Secretary of Communications and Transportation; article 3 section III of the Agreement for Regulatory Quality, published in the </w:t>
            </w:r>
            <w:r w:rsidR="00BD3F9E" w:rsidRPr="00CD33E4">
              <w:rPr>
                <w:rFonts w:ascii="Verdana" w:hAnsi="Verdana"/>
                <w:b/>
                <w:sz w:val="16"/>
                <w:szCs w:val="16"/>
                <w:lang w:val="en-US"/>
              </w:rPr>
              <w:t>Official Daily of the Federation</w:t>
            </w:r>
            <w:r w:rsidRPr="00CD33E4">
              <w:rPr>
                <w:rFonts w:ascii="Verdana" w:hAnsi="Verdana"/>
                <w:sz w:val="16"/>
                <w:szCs w:val="16"/>
                <w:lang w:val="en-US"/>
              </w:rPr>
              <w:t xml:space="preserve"> on the 2</w:t>
            </w:r>
            <w:r w:rsidRPr="00CD33E4">
              <w:rPr>
                <w:rFonts w:ascii="Verdana" w:hAnsi="Verdana"/>
                <w:sz w:val="16"/>
                <w:szCs w:val="16"/>
                <w:vertAlign w:val="superscript"/>
                <w:lang w:val="en-US"/>
              </w:rPr>
              <w:t>nd</w:t>
            </w:r>
            <w:r w:rsidRPr="00CD33E4">
              <w:rPr>
                <w:rFonts w:ascii="Verdana" w:hAnsi="Verdana"/>
                <w:sz w:val="16"/>
                <w:szCs w:val="16"/>
                <w:lang w:val="en-US"/>
              </w:rPr>
              <w:t xml:space="preserve"> of February of 2007 and all other judicial ordinances that become applicable, and</w:t>
            </w:r>
          </w:p>
        </w:tc>
      </w:tr>
      <w:tr w:rsidR="00877AD2" w:rsidRPr="00864263" w:rsidTr="00877AD2">
        <w:tc>
          <w:tcPr>
            <w:tcW w:w="4779" w:type="dxa"/>
          </w:tcPr>
          <w:p w:rsidR="00877AD2" w:rsidRPr="00864263" w:rsidRDefault="00877AD2" w:rsidP="00E31D8C">
            <w:pPr>
              <w:pStyle w:val="ANOTACION"/>
              <w:spacing w:after="92" w:line="216" w:lineRule="exact"/>
              <w:rPr>
                <w:rFonts w:ascii="Verdana" w:hAnsi="Verdana"/>
                <w:sz w:val="16"/>
                <w:szCs w:val="16"/>
              </w:rPr>
            </w:pPr>
            <w:r w:rsidRPr="00864263">
              <w:rPr>
                <w:rFonts w:ascii="Verdana" w:hAnsi="Verdana"/>
                <w:sz w:val="16"/>
                <w:szCs w:val="16"/>
              </w:rPr>
              <w:t>CONSIDERANDO</w:t>
            </w:r>
          </w:p>
        </w:tc>
        <w:tc>
          <w:tcPr>
            <w:tcW w:w="4779" w:type="dxa"/>
          </w:tcPr>
          <w:p w:rsidR="00877AD2" w:rsidRPr="00CD33E4" w:rsidRDefault="00E31D8C" w:rsidP="00E31D8C">
            <w:pPr>
              <w:pStyle w:val="ANOTACION"/>
              <w:spacing w:after="92" w:line="216" w:lineRule="exact"/>
              <w:rPr>
                <w:rFonts w:ascii="Verdana" w:hAnsi="Verdana"/>
                <w:sz w:val="16"/>
                <w:szCs w:val="16"/>
                <w:lang w:val="en-US"/>
              </w:rPr>
            </w:pPr>
            <w:r w:rsidRPr="00CD33E4">
              <w:rPr>
                <w:rFonts w:ascii="Verdana" w:hAnsi="Verdana"/>
                <w:sz w:val="16"/>
                <w:szCs w:val="16"/>
                <w:lang w:val="en-US"/>
              </w:rPr>
              <w:t>CONSIDERING</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Que es necesario aplicar métodos uniformes para determinar el punto de inflamación de las substancias de la clase 3 líquidos inflamables, así como criterios para la clasificación y determinación del grupo de envase y embalaje en función de su punto de inflamabilidad, a efecto de su transportación por las vías generales de comunicación terrestre.</w:t>
            </w:r>
          </w:p>
        </w:tc>
        <w:tc>
          <w:tcPr>
            <w:tcW w:w="4779" w:type="dxa"/>
          </w:tcPr>
          <w:p w:rsidR="00877AD2" w:rsidRPr="00CD33E4" w:rsidRDefault="00E31D8C" w:rsidP="00E31D8C">
            <w:pPr>
              <w:pStyle w:val="Texto"/>
              <w:spacing w:after="92"/>
              <w:ind w:firstLine="0"/>
              <w:rPr>
                <w:rFonts w:ascii="Verdana" w:hAnsi="Verdana"/>
                <w:sz w:val="16"/>
                <w:szCs w:val="16"/>
                <w:lang w:val="en-US"/>
              </w:rPr>
            </w:pPr>
            <w:r w:rsidRPr="00CD33E4">
              <w:rPr>
                <w:rFonts w:ascii="Verdana" w:hAnsi="Verdana"/>
                <w:sz w:val="16"/>
                <w:szCs w:val="16"/>
                <w:lang w:val="en-US"/>
              </w:rPr>
              <w:t xml:space="preserve">That it is </w:t>
            </w:r>
            <w:r w:rsidR="005D4893" w:rsidRPr="00CD33E4">
              <w:rPr>
                <w:rFonts w:ascii="Verdana" w:hAnsi="Verdana"/>
                <w:sz w:val="16"/>
                <w:szCs w:val="16"/>
                <w:lang w:val="en-US"/>
              </w:rPr>
              <w:t>necessary to apply uniform methods for determining the flash point of the substances of class 3 flammable liquids, as well as</w:t>
            </w:r>
            <w:r w:rsidR="00CE2467" w:rsidRPr="00CD33E4">
              <w:rPr>
                <w:rFonts w:ascii="Verdana" w:hAnsi="Verdana"/>
                <w:sz w:val="16"/>
                <w:szCs w:val="16"/>
                <w:lang w:val="en-US"/>
              </w:rPr>
              <w:t xml:space="preserve"> the</w:t>
            </w:r>
            <w:r w:rsidR="005D4893" w:rsidRPr="00CD33E4">
              <w:rPr>
                <w:rFonts w:ascii="Verdana" w:hAnsi="Verdana"/>
                <w:sz w:val="16"/>
                <w:szCs w:val="16"/>
                <w:lang w:val="en-US"/>
              </w:rPr>
              <w:t xml:space="preserve"> criteria for the classification and determination of the group of container and packaging depending on their flash point, for the purpose of their transportation on the general routes of land communication. </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Que dentro del Diálogo Químico dependiente del Mecanismo de Cooperación Económica Asia-Pacífico (APEC), se acordó que la meta del diálogo químico es que los países miembros de este Mecanismo Inicien la implementación del Sistema Global Armonizado de Clasificación y Etiquetado de Químicos (GHS), a fin de que éste sea adoptado por el mayor número de países miembros de APEC.</w:t>
            </w:r>
          </w:p>
        </w:tc>
        <w:tc>
          <w:tcPr>
            <w:tcW w:w="4779" w:type="dxa"/>
          </w:tcPr>
          <w:p w:rsidR="00877AD2" w:rsidRPr="00CD33E4" w:rsidRDefault="005D4893" w:rsidP="00CE2467">
            <w:pPr>
              <w:pStyle w:val="Texto"/>
              <w:spacing w:after="92"/>
              <w:ind w:firstLine="0"/>
              <w:rPr>
                <w:rFonts w:ascii="Verdana" w:hAnsi="Verdana"/>
                <w:lang w:val="en-US"/>
              </w:rPr>
            </w:pPr>
            <w:r w:rsidRPr="00CD33E4">
              <w:rPr>
                <w:rFonts w:ascii="Verdana" w:hAnsi="Verdana"/>
                <w:sz w:val="16"/>
                <w:szCs w:val="16"/>
                <w:lang w:val="en-US"/>
              </w:rPr>
              <w:t xml:space="preserve">That within </w:t>
            </w:r>
            <w:r w:rsidR="00CE2467" w:rsidRPr="00CD33E4">
              <w:rPr>
                <w:rFonts w:ascii="Verdana" w:hAnsi="Verdana"/>
                <w:sz w:val="16"/>
                <w:szCs w:val="16"/>
                <w:lang w:val="en-US"/>
              </w:rPr>
              <w:t xml:space="preserve">the </w:t>
            </w:r>
            <w:r w:rsidR="0079538D" w:rsidRPr="00CD33E4">
              <w:rPr>
                <w:rFonts w:ascii="Verdana" w:hAnsi="Verdana"/>
                <w:sz w:val="16"/>
                <w:szCs w:val="16"/>
                <w:lang w:val="en-US"/>
              </w:rPr>
              <w:t xml:space="preserve">Chemical Dialogue depending on the Mechanism of Asia-Pacific Economic Cooperation (APEC), agreed that the goal of the chemical dialogue is that the member countries of this Mechanism initiate the implementation of the Global Harmonized System of Classification and Labeling of Chemicals (GHS), for the purpose </w:t>
            </w:r>
            <w:r w:rsidR="00CE2467" w:rsidRPr="00CD33E4">
              <w:rPr>
                <w:rFonts w:ascii="Verdana" w:hAnsi="Verdana"/>
                <w:sz w:val="16"/>
                <w:szCs w:val="16"/>
                <w:lang w:val="en-US"/>
              </w:rPr>
              <w:t>of</w:t>
            </w:r>
            <w:r w:rsidR="0079538D" w:rsidRPr="00CD33E4">
              <w:rPr>
                <w:rFonts w:ascii="Verdana" w:hAnsi="Verdana"/>
                <w:sz w:val="16"/>
                <w:szCs w:val="16"/>
                <w:lang w:val="en-US"/>
              </w:rPr>
              <w:t xml:space="preserve"> being adopted by the greater number of member countries of APEC. </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 xml:space="preserve">Que México como parte integrante del Mecanismo de Cooperación Económica Asia-Pacífico (APEC), voluntariamente decidió reflejar en su normativa nacional, lo relativo al Sistema Global Armonizado de Clasificación y Etiquetado de Químicos (GHS), con la finalidad de preservar la seguridad, la salud y el ambiente en el manejo de los productos químicos en los países miembros de APEC, además de facilitar </w:t>
            </w:r>
            <w:r w:rsidRPr="00864263">
              <w:rPr>
                <w:rFonts w:ascii="Verdana" w:hAnsi="Verdana"/>
                <w:sz w:val="16"/>
                <w:szCs w:val="16"/>
              </w:rPr>
              <w:br/>
              <w:t>el comercio internacional de estos productos y reducir los costos de importación y exportación de los mismos.</w:t>
            </w:r>
          </w:p>
        </w:tc>
        <w:tc>
          <w:tcPr>
            <w:tcW w:w="4779" w:type="dxa"/>
          </w:tcPr>
          <w:p w:rsidR="00877AD2" w:rsidRPr="00CD33E4" w:rsidRDefault="00442790" w:rsidP="00CE2467">
            <w:pPr>
              <w:pStyle w:val="Texto"/>
              <w:spacing w:after="92"/>
              <w:ind w:firstLine="0"/>
              <w:rPr>
                <w:rFonts w:ascii="Verdana" w:hAnsi="Verdana"/>
                <w:sz w:val="16"/>
                <w:szCs w:val="16"/>
                <w:lang w:val="en-US"/>
              </w:rPr>
            </w:pPr>
            <w:r w:rsidRPr="00CD33E4">
              <w:rPr>
                <w:rFonts w:ascii="Verdana" w:hAnsi="Verdana"/>
                <w:sz w:val="16"/>
                <w:szCs w:val="16"/>
                <w:lang w:val="en-US"/>
              </w:rPr>
              <w:t xml:space="preserve">That Mexico as </w:t>
            </w:r>
            <w:r w:rsidR="00CE2467" w:rsidRPr="00CD33E4">
              <w:rPr>
                <w:rFonts w:ascii="Verdana" w:hAnsi="Verdana"/>
                <w:sz w:val="16"/>
                <w:szCs w:val="16"/>
                <w:lang w:val="en-US"/>
              </w:rPr>
              <w:t xml:space="preserve">a </w:t>
            </w:r>
            <w:r w:rsidRPr="00CD33E4">
              <w:rPr>
                <w:rFonts w:ascii="Verdana" w:hAnsi="Verdana"/>
                <w:sz w:val="16"/>
                <w:szCs w:val="16"/>
                <w:lang w:val="en-US"/>
              </w:rPr>
              <w:t>member part</w:t>
            </w:r>
            <w:r w:rsidR="00CE2467" w:rsidRPr="00CD33E4">
              <w:rPr>
                <w:rFonts w:ascii="Verdana" w:hAnsi="Verdana"/>
                <w:sz w:val="16"/>
                <w:szCs w:val="16"/>
                <w:lang w:val="en-US"/>
              </w:rPr>
              <w:t>y</w:t>
            </w:r>
            <w:r w:rsidRPr="00CD33E4">
              <w:rPr>
                <w:rFonts w:ascii="Verdana" w:hAnsi="Verdana"/>
                <w:sz w:val="16"/>
                <w:szCs w:val="16"/>
                <w:lang w:val="en-US"/>
              </w:rPr>
              <w:t xml:space="preserve"> of the Asia-Pacific Economic Cooperation (APEC), voluntarily decided to reflect in its national regulatory instruments, that relative to the Globally Harmonized System of Classification an</w:t>
            </w:r>
            <w:r w:rsidR="00CE2467" w:rsidRPr="00CD33E4">
              <w:rPr>
                <w:rFonts w:ascii="Verdana" w:hAnsi="Verdana"/>
                <w:sz w:val="16"/>
                <w:szCs w:val="16"/>
                <w:lang w:val="en-US"/>
              </w:rPr>
              <w:t>d Labe</w:t>
            </w:r>
            <w:r w:rsidRPr="00CD33E4">
              <w:rPr>
                <w:rFonts w:ascii="Verdana" w:hAnsi="Verdana"/>
                <w:sz w:val="16"/>
                <w:szCs w:val="16"/>
                <w:lang w:val="en-US"/>
              </w:rPr>
              <w:t xml:space="preserve">ling of Chemicals (GHS), for the purpose of preserving safety, health and the environment in the handling of the chemical products in the APEC member countries, in addition to facilitating international commerce of these products and reducing the costs of importation and exportation of the same. </w:t>
            </w:r>
          </w:p>
        </w:tc>
      </w:tr>
      <w:tr w:rsidR="00877AD2" w:rsidRPr="00864263" w:rsidTr="00877AD2">
        <w:tc>
          <w:tcPr>
            <w:tcW w:w="4779" w:type="dxa"/>
          </w:tcPr>
          <w:p w:rsidR="00877AD2" w:rsidRPr="00864263" w:rsidRDefault="00877AD2" w:rsidP="00442790">
            <w:pPr>
              <w:pStyle w:val="Texto"/>
              <w:spacing w:after="92"/>
              <w:ind w:firstLine="0"/>
              <w:rPr>
                <w:rFonts w:ascii="Verdana" w:hAnsi="Verdana"/>
                <w:sz w:val="16"/>
                <w:szCs w:val="16"/>
              </w:rPr>
            </w:pPr>
            <w:r w:rsidRPr="00864263">
              <w:rPr>
                <w:rFonts w:ascii="Verdana" w:hAnsi="Verdana"/>
                <w:sz w:val="16"/>
                <w:szCs w:val="16"/>
              </w:rPr>
              <w:lastRenderedPageBreak/>
              <w:t>Que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para el Transporte de Mercancías Peligrosas de la Organización de las Naciones Unidas (Regulación Modelo).</w:t>
            </w:r>
          </w:p>
        </w:tc>
        <w:tc>
          <w:tcPr>
            <w:tcW w:w="4779" w:type="dxa"/>
          </w:tcPr>
          <w:p w:rsidR="00877AD2" w:rsidRPr="00CD33E4" w:rsidRDefault="00442790" w:rsidP="00BD3F9E">
            <w:pPr>
              <w:pStyle w:val="Texto"/>
              <w:spacing w:after="92"/>
              <w:ind w:firstLine="0"/>
              <w:rPr>
                <w:rFonts w:ascii="Verdana" w:hAnsi="Verdana"/>
                <w:sz w:val="16"/>
                <w:szCs w:val="16"/>
                <w:lang w:val="en-US"/>
              </w:rPr>
            </w:pPr>
            <w:r w:rsidRPr="00CD33E4">
              <w:rPr>
                <w:rFonts w:ascii="Verdana" w:hAnsi="Verdana"/>
                <w:sz w:val="16"/>
                <w:szCs w:val="16"/>
                <w:lang w:val="en-US"/>
              </w:rPr>
              <w:t>That as a result of the tasks for the impl</w:t>
            </w:r>
            <w:r w:rsidR="00BD3F9E" w:rsidRPr="00CD33E4">
              <w:rPr>
                <w:rFonts w:ascii="Verdana" w:hAnsi="Verdana"/>
                <w:sz w:val="16"/>
                <w:szCs w:val="16"/>
                <w:lang w:val="en-US"/>
              </w:rPr>
              <w:t>e</w:t>
            </w:r>
            <w:r w:rsidRPr="00CD33E4">
              <w:rPr>
                <w:rFonts w:ascii="Verdana" w:hAnsi="Verdana"/>
                <w:sz w:val="16"/>
                <w:szCs w:val="16"/>
                <w:lang w:val="en-US"/>
              </w:rPr>
              <w:t>mentation of the Free Trade Agreement (NAFTA) between Mexico, United States and Canada, in chapter IX, “Measures relative to Standardization,” article 905 “Use of International Standards” it is stipulated that each one of the parties will use as criteria for their own measures relative to standardization, the pertinent international standards or</w:t>
            </w:r>
            <w:r w:rsidR="00BD3F9E" w:rsidRPr="00CD33E4">
              <w:rPr>
                <w:rFonts w:ascii="Verdana" w:hAnsi="Verdana"/>
                <w:sz w:val="16"/>
                <w:szCs w:val="16"/>
                <w:lang w:val="en-US"/>
              </w:rPr>
              <w:t xml:space="preserve"> standards</w:t>
            </w:r>
            <w:r w:rsidRPr="00CD33E4">
              <w:rPr>
                <w:rFonts w:ascii="Verdana" w:hAnsi="Verdana"/>
                <w:sz w:val="16"/>
                <w:szCs w:val="16"/>
                <w:lang w:val="en-US"/>
              </w:rPr>
              <w:t xml:space="preserve"> of imminent adoption. In that referring to the transport of hazardous materials, the United Nations Recommendations on the Transport of Dangerous Goods - Model Regulations</w:t>
            </w:r>
            <w:r w:rsidR="00BD3F9E" w:rsidRPr="00CD33E4">
              <w:rPr>
                <w:rFonts w:ascii="Verdana" w:hAnsi="Verdana"/>
                <w:sz w:val="16"/>
                <w:szCs w:val="16"/>
                <w:lang w:val="en-US"/>
              </w:rPr>
              <w:t xml:space="preserve"> will be taken as a legal basis. </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 xml:space="preserve">Que para dar cumplimiento al procedimiento establecido en la Ley Federal sobre Metrología y Normalización, para la emisión de Normas Oficiales Mexicanas, con fecha 9 de diciembre de 2009, se publicó en el </w:t>
            </w:r>
            <w:r w:rsidR="00BD3F9E" w:rsidRPr="00BD3F9E">
              <w:rPr>
                <w:rFonts w:ascii="Verdana" w:hAnsi="Verdana"/>
                <w:b/>
                <w:sz w:val="16"/>
                <w:szCs w:val="16"/>
              </w:rPr>
              <w:t>Diario Oficial de la Federación</w:t>
            </w:r>
            <w:r w:rsidRPr="00864263">
              <w:rPr>
                <w:rFonts w:ascii="Verdana" w:hAnsi="Verdana"/>
                <w:sz w:val="16"/>
                <w:szCs w:val="16"/>
              </w:rPr>
              <w:t xml:space="preserve"> el Proyecto de Norma Oficial Mexicana PROY-NOM-028-SCT2/2009, Disposiciones Especiales y Generales para el Transporte de las Substancias, Materiales y Residuos Peligrosos de la Clase 3 Líquidos Inflamables,</w:t>
            </w:r>
            <w:r w:rsidRPr="00864263">
              <w:rPr>
                <w:rFonts w:ascii="Verdana" w:hAnsi="Verdana"/>
                <w:b/>
                <w:sz w:val="16"/>
                <w:szCs w:val="16"/>
              </w:rPr>
              <w:t xml:space="preserve"> </w:t>
            </w:r>
            <w:r w:rsidRPr="00864263">
              <w:rPr>
                <w:rFonts w:ascii="Verdana" w:hAnsi="Verdana"/>
                <w:sz w:val="16"/>
                <w:szCs w:val="16"/>
              </w:rPr>
              <w:t>que establece disposiciones especiales para determinar el grupo de envase y embalaje, así como criterios para la clasificación de las substancias, materiales y residuos peligrosos de la clase 3 líquidos inflamables, a efecto de que en términos del artículo 47 fracción I de la Ley Federal sobre Metrología y Normalización (LFMN) y 33 del Reglamento de la LFMN, los interesados en un periodo de 60 días, presentaran comentarios al Comité Consultivo Nacional de Normalización de Transporte Terrestre, sobre el PROY-NOM-028-SCT2/2009.</w:t>
            </w:r>
          </w:p>
        </w:tc>
        <w:tc>
          <w:tcPr>
            <w:tcW w:w="4779" w:type="dxa"/>
          </w:tcPr>
          <w:p w:rsidR="00877AD2" w:rsidRPr="00CD33E4" w:rsidRDefault="00722387" w:rsidP="00BD3F9E">
            <w:pPr>
              <w:pStyle w:val="Texto"/>
              <w:spacing w:after="92"/>
              <w:ind w:firstLine="0"/>
              <w:rPr>
                <w:rFonts w:ascii="Verdana" w:hAnsi="Verdana"/>
                <w:sz w:val="16"/>
                <w:szCs w:val="16"/>
                <w:lang w:val="en-US"/>
              </w:rPr>
            </w:pPr>
            <w:r w:rsidRPr="00CD33E4">
              <w:rPr>
                <w:rFonts w:ascii="Verdana" w:hAnsi="Verdana"/>
                <w:sz w:val="16"/>
                <w:szCs w:val="16"/>
                <w:lang w:val="en-US"/>
              </w:rPr>
              <w:t>In order to comply with the procedure established in the Federal Law of Metrology and Standardization, for the issuing of Official Mexican Standards, dated the 9</w:t>
            </w:r>
            <w:r w:rsidRPr="00CD33E4">
              <w:rPr>
                <w:rFonts w:ascii="Verdana" w:hAnsi="Verdana"/>
                <w:sz w:val="16"/>
                <w:szCs w:val="16"/>
                <w:vertAlign w:val="superscript"/>
                <w:lang w:val="en-US"/>
              </w:rPr>
              <w:t>th</w:t>
            </w:r>
            <w:r w:rsidRPr="00CD33E4">
              <w:rPr>
                <w:rFonts w:ascii="Verdana" w:hAnsi="Verdana"/>
                <w:sz w:val="16"/>
                <w:szCs w:val="16"/>
                <w:lang w:val="en-US"/>
              </w:rPr>
              <w:t xml:space="preserve"> of December of 2009, the Project of Official Mexican Standard PROY-NOM-028-SCT2/2010, Special and general provisions for the transport of hazardous substances, materials and wastes of class 3 flammable liquids was published in the </w:t>
            </w:r>
            <w:r w:rsidR="00BD3F9E" w:rsidRPr="00CD33E4">
              <w:rPr>
                <w:rFonts w:ascii="Verdana" w:hAnsi="Verdana"/>
                <w:b/>
                <w:sz w:val="16"/>
                <w:szCs w:val="16"/>
                <w:lang w:val="en-US"/>
              </w:rPr>
              <w:t>Official Daily of the Federation</w:t>
            </w:r>
            <w:r w:rsidRPr="00CD33E4">
              <w:rPr>
                <w:rFonts w:ascii="Verdana" w:hAnsi="Verdana"/>
                <w:sz w:val="16"/>
                <w:szCs w:val="16"/>
                <w:lang w:val="en-US"/>
              </w:rPr>
              <w:t xml:space="preserve">, that establishes special provisions to determine the group of container and packaging, as well as criteria for the classification of the hazardous substances, materials, and wastes of class 3 flammable liquids, so that </w:t>
            </w:r>
            <w:r w:rsidR="00BD3F9E" w:rsidRPr="00CD33E4">
              <w:rPr>
                <w:rFonts w:ascii="Verdana" w:hAnsi="Verdana"/>
                <w:sz w:val="16"/>
                <w:szCs w:val="16"/>
                <w:lang w:val="en-US"/>
              </w:rPr>
              <w:t>under</w:t>
            </w:r>
            <w:r w:rsidRPr="00CD33E4">
              <w:rPr>
                <w:rFonts w:ascii="Verdana" w:hAnsi="Verdana"/>
                <w:sz w:val="16"/>
                <w:szCs w:val="16"/>
                <w:lang w:val="en-US"/>
              </w:rPr>
              <w:t xml:space="preserve"> the terms of article 47 section I of the Federal Law of Metrology and Standardization (LMFN) and 33 of the Regulation of the LFMN, the interested parties </w:t>
            </w:r>
            <w:r w:rsidR="00BD3F9E" w:rsidRPr="00CD33E4">
              <w:rPr>
                <w:rFonts w:ascii="Verdana" w:hAnsi="Verdana"/>
                <w:sz w:val="16"/>
                <w:szCs w:val="16"/>
                <w:lang w:val="en-US"/>
              </w:rPr>
              <w:t>within</w:t>
            </w:r>
            <w:r w:rsidRPr="00CD33E4">
              <w:rPr>
                <w:rFonts w:ascii="Verdana" w:hAnsi="Verdana"/>
                <w:sz w:val="16"/>
                <w:szCs w:val="16"/>
                <w:lang w:val="en-US"/>
              </w:rPr>
              <w:t xml:space="preserve"> a period of 60 days might present comments to the National Consultative Committee of Standardization of Land Transport, on the PROY-NOM-028-SCT2-2009.</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 xml:space="preserve">Que durante el plazo señalado, no se recibieron comentarios con respecto al </w:t>
            </w:r>
            <w:r w:rsidRPr="00864263">
              <w:rPr>
                <w:rFonts w:ascii="Verdana" w:hAnsi="Verdana"/>
                <w:sz w:val="16"/>
                <w:szCs w:val="16"/>
              </w:rPr>
              <w:br/>
              <w:t>PROY-NOM-028-SCT2/2009, Disposiciones Especiales y Generales para el Transporte de las Substancias, Materiales y Residuos Peligrosos de la Clase 3 Líquidos Inflamables, en la forma y términos establecidos en la Ley de la materia y su Reglamento.</w:t>
            </w:r>
          </w:p>
        </w:tc>
        <w:tc>
          <w:tcPr>
            <w:tcW w:w="4779" w:type="dxa"/>
          </w:tcPr>
          <w:p w:rsidR="00877AD2" w:rsidRPr="00CD33E4" w:rsidRDefault="00722387" w:rsidP="00722387">
            <w:pPr>
              <w:pStyle w:val="Texto"/>
              <w:spacing w:after="92"/>
              <w:ind w:firstLine="0"/>
              <w:rPr>
                <w:rFonts w:ascii="Verdana" w:hAnsi="Verdana"/>
                <w:sz w:val="16"/>
                <w:szCs w:val="16"/>
                <w:lang w:val="en-US"/>
              </w:rPr>
            </w:pPr>
            <w:r w:rsidRPr="00CD33E4">
              <w:rPr>
                <w:rFonts w:ascii="Verdana" w:hAnsi="Verdana"/>
                <w:sz w:val="16"/>
                <w:szCs w:val="16"/>
                <w:lang w:val="en-US"/>
              </w:rPr>
              <w:t>During the term stipulated, no comments were received with respect to the PROY-NOM-028-SCT2-2009, Special and general provisions for the transport of hazardous substances, materials and wastes of class 3 flammable liquids, in the form</w:t>
            </w:r>
            <w:r w:rsidR="00BD3F9E" w:rsidRPr="00CD33E4">
              <w:rPr>
                <w:rFonts w:ascii="Verdana" w:hAnsi="Verdana"/>
                <w:sz w:val="16"/>
                <w:szCs w:val="16"/>
                <w:lang w:val="en-US"/>
              </w:rPr>
              <w:t>at</w:t>
            </w:r>
            <w:r w:rsidRPr="00CD33E4">
              <w:rPr>
                <w:rFonts w:ascii="Verdana" w:hAnsi="Verdana"/>
                <w:sz w:val="16"/>
                <w:szCs w:val="16"/>
                <w:lang w:val="en-US"/>
              </w:rPr>
              <w:t xml:space="preserve"> and terms established in the Law in this field and </w:t>
            </w:r>
            <w:proofErr w:type="gramStart"/>
            <w:r w:rsidRPr="00CD33E4">
              <w:rPr>
                <w:rFonts w:ascii="Verdana" w:hAnsi="Verdana"/>
                <w:sz w:val="16"/>
                <w:szCs w:val="16"/>
                <w:lang w:val="en-US"/>
              </w:rPr>
              <w:t>its</w:t>
            </w:r>
            <w:proofErr w:type="gramEnd"/>
            <w:r w:rsidRPr="00CD33E4">
              <w:rPr>
                <w:rFonts w:ascii="Verdana" w:hAnsi="Verdana"/>
                <w:sz w:val="16"/>
                <w:szCs w:val="16"/>
                <w:lang w:val="en-US"/>
              </w:rPr>
              <w:t xml:space="preserve"> Regulation. </w:t>
            </w:r>
          </w:p>
        </w:tc>
      </w:tr>
      <w:tr w:rsidR="00877AD2" w:rsidRPr="00864263" w:rsidTr="00877AD2">
        <w:tc>
          <w:tcPr>
            <w:tcW w:w="4779" w:type="dxa"/>
          </w:tcPr>
          <w:p w:rsidR="00877AD2" w:rsidRPr="00864263" w:rsidRDefault="00877AD2" w:rsidP="00E31D8C">
            <w:pPr>
              <w:pStyle w:val="Texto"/>
              <w:spacing w:after="92"/>
              <w:ind w:firstLine="0"/>
              <w:rPr>
                <w:rFonts w:ascii="Verdana" w:hAnsi="Verdana"/>
                <w:sz w:val="16"/>
                <w:szCs w:val="16"/>
              </w:rPr>
            </w:pPr>
            <w:r w:rsidRPr="00864263">
              <w:rPr>
                <w:rFonts w:ascii="Verdana" w:hAnsi="Verdana"/>
                <w:sz w:val="16"/>
                <w:szCs w:val="16"/>
              </w:rPr>
              <w:t>Que el Comité Consultivo Nacional de Normalización de Transporte Terrestre,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la actualización de la clave código de la Norma Oficial Mexicana, así como la Norma Oficial Mexicana NOM-028-SCT2/2010, Disposiciones Especiales y Generales para el Transporte de las Substancias, Materiales y Residuos Peligrosos de la Clase 3 Líquidos Inflamables, en su sesión ordinaria celebrada el 23 de marzo de 2010.</w:t>
            </w:r>
          </w:p>
        </w:tc>
        <w:tc>
          <w:tcPr>
            <w:tcW w:w="4779" w:type="dxa"/>
          </w:tcPr>
          <w:p w:rsidR="00877AD2" w:rsidRPr="00CD33E4" w:rsidRDefault="00722387" w:rsidP="00E31D8C">
            <w:pPr>
              <w:pStyle w:val="Texto"/>
              <w:spacing w:after="92"/>
              <w:ind w:firstLine="0"/>
              <w:rPr>
                <w:rFonts w:ascii="Verdana" w:hAnsi="Verdana"/>
                <w:sz w:val="16"/>
                <w:szCs w:val="16"/>
                <w:lang w:val="en-US"/>
              </w:rPr>
            </w:pPr>
            <w:r w:rsidRPr="00CD33E4">
              <w:rPr>
                <w:rFonts w:ascii="Verdana" w:hAnsi="Verdana"/>
                <w:sz w:val="16"/>
                <w:szCs w:val="16"/>
                <w:lang w:val="en-US"/>
              </w:rPr>
              <w:t xml:space="preserve">The National Consultative Committee of Standardization of Land Transport, in conformity with the clause d) of section II of article 28 of the Regulation of the Federal Law of Metrology and Standardization, which indicates that the code of the standard must make reference to the year in which it is approved by the corresponding National Consultative Committee of Standardization, had to approve the updating of the code name of the Official Mexican Standard, as well as the Official Mexican Standard NOM-028-SCT2/2010, Special and general provisions for the transport of hazardous substances, materials and wastes of class 3 flammable liquids, in its ordinary session held on March 23, 2010. </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En tal virtud, he tenido a bien ordenar la publicación de la Norma Oficial Mexicana siguiente:</w:t>
            </w:r>
          </w:p>
        </w:tc>
        <w:tc>
          <w:tcPr>
            <w:tcW w:w="4779" w:type="dxa"/>
          </w:tcPr>
          <w:p w:rsidR="00877AD2" w:rsidRPr="00CD33E4" w:rsidRDefault="00722387"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 xml:space="preserve">By virtue of the preceding, I have seen fit to order the publication of the following Official Mexican Standard: </w:t>
            </w:r>
          </w:p>
        </w:tc>
      </w:tr>
      <w:tr w:rsidR="00877AD2" w:rsidRPr="00864263" w:rsidTr="00877AD2">
        <w:tc>
          <w:tcPr>
            <w:tcW w:w="4779" w:type="dxa"/>
          </w:tcPr>
          <w:p w:rsidR="00877AD2" w:rsidRPr="00864263" w:rsidRDefault="00722387" w:rsidP="00722387">
            <w:pPr>
              <w:pStyle w:val="Texto"/>
              <w:spacing w:line="228" w:lineRule="exact"/>
              <w:ind w:firstLine="0"/>
              <w:rPr>
                <w:rFonts w:ascii="Verdana" w:hAnsi="Verdana"/>
                <w:b/>
                <w:sz w:val="16"/>
                <w:szCs w:val="16"/>
              </w:rPr>
            </w:pPr>
            <w:r w:rsidRPr="00864263">
              <w:rPr>
                <w:rFonts w:ascii="Verdana" w:hAnsi="Verdana"/>
                <w:b/>
                <w:sz w:val="16"/>
                <w:szCs w:val="16"/>
              </w:rPr>
              <w:t xml:space="preserve">NOM-028-SCT2-2010, DISPOSICIONES </w:t>
            </w:r>
            <w:r w:rsidRPr="00864263">
              <w:rPr>
                <w:rFonts w:ascii="Verdana" w:hAnsi="Verdana"/>
                <w:b/>
                <w:sz w:val="16"/>
                <w:szCs w:val="16"/>
              </w:rPr>
              <w:lastRenderedPageBreak/>
              <w:t>ESPECIALES Y GENERALES PARA EL TRANSPORTE DE LAS SUBSTANCIAS, MATERIALES Y RESIDUOS PELIGROSOS DE LA CLASE 3 LIQUIDOS INFLAMABLES.</w:t>
            </w:r>
          </w:p>
        </w:tc>
        <w:tc>
          <w:tcPr>
            <w:tcW w:w="4779" w:type="dxa"/>
          </w:tcPr>
          <w:p w:rsidR="00722387" w:rsidRPr="00CD33E4" w:rsidRDefault="00722387" w:rsidP="00722387">
            <w:pPr>
              <w:pStyle w:val="Texto"/>
              <w:spacing w:line="228" w:lineRule="exact"/>
              <w:ind w:firstLine="0"/>
              <w:rPr>
                <w:rFonts w:ascii="Verdana" w:hAnsi="Verdana"/>
                <w:b/>
                <w:sz w:val="16"/>
                <w:szCs w:val="16"/>
                <w:lang w:val="en-US"/>
              </w:rPr>
            </w:pPr>
            <w:r w:rsidRPr="00CD33E4">
              <w:rPr>
                <w:rFonts w:ascii="Verdana" w:hAnsi="Verdana"/>
                <w:b/>
                <w:sz w:val="16"/>
                <w:szCs w:val="16"/>
                <w:lang w:val="en-US"/>
              </w:rPr>
              <w:lastRenderedPageBreak/>
              <w:t xml:space="preserve">NOM-028-SCT2-2010, SPECIAL AND GENERAL </w:t>
            </w:r>
            <w:r w:rsidRPr="00CD33E4">
              <w:rPr>
                <w:rFonts w:ascii="Verdana" w:hAnsi="Verdana"/>
                <w:b/>
                <w:sz w:val="16"/>
                <w:szCs w:val="16"/>
                <w:lang w:val="en-US"/>
              </w:rPr>
              <w:lastRenderedPageBreak/>
              <w:t xml:space="preserve">PROVISIONS FOR THE TRANSPORT OF HAZARDOUS SUBSTANCES, MATERIALS AND WASTES OF CLASS 3 FLAMMABLE LIQUIDS. </w:t>
            </w:r>
          </w:p>
          <w:p w:rsidR="00877AD2" w:rsidRPr="00CD33E4" w:rsidRDefault="00877AD2" w:rsidP="00E31D8C">
            <w:pPr>
              <w:pStyle w:val="Texto"/>
              <w:spacing w:line="228" w:lineRule="exact"/>
              <w:ind w:firstLine="0"/>
              <w:rPr>
                <w:rFonts w:ascii="Verdana" w:hAnsi="Verdana"/>
                <w:b/>
                <w:sz w:val="16"/>
                <w:szCs w:val="16"/>
                <w:lang w:val="en-US"/>
              </w:rPr>
            </w:pP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lastRenderedPageBreak/>
              <w:t>4.008/DGAF/PROY-NOM-028-SCT2/2009</w:t>
            </w:r>
          </w:p>
        </w:tc>
        <w:tc>
          <w:tcPr>
            <w:tcW w:w="4779" w:type="dxa"/>
          </w:tcPr>
          <w:p w:rsidR="00877AD2" w:rsidRPr="00CD33E4" w:rsidRDefault="00722387"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4.008/DGAF/PROY-NOM-028-SCT2/2009</w:t>
            </w:r>
          </w:p>
        </w:tc>
      </w:tr>
      <w:tr w:rsidR="00877AD2" w:rsidRPr="00864263" w:rsidTr="00877AD2">
        <w:tc>
          <w:tcPr>
            <w:tcW w:w="4779" w:type="dxa"/>
          </w:tcPr>
          <w:p w:rsidR="00877AD2" w:rsidRPr="00864263" w:rsidRDefault="00877AD2" w:rsidP="00BD3F9E">
            <w:pPr>
              <w:pStyle w:val="Texto"/>
              <w:spacing w:line="228" w:lineRule="exact"/>
              <w:ind w:firstLine="0"/>
              <w:jc w:val="center"/>
              <w:rPr>
                <w:rFonts w:ascii="Verdana" w:hAnsi="Verdana"/>
                <w:sz w:val="16"/>
                <w:szCs w:val="16"/>
              </w:rPr>
            </w:pPr>
            <w:r w:rsidRPr="00864263">
              <w:rPr>
                <w:rFonts w:ascii="Verdana" w:hAnsi="Verdana"/>
                <w:sz w:val="16"/>
                <w:szCs w:val="16"/>
              </w:rPr>
              <w:t>Atentamente</w:t>
            </w:r>
          </w:p>
        </w:tc>
        <w:tc>
          <w:tcPr>
            <w:tcW w:w="4779" w:type="dxa"/>
          </w:tcPr>
          <w:p w:rsidR="00877AD2" w:rsidRPr="00CD33E4" w:rsidRDefault="00722387" w:rsidP="00BD3F9E">
            <w:pPr>
              <w:pStyle w:val="Texto"/>
              <w:spacing w:line="228" w:lineRule="exact"/>
              <w:ind w:firstLine="0"/>
              <w:jc w:val="center"/>
              <w:rPr>
                <w:rFonts w:ascii="Verdana" w:hAnsi="Verdana"/>
                <w:sz w:val="16"/>
                <w:szCs w:val="16"/>
                <w:lang w:val="en-US"/>
              </w:rPr>
            </w:pPr>
            <w:r w:rsidRPr="00CD33E4">
              <w:rPr>
                <w:rFonts w:ascii="Verdana" w:hAnsi="Verdana"/>
                <w:sz w:val="16"/>
                <w:szCs w:val="16"/>
                <w:lang w:val="en-US"/>
              </w:rPr>
              <w:t>Attentively</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 xml:space="preserve">México, D.F., a 22 de abril de 2010.- El Subsecretario de Transporte y Presidente del Comité Consultivo Nacional de Normalización de Transporte Terrestre, </w:t>
            </w:r>
            <w:r w:rsidRPr="00864263">
              <w:rPr>
                <w:rFonts w:ascii="Verdana" w:hAnsi="Verdana"/>
                <w:b/>
                <w:sz w:val="16"/>
                <w:szCs w:val="16"/>
              </w:rPr>
              <w:t xml:space="preserve">Humberto Treviño </w:t>
            </w:r>
            <w:proofErr w:type="spellStart"/>
            <w:r w:rsidRPr="00864263">
              <w:rPr>
                <w:rFonts w:ascii="Verdana" w:hAnsi="Verdana"/>
                <w:b/>
                <w:sz w:val="16"/>
                <w:szCs w:val="16"/>
              </w:rPr>
              <w:t>Landois</w:t>
            </w:r>
            <w:proofErr w:type="spellEnd"/>
            <w:r w:rsidRPr="00864263">
              <w:rPr>
                <w:rFonts w:ascii="Verdana" w:hAnsi="Verdana"/>
                <w:sz w:val="16"/>
                <w:szCs w:val="16"/>
              </w:rPr>
              <w:t>.- Rúbrica.</w:t>
            </w:r>
          </w:p>
        </w:tc>
        <w:tc>
          <w:tcPr>
            <w:tcW w:w="4779" w:type="dxa"/>
          </w:tcPr>
          <w:p w:rsidR="00877AD2" w:rsidRPr="00CD33E4" w:rsidRDefault="00722387" w:rsidP="00722387">
            <w:pPr>
              <w:pStyle w:val="Texto"/>
              <w:spacing w:line="228" w:lineRule="exact"/>
              <w:ind w:firstLine="0"/>
              <w:rPr>
                <w:rFonts w:ascii="Verdana" w:hAnsi="Verdana"/>
                <w:sz w:val="16"/>
                <w:szCs w:val="16"/>
                <w:lang w:val="en-US"/>
              </w:rPr>
            </w:pPr>
            <w:r w:rsidRPr="00CD33E4">
              <w:rPr>
                <w:rFonts w:ascii="Verdana" w:hAnsi="Verdana"/>
                <w:sz w:val="16"/>
                <w:szCs w:val="16"/>
                <w:lang w:val="en-US"/>
              </w:rPr>
              <w:t>Mexico, Federal District, on April 22 of 2010. The Under Secretary of Transport and President of the National Consultative Committee of Standardization of Land Transport,</w:t>
            </w:r>
            <w:r w:rsidRPr="00CD33E4">
              <w:rPr>
                <w:rFonts w:ascii="Verdana" w:hAnsi="Verdana"/>
                <w:b/>
                <w:sz w:val="16"/>
                <w:szCs w:val="16"/>
                <w:lang w:val="en-US"/>
              </w:rPr>
              <w:t xml:space="preserve"> </w:t>
            </w:r>
            <w:proofErr w:type="spellStart"/>
            <w:r w:rsidRPr="00CD33E4">
              <w:rPr>
                <w:rFonts w:ascii="Verdana" w:hAnsi="Verdana"/>
                <w:b/>
                <w:sz w:val="16"/>
                <w:szCs w:val="16"/>
                <w:lang w:val="en-US"/>
              </w:rPr>
              <w:t>Humberto</w:t>
            </w:r>
            <w:proofErr w:type="spellEnd"/>
            <w:r w:rsidRPr="00CD33E4">
              <w:rPr>
                <w:rFonts w:ascii="Verdana" w:hAnsi="Verdana"/>
                <w:b/>
                <w:sz w:val="16"/>
                <w:szCs w:val="16"/>
                <w:lang w:val="en-US"/>
              </w:rPr>
              <w:t xml:space="preserve"> </w:t>
            </w:r>
            <w:proofErr w:type="spellStart"/>
            <w:r w:rsidRPr="00CD33E4">
              <w:rPr>
                <w:rFonts w:ascii="Verdana" w:hAnsi="Verdana"/>
                <w:b/>
                <w:sz w:val="16"/>
                <w:szCs w:val="16"/>
                <w:lang w:val="en-US"/>
              </w:rPr>
              <w:t>Treviño</w:t>
            </w:r>
            <w:proofErr w:type="spellEnd"/>
            <w:r w:rsidRPr="00CD33E4">
              <w:rPr>
                <w:rFonts w:ascii="Verdana" w:hAnsi="Verdana"/>
                <w:b/>
                <w:sz w:val="16"/>
                <w:szCs w:val="16"/>
                <w:lang w:val="en-US"/>
              </w:rPr>
              <w:t xml:space="preserve"> </w:t>
            </w:r>
            <w:proofErr w:type="spellStart"/>
            <w:r w:rsidRPr="00CD33E4">
              <w:rPr>
                <w:rFonts w:ascii="Verdana" w:hAnsi="Verdana"/>
                <w:b/>
                <w:sz w:val="16"/>
                <w:szCs w:val="16"/>
                <w:lang w:val="en-US"/>
              </w:rPr>
              <w:t>Landois</w:t>
            </w:r>
            <w:proofErr w:type="spellEnd"/>
            <w:r w:rsidRPr="00CD33E4">
              <w:rPr>
                <w:rFonts w:ascii="Verdana" w:hAnsi="Verdana"/>
                <w:b/>
                <w:sz w:val="16"/>
                <w:szCs w:val="16"/>
                <w:lang w:val="en-US"/>
              </w:rPr>
              <w:t xml:space="preserve">. </w:t>
            </w:r>
            <w:r w:rsidRPr="00CD33E4">
              <w:rPr>
                <w:rFonts w:ascii="Verdana" w:hAnsi="Verdana"/>
                <w:sz w:val="16"/>
                <w:szCs w:val="16"/>
                <w:lang w:val="en-US"/>
              </w:rPr>
              <w:t xml:space="preserve">Signed </w:t>
            </w:r>
          </w:p>
        </w:tc>
      </w:tr>
      <w:tr w:rsidR="00877AD2" w:rsidRPr="00864263" w:rsidTr="00877AD2">
        <w:tc>
          <w:tcPr>
            <w:tcW w:w="4779" w:type="dxa"/>
          </w:tcPr>
          <w:p w:rsidR="00877AD2" w:rsidRPr="00864263" w:rsidRDefault="00722387" w:rsidP="00E31D8C">
            <w:pPr>
              <w:pStyle w:val="ANOTACION"/>
              <w:spacing w:line="228" w:lineRule="exact"/>
              <w:rPr>
                <w:rFonts w:ascii="Verdana" w:hAnsi="Verdana"/>
                <w:sz w:val="16"/>
                <w:szCs w:val="16"/>
              </w:rPr>
            </w:pPr>
            <w:r w:rsidRPr="00864263">
              <w:rPr>
                <w:rFonts w:ascii="Verdana" w:hAnsi="Verdana"/>
                <w:sz w:val="16"/>
                <w:szCs w:val="16"/>
              </w:rPr>
              <w:t>NORMA OFICIAL MEXICANA PARA EL TRANSPORTE TERRESTRE DE MATERIALES</w:t>
            </w:r>
            <w:r w:rsidRPr="00864263">
              <w:rPr>
                <w:rFonts w:ascii="Verdana" w:hAnsi="Verdana"/>
                <w:sz w:val="16"/>
                <w:szCs w:val="16"/>
              </w:rPr>
              <w:br/>
              <w:t>Y RESIDUOS PELIGROSOS. DISPOSICIONES ESPECIALES Y GENERALES PARA EL TRANSPORTE</w:t>
            </w:r>
            <w:r w:rsidRPr="00864263">
              <w:rPr>
                <w:rFonts w:ascii="Verdana" w:hAnsi="Verdana"/>
                <w:sz w:val="16"/>
                <w:szCs w:val="16"/>
              </w:rPr>
              <w:br/>
              <w:t>DE LAS SUBSTANCIAS, MATERIALES Y RESIDUOS PELIGROSOS DE LA CLASE 3 LIQUIDOS INFLAMABLES. SECRETARIA DE COMUNICACIONES Y TRANSPORTES</w:t>
            </w:r>
          </w:p>
        </w:tc>
        <w:tc>
          <w:tcPr>
            <w:tcW w:w="4779" w:type="dxa"/>
          </w:tcPr>
          <w:p w:rsidR="00722387" w:rsidRPr="00CD33E4" w:rsidRDefault="00722387" w:rsidP="00722387">
            <w:pPr>
              <w:pStyle w:val="ANOTACION"/>
              <w:spacing w:line="228" w:lineRule="exact"/>
              <w:rPr>
                <w:rFonts w:ascii="Verdana" w:hAnsi="Verdana"/>
                <w:sz w:val="16"/>
                <w:szCs w:val="16"/>
                <w:lang w:val="en-US"/>
              </w:rPr>
            </w:pPr>
            <w:r w:rsidRPr="00CD33E4">
              <w:rPr>
                <w:rFonts w:ascii="Verdana" w:hAnsi="Verdana"/>
                <w:sz w:val="16"/>
                <w:szCs w:val="16"/>
                <w:lang w:val="en-US"/>
              </w:rPr>
              <w:t>OFFICIAL MEXICAN STANDARD FOR THE LAND TRANSPORT OT HAZARDOUS MATERIALS AND WASTES. SPECIAL AND GENERAL PROVISIONS FOR THE TRANSPORT OF HAZARDOUS SUBSTANCES, MATERIALS AND WASTES OF CLASS 3 FLAMMABLE LIQUIDS. SECRETARY OF COMMUNICATIONS AND TRANSPORTATION.</w:t>
            </w:r>
          </w:p>
          <w:p w:rsidR="00877AD2" w:rsidRPr="00CD33E4" w:rsidRDefault="00877AD2" w:rsidP="00E31D8C">
            <w:pPr>
              <w:pStyle w:val="ANOTACION"/>
              <w:spacing w:line="228" w:lineRule="exact"/>
              <w:rPr>
                <w:rFonts w:ascii="Verdana" w:hAnsi="Verdana"/>
                <w:sz w:val="16"/>
                <w:szCs w:val="16"/>
                <w:lang w:val="en-US"/>
              </w:rPr>
            </w:pPr>
          </w:p>
        </w:tc>
      </w:tr>
      <w:tr w:rsidR="00877AD2" w:rsidRPr="00864263" w:rsidTr="00877AD2">
        <w:tc>
          <w:tcPr>
            <w:tcW w:w="4779" w:type="dxa"/>
          </w:tcPr>
          <w:p w:rsidR="00877AD2" w:rsidRPr="00864263" w:rsidRDefault="00877AD2" w:rsidP="00E31D8C">
            <w:pPr>
              <w:pStyle w:val="ANOTACION"/>
              <w:spacing w:line="228" w:lineRule="exact"/>
              <w:rPr>
                <w:rFonts w:ascii="Verdana" w:hAnsi="Verdana"/>
                <w:sz w:val="16"/>
                <w:szCs w:val="16"/>
              </w:rPr>
            </w:pPr>
            <w:r w:rsidRPr="00864263">
              <w:rPr>
                <w:rFonts w:ascii="Verdana" w:hAnsi="Verdana"/>
                <w:sz w:val="16"/>
                <w:szCs w:val="16"/>
              </w:rPr>
              <w:t>PREFACIO</w:t>
            </w:r>
          </w:p>
        </w:tc>
        <w:tc>
          <w:tcPr>
            <w:tcW w:w="4779" w:type="dxa"/>
          </w:tcPr>
          <w:p w:rsidR="00877AD2" w:rsidRPr="00CD33E4" w:rsidRDefault="00722387" w:rsidP="00E31D8C">
            <w:pPr>
              <w:pStyle w:val="ANOTACION"/>
              <w:spacing w:line="228" w:lineRule="exact"/>
              <w:rPr>
                <w:rFonts w:ascii="Verdana" w:hAnsi="Verdana"/>
                <w:sz w:val="16"/>
                <w:szCs w:val="16"/>
                <w:lang w:val="en-US"/>
              </w:rPr>
            </w:pPr>
            <w:r w:rsidRPr="00CD33E4">
              <w:rPr>
                <w:rFonts w:ascii="Verdana" w:hAnsi="Verdana"/>
                <w:sz w:val="16"/>
                <w:szCs w:val="16"/>
                <w:lang w:val="en-US"/>
              </w:rPr>
              <w:t>PREFACE</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En la elaboración de esta Norma Oficial Mexicana participaron:</w:t>
            </w:r>
          </w:p>
        </w:tc>
        <w:tc>
          <w:tcPr>
            <w:tcW w:w="4779" w:type="dxa"/>
          </w:tcPr>
          <w:p w:rsidR="00877AD2" w:rsidRPr="00CD33E4" w:rsidRDefault="00722387"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 xml:space="preserve">The following participated in the preparation of this Official Mexican Standard: </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COMUNICACIONES Y TRANSPORTES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 xml:space="preserve">SECRETARY OF COMMUNICATIONS AND TRANSPORTATION </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AUTOTRANSPORTE FEDERAL.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FEDERAL MOTOR TRANSPORT</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TRANSPORTE FERROVIARIO Y MULTIMODAL.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RAIL AND MULTIMODAL TRANSPORT</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AERONAUTICA CIVIL.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CIVIL AERONAUTICS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MARINA MERCANTE.</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THE MERCHANT MARINE</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UNIDAD DE ASUNTOS JURIDICOS.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UNIT OF LEGAL MATTERS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INSTITUTO MEXICANO DEL TRANSPORTE.</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MEXICAN INSTITUTE OF TRANSPORT</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FIDEICOMISO DE FORMACION Y CAPACITACION PARA EL PERSONAL DE LA MARINA MERCANTE</w:t>
            </w:r>
            <w:r w:rsidRPr="00864263">
              <w:rPr>
                <w:rFonts w:ascii="Verdana" w:hAnsi="Verdana"/>
                <w:sz w:val="16"/>
                <w:szCs w:val="16"/>
              </w:rPr>
              <w:br/>
              <w:t>NACIONAL (FIDENA).</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TRUST FOR THE FORMATION AND QUALIFICATION FOR THE PERSONNEL OF THE NATIONAL MERCHANT MARINE (FIDENA).</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GOBERNACION</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GOVERNMENT</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PROTECCION CIVIL.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CIVIL PROTECTION</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CENTRO NACIONAL DE PREVENCION DE DESASTRES.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NATIONAL CENTER OF PREVENTION OF DISASTERS</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CENTRO DE INVESTIGACION Y SEGURIDAD NACIONAL.</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CENTER OF INVESTIGATION AND NATIONAL SECURITY</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SEGURIDAD PUBLICA</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PUBLIC SAFETY</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POLICIA FEDERAL.</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FEDERAL POLICE</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HACIENDA Y CREDITO PUBLICO</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FINANCE AND PUBLIC CREDIT (SHCP)</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ADMINISTRACION GENERAL DE ADUANAS.</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GENERAL ADMINISTRATION OF CUSTOMS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MEDIO AMBIENTE Y RECURSOS NATURALES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ENVIRONMENT AND NATURAL RESOURCES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GESTION INTEGRAL DE MATERIALES Y ACTIVIDADES RIESGOSAS.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INTEGRAL MANAGEMENT OF HAZARDOUS MATERIALS AND ACTIVITIES</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DIRECCION GENERAL DE INDUSTRIA.</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GENERAL OFFICE OF INDUSTRY</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PROCURADURIA FEDERAL DE PROTECCION AL AMBIENTE</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FEDERAL PROSECUTOR OF PROTECTION OF THE ENVIRONMENT</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lastRenderedPageBreak/>
              <w:t>DIRECCION GENERAL DE INSPECCION DE FUENTES DE CONTAMINACION.</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GENERAL OFFICE OF INSPECTION OF SOURCES OF CONTAMINATION</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LA DEFENSA NACIONAL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NATIONAL DEFENSE</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DEL REGISTRO FEDERAL DE ARMAS DE FUEGO Y CONTROL DE EXPLOSIVOS.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THE FEDERAL REGISTRY OF FIREARMS AND CONTROL OF EXPLOSIVES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DIRECCION GENERAL DE INDUSTRIA MILITAR.</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GENERAL OFFICE OF MILITARY INDUSTRY</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DIRECCION GENERAL DE MATERIALES DE GUERRA.</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GENERAL OFFICE OF WAR MATERIALS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ENERGIA</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ENERGY</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COMISION NACIONAL DE SEGURIDAD NUCLEAR Y SALVAGUARDIAS.</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NATIONAL COMMISSION OF NUCLEAR SAFETY AND SAFEGUARDS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SALUD</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HEALTH</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COMISION FEDERAL PARA LA PROTECCION CONTRA RIESGOS SANITARIOS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FEDERAL COMMISSION FOR THE PROTECTION FROM SANITARY RISKS</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COMISION DE EVIDENCIA Y MANEJO DE RIESGOS</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COMMISSION OF EVIDENCE AND HANDLING OF RISKS</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DEL TRABAJO Y PREVISION SOCIAL</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 xml:space="preserve">SECRETARY OF LABOR AND SOCIAL WELFARE </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DIRECCION GENERAL DE SEGURIDAD Y SALUD EN EL TRABAJO.</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GENERAL OFFICE OF OCCUPATIONAL HEALTH AND SAFETY</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SECRETARIA DE ECONOMIA</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SECRETARY OF ECONOMY</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DIRECCION GENERAL DE NORMAS.</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 xml:space="preserve">GENERAL OFFICE OF STANDARDS </w:t>
            </w:r>
          </w:p>
        </w:tc>
      </w:tr>
      <w:tr w:rsidR="00877AD2" w:rsidRPr="00864263" w:rsidTr="00877AD2">
        <w:tc>
          <w:tcPr>
            <w:tcW w:w="4779" w:type="dxa"/>
          </w:tcPr>
          <w:p w:rsidR="00877AD2" w:rsidRPr="00864263" w:rsidRDefault="00877AD2" w:rsidP="00E31D8C">
            <w:pPr>
              <w:pStyle w:val="Texto"/>
              <w:spacing w:after="0" w:line="228" w:lineRule="exact"/>
              <w:ind w:firstLine="0"/>
              <w:rPr>
                <w:rFonts w:ascii="Verdana" w:hAnsi="Verdana"/>
                <w:sz w:val="16"/>
                <w:szCs w:val="16"/>
              </w:rPr>
            </w:pPr>
            <w:r w:rsidRPr="00864263">
              <w:rPr>
                <w:rFonts w:ascii="Verdana" w:hAnsi="Verdana"/>
                <w:sz w:val="16"/>
                <w:szCs w:val="16"/>
              </w:rPr>
              <w:t>PETROLEOS MEXICANOS</w:t>
            </w:r>
          </w:p>
        </w:tc>
        <w:tc>
          <w:tcPr>
            <w:tcW w:w="4779" w:type="dxa"/>
          </w:tcPr>
          <w:p w:rsidR="00877AD2" w:rsidRPr="00CD33E4" w:rsidRDefault="00BD3F9E" w:rsidP="00E31D8C">
            <w:pPr>
              <w:pStyle w:val="Texto"/>
              <w:spacing w:after="0" w:line="228" w:lineRule="exact"/>
              <w:ind w:firstLine="0"/>
              <w:rPr>
                <w:rFonts w:ascii="Verdana" w:hAnsi="Verdana"/>
                <w:sz w:val="16"/>
                <w:szCs w:val="16"/>
                <w:lang w:val="en-US"/>
              </w:rPr>
            </w:pPr>
            <w:r w:rsidRPr="00CD33E4">
              <w:rPr>
                <w:rFonts w:ascii="Verdana" w:hAnsi="Verdana"/>
                <w:sz w:val="16"/>
                <w:szCs w:val="16"/>
                <w:lang w:val="en-US"/>
              </w:rPr>
              <w:t>PEMEX</w:t>
            </w:r>
          </w:p>
        </w:tc>
      </w:tr>
      <w:tr w:rsidR="00877AD2" w:rsidRPr="00864263" w:rsidTr="00877AD2">
        <w:tc>
          <w:tcPr>
            <w:tcW w:w="4779"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sz w:val="16"/>
                <w:szCs w:val="16"/>
              </w:rPr>
              <w:t>PEMEX REFINACION.</w:t>
            </w:r>
          </w:p>
        </w:tc>
        <w:tc>
          <w:tcPr>
            <w:tcW w:w="4779" w:type="dxa"/>
          </w:tcPr>
          <w:p w:rsidR="00877AD2" w:rsidRPr="00CD33E4" w:rsidRDefault="00BD3F9E" w:rsidP="00E31D8C">
            <w:pPr>
              <w:pStyle w:val="Texto"/>
              <w:spacing w:line="228" w:lineRule="exact"/>
              <w:ind w:firstLine="0"/>
              <w:rPr>
                <w:rFonts w:ascii="Verdana" w:hAnsi="Verdana"/>
                <w:sz w:val="16"/>
                <w:szCs w:val="16"/>
                <w:lang w:val="en-US"/>
              </w:rPr>
            </w:pPr>
            <w:r w:rsidRPr="00CD33E4">
              <w:rPr>
                <w:rFonts w:ascii="Verdana" w:hAnsi="Verdana"/>
                <w:sz w:val="16"/>
                <w:szCs w:val="16"/>
                <w:lang w:val="en-US"/>
              </w:rPr>
              <w:t>PEMEX REFINING</w:t>
            </w:r>
          </w:p>
        </w:tc>
      </w:tr>
      <w:tr w:rsidR="00877AD2" w:rsidRPr="00864263" w:rsidTr="00877AD2">
        <w:tc>
          <w:tcPr>
            <w:tcW w:w="4779" w:type="dxa"/>
          </w:tcPr>
          <w:p w:rsidR="00877AD2" w:rsidRPr="00864263" w:rsidRDefault="00877AD2" w:rsidP="00E31D8C">
            <w:pPr>
              <w:pStyle w:val="Texto"/>
              <w:spacing w:line="230" w:lineRule="exact"/>
              <w:ind w:firstLine="0"/>
              <w:rPr>
                <w:rFonts w:ascii="Verdana" w:hAnsi="Verdana"/>
                <w:sz w:val="16"/>
                <w:szCs w:val="16"/>
              </w:rPr>
            </w:pPr>
            <w:r w:rsidRPr="00864263">
              <w:rPr>
                <w:rFonts w:ascii="Verdana" w:hAnsi="Verdana"/>
                <w:sz w:val="16"/>
                <w:szCs w:val="16"/>
              </w:rPr>
              <w:t>INSTITUTO MEXICANO DEL PETROLEO</w:t>
            </w:r>
          </w:p>
        </w:tc>
        <w:tc>
          <w:tcPr>
            <w:tcW w:w="4779" w:type="dxa"/>
          </w:tcPr>
          <w:p w:rsidR="00877AD2" w:rsidRPr="00CD33E4" w:rsidRDefault="00BD3F9E" w:rsidP="00E31D8C">
            <w:pPr>
              <w:pStyle w:val="Texto"/>
              <w:spacing w:line="230" w:lineRule="exact"/>
              <w:ind w:firstLine="0"/>
              <w:rPr>
                <w:rFonts w:ascii="Verdana" w:hAnsi="Verdana"/>
                <w:sz w:val="16"/>
                <w:szCs w:val="16"/>
                <w:lang w:val="en-US"/>
              </w:rPr>
            </w:pPr>
            <w:r w:rsidRPr="00CD33E4">
              <w:rPr>
                <w:rFonts w:ascii="Verdana" w:hAnsi="Verdana"/>
                <w:sz w:val="16"/>
                <w:szCs w:val="16"/>
                <w:lang w:val="en-US"/>
              </w:rPr>
              <w:t>MEXICAN INSTITUTE OF PETROLEUM</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COMISION FEDERAL DE ELECTRICIDAD</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FEDERAL COMMISSION OF ELECTRICITY</w:t>
            </w:r>
          </w:p>
        </w:tc>
      </w:tr>
      <w:tr w:rsidR="00877AD2" w:rsidRPr="00864263" w:rsidTr="00877AD2">
        <w:tc>
          <w:tcPr>
            <w:tcW w:w="4779" w:type="dxa"/>
          </w:tcPr>
          <w:p w:rsidR="00877AD2" w:rsidRPr="00864263" w:rsidRDefault="00877AD2" w:rsidP="00E31D8C">
            <w:pPr>
              <w:pStyle w:val="Texto"/>
              <w:spacing w:line="230" w:lineRule="exact"/>
              <w:ind w:firstLine="0"/>
              <w:rPr>
                <w:rFonts w:ascii="Verdana" w:hAnsi="Verdana"/>
                <w:sz w:val="16"/>
                <w:szCs w:val="16"/>
              </w:rPr>
            </w:pPr>
            <w:r w:rsidRPr="00864263">
              <w:rPr>
                <w:rFonts w:ascii="Verdana" w:hAnsi="Verdana"/>
                <w:sz w:val="16"/>
                <w:szCs w:val="16"/>
              </w:rPr>
              <w:t>GERENCIA DE ABASTECIMIENTOS.</w:t>
            </w:r>
          </w:p>
        </w:tc>
        <w:tc>
          <w:tcPr>
            <w:tcW w:w="4779" w:type="dxa"/>
          </w:tcPr>
          <w:p w:rsidR="00877AD2" w:rsidRPr="00CD33E4" w:rsidRDefault="00BD3F9E" w:rsidP="00E31D8C">
            <w:pPr>
              <w:pStyle w:val="Texto"/>
              <w:spacing w:line="230" w:lineRule="exact"/>
              <w:ind w:firstLine="0"/>
              <w:rPr>
                <w:rFonts w:ascii="Verdana" w:hAnsi="Verdana"/>
                <w:sz w:val="16"/>
                <w:szCs w:val="16"/>
                <w:lang w:val="en-US"/>
              </w:rPr>
            </w:pPr>
            <w:r w:rsidRPr="00CD33E4">
              <w:rPr>
                <w:rFonts w:ascii="Verdana" w:hAnsi="Verdana"/>
                <w:sz w:val="16"/>
                <w:szCs w:val="16"/>
                <w:lang w:val="en-US"/>
              </w:rPr>
              <w:t>MANAGEMENT OF WAREHOUSES</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UNIVERSIDAD NACIONAL AUTONOMA DE MEXICO</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AUTONOMOUS UNIVERSITY OF MEXICO</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FACULTAD DE INGENIERIA, DIVISION DE INGENIERIA CIVIL Y GEOMATICA.</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 xml:space="preserve">FACULTY OF ENGINEERING, DIVISION OF CIVIL ENGINEERING AND GEOMATICS </w:t>
            </w:r>
          </w:p>
        </w:tc>
      </w:tr>
      <w:tr w:rsidR="00877AD2" w:rsidRPr="00864263" w:rsidTr="00877AD2">
        <w:tc>
          <w:tcPr>
            <w:tcW w:w="4779" w:type="dxa"/>
          </w:tcPr>
          <w:p w:rsidR="00877AD2" w:rsidRPr="00864263" w:rsidRDefault="00877AD2" w:rsidP="00E31D8C">
            <w:pPr>
              <w:pStyle w:val="Texto"/>
              <w:spacing w:line="230" w:lineRule="exact"/>
              <w:ind w:firstLine="0"/>
              <w:rPr>
                <w:rFonts w:ascii="Verdana" w:hAnsi="Verdana"/>
                <w:sz w:val="16"/>
                <w:szCs w:val="16"/>
              </w:rPr>
            </w:pPr>
            <w:r w:rsidRPr="00864263">
              <w:rPr>
                <w:rFonts w:ascii="Verdana" w:hAnsi="Verdana"/>
                <w:sz w:val="16"/>
                <w:szCs w:val="16"/>
              </w:rPr>
              <w:t>FACULTAD DE QUIMICA, COORDINACION DE EDUCACION CONTINUA.</w:t>
            </w:r>
          </w:p>
        </w:tc>
        <w:tc>
          <w:tcPr>
            <w:tcW w:w="4779" w:type="dxa"/>
          </w:tcPr>
          <w:p w:rsidR="00877AD2" w:rsidRPr="00CD33E4" w:rsidRDefault="00BD3F9E" w:rsidP="00E31D8C">
            <w:pPr>
              <w:pStyle w:val="Texto"/>
              <w:spacing w:line="230" w:lineRule="exact"/>
              <w:ind w:firstLine="0"/>
              <w:rPr>
                <w:rFonts w:ascii="Verdana" w:hAnsi="Verdana"/>
                <w:sz w:val="16"/>
                <w:szCs w:val="16"/>
                <w:lang w:val="en-US"/>
              </w:rPr>
            </w:pPr>
            <w:r w:rsidRPr="00CD33E4">
              <w:rPr>
                <w:rFonts w:ascii="Verdana" w:hAnsi="Verdana"/>
                <w:sz w:val="16"/>
                <w:szCs w:val="16"/>
                <w:lang w:val="en-US"/>
              </w:rPr>
              <w:t>FACULTY OF CHEMISTRY, COORDINATION OF CONTINUOUS EDUCATION</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CAMARA NACIONAL DE LA INDUSTRIA DE TRANSFORMACION.</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CHAMBER OF THE MANUFACTURING INDUSTRY</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CAMARA NACIONAL DEL AUTOTRANSPORTE DE CARGA.</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CHAMBER OF THE CARGO MOTOR TRANSPORT</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CONFEDERACION NACIONAL DE TRANSPORTISTAS MEXICANOS.</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CONFEDERATION OF MEXICAN TRANSPORTERS</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CONFEDERACION DE ASOCIACIONES DE AGENTES ADUANALES DE LA REPUBLICA MEXICANA,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CONFEDERAION OF ASSOCIATIONS OF CUSTOMS AGENTS OF THE MEXICAN REPUBLIC, ASSOC.</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NACIONAL DE LA INDUSTRIA QUIMICA,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ASSOCIATION OF THE CHEMICAL INDUSTRY, ASSOC</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NACIONAL DE TRANSPORTE PRIVADO,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ASSOCIATION OF PRIVATE TRANSPORT</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MEXICANA DE LA INDUSTRIA FITOSANITARIA,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MEXICAN ASSOCIATION OF THE PHYTOSANITARY INDUSTRY</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NACIONAL DE FABRICANTES DE PRODUCTOS AROMATICOS,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 xml:space="preserve">NATIONAL ASSOCIATION OF MANUFACTURERS OF AROMATIC PRODUCTS, ASSOC. </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MEXICANA DE EMPRESAS DE PRUEBAS NO DESTRUCTIVAS,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 xml:space="preserve">MEXICAN ASSOCIATION OF NONDESTRUCTIVE TESTS COMPANIES, ASSOC. </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NACIONAL DE FABRICANTES DE PINTURAS Y TINTAS,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ASSOCIATION OF MANUFACTURERS OF PAINTS AND TINTS, ASSOC.</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ASOCIACION DE TRANSPORTISTAS DE CARGA DE LA ZONA CENTRO DEL</w:t>
            </w:r>
            <w:r w:rsidR="00AA0603" w:rsidRPr="00864263">
              <w:rPr>
                <w:rFonts w:ascii="Verdana" w:hAnsi="Verdana"/>
                <w:sz w:val="16"/>
                <w:szCs w:val="16"/>
              </w:rPr>
              <w:t xml:space="preserve"> ESTADO DE VERACRUZ,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ASSOCIATION OF TRANSPORTERS OF CARGO OF THE CENTRAL ZONE OF THE STATE OF VERACRUZ, ASSOC.</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lastRenderedPageBreak/>
              <w:t>UNION MEXICANA DE FABRICANTES Y FORMULADORES DE AGROQUIMICOS, A.C.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 xml:space="preserve">MEXICAN UNION OF MANUFACTURERS AND FORMULATORS OF AGROCHEMICALS, ASSOC. </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SOCIEDAD MEXICANA DE NORMALIZACION Y CERTIFICACION, S.C.</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MEXICAN SOCIETY OF STANDARDIZATION AND CERTIFICATION</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NACIONAL DE CARROCERIAS, S.A. DE C.V.</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NATIONAL CAR REPAIRS, INC</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GRUPO INTERMEX, S.A. DE C.V.</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GRUPO INTERMEX, S.A. DE C.V.</w:t>
            </w:r>
          </w:p>
        </w:tc>
      </w:tr>
      <w:tr w:rsidR="00877AD2" w:rsidRPr="00864263" w:rsidTr="00877AD2">
        <w:tc>
          <w:tcPr>
            <w:tcW w:w="4779" w:type="dxa"/>
          </w:tcPr>
          <w:p w:rsidR="00877AD2" w:rsidRPr="00864263" w:rsidRDefault="00877AD2" w:rsidP="00E31D8C">
            <w:pPr>
              <w:pStyle w:val="Texto"/>
              <w:spacing w:after="0" w:line="230" w:lineRule="exact"/>
              <w:ind w:firstLine="0"/>
              <w:rPr>
                <w:rFonts w:ascii="Verdana" w:hAnsi="Verdana"/>
                <w:sz w:val="16"/>
                <w:szCs w:val="16"/>
              </w:rPr>
            </w:pPr>
            <w:r w:rsidRPr="00864263">
              <w:rPr>
                <w:rFonts w:ascii="Verdana" w:hAnsi="Verdana"/>
                <w:sz w:val="16"/>
                <w:szCs w:val="16"/>
              </w:rPr>
              <w:t>BAYER DE MEXICO, S.A. DE C.V.</w:t>
            </w:r>
          </w:p>
        </w:tc>
        <w:tc>
          <w:tcPr>
            <w:tcW w:w="4779" w:type="dxa"/>
          </w:tcPr>
          <w:p w:rsidR="00877AD2" w:rsidRPr="00CD33E4" w:rsidRDefault="00BD3F9E" w:rsidP="00E31D8C">
            <w:pPr>
              <w:pStyle w:val="Texto"/>
              <w:spacing w:after="0" w:line="230" w:lineRule="exact"/>
              <w:ind w:firstLine="0"/>
              <w:rPr>
                <w:rFonts w:ascii="Verdana" w:hAnsi="Verdana"/>
                <w:sz w:val="16"/>
                <w:szCs w:val="16"/>
                <w:lang w:val="en-US"/>
              </w:rPr>
            </w:pPr>
            <w:r w:rsidRPr="00CD33E4">
              <w:rPr>
                <w:rFonts w:ascii="Verdana" w:hAnsi="Verdana"/>
                <w:sz w:val="16"/>
                <w:szCs w:val="16"/>
                <w:lang w:val="en-US"/>
              </w:rPr>
              <w:t>BAYER DE MEXICO,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ENVASES Y LAMINADOS,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ENVASES Y LAMINADOS,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GREIF MEXICO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GREIF MEXICO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lang w:val="fr-FR"/>
              </w:rPr>
            </w:pPr>
            <w:r w:rsidRPr="00864263">
              <w:rPr>
                <w:rFonts w:ascii="Verdana" w:hAnsi="Verdana"/>
                <w:sz w:val="16"/>
                <w:szCs w:val="16"/>
                <w:lang w:val="fr-FR"/>
              </w:rPr>
              <w:t>FISCHER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FISCHER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VISAPLAST,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VISAPLAST,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LIDERAZGO AVANZADO EN TRANSPORTACION,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LIDERAZGO AVANZADO EN TRANSPORTACION,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FERROCARRIL Y TERMINAL DEL VALLE DE MEXICO,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FERROCARRIL Y TERMINAL DEL VALLE DE MEXICO,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FERROCARRIL MEXICANO,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FERROCARRIL MEXICANO,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FERROSUR,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FERROSUR,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AUTOTRANSPORTE CABALLERO E HIJOS,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AUTOTRANSPORTE CABALLERO E HIJOS, S.A. DE C.V.</w:t>
            </w:r>
          </w:p>
        </w:tc>
      </w:tr>
      <w:tr w:rsidR="00AA0603" w:rsidRPr="00864263" w:rsidTr="00877AD2">
        <w:tc>
          <w:tcPr>
            <w:tcW w:w="4779" w:type="dxa"/>
          </w:tcPr>
          <w:p w:rsidR="00AA0603" w:rsidRPr="00864263" w:rsidRDefault="00AA0603" w:rsidP="00E31D8C">
            <w:pPr>
              <w:pStyle w:val="Texto"/>
              <w:spacing w:after="0" w:line="230" w:lineRule="exact"/>
              <w:ind w:firstLine="0"/>
              <w:rPr>
                <w:rFonts w:ascii="Verdana" w:hAnsi="Verdana"/>
                <w:sz w:val="16"/>
                <w:szCs w:val="16"/>
              </w:rPr>
            </w:pPr>
            <w:r w:rsidRPr="00864263">
              <w:rPr>
                <w:rFonts w:ascii="Verdana" w:hAnsi="Verdana"/>
                <w:sz w:val="16"/>
                <w:szCs w:val="16"/>
              </w:rPr>
              <w:t>GRUPO KUO, S.A. DE C.V.</w:t>
            </w:r>
          </w:p>
        </w:tc>
        <w:tc>
          <w:tcPr>
            <w:tcW w:w="4779" w:type="dxa"/>
          </w:tcPr>
          <w:p w:rsidR="00AA0603" w:rsidRPr="00CD33E4" w:rsidRDefault="00BD3F9E" w:rsidP="00653DC2">
            <w:pPr>
              <w:pStyle w:val="Texto"/>
              <w:spacing w:after="0" w:line="230" w:lineRule="exact"/>
              <w:ind w:firstLine="0"/>
              <w:rPr>
                <w:rFonts w:ascii="Verdana" w:hAnsi="Verdana"/>
                <w:sz w:val="16"/>
                <w:szCs w:val="16"/>
                <w:lang w:val="en-US"/>
              </w:rPr>
            </w:pPr>
            <w:r w:rsidRPr="00CD33E4">
              <w:rPr>
                <w:rFonts w:ascii="Verdana" w:hAnsi="Verdana"/>
                <w:sz w:val="16"/>
                <w:szCs w:val="16"/>
                <w:lang w:val="en-US"/>
              </w:rPr>
              <w:t>GRUPO KUO, S.A. DE C.V.</w:t>
            </w:r>
          </w:p>
        </w:tc>
      </w:tr>
      <w:tr w:rsidR="00AA0603" w:rsidRPr="00864263" w:rsidTr="00877AD2">
        <w:tc>
          <w:tcPr>
            <w:tcW w:w="4779" w:type="dxa"/>
          </w:tcPr>
          <w:p w:rsidR="00AA0603" w:rsidRPr="00864263" w:rsidRDefault="00AA0603" w:rsidP="00E31D8C">
            <w:pPr>
              <w:pStyle w:val="Texto"/>
              <w:spacing w:line="230" w:lineRule="exact"/>
              <w:ind w:firstLine="0"/>
              <w:rPr>
                <w:rFonts w:ascii="Verdana" w:hAnsi="Verdana"/>
                <w:sz w:val="16"/>
                <w:szCs w:val="16"/>
              </w:rPr>
            </w:pPr>
            <w:r w:rsidRPr="00864263">
              <w:rPr>
                <w:rFonts w:ascii="Verdana" w:hAnsi="Verdana"/>
                <w:sz w:val="16"/>
                <w:szCs w:val="16"/>
              </w:rPr>
              <w:t>PRAXAIR MEXICO, S. DE R.L. DE C.V.</w:t>
            </w:r>
          </w:p>
        </w:tc>
        <w:tc>
          <w:tcPr>
            <w:tcW w:w="4779" w:type="dxa"/>
          </w:tcPr>
          <w:p w:rsidR="00AA0603" w:rsidRPr="00CD33E4" w:rsidRDefault="00BD3F9E" w:rsidP="00653DC2">
            <w:pPr>
              <w:pStyle w:val="Texto"/>
              <w:spacing w:line="230" w:lineRule="exact"/>
              <w:ind w:firstLine="0"/>
              <w:rPr>
                <w:rFonts w:ascii="Verdana" w:hAnsi="Verdana"/>
                <w:sz w:val="16"/>
                <w:szCs w:val="16"/>
                <w:lang w:val="en-US"/>
              </w:rPr>
            </w:pPr>
            <w:r w:rsidRPr="00CD33E4">
              <w:rPr>
                <w:rFonts w:ascii="Verdana" w:hAnsi="Verdana"/>
                <w:sz w:val="16"/>
                <w:szCs w:val="16"/>
                <w:lang w:val="en-US"/>
              </w:rPr>
              <w:t>PRAXAIR MEXICO, S. DE R.L. DE C.V.</w:t>
            </w:r>
          </w:p>
        </w:tc>
      </w:tr>
      <w:tr w:rsidR="00AA0603" w:rsidRPr="00864263" w:rsidTr="00877AD2">
        <w:tc>
          <w:tcPr>
            <w:tcW w:w="4779" w:type="dxa"/>
          </w:tcPr>
          <w:p w:rsidR="00AA0603" w:rsidRPr="00864263" w:rsidRDefault="00AA0603" w:rsidP="00E31D8C">
            <w:pPr>
              <w:pStyle w:val="ANOTACION"/>
              <w:spacing w:line="230" w:lineRule="exact"/>
              <w:rPr>
                <w:rFonts w:ascii="Verdana" w:hAnsi="Verdana"/>
                <w:sz w:val="16"/>
                <w:szCs w:val="16"/>
              </w:rPr>
            </w:pPr>
            <w:r w:rsidRPr="00864263">
              <w:rPr>
                <w:rFonts w:ascii="Verdana" w:hAnsi="Verdana"/>
                <w:sz w:val="16"/>
                <w:szCs w:val="16"/>
              </w:rPr>
              <w:t>INDICE</w:t>
            </w:r>
          </w:p>
        </w:tc>
        <w:tc>
          <w:tcPr>
            <w:tcW w:w="4779" w:type="dxa"/>
          </w:tcPr>
          <w:p w:rsidR="00AA0603" w:rsidRPr="00CD33E4" w:rsidRDefault="00AA0603" w:rsidP="00E31D8C">
            <w:pPr>
              <w:pStyle w:val="ANOTACION"/>
              <w:spacing w:line="230" w:lineRule="exact"/>
              <w:rPr>
                <w:rFonts w:ascii="Verdana" w:hAnsi="Verdana"/>
                <w:sz w:val="16"/>
                <w:szCs w:val="16"/>
                <w:lang w:val="en-US"/>
              </w:rPr>
            </w:pPr>
            <w:r w:rsidRPr="00CD33E4">
              <w:rPr>
                <w:rFonts w:ascii="Verdana" w:hAnsi="Verdana"/>
                <w:sz w:val="16"/>
                <w:szCs w:val="16"/>
                <w:lang w:val="en-US"/>
              </w:rPr>
              <w:t>INDEX</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w:t>
            </w:r>
            <w:r w:rsidRPr="00864263">
              <w:rPr>
                <w:rFonts w:ascii="Verdana" w:hAnsi="Verdana"/>
                <w:b/>
                <w:sz w:val="16"/>
                <w:szCs w:val="16"/>
              </w:rPr>
              <w:tab/>
            </w:r>
            <w:r w:rsidRPr="00864263">
              <w:rPr>
                <w:rFonts w:ascii="Verdana" w:hAnsi="Verdana"/>
                <w:sz w:val="16"/>
                <w:szCs w:val="16"/>
              </w:rPr>
              <w:t>Objetivo.</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 </w:t>
            </w:r>
            <w:r w:rsidRPr="00CD33E4">
              <w:rPr>
                <w:rFonts w:ascii="Verdana" w:hAnsi="Verdana"/>
                <w:sz w:val="16"/>
                <w:szCs w:val="16"/>
                <w:lang w:val="en-US"/>
              </w:rPr>
              <w:t xml:space="preserve">Objective. </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2.</w:t>
            </w:r>
            <w:r w:rsidRPr="00864263">
              <w:rPr>
                <w:rFonts w:ascii="Verdana" w:hAnsi="Verdana"/>
                <w:sz w:val="16"/>
                <w:szCs w:val="16"/>
              </w:rPr>
              <w:tab/>
              <w:t>Campo de aplicación.</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2. </w:t>
            </w:r>
            <w:r w:rsidRPr="00CD33E4">
              <w:rPr>
                <w:rFonts w:ascii="Verdana" w:hAnsi="Verdana"/>
                <w:sz w:val="16"/>
                <w:szCs w:val="16"/>
                <w:lang w:val="en-US"/>
              </w:rPr>
              <w:t>Field of application</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3.</w:t>
            </w:r>
            <w:r w:rsidRPr="00864263">
              <w:rPr>
                <w:rFonts w:ascii="Verdana" w:hAnsi="Verdana"/>
                <w:sz w:val="16"/>
                <w:szCs w:val="16"/>
              </w:rPr>
              <w:tab/>
              <w:t>Referencias.</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3. </w:t>
            </w:r>
            <w:r w:rsidRPr="00CD33E4">
              <w:rPr>
                <w:rFonts w:ascii="Verdana" w:hAnsi="Verdana"/>
                <w:sz w:val="16"/>
                <w:szCs w:val="16"/>
                <w:lang w:val="en-US"/>
              </w:rPr>
              <w:t>References.</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4.</w:t>
            </w:r>
            <w:r w:rsidRPr="00864263">
              <w:rPr>
                <w:rFonts w:ascii="Verdana" w:hAnsi="Verdana"/>
                <w:sz w:val="16"/>
                <w:szCs w:val="16"/>
              </w:rPr>
              <w:tab/>
              <w:t>Definiciones.</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4. </w:t>
            </w:r>
            <w:r w:rsidRPr="00CD33E4">
              <w:rPr>
                <w:rFonts w:ascii="Verdana" w:hAnsi="Verdana"/>
                <w:sz w:val="16"/>
                <w:szCs w:val="16"/>
                <w:lang w:val="en-US"/>
              </w:rPr>
              <w:t>Definitions.</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5.</w:t>
            </w:r>
            <w:r w:rsidRPr="00864263">
              <w:rPr>
                <w:rFonts w:ascii="Verdana" w:hAnsi="Verdana"/>
                <w:sz w:val="16"/>
                <w:szCs w:val="16"/>
              </w:rPr>
              <w:tab/>
              <w:t>Disposiciones especiales.</w:t>
            </w:r>
          </w:p>
        </w:tc>
        <w:tc>
          <w:tcPr>
            <w:tcW w:w="4779" w:type="dxa"/>
          </w:tcPr>
          <w:p w:rsidR="00AA0603" w:rsidRPr="00CD33E4" w:rsidRDefault="00AA0603" w:rsidP="00BD3F9E">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5. </w:t>
            </w:r>
            <w:r w:rsidRPr="00CD33E4">
              <w:rPr>
                <w:rFonts w:ascii="Verdana" w:hAnsi="Verdana"/>
                <w:sz w:val="16"/>
                <w:szCs w:val="16"/>
                <w:lang w:val="en-US"/>
              </w:rPr>
              <w:t>Special P</w:t>
            </w:r>
            <w:r w:rsidR="00BD3F9E" w:rsidRPr="00CD33E4">
              <w:rPr>
                <w:rFonts w:ascii="Verdana" w:hAnsi="Verdana"/>
                <w:sz w:val="16"/>
                <w:szCs w:val="16"/>
                <w:lang w:val="en-US"/>
              </w:rPr>
              <w:t>r</w:t>
            </w:r>
            <w:r w:rsidRPr="00CD33E4">
              <w:rPr>
                <w:rFonts w:ascii="Verdana" w:hAnsi="Verdana"/>
                <w:sz w:val="16"/>
                <w:szCs w:val="16"/>
                <w:lang w:val="en-US"/>
              </w:rPr>
              <w:t>ovis</w:t>
            </w:r>
            <w:r w:rsidR="00BD3F9E" w:rsidRPr="00CD33E4">
              <w:rPr>
                <w:rFonts w:ascii="Verdana" w:hAnsi="Verdana"/>
                <w:sz w:val="16"/>
                <w:szCs w:val="16"/>
                <w:lang w:val="en-US"/>
              </w:rPr>
              <w:t>i</w:t>
            </w:r>
            <w:r w:rsidRPr="00CD33E4">
              <w:rPr>
                <w:rFonts w:ascii="Verdana" w:hAnsi="Verdana"/>
                <w:sz w:val="16"/>
                <w:szCs w:val="16"/>
                <w:lang w:val="en-US"/>
              </w:rPr>
              <w:t>ons.</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6.</w:t>
            </w:r>
            <w:r w:rsidRPr="00864263">
              <w:rPr>
                <w:rFonts w:ascii="Verdana" w:hAnsi="Verdana"/>
                <w:sz w:val="16"/>
                <w:szCs w:val="16"/>
              </w:rPr>
              <w:tab/>
              <w:t xml:space="preserve">Disposiciones generales adicionales relativas al uso de </w:t>
            </w:r>
            <w:proofErr w:type="spellStart"/>
            <w:r w:rsidRPr="00864263">
              <w:rPr>
                <w:rFonts w:ascii="Verdana" w:hAnsi="Verdana"/>
                <w:sz w:val="16"/>
                <w:szCs w:val="16"/>
              </w:rPr>
              <w:t>RIG’s</w:t>
            </w:r>
            <w:proofErr w:type="spellEnd"/>
            <w:r w:rsidRPr="00864263">
              <w:rPr>
                <w:rFonts w:ascii="Verdana" w:hAnsi="Verdana"/>
                <w:sz w:val="16"/>
                <w:szCs w:val="16"/>
              </w:rPr>
              <w:t>.</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6. </w:t>
            </w:r>
            <w:r w:rsidRPr="00CD33E4">
              <w:rPr>
                <w:rFonts w:ascii="Verdana" w:hAnsi="Verdana"/>
                <w:sz w:val="16"/>
                <w:szCs w:val="16"/>
                <w:lang w:val="en-US"/>
              </w:rPr>
              <w:t>Additional General provisions relative to the use of RIG’s. (Intermediate bulk containers - IBC)</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7.</w:t>
            </w:r>
            <w:r w:rsidRPr="00864263">
              <w:rPr>
                <w:rFonts w:ascii="Verdana" w:hAnsi="Verdana"/>
                <w:b/>
                <w:sz w:val="16"/>
                <w:szCs w:val="16"/>
              </w:rPr>
              <w:tab/>
            </w:r>
            <w:r w:rsidRPr="00864263">
              <w:rPr>
                <w:rFonts w:ascii="Verdana" w:hAnsi="Verdana"/>
                <w:sz w:val="16"/>
                <w:szCs w:val="16"/>
              </w:rPr>
              <w:t>Determinación del grupo de envase y/o embalaje en que deben incluirse las substancias viscosas y substancias líquidas inflamables, con punto de inflamación inferior a 23°C.</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7. </w:t>
            </w:r>
            <w:r w:rsidRPr="00CD33E4">
              <w:rPr>
                <w:rFonts w:ascii="Verdana" w:hAnsi="Verdana"/>
                <w:sz w:val="16"/>
                <w:szCs w:val="16"/>
                <w:lang w:val="en-US"/>
              </w:rPr>
              <w:t xml:space="preserve">Determination of the group of container and/or packaging in which the viscous substances and flammable liquid substances must be included, with a flash point lower than 23ºC. </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8.</w:t>
            </w:r>
            <w:r w:rsidRPr="00864263">
              <w:rPr>
                <w:rFonts w:ascii="Verdana" w:hAnsi="Verdana"/>
                <w:b/>
                <w:sz w:val="16"/>
                <w:szCs w:val="16"/>
              </w:rPr>
              <w:tab/>
            </w:r>
            <w:r w:rsidRPr="00864263">
              <w:rPr>
                <w:rFonts w:ascii="Verdana" w:hAnsi="Verdana"/>
                <w:sz w:val="16"/>
                <w:szCs w:val="16"/>
              </w:rPr>
              <w:t>Evaluación de la Conformidad.</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8. </w:t>
            </w:r>
            <w:r w:rsidRPr="00CD33E4">
              <w:rPr>
                <w:rFonts w:ascii="Verdana" w:hAnsi="Verdana"/>
                <w:sz w:val="16"/>
                <w:szCs w:val="16"/>
                <w:lang w:val="en-US"/>
              </w:rPr>
              <w:t>Evaluation of the conformity.</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9.</w:t>
            </w:r>
            <w:r w:rsidRPr="00864263">
              <w:rPr>
                <w:rFonts w:ascii="Verdana" w:hAnsi="Verdana"/>
                <w:b/>
                <w:sz w:val="16"/>
                <w:szCs w:val="16"/>
              </w:rPr>
              <w:tab/>
            </w:r>
            <w:r w:rsidRPr="00864263">
              <w:rPr>
                <w:rFonts w:ascii="Verdana" w:hAnsi="Verdana"/>
                <w:sz w:val="16"/>
                <w:szCs w:val="16"/>
              </w:rPr>
              <w:t>Bibliografía.</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9. </w:t>
            </w:r>
            <w:r w:rsidRPr="00CD33E4">
              <w:rPr>
                <w:rFonts w:ascii="Verdana" w:hAnsi="Verdana"/>
                <w:sz w:val="16"/>
                <w:szCs w:val="16"/>
                <w:lang w:val="en-US"/>
              </w:rPr>
              <w:t>Bibliography.</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10.</w:t>
            </w:r>
            <w:r w:rsidRPr="00864263">
              <w:rPr>
                <w:rFonts w:ascii="Verdana" w:hAnsi="Verdana"/>
                <w:b/>
                <w:sz w:val="16"/>
                <w:szCs w:val="16"/>
              </w:rPr>
              <w:tab/>
            </w:r>
            <w:r w:rsidRPr="00864263">
              <w:rPr>
                <w:rFonts w:ascii="Verdana" w:hAnsi="Verdana"/>
                <w:sz w:val="16"/>
                <w:szCs w:val="16"/>
              </w:rPr>
              <w:t>Concordancia con normas internacionales.</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10. </w:t>
            </w:r>
            <w:r w:rsidRPr="00CD33E4">
              <w:rPr>
                <w:rFonts w:ascii="Verdana" w:hAnsi="Verdana"/>
                <w:sz w:val="16"/>
                <w:szCs w:val="16"/>
                <w:lang w:val="en-US"/>
              </w:rPr>
              <w:t>Concordance with international standards.</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11.</w:t>
            </w:r>
            <w:r w:rsidRPr="00864263">
              <w:rPr>
                <w:rFonts w:ascii="Verdana" w:hAnsi="Verdana"/>
                <w:b/>
                <w:sz w:val="16"/>
                <w:szCs w:val="16"/>
              </w:rPr>
              <w:tab/>
            </w:r>
            <w:r w:rsidRPr="00864263">
              <w:rPr>
                <w:rFonts w:ascii="Verdana" w:hAnsi="Verdana"/>
                <w:sz w:val="16"/>
                <w:szCs w:val="16"/>
              </w:rPr>
              <w:t>Observancia.</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11. </w:t>
            </w:r>
            <w:r w:rsidRPr="00CD33E4">
              <w:rPr>
                <w:rFonts w:ascii="Verdana" w:hAnsi="Verdana"/>
                <w:sz w:val="16"/>
                <w:szCs w:val="16"/>
                <w:lang w:val="en-US"/>
              </w:rPr>
              <w:t xml:space="preserve">Observance. </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12.</w:t>
            </w:r>
            <w:r w:rsidRPr="00864263">
              <w:rPr>
                <w:rFonts w:ascii="Verdana" w:hAnsi="Verdana"/>
                <w:b/>
                <w:sz w:val="16"/>
                <w:szCs w:val="16"/>
              </w:rPr>
              <w:tab/>
            </w:r>
            <w:r w:rsidRPr="00864263">
              <w:rPr>
                <w:rFonts w:ascii="Verdana" w:hAnsi="Verdana"/>
                <w:sz w:val="16"/>
                <w:szCs w:val="16"/>
              </w:rPr>
              <w:t>Vigilancia</w:t>
            </w:r>
          </w:p>
        </w:tc>
        <w:tc>
          <w:tcPr>
            <w:tcW w:w="4779" w:type="dxa"/>
          </w:tcPr>
          <w:p w:rsidR="00AA0603" w:rsidRPr="00CD33E4" w:rsidRDefault="00AA0603" w:rsidP="00B97F9A">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12. </w:t>
            </w:r>
            <w:r w:rsidRPr="00CD33E4">
              <w:rPr>
                <w:rFonts w:ascii="Verdana" w:hAnsi="Verdana"/>
                <w:sz w:val="16"/>
                <w:szCs w:val="16"/>
                <w:lang w:val="en-US"/>
              </w:rPr>
              <w:t xml:space="preserve">Oversight. </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13.</w:t>
            </w:r>
            <w:r w:rsidRPr="00864263">
              <w:rPr>
                <w:rFonts w:ascii="Verdana" w:hAnsi="Verdana"/>
                <w:b/>
                <w:sz w:val="16"/>
                <w:szCs w:val="16"/>
              </w:rPr>
              <w:tab/>
            </w:r>
            <w:r w:rsidRPr="00864263">
              <w:rPr>
                <w:rFonts w:ascii="Verdana" w:hAnsi="Verdana"/>
                <w:sz w:val="16"/>
                <w:szCs w:val="16"/>
              </w:rPr>
              <w:t>Vigencia</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13. </w:t>
            </w:r>
            <w:r w:rsidRPr="00CD33E4">
              <w:rPr>
                <w:rFonts w:ascii="Verdana" w:hAnsi="Verdana"/>
                <w:sz w:val="16"/>
                <w:szCs w:val="16"/>
                <w:lang w:val="en-US"/>
              </w:rPr>
              <w:t>Validity.</w:t>
            </w:r>
          </w:p>
        </w:tc>
      </w:tr>
      <w:tr w:rsidR="00AA0603" w:rsidRPr="00864263" w:rsidTr="00877AD2">
        <w:tc>
          <w:tcPr>
            <w:tcW w:w="4779" w:type="dxa"/>
          </w:tcPr>
          <w:p w:rsidR="00AA0603" w:rsidRPr="00864263" w:rsidRDefault="00AA0603" w:rsidP="00BD3F9E">
            <w:pPr>
              <w:pStyle w:val="ROMANOS"/>
              <w:tabs>
                <w:tab w:val="clear" w:pos="720"/>
                <w:tab w:val="left" w:pos="342"/>
              </w:tabs>
              <w:spacing w:line="230" w:lineRule="exact"/>
              <w:ind w:left="0" w:firstLine="0"/>
              <w:rPr>
                <w:rFonts w:ascii="Verdana" w:hAnsi="Verdana"/>
                <w:sz w:val="16"/>
                <w:szCs w:val="16"/>
              </w:rPr>
            </w:pPr>
            <w:r w:rsidRPr="00864263">
              <w:rPr>
                <w:rFonts w:ascii="Verdana" w:hAnsi="Verdana"/>
                <w:b/>
                <w:sz w:val="16"/>
                <w:szCs w:val="16"/>
              </w:rPr>
              <w:t>14.</w:t>
            </w:r>
            <w:r w:rsidRPr="00864263">
              <w:rPr>
                <w:rFonts w:ascii="Verdana" w:hAnsi="Verdana"/>
                <w:b/>
                <w:sz w:val="16"/>
                <w:szCs w:val="16"/>
              </w:rPr>
              <w:tab/>
            </w:r>
            <w:r w:rsidRPr="00864263">
              <w:rPr>
                <w:rFonts w:ascii="Verdana" w:hAnsi="Verdana"/>
                <w:sz w:val="16"/>
                <w:szCs w:val="16"/>
              </w:rPr>
              <w:t>Transitorio</w:t>
            </w:r>
          </w:p>
        </w:tc>
        <w:tc>
          <w:tcPr>
            <w:tcW w:w="4779" w:type="dxa"/>
          </w:tcPr>
          <w:p w:rsidR="00AA0603" w:rsidRPr="00CD33E4" w:rsidRDefault="00AA0603" w:rsidP="00E31D8C">
            <w:pPr>
              <w:pStyle w:val="ROMANOS"/>
              <w:spacing w:line="230" w:lineRule="exact"/>
              <w:ind w:left="0" w:firstLine="0"/>
              <w:rPr>
                <w:rFonts w:ascii="Verdana" w:hAnsi="Verdana"/>
                <w:sz w:val="16"/>
                <w:szCs w:val="16"/>
                <w:lang w:val="en-US"/>
              </w:rPr>
            </w:pPr>
            <w:r w:rsidRPr="00CD33E4">
              <w:rPr>
                <w:rFonts w:ascii="Verdana" w:hAnsi="Verdana"/>
                <w:b/>
                <w:sz w:val="16"/>
                <w:szCs w:val="16"/>
                <w:lang w:val="en-US"/>
              </w:rPr>
              <w:t xml:space="preserve">14. </w:t>
            </w:r>
            <w:r w:rsidRPr="00CD33E4">
              <w:rPr>
                <w:rFonts w:ascii="Verdana" w:hAnsi="Verdana"/>
                <w:sz w:val="16"/>
                <w:szCs w:val="16"/>
                <w:lang w:val="en-US"/>
              </w:rPr>
              <w:t xml:space="preserve">Transitional article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b/>
                <w:sz w:val="16"/>
                <w:szCs w:val="16"/>
              </w:rPr>
            </w:pPr>
            <w:r w:rsidRPr="00864263">
              <w:rPr>
                <w:rFonts w:ascii="Verdana" w:hAnsi="Verdana"/>
                <w:b/>
                <w:sz w:val="16"/>
                <w:szCs w:val="16"/>
              </w:rPr>
              <w:t>1. Objetivo</w:t>
            </w:r>
          </w:p>
        </w:tc>
        <w:tc>
          <w:tcPr>
            <w:tcW w:w="4779" w:type="dxa"/>
          </w:tcPr>
          <w:p w:rsidR="00AA0603" w:rsidRPr="00CD33E4" w:rsidRDefault="00AA0603" w:rsidP="00E31D8C">
            <w:pPr>
              <w:pStyle w:val="Texto"/>
              <w:spacing w:line="223" w:lineRule="exact"/>
              <w:ind w:firstLine="0"/>
              <w:rPr>
                <w:rFonts w:ascii="Verdana" w:hAnsi="Verdana"/>
                <w:b/>
                <w:sz w:val="16"/>
                <w:szCs w:val="16"/>
                <w:lang w:val="en-US"/>
              </w:rPr>
            </w:pPr>
            <w:r w:rsidRPr="00CD33E4">
              <w:rPr>
                <w:rFonts w:ascii="Verdana" w:hAnsi="Verdana"/>
                <w:b/>
                <w:sz w:val="16"/>
                <w:szCs w:val="16"/>
                <w:lang w:val="en-US"/>
              </w:rPr>
              <w:t>1. Objective</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La presente Norma Oficial Mexicana tiene como objetivo establecer las disposiciones especiales y generales, así como determinar el tipo y grupo de envase y/o embalaje, para el transporte de las substancias, materiales y residuos peligrosos de la Clase 3 líquidos inflamables.</w:t>
            </w:r>
          </w:p>
        </w:tc>
        <w:tc>
          <w:tcPr>
            <w:tcW w:w="4779" w:type="dxa"/>
          </w:tcPr>
          <w:p w:rsidR="00AA0603" w:rsidRPr="00CD33E4" w:rsidRDefault="00AA0603" w:rsidP="00BD3F9E">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This Official Mexican Standard has the objective of establishing the special and general provisions, as well as </w:t>
            </w:r>
            <w:r w:rsidR="00BD3F9E" w:rsidRPr="00CD33E4">
              <w:rPr>
                <w:rFonts w:ascii="Verdana" w:hAnsi="Verdana"/>
                <w:sz w:val="16"/>
                <w:szCs w:val="16"/>
                <w:lang w:val="en-US"/>
              </w:rPr>
              <w:t>for determining</w:t>
            </w:r>
            <w:r w:rsidRPr="00CD33E4">
              <w:rPr>
                <w:rFonts w:ascii="Verdana" w:hAnsi="Verdana"/>
                <w:sz w:val="16"/>
                <w:szCs w:val="16"/>
                <w:lang w:val="en-US"/>
              </w:rPr>
              <w:t xml:space="preserve"> the type and group of container and/or packaging, for the transport of the hazardous substances, materials and wastes of the Class 3 flammable liquids.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b/>
                <w:sz w:val="16"/>
                <w:szCs w:val="16"/>
              </w:rPr>
            </w:pPr>
            <w:r w:rsidRPr="00864263">
              <w:rPr>
                <w:rFonts w:ascii="Verdana" w:hAnsi="Verdana"/>
                <w:b/>
                <w:sz w:val="16"/>
                <w:szCs w:val="16"/>
              </w:rPr>
              <w:lastRenderedPageBreak/>
              <w:t>2. Campo de aplicación</w:t>
            </w:r>
          </w:p>
        </w:tc>
        <w:tc>
          <w:tcPr>
            <w:tcW w:w="4779" w:type="dxa"/>
          </w:tcPr>
          <w:p w:rsidR="00AA0603" w:rsidRPr="00CD33E4" w:rsidRDefault="00AA0603" w:rsidP="00E31D8C">
            <w:pPr>
              <w:pStyle w:val="Texto"/>
              <w:spacing w:line="223" w:lineRule="exact"/>
              <w:ind w:firstLine="0"/>
              <w:rPr>
                <w:rFonts w:ascii="Verdana" w:hAnsi="Verdana"/>
                <w:b/>
                <w:sz w:val="16"/>
                <w:szCs w:val="16"/>
                <w:lang w:val="en-US"/>
              </w:rPr>
            </w:pPr>
            <w:r w:rsidRPr="00CD33E4">
              <w:rPr>
                <w:rFonts w:ascii="Verdana" w:hAnsi="Verdana"/>
                <w:b/>
                <w:sz w:val="16"/>
                <w:szCs w:val="16"/>
                <w:lang w:val="en-US"/>
              </w:rPr>
              <w:t>2. Field of application</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Esta Norma Oficial Mexicana es de aplicación obligatoria en el ámbito de sus responsabilidades para los expedidores, transportistas y destinatarios de las substancias, materiales y residuos peligrosos de la clase 3 líquidos inflamables y determinar el tipo de envase y/o embalaje para su transportación.</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This Official Mexican Standard is of obligatory application within the scope of their responsibilities for the expeditors, transporters and recipients of the hazardous substances, materials and wastes of the Class 3 flammable liquids and to determine the type of container and/or packaging for their transport.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b/>
                <w:sz w:val="16"/>
                <w:szCs w:val="16"/>
              </w:rPr>
            </w:pPr>
            <w:r w:rsidRPr="00864263">
              <w:rPr>
                <w:rFonts w:ascii="Verdana" w:hAnsi="Verdana"/>
                <w:b/>
                <w:sz w:val="16"/>
                <w:szCs w:val="16"/>
              </w:rPr>
              <w:t>3. Referencias</w:t>
            </w:r>
          </w:p>
        </w:tc>
        <w:tc>
          <w:tcPr>
            <w:tcW w:w="4779" w:type="dxa"/>
          </w:tcPr>
          <w:p w:rsidR="00AA0603" w:rsidRPr="00CD33E4" w:rsidRDefault="00AA0603" w:rsidP="00E31D8C">
            <w:pPr>
              <w:pStyle w:val="Texto"/>
              <w:spacing w:line="223" w:lineRule="exact"/>
              <w:ind w:firstLine="0"/>
              <w:rPr>
                <w:rFonts w:ascii="Verdana" w:hAnsi="Verdana"/>
                <w:b/>
                <w:sz w:val="16"/>
                <w:szCs w:val="16"/>
                <w:lang w:val="en-US"/>
              </w:rPr>
            </w:pPr>
            <w:r w:rsidRPr="00CD33E4">
              <w:rPr>
                <w:rFonts w:ascii="Verdana" w:hAnsi="Verdana"/>
                <w:b/>
                <w:sz w:val="16"/>
                <w:szCs w:val="16"/>
                <w:lang w:val="en-US"/>
              </w:rPr>
              <w:t>3. References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Para la correcta aplicación de esta Norma Oficial Mexicana, es necesario consultar las siguientes Normas Oficiales Mexicanas vigentes o las que las sustituyan:</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For the correct application of this Official Mexican Standard, it is necessary to consult the following current Official Mexican Standards or those that substitute them: </w:t>
            </w:r>
          </w:p>
        </w:tc>
      </w:tr>
      <w:tr w:rsidR="00AA0603" w:rsidRPr="00864263" w:rsidTr="00877AD2">
        <w:tc>
          <w:tcPr>
            <w:tcW w:w="4779" w:type="dxa"/>
          </w:tcPr>
          <w:p w:rsidR="00AA0603" w:rsidRPr="00864263" w:rsidRDefault="00AA0603" w:rsidP="00AA0603">
            <w:pPr>
              <w:pStyle w:val="Texto"/>
              <w:spacing w:line="223" w:lineRule="exact"/>
              <w:ind w:firstLine="0"/>
              <w:rPr>
                <w:rFonts w:ascii="Verdana" w:hAnsi="Verdana"/>
                <w:sz w:val="16"/>
                <w:szCs w:val="16"/>
              </w:rPr>
            </w:pPr>
            <w:r w:rsidRPr="00864263">
              <w:rPr>
                <w:rFonts w:ascii="Verdana" w:hAnsi="Verdana"/>
                <w:sz w:val="16"/>
                <w:szCs w:val="16"/>
              </w:rPr>
              <w:t>NOM-002-SCT/2003</w:t>
            </w:r>
            <w:r w:rsidRPr="00864263">
              <w:rPr>
                <w:rFonts w:ascii="Verdana" w:hAnsi="Verdana"/>
                <w:sz w:val="16"/>
                <w:szCs w:val="16"/>
              </w:rPr>
              <w:tab/>
              <w:t>LISTADO DE LAS SUBSTANCIAS Y MATERIALES PELIGROSOS MÁS USUALMENTE TRANSPORTADOS.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NOM-002-SCT-2003 LIST OF THE HAZARDOUS SUBSTANCES AND MATERIALS MOST USUALLY TRANSPORTED.</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NOM-003-SCT/2008</w:t>
            </w:r>
            <w:r w:rsidRPr="00864263">
              <w:rPr>
                <w:rFonts w:ascii="Verdana" w:hAnsi="Verdana"/>
                <w:sz w:val="16"/>
                <w:szCs w:val="16"/>
              </w:rPr>
              <w:tab/>
              <w:t>CARACTERISTICAS DE LAS ETIQUETAS DE ENVASES Y EMBALAJES DESTINADAS AL TRANSPORTE DE SUBSTANCIAS, MATERIALES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NOM-003-SCT-2008 CHARACTERISTICS OF THE LABELS OF CONTAINERS AND PACKAGING DESIGNATED TO THE TRANSPORT OF HAZARDOUS SUBSTANCES, MATERIALS AND WASTES.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NOM-004-SCT/2008</w:t>
            </w:r>
            <w:r w:rsidRPr="00864263">
              <w:rPr>
                <w:rFonts w:ascii="Verdana" w:hAnsi="Verdana"/>
                <w:sz w:val="16"/>
                <w:szCs w:val="16"/>
              </w:rPr>
              <w:tab/>
              <w:t>SISTEMA DE IDENTIFICACION DE UNIDADES DESTINADAS AL TRANSPORTE DE SUBSTANCIAS, MATERIALES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NOM-004-SCT-2008 SYSTEM OF IDENTIFICATION OF UNITS DESIGNATED FOR THE TRANSPORT OF HAZARDOUS SUBSTANCES, MATERIALS AND WASTES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lang w:val="es-ES_tradnl"/>
              </w:rPr>
            </w:pPr>
            <w:r w:rsidRPr="00864263">
              <w:rPr>
                <w:rFonts w:ascii="Verdana" w:hAnsi="Verdana"/>
                <w:sz w:val="16"/>
                <w:szCs w:val="16"/>
                <w:lang w:val="es-ES_tradnl"/>
              </w:rPr>
              <w:t>NOM-007-SCT2/2002</w:t>
            </w:r>
            <w:r w:rsidRPr="00864263">
              <w:rPr>
                <w:rFonts w:ascii="Verdana" w:hAnsi="Verdana"/>
                <w:sz w:val="16"/>
                <w:szCs w:val="16"/>
                <w:lang w:val="es-ES_tradnl"/>
              </w:rPr>
              <w:tab/>
              <w:t>MARCADO DE ENVASES Y EMBALAJES DESTINADOS AL TRANSPORTE DE SUBSTANCIAS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NOM-007-SCT2-2002 MARKING OF CONTAINERS AND PACKGAGES DESIGNATED TO THE TRANSPORT OF HAZARDOUS SUBSTANCES AND WASTES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lang w:val="es-ES_tradnl"/>
              </w:rPr>
            </w:pPr>
            <w:r w:rsidRPr="00864263">
              <w:rPr>
                <w:rFonts w:ascii="Verdana" w:hAnsi="Verdana"/>
                <w:sz w:val="16"/>
                <w:szCs w:val="16"/>
                <w:lang w:val="es-ES_tradnl"/>
              </w:rPr>
              <w:t>NOM-010-SCT2/2009</w:t>
            </w:r>
            <w:r w:rsidRPr="00864263">
              <w:rPr>
                <w:rFonts w:ascii="Verdana" w:hAnsi="Verdana"/>
                <w:sz w:val="16"/>
                <w:szCs w:val="16"/>
                <w:lang w:val="es-ES_tradnl"/>
              </w:rPr>
              <w:tab/>
              <w:t>DISPOSICIONES DE COMPATIBILIDAD Y SEGREGACION PARA EL ALMACENAMIENTO Y TRANSPORTE DE SUBSTANCIAS, MATERIALES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NOM-010-SCT2-2009 PROVISIONS OF COMPATIBITY AND SEGREGATION FOR THE STORAGE AND TRANSPORT OF HAZARDOUS SUBSTANCES AND MATERIALS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lang w:val="es-ES_tradnl"/>
              </w:rPr>
            </w:pPr>
            <w:r w:rsidRPr="00864263">
              <w:rPr>
                <w:rFonts w:ascii="Verdana" w:hAnsi="Verdana"/>
                <w:sz w:val="16"/>
                <w:szCs w:val="16"/>
                <w:lang w:val="es-ES_tradnl"/>
              </w:rPr>
              <w:t>NOM-011-SCT2/2003</w:t>
            </w:r>
            <w:r w:rsidRPr="00864263">
              <w:rPr>
                <w:rFonts w:ascii="Verdana" w:hAnsi="Verdana"/>
                <w:sz w:val="16"/>
                <w:szCs w:val="16"/>
                <w:lang w:val="es-ES_tradnl"/>
              </w:rPr>
              <w:tab/>
              <w:t>CONDICIONES PARA EL TRANSPORTE DE LAS SUBSTANCIAS, MATERIALES Y RESIDUOS PELIGROSOS EN CANTIDADES LIMITADAS.</w:t>
            </w:r>
          </w:p>
        </w:tc>
        <w:tc>
          <w:tcPr>
            <w:tcW w:w="4779" w:type="dxa"/>
          </w:tcPr>
          <w:p w:rsidR="00AA0603" w:rsidRPr="00CD33E4" w:rsidRDefault="00AA0603" w:rsidP="00AA0603">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NOM-011-SCT2-2012 CONDITIONS FOR THE TRANSPORT OF THE HAZARDOUS SUBSTANCES, MATERIALS AND WASTES IN LIMITED QUANTITIES.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NOM-024-SCT2/2002</w:t>
            </w:r>
            <w:r w:rsidRPr="00864263">
              <w:rPr>
                <w:rFonts w:ascii="Verdana" w:hAnsi="Verdana"/>
                <w:sz w:val="16"/>
                <w:szCs w:val="16"/>
              </w:rPr>
              <w:tab/>
              <w:t>ESPECIFICACIONES PARA LA CONSTRUCCION Y RECONSTRUCCION, ASI COMO LOS METODOS DE PRUEBA DE LOS ENVASES Y EMBALAJES DE LAS SUBSTANCIAS, MATERIALES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NOM-024-SCT2-2002 SPECIFICATIONS FOR THE CONSTRUCTION AND RECONSTRUCTION, AS WELL AS THE TEST METHODS OF THE CONTAINERS AND PACKAGES OF THE HAZARDOUS SUBSTANCES, MATERIALS AND WASTES.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lang w:val="es-ES_tradnl"/>
              </w:rPr>
            </w:pPr>
            <w:r w:rsidRPr="00864263">
              <w:rPr>
                <w:rFonts w:ascii="Verdana" w:hAnsi="Verdana"/>
                <w:sz w:val="16"/>
                <w:szCs w:val="16"/>
              </w:rPr>
              <w:t>NOM-029-SCT2/2004</w:t>
            </w:r>
            <w:r w:rsidRPr="00864263">
              <w:rPr>
                <w:rFonts w:ascii="Verdana" w:hAnsi="Verdana"/>
                <w:sz w:val="16"/>
                <w:szCs w:val="16"/>
              </w:rPr>
              <w:tab/>
            </w:r>
            <w:r w:rsidRPr="00864263">
              <w:rPr>
                <w:rFonts w:ascii="Verdana" w:hAnsi="Verdana"/>
                <w:sz w:val="16"/>
                <w:szCs w:val="16"/>
                <w:lang w:val="es-ES_tradnl"/>
              </w:rPr>
              <w:t>ESPECIFICACIONES PARA LA CONSTRUCCION Y RECONSTRUCCION DE RECIPIENTES INTERMEDIOS PARA GRANELES (RIG).</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NOM-029-SCT2-2004 SPECIFICATIONS FOR THE CONSTRUCTION AND RECONSTRUCTION OF INTERMEDIATE BULK CONTAINERS. (IBC)</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NOM-032-SCT2/2009</w:t>
            </w:r>
            <w:r w:rsidRPr="00864263">
              <w:rPr>
                <w:rFonts w:ascii="Verdana" w:hAnsi="Verdana"/>
                <w:sz w:val="16"/>
                <w:szCs w:val="16"/>
                <w:lang w:val="es-ES_tradnl"/>
              </w:rPr>
              <w:tab/>
            </w:r>
            <w:r w:rsidRPr="00864263">
              <w:rPr>
                <w:rFonts w:ascii="Verdana" w:hAnsi="Verdana"/>
                <w:sz w:val="16"/>
                <w:szCs w:val="16"/>
              </w:rPr>
              <w:t>ESPECIFICACIONES Y CARACTERISTICAS RELATIVAS AL DISEÑO, CONSTRUCCION, INSPECCION Y PRUEBAS DE CISTERNAS PORTATILES DESTINADAS AL TRANSPORTE DE LAS SUBSTANCIAS, MATERIALES Y RESIDUOS PELIGROSOS DE LAS CLASES 1, 3 A 9.</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NOM-032-SCT2-2009 SPECIFICATIONS AND CHARACTERISTICS RELATIVE TO THE DESING, CONSTRUCTION, INSPECTION AND TESTS OF PORTABLE CISTERNS DESIGNATED TO THE TRANSPORT OF HAZARDOUS SUBSTANCES, MATERIALS AND WASTES OF THE CLASSES 1, 3 TO 9.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NOM-043-SCT/2003</w:t>
            </w:r>
            <w:r w:rsidRPr="00864263">
              <w:rPr>
                <w:rFonts w:ascii="Verdana" w:hAnsi="Verdana"/>
                <w:sz w:val="16"/>
                <w:szCs w:val="16"/>
              </w:rPr>
              <w:tab/>
              <w:t>DOCUMENTO DE EMBARQUE DE SUBSTANCIAS, MATERIALES Y RESIDUOS PELIGROSOS.</w:t>
            </w:r>
          </w:p>
        </w:tc>
        <w:tc>
          <w:tcPr>
            <w:tcW w:w="4779" w:type="dxa"/>
          </w:tcPr>
          <w:p w:rsidR="00AA0603" w:rsidRPr="00CD33E4" w:rsidRDefault="00AA0603" w:rsidP="00E31D8C">
            <w:pPr>
              <w:pStyle w:val="Texto"/>
              <w:spacing w:line="223" w:lineRule="exact"/>
              <w:ind w:firstLine="0"/>
              <w:rPr>
                <w:rFonts w:ascii="Verdana" w:hAnsi="Verdana"/>
                <w:sz w:val="16"/>
                <w:szCs w:val="16"/>
                <w:lang w:val="en-US"/>
              </w:rPr>
            </w:pPr>
            <w:r w:rsidRPr="00CD33E4">
              <w:rPr>
                <w:rFonts w:ascii="Verdana" w:hAnsi="Verdana"/>
                <w:sz w:val="16"/>
                <w:szCs w:val="16"/>
                <w:lang w:val="en-US"/>
              </w:rPr>
              <w:t>NOM-043-SCT-2003 SHIPPING DOCUMENT OF HAZARDOUS SUBSTANCES, MATERIALS AND WASTES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b/>
                <w:sz w:val="16"/>
                <w:szCs w:val="16"/>
              </w:rPr>
            </w:pPr>
            <w:r w:rsidRPr="00864263">
              <w:rPr>
                <w:rFonts w:ascii="Verdana" w:hAnsi="Verdana"/>
                <w:b/>
                <w:sz w:val="16"/>
                <w:szCs w:val="16"/>
              </w:rPr>
              <w:lastRenderedPageBreak/>
              <w:t>4. Definiciones</w:t>
            </w:r>
          </w:p>
        </w:tc>
        <w:tc>
          <w:tcPr>
            <w:tcW w:w="4779" w:type="dxa"/>
          </w:tcPr>
          <w:p w:rsidR="00AA0603" w:rsidRPr="00CD33E4" w:rsidRDefault="00AA0603" w:rsidP="00E31D8C">
            <w:pPr>
              <w:pStyle w:val="Texto"/>
              <w:spacing w:line="223" w:lineRule="exact"/>
              <w:ind w:firstLine="0"/>
              <w:rPr>
                <w:rFonts w:ascii="Verdana" w:hAnsi="Verdana"/>
                <w:b/>
                <w:sz w:val="16"/>
                <w:szCs w:val="16"/>
                <w:lang w:val="en-US"/>
              </w:rPr>
            </w:pPr>
            <w:r w:rsidRPr="00CD33E4">
              <w:rPr>
                <w:rFonts w:ascii="Verdana" w:hAnsi="Verdana"/>
                <w:b/>
                <w:sz w:val="16"/>
                <w:szCs w:val="16"/>
                <w:lang w:val="en-US"/>
              </w:rPr>
              <w:t>4. Definitions</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b/>
                <w:sz w:val="16"/>
                <w:szCs w:val="16"/>
              </w:rPr>
              <w:t>Líquidos inflamables:</w:t>
            </w:r>
            <w:r w:rsidRPr="00864263">
              <w:rPr>
                <w:rFonts w:ascii="Verdana" w:hAnsi="Verdana"/>
                <w:sz w:val="16"/>
                <w:szCs w:val="16"/>
              </w:rPr>
              <w:t xml:space="preserve"> Líquidos o mezclas de ellos que pueden contener sólidos disueltos en solución o suspensión (siempre que no se trate de substancias incluidas en otras clases por sus características peligrosas) y que despiden vapores inflamables a temperaturas no mayores a 60°C en copa cerrada o no mayor a 65.6°C en copa abierta.</w:t>
            </w:r>
          </w:p>
        </w:tc>
        <w:tc>
          <w:tcPr>
            <w:tcW w:w="4779" w:type="dxa"/>
          </w:tcPr>
          <w:p w:rsidR="00AA0603" w:rsidRPr="00CD33E4" w:rsidRDefault="00AA0603" w:rsidP="00CD33E4">
            <w:pPr>
              <w:pStyle w:val="Texto"/>
              <w:spacing w:line="223" w:lineRule="exact"/>
              <w:ind w:firstLine="0"/>
              <w:rPr>
                <w:rFonts w:ascii="Verdana" w:hAnsi="Verdana"/>
                <w:sz w:val="16"/>
                <w:szCs w:val="16"/>
                <w:lang w:val="en-US"/>
              </w:rPr>
            </w:pPr>
            <w:r w:rsidRPr="00CD33E4">
              <w:rPr>
                <w:rFonts w:ascii="Verdana" w:hAnsi="Verdana"/>
                <w:b/>
                <w:sz w:val="16"/>
                <w:szCs w:val="16"/>
                <w:lang w:val="en-US"/>
              </w:rPr>
              <w:t xml:space="preserve">Flammable liquids: </w:t>
            </w:r>
            <w:r w:rsidRPr="00CD33E4">
              <w:rPr>
                <w:rFonts w:ascii="Verdana" w:hAnsi="Verdana"/>
                <w:sz w:val="16"/>
                <w:szCs w:val="16"/>
                <w:lang w:val="en-US"/>
              </w:rPr>
              <w:t>Liquids or mixtures of t</w:t>
            </w:r>
            <w:r w:rsidR="00BD3F9E" w:rsidRPr="00CD33E4">
              <w:rPr>
                <w:rFonts w:ascii="Verdana" w:hAnsi="Verdana"/>
                <w:sz w:val="16"/>
                <w:szCs w:val="16"/>
                <w:lang w:val="en-US"/>
              </w:rPr>
              <w:t>h</w:t>
            </w:r>
            <w:r w:rsidRPr="00CD33E4">
              <w:rPr>
                <w:rFonts w:ascii="Verdana" w:hAnsi="Verdana"/>
                <w:sz w:val="16"/>
                <w:szCs w:val="16"/>
                <w:lang w:val="en-US"/>
              </w:rPr>
              <w:t>em that can contain solids dissolved in solution or suspension (provided that it is not regarding substances included in other classes for their hazardous characteristics and th</w:t>
            </w:r>
            <w:r w:rsidR="00CD33E4">
              <w:rPr>
                <w:rFonts w:ascii="Verdana" w:hAnsi="Verdana"/>
                <w:sz w:val="16"/>
                <w:szCs w:val="16"/>
                <w:lang w:val="en-US"/>
              </w:rPr>
              <w:t>at</w:t>
            </w:r>
            <w:r w:rsidRPr="00CD33E4">
              <w:rPr>
                <w:rFonts w:ascii="Verdana" w:hAnsi="Verdana"/>
                <w:sz w:val="16"/>
                <w:szCs w:val="16"/>
                <w:lang w:val="en-US"/>
              </w:rPr>
              <w:t xml:space="preserve"> emit flammable vapors at temperatures not greater than 60ºC in closed cup or not greater than 65.6ºC in open cup. </w:t>
            </w:r>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Sin embargo, no es necesario considerar líquidos inflamables para los efectos de esta normatividad, a los líquidos con un punto de inflamación superior a 35°C que no presenten combustión sostenida, esto es, cuando mediante la aplicación de la prueba descrita en el apartado 7.4 los líquidos:</w:t>
            </w:r>
          </w:p>
        </w:tc>
        <w:tc>
          <w:tcPr>
            <w:tcW w:w="4779" w:type="dxa"/>
          </w:tcPr>
          <w:p w:rsidR="00AA0603" w:rsidRPr="00CD33E4" w:rsidRDefault="00C20311" w:rsidP="00CD33E4">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Nevertheless, it is not necessary to consider flammable liquids for the purposes of this regulatory instrument,  the liquids </w:t>
            </w:r>
            <w:r w:rsidR="00CD33E4">
              <w:rPr>
                <w:rFonts w:ascii="Verdana" w:hAnsi="Verdana"/>
                <w:sz w:val="16"/>
                <w:szCs w:val="16"/>
                <w:lang w:val="en-US"/>
              </w:rPr>
              <w:t>that have</w:t>
            </w:r>
            <w:r w:rsidRPr="00CD33E4">
              <w:rPr>
                <w:rFonts w:ascii="Verdana" w:hAnsi="Verdana"/>
                <w:sz w:val="16"/>
                <w:szCs w:val="16"/>
                <w:lang w:val="en-US"/>
              </w:rPr>
              <w:t xml:space="preserve"> a flash point greater than 35ºC that do not present sustained combustion, that is, when through the application of the test described in the part 7.4 the liquids: </w:t>
            </w:r>
          </w:p>
        </w:tc>
      </w:tr>
      <w:tr w:rsidR="00AA0603" w:rsidRPr="00864263" w:rsidTr="00877AD2">
        <w:tc>
          <w:tcPr>
            <w:tcW w:w="4779" w:type="dxa"/>
          </w:tcPr>
          <w:p w:rsidR="00AA0603" w:rsidRPr="00864263" w:rsidRDefault="00AA0603" w:rsidP="00E31D8C">
            <w:pPr>
              <w:pStyle w:val="ROMANOS"/>
              <w:spacing w:line="223"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Han superado una prueba de combustibilidad de conformidad con lo especificado en el punto 7.4</w:t>
            </w:r>
            <w:r w:rsidRPr="00864263">
              <w:rPr>
                <w:rFonts w:ascii="Verdana" w:hAnsi="Verdana"/>
                <w:sz w:val="16"/>
                <w:szCs w:val="16"/>
              </w:rPr>
              <w:br/>
              <w:t>a 7.4.6</w:t>
            </w:r>
          </w:p>
        </w:tc>
        <w:tc>
          <w:tcPr>
            <w:tcW w:w="4779" w:type="dxa"/>
          </w:tcPr>
          <w:p w:rsidR="00AA0603" w:rsidRPr="00CD33E4" w:rsidRDefault="00C20311" w:rsidP="00C20311">
            <w:pPr>
              <w:pStyle w:val="ROMANOS"/>
              <w:spacing w:line="223" w:lineRule="exact"/>
              <w:ind w:left="0" w:firstLine="0"/>
              <w:rPr>
                <w:rFonts w:ascii="Verdana" w:hAnsi="Verdana"/>
                <w:sz w:val="16"/>
                <w:szCs w:val="16"/>
                <w:lang w:val="en-US"/>
              </w:rPr>
            </w:pPr>
            <w:r w:rsidRPr="00CD33E4">
              <w:rPr>
                <w:rFonts w:ascii="Verdana" w:hAnsi="Verdana"/>
                <w:b/>
                <w:sz w:val="16"/>
                <w:szCs w:val="16"/>
                <w:lang w:val="en-US"/>
              </w:rPr>
              <w:t xml:space="preserve">a) </w:t>
            </w:r>
            <w:r w:rsidRPr="00CD33E4">
              <w:rPr>
                <w:rFonts w:ascii="Verdana" w:hAnsi="Verdana"/>
                <w:sz w:val="16"/>
                <w:szCs w:val="16"/>
                <w:lang w:val="en-US"/>
              </w:rPr>
              <w:t xml:space="preserve"> Have passed a combustibility test in conformity with that specified in point 7.4 to 7.4.6. </w:t>
            </w:r>
          </w:p>
        </w:tc>
      </w:tr>
      <w:tr w:rsidR="00AA0603" w:rsidRPr="00864263" w:rsidTr="00877AD2">
        <w:tc>
          <w:tcPr>
            <w:tcW w:w="4779" w:type="dxa"/>
          </w:tcPr>
          <w:p w:rsidR="00AA0603" w:rsidRPr="00864263" w:rsidRDefault="00AA0603" w:rsidP="00E31D8C">
            <w:pPr>
              <w:pStyle w:val="ROMANOS"/>
              <w:spacing w:line="223" w:lineRule="exact"/>
              <w:ind w:left="0" w:firstLine="0"/>
              <w:rPr>
                <w:rFonts w:ascii="Verdana" w:hAnsi="Verdana"/>
                <w:sz w:val="16"/>
                <w:szCs w:val="16"/>
              </w:rPr>
            </w:pPr>
            <w:r w:rsidRPr="00864263">
              <w:rPr>
                <w:rFonts w:ascii="Verdana" w:hAnsi="Verdana"/>
                <w:b/>
                <w:sz w:val="16"/>
                <w:szCs w:val="16"/>
                <w:lang w:val="es-MX"/>
              </w:rPr>
              <w:t>b)</w:t>
            </w:r>
            <w:r w:rsidRPr="00864263">
              <w:rPr>
                <w:rFonts w:ascii="Verdana" w:hAnsi="Verdana"/>
                <w:sz w:val="16"/>
                <w:szCs w:val="16"/>
                <w:lang w:val="es-MX"/>
              </w:rPr>
              <w:tab/>
              <w:t>Su punto de inflamación según l</w:t>
            </w:r>
            <w:r w:rsidRPr="00864263">
              <w:rPr>
                <w:rFonts w:ascii="Verdana" w:hAnsi="Verdana"/>
                <w:sz w:val="16"/>
                <w:szCs w:val="16"/>
              </w:rPr>
              <w:t>a norma ISO 2592:2000 es superior a 100°C; o</w:t>
            </w:r>
          </w:p>
        </w:tc>
        <w:tc>
          <w:tcPr>
            <w:tcW w:w="4779" w:type="dxa"/>
          </w:tcPr>
          <w:p w:rsidR="00AA0603" w:rsidRPr="00CD33E4" w:rsidRDefault="00C20311" w:rsidP="00E31D8C">
            <w:pPr>
              <w:pStyle w:val="ROMANOS"/>
              <w:spacing w:line="223" w:lineRule="exact"/>
              <w:ind w:left="0" w:firstLine="0"/>
              <w:rPr>
                <w:rFonts w:ascii="Verdana" w:hAnsi="Verdana"/>
                <w:sz w:val="16"/>
                <w:szCs w:val="16"/>
                <w:lang w:val="en-US"/>
              </w:rPr>
            </w:pPr>
            <w:r w:rsidRPr="00CD33E4">
              <w:rPr>
                <w:rFonts w:ascii="Verdana" w:hAnsi="Verdana"/>
                <w:b/>
                <w:sz w:val="16"/>
                <w:szCs w:val="16"/>
                <w:lang w:val="en-US"/>
              </w:rPr>
              <w:t xml:space="preserve">b) </w:t>
            </w:r>
            <w:r w:rsidRPr="00CD33E4">
              <w:rPr>
                <w:rFonts w:ascii="Verdana" w:hAnsi="Verdana"/>
                <w:sz w:val="16"/>
                <w:szCs w:val="16"/>
                <w:lang w:val="en-US"/>
              </w:rPr>
              <w:t xml:space="preserve">Their flash point according to the Standard ISO 2592:2000 is greater than 100ºC; or </w:t>
            </w:r>
          </w:p>
        </w:tc>
      </w:tr>
      <w:tr w:rsidR="00AA0603" w:rsidRPr="00864263" w:rsidTr="00877AD2">
        <w:tc>
          <w:tcPr>
            <w:tcW w:w="4779" w:type="dxa"/>
          </w:tcPr>
          <w:p w:rsidR="00AA0603" w:rsidRPr="00864263" w:rsidRDefault="00AA0603" w:rsidP="00E31D8C">
            <w:pPr>
              <w:pStyle w:val="ROMANOS"/>
              <w:spacing w:line="223" w:lineRule="exact"/>
              <w:ind w:left="0" w:firstLine="0"/>
              <w:rPr>
                <w:rFonts w:ascii="Verdana" w:hAnsi="Verdana"/>
                <w:sz w:val="16"/>
                <w:szCs w:val="16"/>
              </w:rPr>
            </w:pPr>
            <w:r w:rsidRPr="00864263">
              <w:rPr>
                <w:rFonts w:ascii="Verdana" w:hAnsi="Verdana"/>
                <w:b/>
                <w:sz w:val="16"/>
                <w:szCs w:val="16"/>
              </w:rPr>
              <w:t>c)</w:t>
            </w:r>
            <w:r w:rsidRPr="00864263">
              <w:rPr>
                <w:rFonts w:ascii="Verdana" w:hAnsi="Verdana"/>
                <w:sz w:val="16"/>
                <w:szCs w:val="16"/>
              </w:rPr>
              <w:tab/>
              <w:t>Se trata de soluciones miscibles en agua con un contenido de agua superior al 90%, en masa.</w:t>
            </w:r>
          </w:p>
        </w:tc>
        <w:tc>
          <w:tcPr>
            <w:tcW w:w="4779" w:type="dxa"/>
          </w:tcPr>
          <w:p w:rsidR="00AA0603" w:rsidRPr="00CD33E4" w:rsidRDefault="00C20311" w:rsidP="00CD33E4">
            <w:pPr>
              <w:pStyle w:val="ROMANOS"/>
              <w:spacing w:line="223" w:lineRule="exact"/>
              <w:ind w:left="0" w:firstLine="0"/>
              <w:rPr>
                <w:rFonts w:ascii="Verdana" w:hAnsi="Verdana"/>
                <w:sz w:val="16"/>
                <w:szCs w:val="16"/>
                <w:lang w:val="en-US"/>
              </w:rPr>
            </w:pPr>
            <w:r w:rsidRPr="00CD33E4">
              <w:rPr>
                <w:rFonts w:ascii="Verdana" w:hAnsi="Verdana"/>
                <w:b/>
                <w:sz w:val="16"/>
                <w:szCs w:val="16"/>
                <w:lang w:val="en-US"/>
              </w:rPr>
              <w:t xml:space="preserve">c) </w:t>
            </w:r>
            <w:r w:rsidRPr="00CD33E4">
              <w:rPr>
                <w:rFonts w:ascii="Verdana" w:hAnsi="Verdana"/>
                <w:sz w:val="16"/>
                <w:szCs w:val="16"/>
                <w:lang w:val="en-US"/>
              </w:rPr>
              <w:t xml:space="preserve">Are solutions miscible in water </w:t>
            </w:r>
            <w:r w:rsidR="00CD33E4" w:rsidRPr="00CD33E4">
              <w:rPr>
                <w:rFonts w:ascii="Verdana" w:hAnsi="Verdana"/>
                <w:sz w:val="16"/>
                <w:szCs w:val="16"/>
                <w:lang w:val="en-US"/>
              </w:rPr>
              <w:t>with contents</w:t>
            </w:r>
            <w:r w:rsidR="00CD33E4">
              <w:rPr>
                <w:rFonts w:ascii="Verdana" w:hAnsi="Verdana"/>
                <w:sz w:val="16"/>
                <w:szCs w:val="16"/>
                <w:lang w:val="en-US"/>
              </w:rPr>
              <w:t xml:space="preserve"> of water greater than 90%</w:t>
            </w:r>
            <w:r w:rsidRPr="00CD33E4">
              <w:rPr>
                <w:rFonts w:ascii="Verdana" w:hAnsi="Verdana"/>
                <w:sz w:val="16"/>
                <w:szCs w:val="16"/>
                <w:lang w:val="en-US"/>
              </w:rPr>
              <w:t xml:space="preserve"> </w:t>
            </w:r>
            <w:r w:rsidR="00CD33E4">
              <w:rPr>
                <w:rFonts w:ascii="Verdana" w:hAnsi="Verdana"/>
                <w:sz w:val="16"/>
                <w:szCs w:val="16"/>
                <w:lang w:val="en-US"/>
              </w:rPr>
              <w:t>of</w:t>
            </w:r>
            <w:r w:rsidRPr="00CD33E4">
              <w:rPr>
                <w:rFonts w:ascii="Verdana" w:hAnsi="Verdana"/>
                <w:sz w:val="16"/>
                <w:szCs w:val="16"/>
                <w:lang w:val="en-US"/>
              </w:rPr>
              <w:t xml:space="preserve"> </w:t>
            </w:r>
            <w:proofErr w:type="gramStart"/>
            <w:r w:rsidRPr="00CD33E4">
              <w:rPr>
                <w:rFonts w:ascii="Verdana" w:hAnsi="Verdana"/>
                <w:sz w:val="16"/>
                <w:szCs w:val="16"/>
                <w:lang w:val="en-US"/>
              </w:rPr>
              <w:t>mass.</w:t>
            </w:r>
            <w:proofErr w:type="gramEnd"/>
          </w:p>
        </w:tc>
      </w:tr>
      <w:tr w:rsidR="00AA0603" w:rsidRPr="00864263" w:rsidTr="00877AD2">
        <w:tc>
          <w:tcPr>
            <w:tcW w:w="4779" w:type="dxa"/>
          </w:tcPr>
          <w:p w:rsidR="00AA0603" w:rsidRPr="00864263" w:rsidRDefault="00AA0603" w:rsidP="00E31D8C">
            <w:pPr>
              <w:pStyle w:val="Texto"/>
              <w:spacing w:line="223" w:lineRule="exact"/>
              <w:ind w:firstLine="0"/>
              <w:rPr>
                <w:rFonts w:ascii="Verdana" w:hAnsi="Verdana"/>
                <w:sz w:val="16"/>
                <w:szCs w:val="16"/>
              </w:rPr>
            </w:pPr>
            <w:r w:rsidRPr="00864263">
              <w:rPr>
                <w:rFonts w:ascii="Verdana" w:hAnsi="Verdana"/>
                <w:sz w:val="16"/>
                <w:szCs w:val="16"/>
              </w:rPr>
              <w:t>Los líquidos destinados a transportarse a temperaturas iguales o superiores a su punto de inflamación, se consideran en cualquier caso líquidos inflamables. Lo son también las substancias transportadas o destinadas al transporte a temperaturas elevadas en estado líquido y que despidan un vapor inflamable a la temperatura máxima de transporte o a una inferior.</w:t>
            </w:r>
          </w:p>
        </w:tc>
        <w:tc>
          <w:tcPr>
            <w:tcW w:w="4779" w:type="dxa"/>
          </w:tcPr>
          <w:p w:rsidR="00AA0603" w:rsidRPr="00CD33E4" w:rsidRDefault="00C20311" w:rsidP="003C2CA7">
            <w:pPr>
              <w:pStyle w:val="Texto"/>
              <w:spacing w:line="223" w:lineRule="exact"/>
              <w:ind w:firstLine="0"/>
              <w:rPr>
                <w:rFonts w:ascii="Verdana" w:hAnsi="Verdana"/>
                <w:sz w:val="16"/>
                <w:szCs w:val="16"/>
                <w:lang w:val="en-US"/>
              </w:rPr>
            </w:pPr>
            <w:r w:rsidRPr="00CD33E4">
              <w:rPr>
                <w:rFonts w:ascii="Verdana" w:hAnsi="Verdana"/>
                <w:sz w:val="16"/>
                <w:szCs w:val="16"/>
                <w:lang w:val="en-US"/>
              </w:rPr>
              <w:t xml:space="preserve">The liquids designated </w:t>
            </w:r>
            <w:r w:rsidR="003C2CA7">
              <w:rPr>
                <w:rFonts w:ascii="Verdana" w:hAnsi="Verdana"/>
                <w:sz w:val="16"/>
                <w:szCs w:val="16"/>
                <w:lang w:val="en-US"/>
              </w:rPr>
              <w:t>for</w:t>
            </w:r>
            <w:r w:rsidRPr="00CD33E4">
              <w:rPr>
                <w:rFonts w:ascii="Verdana" w:hAnsi="Verdana"/>
                <w:sz w:val="16"/>
                <w:szCs w:val="16"/>
                <w:lang w:val="en-US"/>
              </w:rPr>
              <w:t xml:space="preserve"> being transported at temperatures equal or greater than </w:t>
            </w:r>
            <w:r w:rsidR="003C2CA7">
              <w:rPr>
                <w:rFonts w:ascii="Verdana" w:hAnsi="Verdana"/>
                <w:sz w:val="16"/>
                <w:szCs w:val="16"/>
                <w:lang w:val="en-US"/>
              </w:rPr>
              <w:t>their flash point</w:t>
            </w:r>
            <w:r w:rsidRPr="00CD33E4">
              <w:rPr>
                <w:rFonts w:ascii="Verdana" w:hAnsi="Verdana"/>
                <w:sz w:val="16"/>
                <w:szCs w:val="16"/>
                <w:lang w:val="en-US"/>
              </w:rPr>
              <w:t xml:space="preserve"> are considered in all cases as flammable liquids. Those substances transported or designated for transport at elevated temperatures in a liquid state and that emit a flammable vapor at the maximum transport temperature or at a lower temperature are also considered flammable liquids.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Explosivos líquidos insensibilizados:</w:t>
            </w:r>
            <w:r w:rsidRPr="00864263">
              <w:rPr>
                <w:rFonts w:ascii="Verdana" w:hAnsi="Verdana"/>
                <w:sz w:val="16"/>
                <w:szCs w:val="16"/>
              </w:rPr>
              <w:t xml:space="preserve"> Son substancias explosivas preparadas en solución o en suspensión en agua o en otros líquidos con los que forman una mezcla líquida homogénea exenta de propiedades explosivas. Cuando una substancia se ha asignado a la clase 1 explosivos, pero se ha diluido para ser excluida de esta clase por superar la serie de pruebas 6 de acuerdo a lo indicado en el Manual de Pruebas y Criterios de la Organización de las Naciones Unidas, hasta en tanto se emita la Norma relativa a los Métodos de Prueba, esta substancia diluida denominada explosivo insensibilizado deberá incluirse en la lista de substancias y materiales peligrosos más usualmente transportados, con indicación de la más alta concentración que la excluya de la aplicación de las disposiciones relativas a la clase 1 y, cuando sea aplicable, la concentración por debajo de la cual ya no se pueda considerar sujeta a las presentes disposiciones. Los nuevos explosivos sólidos insensibilizados se incluirán en la división 4.1 y los nuevos explosivos líquidos insensibilizados se incluirán en la clase 3.</w:t>
            </w:r>
          </w:p>
        </w:tc>
        <w:tc>
          <w:tcPr>
            <w:tcW w:w="4779" w:type="dxa"/>
          </w:tcPr>
          <w:p w:rsidR="00AA0603" w:rsidRPr="00CD33E4" w:rsidRDefault="00C20311" w:rsidP="003C2CA7">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Liquid Desensitized explosive: </w:t>
            </w:r>
            <w:r w:rsidR="003C2CA7">
              <w:rPr>
                <w:rFonts w:ascii="Verdana" w:hAnsi="Verdana"/>
                <w:sz w:val="16"/>
                <w:szCs w:val="16"/>
                <w:lang w:val="en-US"/>
              </w:rPr>
              <w:t>They a</w:t>
            </w:r>
            <w:r w:rsidRPr="00CD33E4">
              <w:rPr>
                <w:rFonts w:ascii="Verdana" w:hAnsi="Verdana"/>
                <w:sz w:val="16"/>
                <w:szCs w:val="16"/>
                <w:lang w:val="en-US"/>
              </w:rPr>
              <w:t xml:space="preserve">re explosive substances prepared in solution or in suspension in water or in other liquids with those that form a homogenous liquid mixture exempt from explosive properties. When a substance has been assigned to the class 1 explosives, </w:t>
            </w:r>
            <w:r w:rsidR="00A1754A" w:rsidRPr="00CD33E4">
              <w:rPr>
                <w:rFonts w:ascii="Verdana" w:hAnsi="Verdana"/>
                <w:sz w:val="16"/>
                <w:szCs w:val="16"/>
                <w:lang w:val="en-US"/>
              </w:rPr>
              <w:t xml:space="preserve">but has been diluted in order to be excluded from this class by passing the series </w:t>
            </w:r>
            <w:r w:rsidR="003C2CA7" w:rsidRPr="00CD33E4">
              <w:rPr>
                <w:rFonts w:ascii="Verdana" w:hAnsi="Verdana"/>
                <w:sz w:val="16"/>
                <w:szCs w:val="16"/>
                <w:lang w:val="en-US"/>
              </w:rPr>
              <w:t>6</w:t>
            </w:r>
            <w:r w:rsidR="003C2CA7">
              <w:rPr>
                <w:rFonts w:ascii="Verdana" w:hAnsi="Verdana"/>
                <w:sz w:val="16"/>
                <w:szCs w:val="16"/>
                <w:lang w:val="en-US"/>
              </w:rPr>
              <w:t xml:space="preserve"> </w:t>
            </w:r>
            <w:r w:rsidR="00A1754A" w:rsidRPr="00CD33E4">
              <w:rPr>
                <w:rFonts w:ascii="Verdana" w:hAnsi="Verdana"/>
                <w:sz w:val="16"/>
                <w:szCs w:val="16"/>
                <w:lang w:val="en-US"/>
              </w:rPr>
              <w:t xml:space="preserve">of tests  according to that indicated in the Manual of Tests and Criteria of the Organization of the United Nations, until the Standard relative to the Test Methods is issued, this diluted substance called </w:t>
            </w:r>
            <w:r w:rsidR="003A0D96">
              <w:rPr>
                <w:rFonts w:ascii="Verdana" w:hAnsi="Verdana"/>
                <w:sz w:val="16"/>
                <w:szCs w:val="16"/>
                <w:lang w:val="en-US"/>
              </w:rPr>
              <w:t xml:space="preserve">a </w:t>
            </w:r>
            <w:r w:rsidR="00A1754A" w:rsidRPr="00CD33E4">
              <w:rPr>
                <w:rFonts w:ascii="Verdana" w:hAnsi="Verdana"/>
                <w:sz w:val="16"/>
                <w:szCs w:val="16"/>
                <w:lang w:val="en-US"/>
              </w:rPr>
              <w:t xml:space="preserve">desensitized explosive must be included in the list of hazardous substances and materials most usually transported with indication of the highest concentration that excludes them from the application of the provisions relative to the class 1 and, when applicable, the concentration below which it no longer can be considered subject to these provisions. The new solid desensitized explosives will be included in the division 4.1 and the new liquid desensitized explosives will be included in the class 3.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sz w:val="16"/>
                <w:szCs w:val="16"/>
                <w:lang w:val="es-MX"/>
              </w:rPr>
              <w:t xml:space="preserve">Cuando los explosivos insensibilizados satisfagan los </w:t>
            </w:r>
            <w:r w:rsidRPr="00864263">
              <w:rPr>
                <w:rFonts w:ascii="Verdana" w:hAnsi="Verdana"/>
                <w:sz w:val="16"/>
                <w:szCs w:val="16"/>
                <w:lang w:val="es-MX"/>
              </w:rPr>
              <w:lastRenderedPageBreak/>
              <w:t xml:space="preserve">criterios o la definición </w:t>
            </w:r>
            <w:r w:rsidRPr="00864263">
              <w:rPr>
                <w:rFonts w:ascii="Verdana" w:hAnsi="Verdana"/>
                <w:sz w:val="16"/>
                <w:szCs w:val="16"/>
              </w:rPr>
              <w:t>correspondiente a otra clase o división, se les asignarán los correspondientes riesgos secundarios.</w:t>
            </w:r>
          </w:p>
        </w:tc>
        <w:tc>
          <w:tcPr>
            <w:tcW w:w="4779" w:type="dxa"/>
          </w:tcPr>
          <w:p w:rsidR="00AA0603" w:rsidRPr="00CD33E4" w:rsidRDefault="00A1754A" w:rsidP="00E31D8C">
            <w:pPr>
              <w:pStyle w:val="Texto"/>
              <w:spacing w:line="234" w:lineRule="exact"/>
              <w:ind w:firstLine="0"/>
              <w:rPr>
                <w:rFonts w:ascii="Verdana" w:hAnsi="Verdana"/>
                <w:sz w:val="16"/>
                <w:szCs w:val="16"/>
                <w:lang w:val="en-US"/>
              </w:rPr>
            </w:pPr>
            <w:r w:rsidRPr="00CD33E4">
              <w:rPr>
                <w:rFonts w:ascii="Verdana" w:hAnsi="Verdana"/>
                <w:sz w:val="16"/>
                <w:szCs w:val="16"/>
                <w:lang w:val="en-US"/>
              </w:rPr>
              <w:lastRenderedPageBreak/>
              <w:t xml:space="preserve">When the desensitized explosives satisfy the criteria or </w:t>
            </w:r>
            <w:r w:rsidRPr="00CD33E4">
              <w:rPr>
                <w:rFonts w:ascii="Verdana" w:hAnsi="Verdana"/>
                <w:sz w:val="16"/>
                <w:szCs w:val="16"/>
                <w:lang w:val="en-US"/>
              </w:rPr>
              <w:lastRenderedPageBreak/>
              <w:t xml:space="preserve">the definition corresponding to another class or division, the corresponding secondary risks will be assigned.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sz w:val="16"/>
                <w:szCs w:val="16"/>
                <w:lang w:val="es-MX"/>
              </w:rPr>
              <w:lastRenderedPageBreak/>
              <w:t xml:space="preserve">Los explosivos líquidos insensibilizados son substancias explosivas preparadas en solución o </w:t>
            </w:r>
            <w:r w:rsidRPr="00864263">
              <w:rPr>
                <w:rFonts w:ascii="Verdana" w:hAnsi="Verdana"/>
                <w:sz w:val="16"/>
                <w:szCs w:val="16"/>
              </w:rPr>
              <w:t>en suspensión en agua o en otros líquidos con los que forman una mezcla líquida homogénea exenta de propiedades explosivas. Los epígrafes de la lista de substancias y materiales peligrosos correspondientes a los explosivos líquidos insensibilizados son los números ONU 1204, 2059, 3064, 3343, 3357 y 3379.</w:t>
            </w:r>
          </w:p>
        </w:tc>
        <w:tc>
          <w:tcPr>
            <w:tcW w:w="4779" w:type="dxa"/>
          </w:tcPr>
          <w:p w:rsidR="00AA0603" w:rsidRPr="00CD33E4" w:rsidRDefault="00A1754A" w:rsidP="00E31D8C">
            <w:pPr>
              <w:pStyle w:val="Texto"/>
              <w:spacing w:line="234" w:lineRule="exact"/>
              <w:ind w:firstLine="0"/>
              <w:rPr>
                <w:rFonts w:ascii="Verdana" w:hAnsi="Verdana"/>
                <w:sz w:val="16"/>
                <w:szCs w:val="16"/>
                <w:lang w:val="en-US"/>
              </w:rPr>
            </w:pPr>
            <w:r w:rsidRPr="00CD33E4">
              <w:rPr>
                <w:rFonts w:ascii="Verdana" w:hAnsi="Verdana"/>
                <w:sz w:val="16"/>
                <w:szCs w:val="16"/>
                <w:lang w:val="en-US"/>
              </w:rPr>
              <w:t xml:space="preserve">The liquid desensitized explosives are explosive substances prepared in solution or in suspension in water or in other liquids with those that form a homogenous liquid mixture exempt from explosive properties. The epigraphs of the list of hazardous substances and materials corresponding to the liquid desensitized explosives are the UN numbers 1204, 2059, 3064, 3343, 3357 and 3379.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lang w:val="es-MX"/>
              </w:rPr>
              <w:t>Grupos de Envase y/o Embalaje:</w:t>
            </w:r>
            <w:r w:rsidRPr="00864263">
              <w:rPr>
                <w:rFonts w:ascii="Verdana" w:hAnsi="Verdana"/>
                <w:sz w:val="16"/>
                <w:szCs w:val="16"/>
                <w:lang w:val="es-MX"/>
              </w:rPr>
              <w:t xml:space="preserve"> Los envases y/o embalajes de acuerdo a la </w:t>
            </w:r>
            <w:proofErr w:type="spellStart"/>
            <w:r w:rsidRPr="00864263">
              <w:rPr>
                <w:rFonts w:ascii="Verdana" w:hAnsi="Verdana"/>
                <w:sz w:val="16"/>
                <w:szCs w:val="16"/>
                <w:lang w:val="es-MX"/>
              </w:rPr>
              <w:t>peligr</w:t>
            </w:r>
            <w:r w:rsidRPr="00864263">
              <w:rPr>
                <w:rFonts w:ascii="Verdana" w:hAnsi="Verdana"/>
                <w:sz w:val="16"/>
                <w:szCs w:val="16"/>
              </w:rPr>
              <w:t>osidad</w:t>
            </w:r>
            <w:proofErr w:type="spellEnd"/>
            <w:r w:rsidRPr="00864263">
              <w:rPr>
                <w:rFonts w:ascii="Verdana" w:hAnsi="Verdana"/>
                <w:sz w:val="16"/>
                <w:szCs w:val="16"/>
              </w:rPr>
              <w:t xml:space="preserve"> de las substancias, se clasifican en los siguientes grupos:</w:t>
            </w:r>
          </w:p>
        </w:tc>
        <w:tc>
          <w:tcPr>
            <w:tcW w:w="4779" w:type="dxa"/>
          </w:tcPr>
          <w:p w:rsidR="00AA0603" w:rsidRPr="00CD33E4" w:rsidRDefault="00BD1F18" w:rsidP="00E31D8C">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Groups of Containers and/or packaging: </w:t>
            </w:r>
            <w:r w:rsidRPr="00CD33E4">
              <w:rPr>
                <w:rFonts w:ascii="Verdana" w:hAnsi="Verdana"/>
                <w:sz w:val="16"/>
                <w:szCs w:val="16"/>
                <w:lang w:val="en-US"/>
              </w:rPr>
              <w:t xml:space="preserve">The containers and/or packages according to the danger of the substances, are classified into the following groups: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Grupo I</w:t>
            </w:r>
            <w:r w:rsidRPr="00864263">
              <w:rPr>
                <w:rFonts w:ascii="Verdana" w:hAnsi="Verdana"/>
                <w:sz w:val="16"/>
                <w:szCs w:val="16"/>
              </w:rPr>
              <w:t xml:space="preserve"> para substancias muy peligrosas.</w:t>
            </w:r>
          </w:p>
        </w:tc>
        <w:tc>
          <w:tcPr>
            <w:tcW w:w="4779" w:type="dxa"/>
          </w:tcPr>
          <w:p w:rsidR="00AA0603" w:rsidRPr="00CD33E4" w:rsidRDefault="00BD1F18" w:rsidP="00E31D8C">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Group I </w:t>
            </w:r>
            <w:r w:rsidRPr="00CD33E4">
              <w:rPr>
                <w:rFonts w:ascii="Verdana" w:hAnsi="Verdana"/>
                <w:sz w:val="16"/>
                <w:szCs w:val="16"/>
                <w:lang w:val="en-US"/>
              </w:rPr>
              <w:t>For very hazardous substances</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Grupo II</w:t>
            </w:r>
            <w:r w:rsidRPr="00864263">
              <w:rPr>
                <w:rFonts w:ascii="Verdana" w:hAnsi="Verdana"/>
                <w:sz w:val="16"/>
                <w:szCs w:val="16"/>
              </w:rPr>
              <w:t xml:space="preserve"> para substancias medianamente peligrosas.</w:t>
            </w:r>
          </w:p>
        </w:tc>
        <w:tc>
          <w:tcPr>
            <w:tcW w:w="4779" w:type="dxa"/>
          </w:tcPr>
          <w:p w:rsidR="00AA0603" w:rsidRPr="00CD33E4" w:rsidRDefault="00BD1F18" w:rsidP="00E31D8C">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Group II </w:t>
            </w:r>
            <w:r w:rsidRPr="00CD33E4">
              <w:rPr>
                <w:rFonts w:ascii="Verdana" w:hAnsi="Verdana"/>
                <w:sz w:val="16"/>
                <w:szCs w:val="16"/>
                <w:lang w:val="en-US"/>
              </w:rPr>
              <w:t>For moderately hazardous substances.</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Grupo III</w:t>
            </w:r>
            <w:r w:rsidRPr="00864263">
              <w:rPr>
                <w:rFonts w:ascii="Verdana" w:hAnsi="Verdana"/>
                <w:sz w:val="16"/>
                <w:szCs w:val="16"/>
              </w:rPr>
              <w:t xml:space="preserve"> para substancias poco peligrosas.</w:t>
            </w:r>
          </w:p>
        </w:tc>
        <w:tc>
          <w:tcPr>
            <w:tcW w:w="4779" w:type="dxa"/>
          </w:tcPr>
          <w:p w:rsidR="00AA0603" w:rsidRPr="00CD33E4" w:rsidRDefault="00BD1F18" w:rsidP="00E31D8C">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Group III </w:t>
            </w:r>
            <w:r w:rsidR="003C6F2F" w:rsidRPr="00CD33E4">
              <w:rPr>
                <w:rFonts w:ascii="Verdana" w:hAnsi="Verdana"/>
                <w:sz w:val="16"/>
                <w:szCs w:val="16"/>
                <w:lang w:val="en-US"/>
              </w:rPr>
              <w:t>for mildly hazardous su</w:t>
            </w:r>
            <w:r w:rsidRPr="00CD33E4">
              <w:rPr>
                <w:rFonts w:ascii="Verdana" w:hAnsi="Verdana"/>
                <w:sz w:val="16"/>
                <w:szCs w:val="16"/>
                <w:lang w:val="en-US"/>
              </w:rPr>
              <w:t>bstances.</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b/>
                <w:sz w:val="16"/>
                <w:szCs w:val="16"/>
              </w:rPr>
            </w:pPr>
            <w:r w:rsidRPr="00864263">
              <w:rPr>
                <w:rFonts w:ascii="Verdana" w:hAnsi="Verdana"/>
                <w:b/>
                <w:sz w:val="16"/>
                <w:szCs w:val="16"/>
              </w:rPr>
              <w:t>5. Disposiciones especiales</w:t>
            </w:r>
          </w:p>
        </w:tc>
        <w:tc>
          <w:tcPr>
            <w:tcW w:w="4779" w:type="dxa"/>
          </w:tcPr>
          <w:p w:rsidR="00AA0603" w:rsidRPr="00CD33E4" w:rsidRDefault="00BD1F18" w:rsidP="00E31D8C">
            <w:pPr>
              <w:pStyle w:val="Texto"/>
              <w:spacing w:line="234" w:lineRule="exact"/>
              <w:ind w:firstLine="0"/>
              <w:rPr>
                <w:rFonts w:ascii="Verdana" w:hAnsi="Verdana"/>
                <w:b/>
                <w:sz w:val="16"/>
                <w:szCs w:val="16"/>
                <w:lang w:val="en-US"/>
              </w:rPr>
            </w:pPr>
            <w:r w:rsidRPr="00CD33E4">
              <w:rPr>
                <w:rFonts w:ascii="Verdana" w:hAnsi="Verdana"/>
                <w:b/>
                <w:sz w:val="16"/>
                <w:szCs w:val="16"/>
                <w:lang w:val="en-US"/>
              </w:rPr>
              <w:t>5. Special provisions</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 xml:space="preserve">5.1 </w:t>
            </w:r>
            <w:r w:rsidRPr="00864263">
              <w:rPr>
                <w:rFonts w:ascii="Verdana" w:hAnsi="Verdana"/>
                <w:sz w:val="16"/>
                <w:szCs w:val="16"/>
              </w:rPr>
              <w:t>En la clase 3 líquidos inflamables, sólo se enumeran las substancias cuyo punto de inflamación no excede de 60°C en copa cerrada o de 65.6°C en copa abierta, o en el caso de substancias transportadas o presentadas para su transporte a temperaturas elevadas, cuando se liberen vapores inflamables a la temperatura de transportación o debajo de la temperatura máxima de transportación.</w:t>
            </w:r>
          </w:p>
        </w:tc>
        <w:tc>
          <w:tcPr>
            <w:tcW w:w="4779" w:type="dxa"/>
          </w:tcPr>
          <w:p w:rsidR="00AA0603" w:rsidRPr="00CD33E4" w:rsidRDefault="00653DC2" w:rsidP="003A0D96">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5.1 </w:t>
            </w:r>
            <w:r w:rsidRPr="00CD33E4">
              <w:rPr>
                <w:rFonts w:ascii="Verdana" w:hAnsi="Verdana"/>
                <w:sz w:val="16"/>
                <w:szCs w:val="16"/>
                <w:lang w:val="en-US"/>
              </w:rPr>
              <w:t xml:space="preserve">In the Class 3 flammable liquids, only the substances are listed whose flash point exceeds 60ºC in open cup or in the case of substances transported or presented for </w:t>
            </w:r>
            <w:r w:rsidR="003A0D96">
              <w:rPr>
                <w:rFonts w:ascii="Verdana" w:hAnsi="Verdana"/>
                <w:sz w:val="16"/>
                <w:szCs w:val="16"/>
                <w:lang w:val="en-US"/>
              </w:rPr>
              <w:t>their transport</w:t>
            </w:r>
            <w:r w:rsidR="00AA6E1C" w:rsidRPr="00CD33E4">
              <w:rPr>
                <w:rFonts w:ascii="Verdana" w:hAnsi="Verdana"/>
                <w:sz w:val="16"/>
                <w:szCs w:val="16"/>
                <w:lang w:val="en-US"/>
              </w:rPr>
              <w:t xml:space="preserve"> or presented for </w:t>
            </w:r>
            <w:r w:rsidR="003A0D96">
              <w:rPr>
                <w:rFonts w:ascii="Verdana" w:hAnsi="Verdana"/>
                <w:sz w:val="16"/>
                <w:szCs w:val="16"/>
                <w:lang w:val="en-US"/>
              </w:rPr>
              <w:t>their</w:t>
            </w:r>
            <w:r w:rsidR="00AA6E1C" w:rsidRPr="00CD33E4">
              <w:rPr>
                <w:rFonts w:ascii="Verdana" w:hAnsi="Verdana"/>
                <w:sz w:val="16"/>
                <w:szCs w:val="16"/>
                <w:lang w:val="en-US"/>
              </w:rPr>
              <w:t xml:space="preserve"> transport at elevated temperatures, when flammable vapors are released at the temperature of transport or below the maximum temperature of transport.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sz w:val="16"/>
                <w:szCs w:val="16"/>
              </w:rPr>
              <w:t>No obstante, cabe señalar que el punto de inflamación de un líquido inflamable puede cambiar si este contiene impurezas. Las substancias incluidas expresamente en esta clase deben considerarse como químicamente puras. El punto de inflamación de un líquido inflamable puede verse alterado por la presencia de impurezas.</w:t>
            </w:r>
          </w:p>
        </w:tc>
        <w:tc>
          <w:tcPr>
            <w:tcW w:w="4779" w:type="dxa"/>
          </w:tcPr>
          <w:p w:rsidR="00AA0603" w:rsidRPr="00CD33E4" w:rsidRDefault="00AA6E1C" w:rsidP="00E31D8C">
            <w:pPr>
              <w:pStyle w:val="Texto"/>
              <w:spacing w:line="234" w:lineRule="exact"/>
              <w:ind w:firstLine="0"/>
              <w:rPr>
                <w:rFonts w:ascii="Verdana" w:hAnsi="Verdana"/>
                <w:sz w:val="16"/>
                <w:szCs w:val="16"/>
                <w:lang w:val="en-US"/>
              </w:rPr>
            </w:pPr>
            <w:r w:rsidRPr="00CD33E4">
              <w:rPr>
                <w:rFonts w:ascii="Verdana" w:hAnsi="Verdana"/>
                <w:sz w:val="16"/>
                <w:szCs w:val="16"/>
                <w:lang w:val="en-US"/>
              </w:rPr>
              <w:t xml:space="preserve">Nevertheless, it is sufficient to stipulate that the flash point of a flammable liquid can change if it contains impurities. The substances expressly included in this class must be considered as chemically pure. The flash point of a flammable liquid can be altered by the presence of impurities.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sz w:val="16"/>
                <w:szCs w:val="16"/>
                <w:lang w:val="es-MX"/>
              </w:rPr>
              <w:t xml:space="preserve">Las substancias </w:t>
            </w:r>
            <w:r w:rsidRPr="00864263">
              <w:rPr>
                <w:rFonts w:ascii="Verdana" w:hAnsi="Verdana"/>
                <w:sz w:val="16"/>
                <w:szCs w:val="16"/>
              </w:rPr>
              <w:t>de la clase 3 enumeradas en la lista de substancias y materiales peligrosos de la</w:t>
            </w:r>
            <w:r w:rsidRPr="00864263">
              <w:rPr>
                <w:rFonts w:ascii="Verdana" w:hAnsi="Verdana"/>
                <w:sz w:val="16"/>
                <w:szCs w:val="16"/>
              </w:rPr>
              <w:br/>
              <w:t>NOM-002-SCT/2003, se considerarán en general químicamente puras. Dado que los productos comerciales pueden contener substancias adicionales o impurezas, los puntos de inflamación pueden variar, lo que puede afectar a su clasificación y a la determinación del grupo de envase y/o embalaje del producto. En caso de duda acerca de la clasificación o de la determinación del grupo de envase y/o embalaje de una substancia, el punto de inflamación de la substancia se determinará de forma experimental.</w:t>
            </w:r>
          </w:p>
        </w:tc>
        <w:tc>
          <w:tcPr>
            <w:tcW w:w="4779" w:type="dxa"/>
          </w:tcPr>
          <w:p w:rsidR="00AA0603" w:rsidRPr="00CD33E4" w:rsidRDefault="00AA6E1C" w:rsidP="00AA6E1C">
            <w:pPr>
              <w:pStyle w:val="Texto"/>
              <w:spacing w:line="234" w:lineRule="exact"/>
              <w:ind w:firstLine="0"/>
              <w:rPr>
                <w:rFonts w:ascii="Verdana" w:hAnsi="Verdana"/>
                <w:sz w:val="16"/>
                <w:szCs w:val="16"/>
                <w:lang w:val="en-US"/>
              </w:rPr>
            </w:pPr>
            <w:r w:rsidRPr="00CD33E4">
              <w:rPr>
                <w:rFonts w:ascii="Verdana" w:hAnsi="Verdana"/>
                <w:sz w:val="16"/>
                <w:szCs w:val="16"/>
                <w:lang w:val="en-US"/>
              </w:rPr>
              <w:t xml:space="preserve">The class 3 substances detailed on the list of hazardous substances and materials of the NOM-002-SCT-2003 will be considered generally chemically pure. Given that the commercial products can contain additional substances or impurities, the flash points can vary, </w:t>
            </w:r>
            <w:r w:rsidR="00BD6DFE" w:rsidRPr="00CD33E4">
              <w:rPr>
                <w:rFonts w:ascii="Verdana" w:hAnsi="Verdana"/>
                <w:sz w:val="16"/>
                <w:szCs w:val="16"/>
                <w:lang w:val="en-US"/>
              </w:rPr>
              <w:t xml:space="preserve">which can affect their classification and the determination of the group and/or packaging of the product. In the case of doubt on the classification or the determination of the group of container and/or packaging of a substance, the flash point of the substance will be determined experimentally.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rPr>
              <w:t xml:space="preserve">5.2 </w:t>
            </w:r>
            <w:r w:rsidRPr="00864263">
              <w:rPr>
                <w:rFonts w:ascii="Verdana" w:hAnsi="Verdana"/>
                <w:sz w:val="16"/>
                <w:szCs w:val="16"/>
              </w:rPr>
              <w:t>Sin embargo, en la práctica, las substancias o materiales transportados con el nombre de dichas substancias son con frecuencia productos comerciales que contienen otras substancias o impurezas. Por lo tanto, puede darse el caso de que los líquidos que no figuran enlistados en la Norma Oficial Mexicana</w:t>
            </w:r>
            <w:r w:rsidRPr="00864263">
              <w:rPr>
                <w:rFonts w:ascii="Verdana" w:hAnsi="Verdana"/>
                <w:sz w:val="16"/>
                <w:szCs w:val="16"/>
              </w:rPr>
              <w:br/>
            </w:r>
            <w:r w:rsidRPr="00864263">
              <w:rPr>
                <w:rFonts w:ascii="Verdana" w:hAnsi="Verdana"/>
                <w:sz w:val="16"/>
                <w:szCs w:val="16"/>
              </w:rPr>
              <w:lastRenderedPageBreak/>
              <w:t>NOM-002-SCT/2003, porque su punto de inflamación estando puro es superior a 60°C en copa cerrada o superior a 65.6°C en copa abierta, se presenten para su transporte como productos comerciales cuyo punto de inflamación sea igual o inferior a estos límites. Además, algunos líquidos que estando puros serían clasificados en el grupo de envase y/o embalaje III podrían en realidad corresponder al grupo de envase y/o embalaje II como productos comerciales, por contener otras substancias o impurezas.</w:t>
            </w:r>
          </w:p>
        </w:tc>
        <w:tc>
          <w:tcPr>
            <w:tcW w:w="4779" w:type="dxa"/>
          </w:tcPr>
          <w:p w:rsidR="00AA0603" w:rsidRPr="00CD33E4" w:rsidRDefault="00BD6DFE" w:rsidP="00BD6DFE">
            <w:pPr>
              <w:pStyle w:val="Texto"/>
              <w:spacing w:line="234" w:lineRule="exact"/>
              <w:ind w:firstLine="0"/>
              <w:rPr>
                <w:rFonts w:ascii="Verdana" w:hAnsi="Verdana"/>
                <w:sz w:val="16"/>
                <w:szCs w:val="16"/>
                <w:lang w:val="en-US"/>
              </w:rPr>
            </w:pPr>
            <w:r w:rsidRPr="00CD33E4">
              <w:rPr>
                <w:rFonts w:ascii="Verdana" w:hAnsi="Verdana"/>
                <w:b/>
                <w:sz w:val="16"/>
                <w:szCs w:val="16"/>
                <w:lang w:val="en-US"/>
              </w:rPr>
              <w:lastRenderedPageBreak/>
              <w:t xml:space="preserve">5.2 </w:t>
            </w:r>
            <w:r w:rsidRPr="00CD33E4">
              <w:rPr>
                <w:rFonts w:ascii="Verdana" w:hAnsi="Verdana"/>
                <w:sz w:val="16"/>
                <w:szCs w:val="16"/>
                <w:lang w:val="en-US"/>
              </w:rPr>
              <w:t xml:space="preserve">Nevertheless, in the practice, the substances or materials transported with the name of said substances are frequently commercial products that contain other substance or impurities. For which the situation can arise where the liquids that are not listed in the Official Mexican Standard NOM-002-SCT-2003, because their </w:t>
            </w:r>
            <w:r w:rsidRPr="00CD33E4">
              <w:rPr>
                <w:rFonts w:ascii="Verdana" w:hAnsi="Verdana"/>
                <w:sz w:val="16"/>
                <w:szCs w:val="16"/>
                <w:lang w:val="en-US"/>
              </w:rPr>
              <w:lastRenderedPageBreak/>
              <w:t xml:space="preserve">flash point when pure is greater than 60ºC in closed cup or greater than 65.6º in open cup, are presented for their transport as commercial products whose flash point is equal or lower than those limits. Additionally some liquids when pure would be classified in the group of containers and/or packaging III could in reality correspond to the group of container and/or packaging II as commercial products, because they contain other substances or impurities. </w:t>
            </w:r>
          </w:p>
        </w:tc>
      </w:tr>
      <w:tr w:rsidR="00AA0603" w:rsidRPr="00864263" w:rsidTr="00877AD2">
        <w:tc>
          <w:tcPr>
            <w:tcW w:w="4779" w:type="dxa"/>
          </w:tcPr>
          <w:p w:rsidR="00AA0603" w:rsidRPr="00864263" w:rsidRDefault="00AA0603" w:rsidP="00E31D8C">
            <w:pPr>
              <w:pStyle w:val="Texto"/>
              <w:spacing w:line="234" w:lineRule="exact"/>
              <w:ind w:firstLine="0"/>
              <w:rPr>
                <w:rFonts w:ascii="Verdana" w:hAnsi="Verdana"/>
                <w:sz w:val="16"/>
                <w:szCs w:val="16"/>
              </w:rPr>
            </w:pPr>
            <w:r w:rsidRPr="00864263">
              <w:rPr>
                <w:rFonts w:ascii="Verdana" w:hAnsi="Verdana"/>
                <w:b/>
                <w:sz w:val="16"/>
                <w:szCs w:val="16"/>
                <w:lang w:val="es-MX"/>
              </w:rPr>
              <w:lastRenderedPageBreak/>
              <w:t xml:space="preserve">5.3 </w:t>
            </w:r>
            <w:r w:rsidRPr="00864263">
              <w:rPr>
                <w:rFonts w:ascii="Verdana" w:hAnsi="Verdana"/>
                <w:sz w:val="16"/>
                <w:szCs w:val="16"/>
                <w:lang w:val="es-MX"/>
              </w:rPr>
              <w:t>Por estas razones el Listado de las Substancias y Materiales Peligroso</w:t>
            </w:r>
            <w:r w:rsidRPr="00864263">
              <w:rPr>
                <w:rFonts w:ascii="Verdana" w:hAnsi="Verdana"/>
                <w:sz w:val="16"/>
                <w:szCs w:val="16"/>
              </w:rPr>
              <w:t>s más Usualmente Transportados, NOM-002-SCT/2003, es una lista indicativa y debe ser utilizada con prudencia. En caso de duda, es necesario verificar experimentalmente el punto de inflamación y de ebullición o de otras pruebas necesarias si no se dispone de los datos inmediatamente. Cada substancia, mezcla o solución debe clasificarse sobre la base del criterio general de esta Norma (por ejemplo: prueba del punto de inflamación, determinación del punto mínimo de ebullición, prueba de viscosidad, prueba de segregación, prueba de combustibilidad). Los métodos analíticos basados en los datos confirmados también son aceptados.</w:t>
            </w:r>
          </w:p>
        </w:tc>
        <w:tc>
          <w:tcPr>
            <w:tcW w:w="4779" w:type="dxa"/>
          </w:tcPr>
          <w:p w:rsidR="00AA0603" w:rsidRPr="00CD33E4" w:rsidRDefault="00BD6DFE" w:rsidP="003A0D96">
            <w:pPr>
              <w:pStyle w:val="Texto"/>
              <w:spacing w:line="234" w:lineRule="exact"/>
              <w:ind w:firstLine="0"/>
              <w:rPr>
                <w:rFonts w:ascii="Verdana" w:hAnsi="Verdana"/>
                <w:sz w:val="16"/>
                <w:szCs w:val="16"/>
                <w:lang w:val="en-US"/>
              </w:rPr>
            </w:pPr>
            <w:r w:rsidRPr="00CD33E4">
              <w:rPr>
                <w:rFonts w:ascii="Verdana" w:hAnsi="Verdana"/>
                <w:b/>
                <w:sz w:val="16"/>
                <w:szCs w:val="16"/>
                <w:lang w:val="en-US"/>
              </w:rPr>
              <w:t xml:space="preserve">5.3 </w:t>
            </w:r>
            <w:r w:rsidR="00305535" w:rsidRPr="00CD33E4">
              <w:rPr>
                <w:rFonts w:ascii="Verdana" w:hAnsi="Verdana"/>
                <w:sz w:val="16"/>
                <w:szCs w:val="16"/>
                <w:lang w:val="en-US"/>
              </w:rPr>
              <w:t>For these reasons the List of the Hazardous Substances and Materials most usually Transported, NOM-002-SCT-2003, is a</w:t>
            </w:r>
            <w:r w:rsidR="003A0D96">
              <w:rPr>
                <w:rFonts w:ascii="Verdana" w:hAnsi="Verdana"/>
                <w:sz w:val="16"/>
                <w:szCs w:val="16"/>
                <w:lang w:val="en-US"/>
              </w:rPr>
              <w:t>n</w:t>
            </w:r>
            <w:r w:rsidR="00305535" w:rsidRPr="00CD33E4">
              <w:rPr>
                <w:rFonts w:ascii="Verdana" w:hAnsi="Verdana"/>
                <w:sz w:val="16"/>
                <w:szCs w:val="16"/>
                <w:lang w:val="en-US"/>
              </w:rPr>
              <w:t xml:space="preserve"> </w:t>
            </w:r>
            <w:r w:rsidR="003A0D96" w:rsidRPr="00CD33E4">
              <w:rPr>
                <w:rFonts w:ascii="Verdana" w:hAnsi="Verdana"/>
                <w:sz w:val="16"/>
                <w:szCs w:val="16"/>
                <w:lang w:val="en-US"/>
              </w:rPr>
              <w:t>indicative</w:t>
            </w:r>
            <w:r w:rsidR="003A0D96">
              <w:rPr>
                <w:rFonts w:ascii="Verdana" w:hAnsi="Verdana"/>
                <w:sz w:val="16"/>
                <w:szCs w:val="16"/>
                <w:lang w:val="en-US"/>
              </w:rPr>
              <w:t xml:space="preserve"> </w:t>
            </w:r>
            <w:proofErr w:type="gramStart"/>
            <w:r w:rsidR="00305535" w:rsidRPr="00CD33E4">
              <w:rPr>
                <w:rFonts w:ascii="Verdana" w:hAnsi="Verdana"/>
                <w:sz w:val="16"/>
                <w:szCs w:val="16"/>
                <w:lang w:val="en-US"/>
              </w:rPr>
              <w:t>list  and</w:t>
            </w:r>
            <w:proofErr w:type="gramEnd"/>
            <w:r w:rsidR="00305535" w:rsidRPr="00CD33E4">
              <w:rPr>
                <w:rFonts w:ascii="Verdana" w:hAnsi="Verdana"/>
                <w:sz w:val="16"/>
                <w:szCs w:val="16"/>
                <w:lang w:val="en-US"/>
              </w:rPr>
              <w:t xml:space="preserve"> must be used with prudence. In the case of doubt, it is necessary to verify experimentally the flash point and boiling point or with other tests necessary if no other data is immediately available. Each substance, mixture or solution must be classified based on the general criteria of this Standard (for example: test of the flash point, determination of the minimum boiling point, viscosity test, segregation test, combustibility test). The analytical methods based on the data confirmed also are accepted. </w:t>
            </w:r>
          </w:p>
        </w:tc>
      </w:tr>
      <w:tr w:rsidR="00AA0603" w:rsidRPr="00864263" w:rsidTr="00877AD2">
        <w:tc>
          <w:tcPr>
            <w:tcW w:w="4779" w:type="dxa"/>
          </w:tcPr>
          <w:p w:rsidR="00AA0603" w:rsidRPr="00864263" w:rsidRDefault="00AA0603" w:rsidP="00E31D8C">
            <w:pPr>
              <w:pStyle w:val="Texto"/>
              <w:spacing w:line="228" w:lineRule="exact"/>
              <w:ind w:firstLine="0"/>
              <w:rPr>
                <w:rFonts w:ascii="Verdana" w:hAnsi="Verdana"/>
                <w:sz w:val="16"/>
                <w:szCs w:val="16"/>
              </w:rPr>
            </w:pPr>
            <w:r w:rsidRPr="00864263">
              <w:rPr>
                <w:rFonts w:ascii="Verdana" w:hAnsi="Verdana"/>
                <w:b/>
                <w:sz w:val="16"/>
                <w:szCs w:val="16"/>
              </w:rPr>
              <w:t xml:space="preserve">5.4 </w:t>
            </w:r>
            <w:r w:rsidRPr="00864263">
              <w:rPr>
                <w:rFonts w:ascii="Verdana" w:hAnsi="Verdana"/>
                <w:sz w:val="16"/>
                <w:szCs w:val="16"/>
              </w:rPr>
              <w:t>Para los propósitos de esta Norma, los líquidos que se consideran no combustibles son por ejemplo: los que no mantienen la combustión bajo condiciones definidas de prueba, los que han superado la prueba adecuada de combustibilidad de conformidad con el inciso 7.4 de esta Norma, los que tienen punto de inflamación de acuerdo a la Norma ISO 2592:2000 mayor a 100°C o si son soluciones de agua con un contenido de agua mayor de 90% en masa.</w:t>
            </w:r>
          </w:p>
        </w:tc>
        <w:tc>
          <w:tcPr>
            <w:tcW w:w="4779" w:type="dxa"/>
          </w:tcPr>
          <w:p w:rsidR="00AA0603" w:rsidRPr="00CD33E4" w:rsidRDefault="00305535" w:rsidP="00133606">
            <w:pPr>
              <w:pStyle w:val="Texto"/>
              <w:spacing w:line="228" w:lineRule="exact"/>
              <w:ind w:firstLine="0"/>
              <w:rPr>
                <w:rFonts w:ascii="Verdana" w:hAnsi="Verdana"/>
                <w:sz w:val="16"/>
                <w:szCs w:val="16"/>
                <w:lang w:val="en-US"/>
              </w:rPr>
            </w:pPr>
            <w:r w:rsidRPr="00CD33E4">
              <w:rPr>
                <w:rFonts w:ascii="Verdana" w:hAnsi="Verdana"/>
                <w:b/>
                <w:sz w:val="16"/>
                <w:szCs w:val="16"/>
                <w:lang w:val="en-US"/>
              </w:rPr>
              <w:t xml:space="preserve">5.4 </w:t>
            </w:r>
            <w:r w:rsidRPr="00CD33E4">
              <w:rPr>
                <w:rFonts w:ascii="Verdana" w:hAnsi="Verdana"/>
                <w:sz w:val="16"/>
                <w:szCs w:val="16"/>
                <w:lang w:val="en-US"/>
              </w:rPr>
              <w:t xml:space="preserve">For the purposes of this Standard, the liquids that are considered as non-combustibles, for example: those that do not maintain combustion under </w:t>
            </w:r>
            <w:r w:rsidR="003A0D96">
              <w:rPr>
                <w:rFonts w:ascii="Verdana" w:hAnsi="Verdana"/>
                <w:sz w:val="16"/>
                <w:szCs w:val="16"/>
                <w:lang w:val="en-US"/>
              </w:rPr>
              <w:t xml:space="preserve">the </w:t>
            </w:r>
            <w:r w:rsidR="00133606" w:rsidRPr="00CD33E4">
              <w:rPr>
                <w:rFonts w:ascii="Verdana" w:hAnsi="Verdana"/>
                <w:sz w:val="16"/>
                <w:szCs w:val="16"/>
                <w:lang w:val="en-US"/>
              </w:rPr>
              <w:t>defined test conditions, those that have passed adequately the combustibility test in conformity with 7.4 of this Standard, those that have a flash point according to the Standard ISO 2592:2000 greater than 100ºC or if they are solutions of water with a water content greater than 90% of mass.</w:t>
            </w:r>
          </w:p>
        </w:tc>
      </w:tr>
      <w:tr w:rsidR="00AA0603" w:rsidRPr="00864263" w:rsidTr="00877AD2">
        <w:tc>
          <w:tcPr>
            <w:tcW w:w="4779" w:type="dxa"/>
          </w:tcPr>
          <w:p w:rsidR="00AA0603" w:rsidRPr="00864263" w:rsidRDefault="00AA0603" w:rsidP="00E31D8C">
            <w:pPr>
              <w:pStyle w:val="Texto"/>
              <w:spacing w:line="228" w:lineRule="exact"/>
              <w:ind w:firstLine="0"/>
              <w:rPr>
                <w:rFonts w:ascii="Verdana" w:hAnsi="Verdana"/>
                <w:sz w:val="16"/>
                <w:szCs w:val="16"/>
              </w:rPr>
            </w:pPr>
            <w:r w:rsidRPr="00864263">
              <w:rPr>
                <w:rFonts w:ascii="Verdana" w:hAnsi="Verdana"/>
                <w:b/>
                <w:sz w:val="16"/>
                <w:szCs w:val="16"/>
              </w:rPr>
              <w:t xml:space="preserve">5.5 </w:t>
            </w:r>
            <w:r w:rsidRPr="00864263">
              <w:rPr>
                <w:rFonts w:ascii="Verdana" w:hAnsi="Verdana"/>
                <w:sz w:val="16"/>
                <w:szCs w:val="16"/>
              </w:rPr>
              <w:t>La tabla 1 debe utilizarse para clasificar los líquidos que presentan un riesgo por su inflamabilidad en un grupo de envase y/o embalaje.</w:t>
            </w:r>
          </w:p>
        </w:tc>
        <w:tc>
          <w:tcPr>
            <w:tcW w:w="4779" w:type="dxa"/>
          </w:tcPr>
          <w:p w:rsidR="00AA0603" w:rsidRPr="00CD33E4" w:rsidRDefault="00133606" w:rsidP="00E31D8C">
            <w:pPr>
              <w:pStyle w:val="Texto"/>
              <w:spacing w:line="228" w:lineRule="exact"/>
              <w:ind w:firstLine="0"/>
              <w:rPr>
                <w:rFonts w:ascii="Verdana" w:hAnsi="Verdana"/>
                <w:sz w:val="16"/>
                <w:szCs w:val="16"/>
                <w:lang w:val="en-US"/>
              </w:rPr>
            </w:pPr>
            <w:r w:rsidRPr="00CD33E4">
              <w:rPr>
                <w:rFonts w:ascii="Verdana" w:hAnsi="Verdana"/>
                <w:b/>
                <w:sz w:val="16"/>
                <w:szCs w:val="16"/>
                <w:lang w:val="en-US"/>
              </w:rPr>
              <w:t xml:space="preserve">5.5 </w:t>
            </w:r>
            <w:r w:rsidRPr="00CD33E4">
              <w:rPr>
                <w:rFonts w:ascii="Verdana" w:hAnsi="Verdana"/>
                <w:sz w:val="16"/>
                <w:szCs w:val="16"/>
                <w:lang w:val="en-US"/>
              </w:rPr>
              <w:t xml:space="preserve">The </w:t>
            </w:r>
            <w:r w:rsidR="00DB64E9" w:rsidRPr="00CD33E4">
              <w:rPr>
                <w:rFonts w:ascii="Verdana" w:hAnsi="Verdana"/>
                <w:sz w:val="16"/>
                <w:szCs w:val="16"/>
                <w:lang w:val="en-US"/>
              </w:rPr>
              <w:t xml:space="preserve">Table 1 must be used to classify the liquids that present a risk from their flammability in a group of container and/or packaging. </w:t>
            </w:r>
          </w:p>
        </w:tc>
      </w:tr>
      <w:tr w:rsidR="00AA0603" w:rsidRPr="00864263" w:rsidTr="00877AD2">
        <w:tc>
          <w:tcPr>
            <w:tcW w:w="4779" w:type="dxa"/>
          </w:tcPr>
          <w:p w:rsidR="00AA0603" w:rsidRPr="00864263" w:rsidRDefault="00AA0603" w:rsidP="00E31D8C">
            <w:pPr>
              <w:pStyle w:val="Texto"/>
              <w:spacing w:line="228" w:lineRule="exact"/>
              <w:ind w:firstLine="0"/>
              <w:rPr>
                <w:rFonts w:ascii="Verdana" w:hAnsi="Verdana"/>
                <w:sz w:val="16"/>
                <w:szCs w:val="16"/>
              </w:rPr>
            </w:pPr>
            <w:r w:rsidRPr="00864263">
              <w:rPr>
                <w:rFonts w:ascii="Verdana" w:hAnsi="Verdana"/>
                <w:b/>
                <w:sz w:val="16"/>
                <w:szCs w:val="16"/>
                <w:lang w:val="es-MX"/>
              </w:rPr>
              <w:t>5.</w:t>
            </w:r>
            <w:r w:rsidRPr="00864263">
              <w:rPr>
                <w:rFonts w:ascii="Verdana" w:hAnsi="Verdana"/>
                <w:b/>
                <w:sz w:val="16"/>
                <w:szCs w:val="16"/>
              </w:rPr>
              <w:t xml:space="preserve">5.1 </w:t>
            </w:r>
            <w:r w:rsidRPr="00864263">
              <w:rPr>
                <w:rFonts w:ascii="Verdana" w:hAnsi="Verdana"/>
                <w:sz w:val="16"/>
                <w:szCs w:val="16"/>
              </w:rPr>
              <w:t>En el caso de los líquidos cuyo único riesgo es la inflamabilidad, el grupo de envase y/o embalaje es el que se indica en la tabla 1.</w:t>
            </w:r>
          </w:p>
        </w:tc>
        <w:tc>
          <w:tcPr>
            <w:tcW w:w="4779" w:type="dxa"/>
          </w:tcPr>
          <w:p w:rsidR="00AA0603" w:rsidRPr="00CD33E4" w:rsidRDefault="00DB64E9" w:rsidP="00E31D8C">
            <w:pPr>
              <w:pStyle w:val="Texto"/>
              <w:spacing w:line="228" w:lineRule="exact"/>
              <w:ind w:firstLine="0"/>
              <w:rPr>
                <w:rFonts w:ascii="Verdana" w:hAnsi="Verdana"/>
                <w:sz w:val="16"/>
                <w:szCs w:val="16"/>
                <w:lang w:val="en-US"/>
              </w:rPr>
            </w:pPr>
            <w:r w:rsidRPr="00CD33E4">
              <w:rPr>
                <w:rFonts w:ascii="Verdana" w:hAnsi="Verdana"/>
                <w:b/>
                <w:sz w:val="16"/>
                <w:szCs w:val="16"/>
                <w:lang w:val="en-US"/>
              </w:rPr>
              <w:t xml:space="preserve">5.5.1 </w:t>
            </w:r>
            <w:r w:rsidRPr="00CD33E4">
              <w:rPr>
                <w:rFonts w:ascii="Verdana" w:hAnsi="Verdana"/>
                <w:sz w:val="16"/>
                <w:szCs w:val="16"/>
                <w:lang w:val="en-US"/>
              </w:rPr>
              <w:t xml:space="preserve">In the case of the liquids whose sole risk is flammability, the group of container and/or packaging is that indicated in Table 1. </w:t>
            </w:r>
          </w:p>
        </w:tc>
      </w:tr>
      <w:tr w:rsidR="00DB64E9" w:rsidRPr="00864263" w:rsidTr="00877AD2">
        <w:tc>
          <w:tcPr>
            <w:tcW w:w="4779" w:type="dxa"/>
          </w:tcPr>
          <w:p w:rsidR="00DB64E9" w:rsidRPr="00864263" w:rsidRDefault="00DB64E9" w:rsidP="00E31D8C">
            <w:pPr>
              <w:pStyle w:val="Texto"/>
              <w:spacing w:line="228" w:lineRule="exact"/>
              <w:ind w:firstLine="0"/>
              <w:rPr>
                <w:rFonts w:ascii="Verdana" w:hAnsi="Verdana"/>
                <w:b/>
                <w:sz w:val="16"/>
                <w:szCs w:val="16"/>
                <w:lang w:val="en-US"/>
              </w:rPr>
            </w:pPr>
          </w:p>
        </w:tc>
        <w:tc>
          <w:tcPr>
            <w:tcW w:w="4779" w:type="dxa"/>
          </w:tcPr>
          <w:p w:rsidR="00DB64E9" w:rsidRDefault="00DB64E9"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Default="009162F1" w:rsidP="00E31D8C">
            <w:pPr>
              <w:pStyle w:val="Texto"/>
              <w:spacing w:line="228" w:lineRule="exact"/>
              <w:ind w:firstLine="0"/>
              <w:rPr>
                <w:rFonts w:ascii="Verdana" w:hAnsi="Verdana"/>
                <w:b/>
                <w:sz w:val="16"/>
                <w:szCs w:val="16"/>
                <w:lang w:val="en-US"/>
              </w:rPr>
            </w:pPr>
          </w:p>
          <w:p w:rsidR="009162F1" w:rsidRPr="00CD33E4" w:rsidRDefault="009162F1" w:rsidP="00E31D8C">
            <w:pPr>
              <w:pStyle w:val="Texto"/>
              <w:spacing w:line="228" w:lineRule="exact"/>
              <w:ind w:firstLine="0"/>
              <w:rPr>
                <w:rFonts w:ascii="Verdana" w:hAnsi="Verdana"/>
                <w:b/>
                <w:sz w:val="16"/>
                <w:szCs w:val="16"/>
                <w:lang w:val="en-US"/>
              </w:rPr>
            </w:pPr>
          </w:p>
        </w:tc>
      </w:tr>
      <w:tr w:rsidR="00DB64E9" w:rsidRPr="00864263" w:rsidTr="00877AD2">
        <w:tc>
          <w:tcPr>
            <w:tcW w:w="4779" w:type="dxa"/>
          </w:tcPr>
          <w:p w:rsidR="00DB64E9" w:rsidRPr="009162F1" w:rsidRDefault="00DB64E9" w:rsidP="009162F1">
            <w:pPr>
              <w:pStyle w:val="Texto"/>
              <w:spacing w:line="228" w:lineRule="exact"/>
              <w:ind w:firstLine="0"/>
              <w:jc w:val="center"/>
              <w:rPr>
                <w:rFonts w:ascii="Verdana" w:hAnsi="Verdana"/>
                <w:b/>
                <w:sz w:val="16"/>
                <w:szCs w:val="16"/>
              </w:rPr>
            </w:pPr>
            <w:r w:rsidRPr="00864263">
              <w:rPr>
                <w:rFonts w:ascii="Verdana" w:hAnsi="Verdana"/>
                <w:b/>
                <w:sz w:val="16"/>
                <w:szCs w:val="16"/>
              </w:rPr>
              <w:lastRenderedPageBreak/>
              <w:t>Tabla 1: Clasificación de grupos en función de la inflamabilidad</w:t>
            </w:r>
          </w:p>
        </w:tc>
        <w:tc>
          <w:tcPr>
            <w:tcW w:w="4779" w:type="dxa"/>
          </w:tcPr>
          <w:p w:rsidR="00DB64E9" w:rsidRPr="00CD33E4" w:rsidRDefault="00DB64E9" w:rsidP="00DB64E9">
            <w:pPr>
              <w:pStyle w:val="Texto"/>
              <w:spacing w:line="228" w:lineRule="exact"/>
              <w:ind w:firstLine="0"/>
              <w:jc w:val="center"/>
              <w:rPr>
                <w:rFonts w:ascii="Verdana" w:hAnsi="Verdana"/>
                <w:b/>
                <w:sz w:val="16"/>
                <w:szCs w:val="16"/>
                <w:lang w:val="en-US"/>
              </w:rPr>
            </w:pPr>
            <w:r w:rsidRPr="00CD33E4">
              <w:rPr>
                <w:rFonts w:ascii="Verdana" w:hAnsi="Verdana"/>
                <w:b/>
                <w:sz w:val="16"/>
                <w:szCs w:val="16"/>
                <w:lang w:val="en-US"/>
              </w:rPr>
              <w:t>Table 1: Classification of groups depending on the flammability</w:t>
            </w:r>
          </w:p>
        </w:tc>
      </w:tr>
    </w:tbl>
    <w:p w:rsidR="009162F1" w:rsidRPr="00864263" w:rsidRDefault="009162F1" w:rsidP="00987929">
      <w:pPr>
        <w:pStyle w:val="Texto"/>
        <w:spacing w:line="228" w:lineRule="exact"/>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2551"/>
        <w:gridCol w:w="2552"/>
        <w:gridCol w:w="2113"/>
      </w:tblGrid>
      <w:tr w:rsidR="00F56C43" w:rsidRPr="00864263">
        <w:trPr>
          <w:cantSplit/>
          <w:jc w:val="center"/>
        </w:trPr>
        <w:tc>
          <w:tcPr>
            <w:tcW w:w="2551"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 xml:space="preserve">Grupo de </w:t>
            </w:r>
            <w:r w:rsidRPr="00864263">
              <w:rPr>
                <w:rFonts w:ascii="Verdana" w:hAnsi="Verdana"/>
                <w:sz w:val="16"/>
                <w:szCs w:val="16"/>
              </w:rPr>
              <w:br/>
              <w:t>Envase y/o embalaje</w:t>
            </w:r>
            <w:r w:rsidR="00DB64E9" w:rsidRPr="00864263">
              <w:rPr>
                <w:rFonts w:ascii="Verdana" w:hAnsi="Verdana"/>
                <w:sz w:val="16"/>
                <w:szCs w:val="16"/>
              </w:rPr>
              <w:t xml:space="preserve"> /</w:t>
            </w:r>
          </w:p>
          <w:p w:rsidR="00DB64E9" w:rsidRPr="00864263" w:rsidRDefault="00DB64E9" w:rsidP="00987929">
            <w:pPr>
              <w:pStyle w:val="Texto"/>
              <w:spacing w:line="228" w:lineRule="exact"/>
              <w:ind w:firstLine="0"/>
              <w:jc w:val="center"/>
              <w:rPr>
                <w:rFonts w:ascii="Verdana" w:hAnsi="Verdana"/>
                <w:b/>
                <w:sz w:val="16"/>
                <w:szCs w:val="16"/>
                <w:lang w:val="en-US"/>
              </w:rPr>
            </w:pPr>
            <w:r w:rsidRPr="00864263">
              <w:rPr>
                <w:rFonts w:ascii="Verdana" w:hAnsi="Verdana"/>
                <w:b/>
                <w:sz w:val="16"/>
                <w:szCs w:val="16"/>
                <w:lang w:val="en-US"/>
              </w:rPr>
              <w:t>Group of Container and/or packaging</w:t>
            </w:r>
          </w:p>
        </w:tc>
        <w:tc>
          <w:tcPr>
            <w:tcW w:w="2552"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 xml:space="preserve">Punto de inflamación </w:t>
            </w:r>
            <w:r w:rsidRPr="00864263">
              <w:rPr>
                <w:rFonts w:ascii="Verdana" w:hAnsi="Verdana"/>
                <w:sz w:val="16"/>
                <w:szCs w:val="16"/>
              </w:rPr>
              <w:br/>
              <w:t>(en copa cerrada)</w:t>
            </w:r>
          </w:p>
          <w:p w:rsidR="00DB64E9" w:rsidRPr="00864263" w:rsidRDefault="00DB64E9" w:rsidP="00987929">
            <w:pPr>
              <w:pStyle w:val="Texto"/>
              <w:spacing w:line="228" w:lineRule="exact"/>
              <w:ind w:firstLine="0"/>
              <w:jc w:val="center"/>
              <w:rPr>
                <w:rFonts w:ascii="Verdana" w:hAnsi="Verdana"/>
                <w:b/>
                <w:sz w:val="16"/>
                <w:szCs w:val="16"/>
                <w:lang w:val="en-US"/>
              </w:rPr>
            </w:pPr>
            <w:r w:rsidRPr="00864263">
              <w:rPr>
                <w:rFonts w:ascii="Verdana" w:hAnsi="Verdana"/>
                <w:b/>
                <w:sz w:val="16"/>
                <w:szCs w:val="16"/>
                <w:lang w:val="en-US"/>
              </w:rPr>
              <w:t>Flash point (in closed cup)</w:t>
            </w:r>
          </w:p>
        </w:tc>
        <w:tc>
          <w:tcPr>
            <w:tcW w:w="2113"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Punto de ebullición inicial</w:t>
            </w:r>
          </w:p>
          <w:p w:rsidR="00DB64E9" w:rsidRPr="00864263" w:rsidRDefault="00DB64E9" w:rsidP="00987929">
            <w:pPr>
              <w:pStyle w:val="Texto"/>
              <w:spacing w:line="228" w:lineRule="exact"/>
              <w:ind w:firstLine="0"/>
              <w:jc w:val="center"/>
              <w:rPr>
                <w:rFonts w:ascii="Verdana" w:hAnsi="Verdana"/>
                <w:b/>
                <w:sz w:val="16"/>
                <w:szCs w:val="16"/>
              </w:rPr>
            </w:pPr>
            <w:r w:rsidRPr="00864263">
              <w:rPr>
                <w:rFonts w:ascii="Verdana" w:hAnsi="Verdana"/>
                <w:b/>
                <w:sz w:val="16"/>
                <w:szCs w:val="16"/>
              </w:rPr>
              <w:t>Initial boiling point</w:t>
            </w:r>
          </w:p>
        </w:tc>
      </w:tr>
      <w:tr w:rsidR="00F56C43" w:rsidRPr="00F50F08">
        <w:trPr>
          <w:cantSplit/>
          <w:jc w:val="center"/>
        </w:trPr>
        <w:tc>
          <w:tcPr>
            <w:tcW w:w="2551"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I</w:t>
            </w:r>
          </w:p>
        </w:tc>
        <w:tc>
          <w:tcPr>
            <w:tcW w:w="2552"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w:t>
            </w:r>
          </w:p>
        </w:tc>
        <w:tc>
          <w:tcPr>
            <w:tcW w:w="2113" w:type="dxa"/>
            <w:tcBorders>
              <w:top w:val="single" w:sz="6" w:space="0" w:color="auto"/>
              <w:left w:val="single" w:sz="6" w:space="0" w:color="auto"/>
              <w:bottom w:val="single" w:sz="6" w:space="0" w:color="auto"/>
              <w:right w:val="single" w:sz="6" w:space="0" w:color="auto"/>
            </w:tcBorders>
          </w:tcPr>
          <w:p w:rsidR="00F56C43" w:rsidRPr="00F50F08" w:rsidRDefault="00F56C43" w:rsidP="00987929">
            <w:pPr>
              <w:pStyle w:val="Texto"/>
              <w:spacing w:line="228" w:lineRule="exact"/>
              <w:ind w:firstLine="0"/>
              <w:jc w:val="center"/>
              <w:rPr>
                <w:rFonts w:ascii="Verdana" w:hAnsi="Verdana"/>
                <w:sz w:val="16"/>
                <w:szCs w:val="16"/>
                <w:lang w:val="en-US"/>
              </w:rPr>
            </w:pPr>
            <w:r w:rsidRPr="00F50F08">
              <w:rPr>
                <w:rFonts w:ascii="Verdana" w:hAnsi="Verdana"/>
                <w:sz w:val="16"/>
                <w:szCs w:val="16"/>
                <w:lang w:val="en-US"/>
              </w:rPr>
              <w:t>35°C</w:t>
            </w:r>
          </w:p>
        </w:tc>
      </w:tr>
      <w:tr w:rsidR="00F56C43" w:rsidRPr="00864263">
        <w:trPr>
          <w:cantSplit/>
          <w:jc w:val="center"/>
        </w:trPr>
        <w:tc>
          <w:tcPr>
            <w:tcW w:w="2551"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II</w:t>
            </w:r>
          </w:p>
        </w:tc>
        <w:tc>
          <w:tcPr>
            <w:tcW w:w="2552"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&lt; 23°C</w:t>
            </w:r>
          </w:p>
        </w:tc>
        <w:tc>
          <w:tcPr>
            <w:tcW w:w="2113"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&gt; 35°C</w:t>
            </w:r>
          </w:p>
        </w:tc>
      </w:tr>
      <w:tr w:rsidR="00F56C43" w:rsidRPr="00864263">
        <w:trPr>
          <w:cantSplit/>
          <w:jc w:val="center"/>
        </w:trPr>
        <w:tc>
          <w:tcPr>
            <w:tcW w:w="2551"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III</w:t>
            </w:r>
          </w:p>
        </w:tc>
        <w:tc>
          <w:tcPr>
            <w:tcW w:w="2552" w:type="dxa"/>
            <w:tcBorders>
              <w:top w:val="single" w:sz="6" w:space="0" w:color="auto"/>
              <w:left w:val="single" w:sz="6" w:space="0" w:color="auto"/>
              <w:bottom w:val="single" w:sz="6" w:space="0" w:color="auto"/>
              <w:right w:val="single" w:sz="6" w:space="0" w:color="auto"/>
            </w:tcBorders>
          </w:tcPr>
          <w:p w:rsidR="00F56C43" w:rsidRPr="00F50F08" w:rsidRDefault="00F56C43" w:rsidP="00D86762">
            <w:pPr>
              <w:pStyle w:val="Texto"/>
              <w:spacing w:line="228" w:lineRule="exact"/>
              <w:ind w:firstLine="0"/>
              <w:jc w:val="center"/>
              <w:rPr>
                <w:rFonts w:ascii="Verdana" w:hAnsi="Verdana"/>
                <w:sz w:val="16"/>
                <w:szCs w:val="16"/>
                <w:lang w:val="en-US"/>
              </w:rPr>
            </w:pPr>
            <w:r w:rsidRPr="00F50F08">
              <w:rPr>
                <w:rFonts w:ascii="Verdana" w:hAnsi="Verdana"/>
                <w:sz w:val="16"/>
                <w:szCs w:val="16"/>
                <w:lang w:val="en-US"/>
              </w:rPr>
              <w:t>23°C</w:t>
            </w:r>
            <w:r w:rsidR="00D86762">
              <w:rPr>
                <w:rFonts w:ascii="Verdana" w:hAnsi="Verdana"/>
                <w:sz w:val="16"/>
                <w:szCs w:val="16"/>
                <w:lang w:val="en-US"/>
              </w:rPr>
              <w:t xml:space="preserve"> </w:t>
            </w:r>
            <w:r w:rsidRPr="00F50F08">
              <w:rPr>
                <w:rFonts w:ascii="Verdana" w:hAnsi="Verdana"/>
                <w:sz w:val="16"/>
                <w:szCs w:val="16"/>
                <w:lang w:val="en-US"/>
              </w:rPr>
              <w:t>60°C</w:t>
            </w:r>
          </w:p>
        </w:tc>
        <w:tc>
          <w:tcPr>
            <w:tcW w:w="2113" w:type="dxa"/>
            <w:tcBorders>
              <w:top w:val="single" w:sz="6" w:space="0" w:color="auto"/>
              <w:left w:val="single" w:sz="6" w:space="0" w:color="auto"/>
              <w:bottom w:val="single" w:sz="6" w:space="0" w:color="auto"/>
              <w:right w:val="single" w:sz="6" w:space="0" w:color="auto"/>
            </w:tcBorders>
          </w:tcPr>
          <w:p w:rsidR="00F56C43" w:rsidRPr="00864263" w:rsidRDefault="00F56C43" w:rsidP="00987929">
            <w:pPr>
              <w:pStyle w:val="Texto"/>
              <w:spacing w:line="228" w:lineRule="exact"/>
              <w:ind w:firstLine="0"/>
              <w:jc w:val="center"/>
              <w:rPr>
                <w:rFonts w:ascii="Verdana" w:hAnsi="Verdana"/>
                <w:sz w:val="16"/>
                <w:szCs w:val="16"/>
              </w:rPr>
            </w:pPr>
            <w:r w:rsidRPr="00864263">
              <w:rPr>
                <w:rFonts w:ascii="Verdana" w:hAnsi="Verdana"/>
                <w:sz w:val="16"/>
                <w:szCs w:val="16"/>
              </w:rPr>
              <w:t>&gt; 35°C</w:t>
            </w:r>
          </w:p>
        </w:tc>
      </w:tr>
    </w:tbl>
    <w:p w:rsidR="00F56C43" w:rsidRPr="00864263" w:rsidRDefault="00F56C43" w:rsidP="00987929">
      <w:pPr>
        <w:pStyle w:val="Texto"/>
        <w:spacing w:line="228"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77AD2" w:rsidRPr="00864263" w:rsidTr="00877AD2">
        <w:tc>
          <w:tcPr>
            <w:tcW w:w="4788"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b/>
                <w:sz w:val="16"/>
                <w:szCs w:val="16"/>
              </w:rPr>
              <w:t xml:space="preserve">5.5.2 </w:t>
            </w:r>
            <w:r w:rsidRPr="00864263">
              <w:rPr>
                <w:rFonts w:ascii="Verdana" w:hAnsi="Verdana"/>
                <w:sz w:val="16"/>
                <w:szCs w:val="16"/>
              </w:rPr>
              <w:t>En el caso de los líquidos que presentan uno o varios riesgos adicionales, para clasificarlos correctamente, debe utilizarse la tabla 5 en orden de preponderancia de las características de riesgo de la Norma Oficial Mexicana NOM-002-SCT/2003</w:t>
            </w:r>
            <w:bookmarkStart w:id="0" w:name="_GoBack"/>
            <w:bookmarkEnd w:id="0"/>
            <w:r w:rsidRPr="00864263">
              <w:rPr>
                <w:rFonts w:ascii="Verdana" w:hAnsi="Verdana"/>
                <w:sz w:val="16"/>
                <w:szCs w:val="16"/>
              </w:rPr>
              <w:t>. El grupo de envase y/o embalaje de la substancia será el correspondiente al riesgo más grave.</w:t>
            </w:r>
          </w:p>
        </w:tc>
        <w:tc>
          <w:tcPr>
            <w:tcW w:w="4788" w:type="dxa"/>
          </w:tcPr>
          <w:p w:rsidR="00877AD2" w:rsidRPr="00864263" w:rsidRDefault="00DB64E9" w:rsidP="003A0D96">
            <w:pPr>
              <w:pStyle w:val="Texto"/>
              <w:spacing w:line="228" w:lineRule="exact"/>
              <w:ind w:firstLine="0"/>
              <w:rPr>
                <w:rFonts w:ascii="Verdana" w:hAnsi="Verdana"/>
                <w:sz w:val="16"/>
                <w:szCs w:val="16"/>
                <w:lang w:val="en-US"/>
              </w:rPr>
            </w:pPr>
            <w:r w:rsidRPr="00864263">
              <w:rPr>
                <w:rFonts w:ascii="Verdana" w:hAnsi="Verdana"/>
                <w:b/>
                <w:sz w:val="16"/>
                <w:szCs w:val="16"/>
                <w:lang w:val="en-US"/>
              </w:rPr>
              <w:t xml:space="preserve">5.5.2 </w:t>
            </w:r>
            <w:r w:rsidRPr="00864263">
              <w:rPr>
                <w:rFonts w:ascii="Verdana" w:hAnsi="Verdana"/>
                <w:sz w:val="16"/>
                <w:szCs w:val="16"/>
                <w:lang w:val="en-US"/>
              </w:rPr>
              <w:t>In the case of the liquids that present one or several additional risks, in order to classify them correctly, table 5 must be used in order of preponderance of the risk characteristics of the Official Mexican Standard NOM-002-SCT2-2003. The group of container and/or packaging of the substance will be that corresponding to the most serious risk.</w:t>
            </w:r>
          </w:p>
        </w:tc>
      </w:tr>
      <w:tr w:rsidR="00877AD2" w:rsidRPr="00864263" w:rsidTr="00877AD2">
        <w:tc>
          <w:tcPr>
            <w:tcW w:w="4788"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b/>
                <w:sz w:val="16"/>
                <w:szCs w:val="16"/>
              </w:rPr>
              <w:t xml:space="preserve">5.5.3 </w:t>
            </w:r>
            <w:r w:rsidRPr="00864263">
              <w:rPr>
                <w:rFonts w:ascii="Verdana" w:hAnsi="Verdana"/>
                <w:sz w:val="16"/>
                <w:szCs w:val="16"/>
              </w:rPr>
              <w:t>Las substancias viscosas que tienen un punto de inflamación inferior a 23°C deben ser colocadas en el grupo de envase y/o embalaje III, de conformidad con los puntos 7.1 y 7.2.</w:t>
            </w:r>
          </w:p>
        </w:tc>
        <w:tc>
          <w:tcPr>
            <w:tcW w:w="4788" w:type="dxa"/>
          </w:tcPr>
          <w:p w:rsidR="00877AD2" w:rsidRPr="00864263" w:rsidRDefault="00DB64E9" w:rsidP="00E31D8C">
            <w:pPr>
              <w:pStyle w:val="Texto"/>
              <w:spacing w:line="228" w:lineRule="exact"/>
              <w:ind w:firstLine="0"/>
              <w:rPr>
                <w:rFonts w:ascii="Verdana" w:hAnsi="Verdana"/>
                <w:sz w:val="16"/>
                <w:szCs w:val="16"/>
                <w:lang w:val="en-US"/>
              </w:rPr>
            </w:pPr>
            <w:r w:rsidRPr="00864263">
              <w:rPr>
                <w:rFonts w:ascii="Verdana" w:hAnsi="Verdana"/>
                <w:b/>
                <w:sz w:val="16"/>
                <w:szCs w:val="16"/>
                <w:lang w:val="en-US"/>
              </w:rPr>
              <w:t xml:space="preserve">5.5.3 </w:t>
            </w:r>
            <w:r w:rsidRPr="00864263">
              <w:rPr>
                <w:rFonts w:ascii="Verdana" w:hAnsi="Verdana"/>
                <w:sz w:val="16"/>
                <w:szCs w:val="16"/>
                <w:lang w:val="en-US"/>
              </w:rPr>
              <w:t>The viscous substances that have a flash point lower than 23ºC must be placed in the group of container and/or packaging III, in conformity with the points 7.1 and 7.2.</w:t>
            </w:r>
          </w:p>
        </w:tc>
      </w:tr>
      <w:tr w:rsidR="00877AD2" w:rsidRPr="00864263" w:rsidTr="00877AD2">
        <w:tc>
          <w:tcPr>
            <w:tcW w:w="4788"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b/>
                <w:sz w:val="16"/>
                <w:szCs w:val="16"/>
              </w:rPr>
              <w:t xml:space="preserve">5.5.4 </w:t>
            </w:r>
            <w:r w:rsidRPr="00864263">
              <w:rPr>
                <w:rFonts w:ascii="Verdana" w:hAnsi="Verdana"/>
                <w:sz w:val="16"/>
                <w:szCs w:val="16"/>
              </w:rPr>
              <w:t>Las substancias clasificadas como líquidos inflamables debido a que se transportan a elevadas temperaturas están incluidas en el grupo de envase y/o embalaje III.</w:t>
            </w:r>
          </w:p>
        </w:tc>
        <w:tc>
          <w:tcPr>
            <w:tcW w:w="4788" w:type="dxa"/>
          </w:tcPr>
          <w:p w:rsidR="00877AD2" w:rsidRPr="00864263" w:rsidRDefault="00DB64E9" w:rsidP="00E31D8C">
            <w:pPr>
              <w:pStyle w:val="Texto"/>
              <w:spacing w:line="228" w:lineRule="exact"/>
              <w:ind w:firstLine="0"/>
              <w:rPr>
                <w:rFonts w:ascii="Verdana" w:hAnsi="Verdana"/>
                <w:sz w:val="16"/>
                <w:szCs w:val="16"/>
                <w:lang w:val="en-US"/>
              </w:rPr>
            </w:pPr>
            <w:r w:rsidRPr="00864263">
              <w:rPr>
                <w:rFonts w:ascii="Verdana" w:hAnsi="Verdana"/>
                <w:b/>
                <w:sz w:val="16"/>
                <w:szCs w:val="16"/>
                <w:lang w:val="en-US"/>
              </w:rPr>
              <w:t xml:space="preserve">5.5.4 </w:t>
            </w:r>
            <w:r w:rsidRPr="00864263">
              <w:rPr>
                <w:rFonts w:ascii="Verdana" w:hAnsi="Verdana"/>
                <w:sz w:val="16"/>
                <w:szCs w:val="16"/>
                <w:lang w:val="en-US"/>
              </w:rPr>
              <w:t xml:space="preserve">The substances classified as flammable liquids due to them being transported at elevated temperatures are included in the group of container and/or packaging III. </w:t>
            </w:r>
          </w:p>
        </w:tc>
      </w:tr>
      <w:tr w:rsidR="00877AD2" w:rsidRPr="00864263" w:rsidTr="00877AD2">
        <w:tc>
          <w:tcPr>
            <w:tcW w:w="4788"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b/>
                <w:sz w:val="16"/>
                <w:szCs w:val="16"/>
                <w:lang w:val="es-MX"/>
              </w:rPr>
              <w:t xml:space="preserve">5.5.5 </w:t>
            </w:r>
            <w:r w:rsidRPr="00864263">
              <w:rPr>
                <w:rFonts w:ascii="Verdana" w:hAnsi="Verdana"/>
                <w:sz w:val="16"/>
                <w:szCs w:val="16"/>
                <w:lang w:val="es-MX"/>
              </w:rPr>
              <w:t xml:space="preserve">Las substancias viscosas cuyo punto de inflamación es igual o superior a 23°C e igual </w:t>
            </w:r>
            <w:r w:rsidRPr="00864263">
              <w:rPr>
                <w:rFonts w:ascii="Verdana" w:hAnsi="Verdana"/>
                <w:sz w:val="16"/>
                <w:szCs w:val="16"/>
              </w:rPr>
              <w:t>o inferior a 60°C, que no son tóxicas ni corrosivas, que no contienen más de 20% de nitrocelulosa con la condición de que la nitrocelulosa no contenga más de 12.6% en masa seca de nitrógeno y que están envasadas y embaladas en recipientes de capacidad inferior a 450 litros, no están sujetos a las presentes disposiciones para el transporte de materiales y residuos peligrosos si:</w:t>
            </w:r>
          </w:p>
        </w:tc>
        <w:tc>
          <w:tcPr>
            <w:tcW w:w="4788" w:type="dxa"/>
          </w:tcPr>
          <w:p w:rsidR="00877AD2" w:rsidRPr="00864263" w:rsidRDefault="00DB64E9" w:rsidP="00E31D8C">
            <w:pPr>
              <w:pStyle w:val="Texto"/>
              <w:spacing w:line="228" w:lineRule="exact"/>
              <w:ind w:firstLine="0"/>
              <w:rPr>
                <w:rFonts w:ascii="Verdana" w:hAnsi="Verdana"/>
                <w:sz w:val="16"/>
                <w:szCs w:val="16"/>
                <w:lang w:val="en-US"/>
              </w:rPr>
            </w:pPr>
            <w:r w:rsidRPr="00864263">
              <w:rPr>
                <w:rFonts w:ascii="Verdana" w:hAnsi="Verdana"/>
                <w:b/>
                <w:sz w:val="16"/>
                <w:szCs w:val="16"/>
                <w:lang w:val="en-US"/>
              </w:rPr>
              <w:t xml:space="preserve">5.5.5 </w:t>
            </w:r>
            <w:r w:rsidRPr="00864263">
              <w:rPr>
                <w:rFonts w:ascii="Verdana" w:hAnsi="Verdana"/>
                <w:sz w:val="16"/>
                <w:szCs w:val="16"/>
                <w:lang w:val="en-US"/>
              </w:rPr>
              <w:t>The viscous substances whose flash point is equal or greater than 23ºC and equal or lower than 60ºC that are not toxic or corrosive, that do not co</w:t>
            </w:r>
            <w:r w:rsidR="003A0D96">
              <w:rPr>
                <w:rFonts w:ascii="Verdana" w:hAnsi="Verdana"/>
                <w:sz w:val="16"/>
                <w:szCs w:val="16"/>
                <w:lang w:val="en-US"/>
              </w:rPr>
              <w:t xml:space="preserve">ntain more than 20% </w:t>
            </w:r>
            <w:r w:rsidRPr="00864263">
              <w:rPr>
                <w:rFonts w:ascii="Verdana" w:hAnsi="Verdana"/>
                <w:sz w:val="16"/>
                <w:szCs w:val="16"/>
                <w:lang w:val="en-US"/>
              </w:rPr>
              <w:t xml:space="preserve">of nitrocellulose with the condition that the nitrocellulose does not contain more than 12.6% in dry mass of nitrogen and that are contained and packaged in containers of capacity lower than 450 liters, they are not subject to these provisions for the transport of hazardous materials and wastes, if: </w:t>
            </w:r>
          </w:p>
        </w:tc>
      </w:tr>
      <w:tr w:rsidR="00877AD2" w:rsidRPr="00864263" w:rsidTr="00877AD2">
        <w:tc>
          <w:tcPr>
            <w:tcW w:w="4788" w:type="dxa"/>
          </w:tcPr>
          <w:p w:rsidR="00877AD2" w:rsidRPr="00864263" w:rsidRDefault="00877AD2" w:rsidP="00E31D8C">
            <w:pPr>
              <w:pStyle w:val="ROMANOS"/>
              <w:spacing w:line="228"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En la prueba de separación del solvente (véase numeral 7.3 (c) de la presente Norma), la altura de la capa separada del solvente es inferior a 3% de la altura total, y</w:t>
            </w:r>
          </w:p>
        </w:tc>
        <w:tc>
          <w:tcPr>
            <w:tcW w:w="4788" w:type="dxa"/>
          </w:tcPr>
          <w:p w:rsidR="00877AD2" w:rsidRPr="00864263" w:rsidRDefault="00DB64E9" w:rsidP="00E31D8C">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 xml:space="preserve">a) </w:t>
            </w:r>
            <w:r w:rsidRPr="00864263">
              <w:rPr>
                <w:rFonts w:ascii="Verdana" w:hAnsi="Verdana"/>
                <w:sz w:val="16"/>
                <w:szCs w:val="16"/>
                <w:lang w:val="en-US"/>
              </w:rPr>
              <w:t xml:space="preserve">In the solvent separation test (see number 7.3 (c) of this Standard) the height of the layer separated from the solvent is lower than 3% of the total height, and </w:t>
            </w:r>
          </w:p>
        </w:tc>
      </w:tr>
      <w:tr w:rsidR="00877AD2" w:rsidRPr="00864263" w:rsidTr="00877AD2">
        <w:tc>
          <w:tcPr>
            <w:tcW w:w="4788" w:type="dxa"/>
          </w:tcPr>
          <w:p w:rsidR="00877AD2" w:rsidRPr="00864263" w:rsidRDefault="00877AD2" w:rsidP="00E31D8C">
            <w:pPr>
              <w:pStyle w:val="ROMANOS"/>
              <w:spacing w:line="228" w:lineRule="exact"/>
              <w:ind w:left="0" w:firstLine="0"/>
              <w:rPr>
                <w:rFonts w:ascii="Verdana" w:hAnsi="Verdana"/>
                <w:sz w:val="16"/>
                <w:szCs w:val="16"/>
              </w:rPr>
            </w:pPr>
            <w:r w:rsidRPr="00864263">
              <w:rPr>
                <w:rFonts w:ascii="Verdana" w:hAnsi="Verdana"/>
                <w:b/>
                <w:sz w:val="16"/>
                <w:szCs w:val="16"/>
              </w:rPr>
              <w:t>b)</w:t>
            </w:r>
            <w:r w:rsidRPr="00864263">
              <w:rPr>
                <w:rFonts w:ascii="Verdana" w:hAnsi="Verdana"/>
                <w:b/>
                <w:sz w:val="16"/>
                <w:szCs w:val="16"/>
              </w:rPr>
              <w:tab/>
            </w:r>
            <w:r w:rsidRPr="00864263">
              <w:rPr>
                <w:rFonts w:ascii="Verdana" w:hAnsi="Verdana"/>
                <w:sz w:val="16"/>
                <w:szCs w:val="16"/>
              </w:rPr>
              <w:t>El tiempo de flujo en la prueba de viscosidad con arreglo al párrafo 7.3 (a) de esta Norma utilizando una boquilla de 6 mm es igual o superior a:</w:t>
            </w:r>
          </w:p>
        </w:tc>
        <w:tc>
          <w:tcPr>
            <w:tcW w:w="4788" w:type="dxa"/>
          </w:tcPr>
          <w:p w:rsidR="00877AD2" w:rsidRPr="00864263" w:rsidRDefault="00DB64E9" w:rsidP="00E31D8C">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 xml:space="preserve">The flow time in the viscosity test following paragraph 7.3 (a) of this Standard using a nozzle of 6 mm is equal or greater than: </w:t>
            </w:r>
          </w:p>
        </w:tc>
      </w:tr>
      <w:tr w:rsidR="00877AD2" w:rsidRPr="00864263" w:rsidTr="00877AD2">
        <w:tc>
          <w:tcPr>
            <w:tcW w:w="4788" w:type="dxa"/>
          </w:tcPr>
          <w:p w:rsidR="00877AD2" w:rsidRPr="00864263" w:rsidRDefault="00877AD2" w:rsidP="00E31D8C">
            <w:pPr>
              <w:pStyle w:val="INCISO"/>
              <w:spacing w:line="228" w:lineRule="exact"/>
              <w:ind w:left="0" w:firstLine="0"/>
              <w:rPr>
                <w:rFonts w:ascii="Verdana" w:hAnsi="Verdana"/>
                <w:sz w:val="16"/>
                <w:szCs w:val="16"/>
              </w:rPr>
            </w:pPr>
            <w:r w:rsidRPr="00864263">
              <w:rPr>
                <w:rFonts w:ascii="Verdana" w:hAnsi="Verdana"/>
                <w:b/>
                <w:sz w:val="16"/>
                <w:szCs w:val="16"/>
              </w:rPr>
              <w:t>1)</w:t>
            </w:r>
            <w:r w:rsidRPr="00864263">
              <w:rPr>
                <w:rFonts w:ascii="Verdana" w:hAnsi="Verdana"/>
                <w:sz w:val="16"/>
                <w:szCs w:val="16"/>
              </w:rPr>
              <w:tab/>
              <w:t>60 segundos; o</w:t>
            </w:r>
          </w:p>
        </w:tc>
        <w:tc>
          <w:tcPr>
            <w:tcW w:w="4788" w:type="dxa"/>
          </w:tcPr>
          <w:p w:rsidR="00877AD2" w:rsidRPr="00864263" w:rsidRDefault="00DB64E9" w:rsidP="00E31D8C">
            <w:pPr>
              <w:pStyle w:val="INCISO"/>
              <w:spacing w:line="228" w:lineRule="exact"/>
              <w:ind w:left="0" w:firstLine="0"/>
              <w:rPr>
                <w:rFonts w:ascii="Verdana" w:hAnsi="Verdana"/>
                <w:sz w:val="16"/>
                <w:szCs w:val="16"/>
                <w:lang w:val="en-US"/>
              </w:rPr>
            </w:pPr>
            <w:r w:rsidRPr="00864263">
              <w:rPr>
                <w:rFonts w:ascii="Verdana" w:hAnsi="Verdana"/>
                <w:b/>
                <w:sz w:val="16"/>
                <w:szCs w:val="16"/>
                <w:lang w:val="en-US"/>
              </w:rPr>
              <w:t xml:space="preserve">1) </w:t>
            </w:r>
            <w:r w:rsidRPr="00864263">
              <w:rPr>
                <w:rFonts w:ascii="Verdana" w:hAnsi="Verdana"/>
                <w:sz w:val="16"/>
                <w:szCs w:val="16"/>
                <w:lang w:val="en-US"/>
              </w:rPr>
              <w:t xml:space="preserve">60 seconds; or </w:t>
            </w:r>
          </w:p>
        </w:tc>
      </w:tr>
      <w:tr w:rsidR="00877AD2" w:rsidRPr="00864263" w:rsidTr="00877AD2">
        <w:tc>
          <w:tcPr>
            <w:tcW w:w="4788" w:type="dxa"/>
          </w:tcPr>
          <w:p w:rsidR="00877AD2" w:rsidRPr="00864263" w:rsidRDefault="00877AD2" w:rsidP="00E31D8C">
            <w:pPr>
              <w:pStyle w:val="INCISO"/>
              <w:spacing w:line="228" w:lineRule="exact"/>
              <w:ind w:left="0" w:firstLine="0"/>
              <w:rPr>
                <w:rFonts w:ascii="Verdana" w:hAnsi="Verdana"/>
                <w:sz w:val="16"/>
                <w:szCs w:val="16"/>
              </w:rPr>
            </w:pPr>
            <w:r w:rsidRPr="00864263">
              <w:rPr>
                <w:rFonts w:ascii="Verdana" w:hAnsi="Verdana"/>
                <w:b/>
                <w:sz w:val="16"/>
                <w:szCs w:val="16"/>
              </w:rPr>
              <w:t>2)</w:t>
            </w:r>
            <w:r w:rsidRPr="00864263">
              <w:rPr>
                <w:rFonts w:ascii="Verdana" w:hAnsi="Verdana"/>
                <w:sz w:val="16"/>
                <w:szCs w:val="16"/>
              </w:rPr>
              <w:tab/>
              <w:t xml:space="preserve">40 segundos si las substancias viscosas contienen como máximo 60% de substancias de la clase </w:t>
            </w:r>
            <w:r w:rsidRPr="00864263">
              <w:rPr>
                <w:rFonts w:ascii="Verdana" w:hAnsi="Verdana"/>
                <w:sz w:val="16"/>
                <w:szCs w:val="16"/>
              </w:rPr>
              <w:lastRenderedPageBreak/>
              <w:t>3.</w:t>
            </w:r>
          </w:p>
        </w:tc>
        <w:tc>
          <w:tcPr>
            <w:tcW w:w="4788" w:type="dxa"/>
          </w:tcPr>
          <w:p w:rsidR="00877AD2" w:rsidRPr="00864263" w:rsidRDefault="00DB64E9" w:rsidP="003A0D96">
            <w:pPr>
              <w:pStyle w:val="INCISO"/>
              <w:spacing w:line="228" w:lineRule="exact"/>
              <w:ind w:left="0" w:firstLine="0"/>
              <w:rPr>
                <w:rFonts w:ascii="Verdana" w:hAnsi="Verdana"/>
                <w:sz w:val="16"/>
                <w:szCs w:val="16"/>
                <w:lang w:val="en-US"/>
              </w:rPr>
            </w:pPr>
            <w:r w:rsidRPr="00864263">
              <w:rPr>
                <w:rFonts w:ascii="Verdana" w:hAnsi="Verdana"/>
                <w:b/>
                <w:sz w:val="16"/>
                <w:szCs w:val="16"/>
                <w:lang w:val="en-US"/>
              </w:rPr>
              <w:lastRenderedPageBreak/>
              <w:t xml:space="preserve">2) </w:t>
            </w:r>
            <w:r w:rsidRPr="00864263">
              <w:rPr>
                <w:rFonts w:ascii="Verdana" w:hAnsi="Verdana"/>
                <w:sz w:val="16"/>
                <w:szCs w:val="16"/>
                <w:lang w:val="en-US"/>
              </w:rPr>
              <w:t>40 seconds if the viscous substances contain a maximum of 60% of</w:t>
            </w:r>
            <w:r w:rsidR="003A0D96">
              <w:rPr>
                <w:rFonts w:ascii="Verdana" w:hAnsi="Verdana"/>
                <w:sz w:val="16"/>
                <w:szCs w:val="16"/>
                <w:lang w:val="en-US"/>
              </w:rPr>
              <w:t xml:space="preserve"> </w:t>
            </w:r>
            <w:r w:rsidR="003A0D96" w:rsidRPr="00864263">
              <w:rPr>
                <w:rFonts w:ascii="Verdana" w:hAnsi="Verdana"/>
                <w:sz w:val="16"/>
                <w:szCs w:val="16"/>
                <w:lang w:val="en-US"/>
              </w:rPr>
              <w:t>Class 3</w:t>
            </w:r>
            <w:r w:rsidRPr="00864263">
              <w:rPr>
                <w:rFonts w:ascii="Verdana" w:hAnsi="Verdana"/>
                <w:sz w:val="16"/>
                <w:szCs w:val="16"/>
                <w:lang w:val="en-US"/>
              </w:rPr>
              <w:t xml:space="preserve"> substances. </w:t>
            </w:r>
          </w:p>
        </w:tc>
      </w:tr>
      <w:tr w:rsidR="00877AD2" w:rsidRPr="00864263" w:rsidTr="00877AD2">
        <w:tc>
          <w:tcPr>
            <w:tcW w:w="4788" w:type="dxa"/>
          </w:tcPr>
          <w:p w:rsidR="00877AD2" w:rsidRPr="00864263" w:rsidRDefault="00877AD2" w:rsidP="00E31D8C">
            <w:pPr>
              <w:pStyle w:val="Texto"/>
              <w:spacing w:line="228" w:lineRule="exact"/>
              <w:ind w:firstLine="0"/>
              <w:rPr>
                <w:rFonts w:ascii="Verdana" w:hAnsi="Verdana"/>
                <w:sz w:val="16"/>
                <w:szCs w:val="16"/>
              </w:rPr>
            </w:pPr>
            <w:r w:rsidRPr="00864263">
              <w:rPr>
                <w:rFonts w:ascii="Verdana" w:hAnsi="Verdana"/>
                <w:b/>
                <w:sz w:val="16"/>
                <w:szCs w:val="16"/>
                <w:lang w:val="es-MX"/>
              </w:rPr>
              <w:lastRenderedPageBreak/>
              <w:t xml:space="preserve">5.6 </w:t>
            </w:r>
            <w:r w:rsidRPr="00864263">
              <w:rPr>
                <w:rFonts w:ascii="Verdana" w:hAnsi="Verdana"/>
                <w:sz w:val="16"/>
                <w:szCs w:val="16"/>
                <w:lang w:val="es-MX"/>
              </w:rPr>
              <w:t>Los métodos utilizados para determi</w:t>
            </w:r>
            <w:r w:rsidRPr="00864263">
              <w:rPr>
                <w:rFonts w:ascii="Verdana" w:hAnsi="Verdana"/>
                <w:sz w:val="16"/>
                <w:szCs w:val="16"/>
              </w:rPr>
              <w:t>nar el punto de inflamación de las substancias de la clase 3 se describen en los siguientes documentos:</w:t>
            </w:r>
          </w:p>
        </w:tc>
        <w:tc>
          <w:tcPr>
            <w:tcW w:w="4788" w:type="dxa"/>
          </w:tcPr>
          <w:p w:rsidR="00877AD2" w:rsidRPr="00864263" w:rsidRDefault="00DB64E9" w:rsidP="00E31D8C">
            <w:pPr>
              <w:pStyle w:val="Texto"/>
              <w:spacing w:line="228" w:lineRule="exact"/>
              <w:ind w:firstLine="0"/>
              <w:rPr>
                <w:rFonts w:ascii="Verdana" w:hAnsi="Verdana"/>
                <w:sz w:val="16"/>
                <w:szCs w:val="16"/>
                <w:lang w:val="en-US"/>
              </w:rPr>
            </w:pPr>
            <w:r w:rsidRPr="00864263">
              <w:rPr>
                <w:rFonts w:ascii="Verdana" w:hAnsi="Verdana"/>
                <w:b/>
                <w:sz w:val="16"/>
                <w:szCs w:val="16"/>
                <w:lang w:val="en-US"/>
              </w:rPr>
              <w:t xml:space="preserve">5.6 </w:t>
            </w:r>
            <w:r w:rsidRPr="00864263">
              <w:rPr>
                <w:rFonts w:ascii="Verdana" w:hAnsi="Verdana"/>
                <w:sz w:val="16"/>
                <w:szCs w:val="16"/>
                <w:lang w:val="en-US"/>
              </w:rPr>
              <w:t xml:space="preserve">The methods used for determining the flash point of the class 3 substances are described in the following documents: </w:t>
            </w:r>
          </w:p>
        </w:tc>
      </w:tr>
      <w:tr w:rsidR="00877AD2" w:rsidRPr="00864263" w:rsidTr="00877AD2">
        <w:tc>
          <w:tcPr>
            <w:tcW w:w="4788" w:type="dxa"/>
          </w:tcPr>
          <w:p w:rsidR="00877AD2" w:rsidRPr="00864263" w:rsidRDefault="00877AD2" w:rsidP="00E31D8C">
            <w:pPr>
              <w:pStyle w:val="ROMANOS"/>
              <w:spacing w:line="228" w:lineRule="exact"/>
              <w:ind w:left="0" w:firstLine="0"/>
              <w:rPr>
                <w:rFonts w:ascii="Verdana" w:hAnsi="Verdana"/>
                <w:sz w:val="16"/>
                <w:szCs w:val="16"/>
              </w:rPr>
            </w:pPr>
            <w:r w:rsidRPr="00864263">
              <w:rPr>
                <w:rFonts w:ascii="Verdana" w:hAnsi="Verdana"/>
                <w:b/>
                <w:sz w:val="16"/>
                <w:szCs w:val="16"/>
              </w:rPr>
              <w:t>a)</w:t>
            </w:r>
            <w:r w:rsidRPr="00864263">
              <w:rPr>
                <w:rFonts w:ascii="Verdana" w:hAnsi="Verdana"/>
                <w:sz w:val="16"/>
                <w:szCs w:val="16"/>
              </w:rPr>
              <w:tab/>
              <w:t>Norma DIN 51755 (punto de inflamación inferior a 65°C).</w:t>
            </w:r>
          </w:p>
        </w:tc>
        <w:tc>
          <w:tcPr>
            <w:tcW w:w="4788" w:type="dxa"/>
          </w:tcPr>
          <w:p w:rsidR="00877AD2" w:rsidRPr="00864263" w:rsidRDefault="00DB64E9" w:rsidP="00E31D8C">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 xml:space="preserve">a) </w:t>
            </w:r>
            <w:r w:rsidRPr="00864263">
              <w:rPr>
                <w:rFonts w:ascii="Verdana" w:hAnsi="Verdana"/>
                <w:sz w:val="16"/>
                <w:szCs w:val="16"/>
                <w:lang w:val="en-US"/>
              </w:rPr>
              <w:t xml:space="preserve">Standard DIN 51755 (flash point lower than 65ºC). </w:t>
            </w:r>
          </w:p>
        </w:tc>
      </w:tr>
      <w:tr w:rsidR="00877AD2" w:rsidRPr="00864263" w:rsidTr="00877AD2">
        <w:tc>
          <w:tcPr>
            <w:tcW w:w="4788" w:type="dxa"/>
          </w:tcPr>
          <w:p w:rsidR="00877AD2" w:rsidRPr="00864263" w:rsidRDefault="00877AD2" w:rsidP="00E31D8C">
            <w:pPr>
              <w:pStyle w:val="ROMANOS"/>
              <w:spacing w:line="228" w:lineRule="exact"/>
              <w:ind w:left="0" w:firstLine="0"/>
              <w:rPr>
                <w:rFonts w:ascii="Verdana" w:hAnsi="Verdana"/>
                <w:sz w:val="16"/>
                <w:szCs w:val="16"/>
              </w:rPr>
            </w:pPr>
            <w:r w:rsidRPr="00864263">
              <w:rPr>
                <w:rFonts w:ascii="Verdana" w:hAnsi="Verdana"/>
                <w:b/>
                <w:sz w:val="16"/>
                <w:szCs w:val="16"/>
              </w:rPr>
              <w:t>b)</w:t>
            </w:r>
            <w:r w:rsidRPr="00864263">
              <w:rPr>
                <w:rFonts w:ascii="Verdana" w:hAnsi="Verdana"/>
                <w:sz w:val="16"/>
                <w:szCs w:val="16"/>
              </w:rPr>
              <w:tab/>
              <w:t>Norma DIN 22719 (Punto de inflamación superior a 5°C)</w:t>
            </w:r>
          </w:p>
        </w:tc>
        <w:tc>
          <w:tcPr>
            <w:tcW w:w="4788" w:type="dxa"/>
          </w:tcPr>
          <w:p w:rsidR="00877AD2" w:rsidRPr="00864263" w:rsidRDefault="00DB64E9" w:rsidP="00E31D8C">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Standard DIN 22719 (flash point greater than 5ºC)</w:t>
            </w:r>
          </w:p>
        </w:tc>
      </w:tr>
      <w:tr w:rsidR="00877AD2" w:rsidRPr="00864263" w:rsidTr="00877AD2">
        <w:tc>
          <w:tcPr>
            <w:tcW w:w="4788" w:type="dxa"/>
          </w:tcPr>
          <w:p w:rsidR="00877AD2" w:rsidRPr="00864263" w:rsidRDefault="00877AD2" w:rsidP="00E31D8C">
            <w:pPr>
              <w:pStyle w:val="ROMANOS"/>
              <w:spacing w:line="228" w:lineRule="exact"/>
              <w:ind w:left="0" w:firstLine="0"/>
              <w:rPr>
                <w:rFonts w:ascii="Verdana" w:hAnsi="Verdana"/>
                <w:sz w:val="16"/>
                <w:szCs w:val="16"/>
              </w:rPr>
            </w:pPr>
            <w:r w:rsidRPr="00864263">
              <w:rPr>
                <w:rFonts w:ascii="Verdana" w:hAnsi="Verdana"/>
                <w:b/>
                <w:sz w:val="16"/>
                <w:szCs w:val="16"/>
              </w:rPr>
              <w:t>c)</w:t>
            </w:r>
            <w:r w:rsidRPr="00864263">
              <w:rPr>
                <w:rFonts w:ascii="Verdana" w:hAnsi="Verdana"/>
                <w:sz w:val="16"/>
                <w:szCs w:val="16"/>
              </w:rPr>
              <w:tab/>
              <w:t>Norma DIN 53213 (para barnices, lacas y líquidos viscosos similares con punto de inflamación inferior A 65°C).</w:t>
            </w:r>
          </w:p>
        </w:tc>
        <w:tc>
          <w:tcPr>
            <w:tcW w:w="4788" w:type="dxa"/>
          </w:tcPr>
          <w:p w:rsidR="00877AD2" w:rsidRPr="00864263" w:rsidRDefault="00DB64E9" w:rsidP="00E31D8C">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 xml:space="preserve">c) </w:t>
            </w:r>
            <w:r w:rsidRPr="00864263">
              <w:rPr>
                <w:rFonts w:ascii="Verdana" w:hAnsi="Verdana"/>
                <w:sz w:val="16"/>
                <w:szCs w:val="16"/>
                <w:lang w:val="en-US"/>
              </w:rPr>
              <w:t>Standard DIN 53213 (for varnishes, lacquers and similar viscous liquids with a flash point lower than 65ºC).</w:t>
            </w:r>
          </w:p>
        </w:tc>
      </w:tr>
      <w:tr w:rsidR="00DB64E9" w:rsidRPr="00864263" w:rsidTr="00877AD2">
        <w:tc>
          <w:tcPr>
            <w:tcW w:w="4788" w:type="dxa"/>
          </w:tcPr>
          <w:p w:rsidR="00DB64E9" w:rsidRPr="00864263" w:rsidRDefault="00DB64E9" w:rsidP="00E31D8C">
            <w:pPr>
              <w:pStyle w:val="ROMANOS"/>
              <w:spacing w:line="228" w:lineRule="exact"/>
              <w:ind w:left="0" w:firstLine="0"/>
              <w:rPr>
                <w:rFonts w:ascii="Verdana" w:hAnsi="Verdana"/>
                <w:sz w:val="16"/>
                <w:szCs w:val="16"/>
              </w:rPr>
            </w:pPr>
            <w:r w:rsidRPr="00864263">
              <w:rPr>
                <w:rFonts w:ascii="Verdana" w:hAnsi="Verdana"/>
                <w:b/>
                <w:sz w:val="16"/>
                <w:szCs w:val="16"/>
              </w:rPr>
              <w:t>d)</w:t>
            </w:r>
            <w:r w:rsidRPr="00864263">
              <w:rPr>
                <w:rFonts w:ascii="Verdana" w:hAnsi="Verdana"/>
                <w:sz w:val="16"/>
                <w:szCs w:val="16"/>
              </w:rPr>
              <w:tab/>
              <w:t>ASTM D 3828-93, Métodos normalizados de prueba de punto de inflamación mediante comprobador cerrado en pequeña escala</w:t>
            </w:r>
          </w:p>
        </w:tc>
        <w:tc>
          <w:tcPr>
            <w:tcW w:w="4788" w:type="dxa"/>
          </w:tcPr>
          <w:p w:rsidR="00DB64E9" w:rsidRPr="00864263" w:rsidRDefault="00DB64E9" w:rsidP="00DB64E9">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d)</w:t>
            </w:r>
            <w:r w:rsidRPr="00864263">
              <w:rPr>
                <w:rFonts w:ascii="Verdana" w:hAnsi="Verdana"/>
                <w:sz w:val="16"/>
                <w:szCs w:val="16"/>
                <w:lang w:val="en-US"/>
              </w:rPr>
              <w:tab/>
              <w:t xml:space="preserve">ASTM D 3828-93, Standardized test methods of flash point through closed small scale verifier. </w:t>
            </w:r>
          </w:p>
        </w:tc>
      </w:tr>
      <w:tr w:rsidR="00DB64E9" w:rsidRPr="00864263" w:rsidTr="00877AD2">
        <w:tc>
          <w:tcPr>
            <w:tcW w:w="4788" w:type="dxa"/>
          </w:tcPr>
          <w:p w:rsidR="00DB64E9" w:rsidRPr="00864263" w:rsidRDefault="00DB64E9" w:rsidP="00E31D8C">
            <w:pPr>
              <w:pStyle w:val="ROMANOS"/>
              <w:spacing w:line="228" w:lineRule="exact"/>
              <w:ind w:left="0" w:firstLine="0"/>
              <w:rPr>
                <w:rFonts w:ascii="Verdana" w:hAnsi="Verdana"/>
                <w:sz w:val="16"/>
                <w:szCs w:val="16"/>
              </w:rPr>
            </w:pPr>
            <w:r w:rsidRPr="00864263">
              <w:rPr>
                <w:rFonts w:ascii="Verdana" w:hAnsi="Verdana"/>
                <w:b/>
                <w:sz w:val="16"/>
                <w:szCs w:val="16"/>
              </w:rPr>
              <w:t>e)</w:t>
            </w:r>
            <w:r w:rsidRPr="00864263">
              <w:rPr>
                <w:rFonts w:ascii="Verdana" w:hAnsi="Verdana"/>
                <w:b/>
                <w:sz w:val="16"/>
                <w:szCs w:val="16"/>
              </w:rPr>
              <w:tab/>
            </w:r>
            <w:r w:rsidRPr="00864263">
              <w:rPr>
                <w:rFonts w:ascii="Verdana" w:hAnsi="Verdana"/>
                <w:sz w:val="16"/>
                <w:szCs w:val="16"/>
              </w:rPr>
              <w:t>ASTM D 56-93, Método normalizado de prueba de punto de inflamación mediante comprobador cerrado de etiquetas ASTM D 56-93.</w:t>
            </w:r>
          </w:p>
        </w:tc>
        <w:tc>
          <w:tcPr>
            <w:tcW w:w="4788" w:type="dxa"/>
          </w:tcPr>
          <w:p w:rsidR="00DB64E9" w:rsidRPr="00864263" w:rsidRDefault="00DB64E9" w:rsidP="00DB64E9">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e)</w:t>
            </w:r>
            <w:r w:rsidRPr="00864263">
              <w:rPr>
                <w:rFonts w:ascii="Verdana" w:hAnsi="Verdana"/>
                <w:b/>
                <w:sz w:val="16"/>
                <w:szCs w:val="16"/>
                <w:lang w:val="en-US"/>
              </w:rPr>
              <w:tab/>
            </w:r>
            <w:r w:rsidRPr="00864263">
              <w:rPr>
                <w:rFonts w:ascii="Verdana" w:hAnsi="Verdana"/>
                <w:sz w:val="16"/>
                <w:szCs w:val="16"/>
                <w:lang w:val="en-US"/>
              </w:rPr>
              <w:t>ASTM D 56-93, Standard Test Method for Flash Point by Tag Closed Cup Tester of labels ASTM D 56-93.</w:t>
            </w:r>
          </w:p>
        </w:tc>
      </w:tr>
      <w:tr w:rsidR="00DB64E9" w:rsidRPr="00864263" w:rsidTr="00877AD2">
        <w:tc>
          <w:tcPr>
            <w:tcW w:w="4788" w:type="dxa"/>
          </w:tcPr>
          <w:p w:rsidR="00DB64E9" w:rsidRPr="00864263" w:rsidRDefault="00DB64E9" w:rsidP="00E31D8C">
            <w:pPr>
              <w:pStyle w:val="ROMANOS"/>
              <w:spacing w:line="228" w:lineRule="exact"/>
              <w:ind w:left="0" w:firstLine="0"/>
              <w:rPr>
                <w:rFonts w:ascii="Verdana" w:hAnsi="Verdana"/>
                <w:sz w:val="16"/>
                <w:szCs w:val="16"/>
              </w:rPr>
            </w:pPr>
            <w:r w:rsidRPr="00864263">
              <w:rPr>
                <w:rFonts w:ascii="Verdana" w:hAnsi="Verdana"/>
                <w:b/>
                <w:sz w:val="16"/>
                <w:szCs w:val="16"/>
              </w:rPr>
              <w:t>f)</w:t>
            </w:r>
            <w:r w:rsidRPr="00864263">
              <w:rPr>
                <w:rFonts w:ascii="Verdana" w:hAnsi="Verdana"/>
                <w:sz w:val="16"/>
                <w:szCs w:val="16"/>
              </w:rPr>
              <w:tab/>
              <w:t>ASTM D 3278-96, Métodos normalizados de prueba de punto de inflamación de líquidos mediante aparatos de inflamación en copa cerrada</w:t>
            </w:r>
          </w:p>
        </w:tc>
        <w:tc>
          <w:tcPr>
            <w:tcW w:w="4788" w:type="dxa"/>
          </w:tcPr>
          <w:p w:rsidR="00DB64E9" w:rsidRPr="00864263" w:rsidRDefault="00DB64E9" w:rsidP="00DB64E9">
            <w:pPr>
              <w:pStyle w:val="ROMANOS"/>
              <w:spacing w:line="228" w:lineRule="exact"/>
              <w:ind w:left="0" w:firstLine="0"/>
              <w:rPr>
                <w:rFonts w:ascii="Verdana" w:hAnsi="Verdana"/>
                <w:sz w:val="16"/>
                <w:szCs w:val="16"/>
                <w:lang w:val="en-US"/>
              </w:rPr>
            </w:pPr>
            <w:r w:rsidRPr="00864263">
              <w:rPr>
                <w:rFonts w:ascii="Verdana" w:hAnsi="Verdana"/>
                <w:b/>
                <w:sz w:val="16"/>
                <w:szCs w:val="16"/>
                <w:lang w:val="en-US"/>
              </w:rPr>
              <w:t>f)</w:t>
            </w:r>
            <w:r w:rsidRPr="00864263">
              <w:rPr>
                <w:rFonts w:ascii="Verdana" w:hAnsi="Verdana"/>
                <w:sz w:val="16"/>
                <w:szCs w:val="16"/>
                <w:lang w:val="en-US"/>
              </w:rPr>
              <w:tab/>
              <w:t>ASTM D 3278-96, Standard Test Methods for Flash Point of Liquids by Small Scale Closed-Cup Apparatus</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g)</w:t>
            </w:r>
            <w:r w:rsidRPr="00864263">
              <w:rPr>
                <w:rFonts w:ascii="Verdana" w:hAnsi="Verdana"/>
                <w:sz w:val="16"/>
                <w:szCs w:val="16"/>
              </w:rPr>
              <w:tab/>
              <w:t>ASTM D 0093-96, Métodos normalizados de prueba de punto de inflamación mediante comprobador en copa cerrada Pensky-Martens</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g)</w:t>
            </w:r>
            <w:r w:rsidRPr="00864263">
              <w:rPr>
                <w:rFonts w:ascii="Verdana" w:hAnsi="Verdana"/>
                <w:sz w:val="16"/>
                <w:szCs w:val="16"/>
                <w:lang w:val="en-US"/>
              </w:rPr>
              <w:tab/>
              <w:t>ASTM D 0093-96, Standard Test Methods for Flash Point by Pensky-Martens Closed Cup Tester</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it-IT"/>
              </w:rPr>
            </w:pPr>
            <w:r w:rsidRPr="00864263">
              <w:rPr>
                <w:rFonts w:ascii="Verdana" w:hAnsi="Verdana"/>
                <w:b/>
                <w:sz w:val="16"/>
                <w:szCs w:val="16"/>
                <w:lang w:val="it-IT"/>
              </w:rPr>
              <w:t>h)</w:t>
            </w:r>
            <w:r w:rsidRPr="00864263">
              <w:rPr>
                <w:rFonts w:ascii="Verdana" w:hAnsi="Verdana"/>
                <w:sz w:val="16"/>
                <w:szCs w:val="16"/>
                <w:lang w:val="it-IT"/>
              </w:rPr>
              <w:tab/>
              <w:t>ISO 1523</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h)</w:t>
            </w:r>
            <w:r w:rsidRPr="00864263">
              <w:rPr>
                <w:rFonts w:ascii="Verdana" w:hAnsi="Verdana"/>
                <w:sz w:val="16"/>
                <w:szCs w:val="16"/>
                <w:lang w:val="en-US"/>
              </w:rPr>
              <w:tab/>
              <w:t>ISO 1523</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it-IT"/>
              </w:rPr>
            </w:pPr>
            <w:r w:rsidRPr="00864263">
              <w:rPr>
                <w:rFonts w:ascii="Verdana" w:hAnsi="Verdana"/>
                <w:b/>
                <w:sz w:val="16"/>
                <w:szCs w:val="16"/>
                <w:lang w:val="it-IT"/>
              </w:rPr>
              <w:t>i)</w:t>
            </w:r>
            <w:r w:rsidRPr="00864263">
              <w:rPr>
                <w:rFonts w:ascii="Verdana" w:hAnsi="Verdana"/>
                <w:sz w:val="16"/>
                <w:szCs w:val="16"/>
                <w:lang w:val="it-IT"/>
              </w:rPr>
              <w:t xml:space="preserve"> </w:t>
            </w:r>
            <w:r w:rsidRPr="00864263">
              <w:rPr>
                <w:rFonts w:ascii="Verdana" w:hAnsi="Verdana"/>
                <w:sz w:val="16"/>
                <w:szCs w:val="16"/>
                <w:lang w:val="it-IT"/>
              </w:rPr>
              <w:tab/>
              <w:t>ISO 1516</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proofErr w:type="spellStart"/>
            <w:r w:rsidRPr="00864263">
              <w:rPr>
                <w:rFonts w:ascii="Verdana" w:hAnsi="Verdana"/>
                <w:b/>
                <w:sz w:val="16"/>
                <w:szCs w:val="16"/>
                <w:lang w:val="en-US"/>
              </w:rPr>
              <w:t>i</w:t>
            </w:r>
            <w:proofErr w:type="spellEnd"/>
            <w:r w:rsidRPr="00864263">
              <w:rPr>
                <w:rFonts w:ascii="Verdana" w:hAnsi="Verdana"/>
                <w:b/>
                <w:sz w:val="16"/>
                <w:szCs w:val="16"/>
                <w:lang w:val="en-US"/>
              </w:rPr>
              <w:t>)</w:t>
            </w:r>
            <w:r w:rsidRPr="00864263">
              <w:rPr>
                <w:rFonts w:ascii="Verdana" w:hAnsi="Verdana"/>
                <w:sz w:val="16"/>
                <w:szCs w:val="16"/>
                <w:lang w:val="en-US"/>
              </w:rPr>
              <w:t xml:space="preserve"> </w:t>
            </w:r>
            <w:r w:rsidRPr="00864263">
              <w:rPr>
                <w:rFonts w:ascii="Verdana" w:hAnsi="Verdana"/>
                <w:sz w:val="16"/>
                <w:szCs w:val="16"/>
                <w:lang w:val="en-US"/>
              </w:rPr>
              <w:tab/>
              <w:t>ISO 1516</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it-IT"/>
              </w:rPr>
            </w:pPr>
            <w:r w:rsidRPr="00864263">
              <w:rPr>
                <w:rFonts w:ascii="Verdana" w:hAnsi="Verdana"/>
                <w:b/>
                <w:sz w:val="16"/>
                <w:szCs w:val="16"/>
                <w:lang w:val="it-IT"/>
              </w:rPr>
              <w:t>j)</w:t>
            </w:r>
            <w:r w:rsidRPr="00864263">
              <w:rPr>
                <w:rFonts w:ascii="Verdana" w:hAnsi="Verdana"/>
                <w:sz w:val="16"/>
                <w:szCs w:val="16"/>
                <w:lang w:val="it-IT"/>
              </w:rPr>
              <w:tab/>
              <w:t>ISO 3679</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j)</w:t>
            </w:r>
            <w:r w:rsidRPr="00864263">
              <w:rPr>
                <w:rFonts w:ascii="Verdana" w:hAnsi="Verdana"/>
                <w:sz w:val="16"/>
                <w:szCs w:val="16"/>
                <w:lang w:val="en-US"/>
              </w:rPr>
              <w:tab/>
              <w:t>ISO 3679</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fr-FR"/>
              </w:rPr>
            </w:pPr>
            <w:r w:rsidRPr="00864263">
              <w:rPr>
                <w:rFonts w:ascii="Verdana" w:hAnsi="Verdana"/>
                <w:b/>
                <w:sz w:val="16"/>
                <w:szCs w:val="16"/>
                <w:lang w:val="fr-FR"/>
              </w:rPr>
              <w:t>k)</w:t>
            </w:r>
            <w:r w:rsidRPr="00864263">
              <w:rPr>
                <w:rFonts w:ascii="Verdana" w:hAnsi="Verdana"/>
                <w:b/>
                <w:sz w:val="16"/>
                <w:szCs w:val="16"/>
                <w:lang w:val="fr-FR"/>
              </w:rPr>
              <w:tab/>
            </w:r>
            <w:r w:rsidRPr="00864263">
              <w:rPr>
                <w:rFonts w:ascii="Verdana" w:hAnsi="Verdana"/>
                <w:sz w:val="16"/>
                <w:szCs w:val="16"/>
                <w:lang w:val="fr-FR"/>
              </w:rPr>
              <w:t>ISO 3680</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k)</w:t>
            </w:r>
            <w:r w:rsidRPr="00864263">
              <w:rPr>
                <w:rFonts w:ascii="Verdana" w:hAnsi="Verdana"/>
                <w:b/>
                <w:sz w:val="16"/>
                <w:szCs w:val="16"/>
                <w:lang w:val="en-US"/>
              </w:rPr>
              <w:tab/>
            </w:r>
            <w:r w:rsidRPr="00864263">
              <w:rPr>
                <w:rFonts w:ascii="Verdana" w:hAnsi="Verdana"/>
                <w:sz w:val="16"/>
                <w:szCs w:val="16"/>
                <w:lang w:val="en-US"/>
              </w:rPr>
              <w:t>ISO 3680</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fr-FR"/>
              </w:rPr>
            </w:pPr>
            <w:r w:rsidRPr="00864263">
              <w:rPr>
                <w:rFonts w:ascii="Verdana" w:hAnsi="Verdana"/>
                <w:b/>
                <w:sz w:val="16"/>
                <w:szCs w:val="16"/>
                <w:lang w:val="fr-FR"/>
              </w:rPr>
              <w:t>l)</w:t>
            </w:r>
            <w:r w:rsidRPr="00864263">
              <w:rPr>
                <w:rFonts w:ascii="Verdana" w:hAnsi="Verdana"/>
                <w:b/>
                <w:sz w:val="16"/>
                <w:szCs w:val="16"/>
                <w:lang w:val="fr-FR"/>
              </w:rPr>
              <w:tab/>
            </w:r>
            <w:r w:rsidRPr="00864263">
              <w:rPr>
                <w:rFonts w:ascii="Verdana" w:hAnsi="Verdana"/>
                <w:sz w:val="16"/>
                <w:szCs w:val="16"/>
                <w:lang w:val="fr-FR"/>
              </w:rPr>
              <w:t>NF M 07-019</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l)</w:t>
            </w:r>
            <w:r w:rsidRPr="00864263">
              <w:rPr>
                <w:rFonts w:ascii="Verdana" w:hAnsi="Verdana"/>
                <w:b/>
                <w:sz w:val="16"/>
                <w:szCs w:val="16"/>
                <w:lang w:val="en-US"/>
              </w:rPr>
              <w:tab/>
            </w:r>
            <w:r w:rsidRPr="00864263">
              <w:rPr>
                <w:rFonts w:ascii="Verdana" w:hAnsi="Verdana"/>
                <w:sz w:val="16"/>
                <w:szCs w:val="16"/>
                <w:lang w:val="en-US"/>
              </w:rPr>
              <w:t>NF M 07-019</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lang w:val="fr-FR"/>
              </w:rPr>
            </w:pPr>
            <w:r w:rsidRPr="00864263">
              <w:rPr>
                <w:rFonts w:ascii="Verdana" w:hAnsi="Verdana"/>
                <w:b/>
                <w:sz w:val="16"/>
                <w:szCs w:val="16"/>
                <w:lang w:val="fr-FR"/>
              </w:rPr>
              <w:t>m)</w:t>
            </w:r>
            <w:r w:rsidRPr="00864263">
              <w:rPr>
                <w:rFonts w:ascii="Verdana" w:hAnsi="Verdana"/>
                <w:b/>
                <w:sz w:val="16"/>
                <w:szCs w:val="16"/>
                <w:lang w:val="fr-FR"/>
              </w:rPr>
              <w:tab/>
            </w:r>
            <w:r w:rsidRPr="00864263">
              <w:rPr>
                <w:rFonts w:ascii="Verdana" w:hAnsi="Verdana"/>
                <w:sz w:val="16"/>
                <w:szCs w:val="16"/>
                <w:lang w:val="fr-FR"/>
              </w:rPr>
              <w:t>NF M 07-011/NF T 030-050/NF T 66-009</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m)</w:t>
            </w:r>
            <w:r w:rsidRPr="00864263">
              <w:rPr>
                <w:rFonts w:ascii="Verdana" w:hAnsi="Verdana"/>
                <w:b/>
                <w:sz w:val="16"/>
                <w:szCs w:val="16"/>
                <w:lang w:val="en-US"/>
              </w:rPr>
              <w:tab/>
            </w:r>
            <w:r w:rsidRPr="00864263">
              <w:rPr>
                <w:rFonts w:ascii="Verdana" w:hAnsi="Verdana"/>
                <w:sz w:val="16"/>
                <w:szCs w:val="16"/>
                <w:lang w:val="en-US"/>
              </w:rPr>
              <w:t>NF M 07-011/NF T 030-050/NF T 66-009</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n)</w:t>
            </w:r>
            <w:r w:rsidRPr="00864263">
              <w:rPr>
                <w:rFonts w:ascii="Verdana" w:hAnsi="Verdana"/>
                <w:b/>
                <w:sz w:val="16"/>
                <w:szCs w:val="16"/>
              </w:rPr>
              <w:tab/>
            </w:r>
            <w:r w:rsidRPr="00864263">
              <w:rPr>
                <w:rFonts w:ascii="Verdana" w:hAnsi="Verdana"/>
                <w:sz w:val="16"/>
                <w:szCs w:val="16"/>
              </w:rPr>
              <w:t>NF M 07-036</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n)</w:t>
            </w:r>
            <w:r w:rsidRPr="00864263">
              <w:rPr>
                <w:rFonts w:ascii="Verdana" w:hAnsi="Verdana"/>
                <w:b/>
                <w:sz w:val="16"/>
                <w:szCs w:val="16"/>
                <w:lang w:val="en-US"/>
              </w:rPr>
              <w:tab/>
            </w:r>
            <w:r w:rsidRPr="00864263">
              <w:rPr>
                <w:rFonts w:ascii="Verdana" w:hAnsi="Verdana"/>
                <w:sz w:val="16"/>
                <w:szCs w:val="16"/>
                <w:lang w:val="en-US"/>
              </w:rPr>
              <w:t>NF M 07-036</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o)</w:t>
            </w:r>
            <w:r w:rsidRPr="00864263">
              <w:rPr>
                <w:rFonts w:ascii="Verdana" w:hAnsi="Verdana"/>
                <w:b/>
                <w:sz w:val="16"/>
                <w:szCs w:val="16"/>
              </w:rPr>
              <w:tab/>
            </w:r>
            <w:r w:rsidRPr="00864263">
              <w:rPr>
                <w:rFonts w:ascii="Verdana" w:hAnsi="Verdana"/>
                <w:sz w:val="16"/>
                <w:szCs w:val="16"/>
              </w:rPr>
              <w:t>BS EN 22719</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o)</w:t>
            </w:r>
            <w:r w:rsidRPr="00864263">
              <w:rPr>
                <w:rFonts w:ascii="Verdana" w:hAnsi="Verdana"/>
                <w:b/>
                <w:sz w:val="16"/>
                <w:szCs w:val="16"/>
                <w:lang w:val="en-US"/>
              </w:rPr>
              <w:tab/>
            </w:r>
            <w:r w:rsidRPr="00864263">
              <w:rPr>
                <w:rFonts w:ascii="Verdana" w:hAnsi="Verdana"/>
                <w:sz w:val="16"/>
                <w:szCs w:val="16"/>
                <w:lang w:val="en-US"/>
              </w:rPr>
              <w:t>BS EN 22719</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p)</w:t>
            </w:r>
            <w:r w:rsidRPr="00864263">
              <w:rPr>
                <w:rFonts w:ascii="Verdana" w:hAnsi="Verdana"/>
                <w:b/>
                <w:sz w:val="16"/>
                <w:szCs w:val="16"/>
              </w:rPr>
              <w:tab/>
            </w:r>
            <w:r w:rsidRPr="00864263">
              <w:rPr>
                <w:rFonts w:ascii="Verdana" w:hAnsi="Verdana"/>
                <w:sz w:val="16"/>
                <w:szCs w:val="16"/>
              </w:rPr>
              <w:t>BS 2000 PARTE 170</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p)</w:t>
            </w:r>
            <w:r w:rsidRPr="00864263">
              <w:rPr>
                <w:rFonts w:ascii="Verdana" w:hAnsi="Verdana"/>
                <w:b/>
                <w:sz w:val="16"/>
                <w:szCs w:val="16"/>
                <w:lang w:val="en-US"/>
              </w:rPr>
              <w:tab/>
            </w:r>
            <w:r w:rsidRPr="00864263">
              <w:rPr>
                <w:rFonts w:ascii="Verdana" w:hAnsi="Verdana"/>
                <w:sz w:val="16"/>
                <w:szCs w:val="16"/>
                <w:lang w:val="en-US"/>
              </w:rPr>
              <w:t>BS 2000 PARTE 170</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q)</w:t>
            </w:r>
            <w:r w:rsidRPr="00864263">
              <w:rPr>
                <w:rFonts w:ascii="Verdana" w:hAnsi="Verdana"/>
                <w:sz w:val="16"/>
                <w:szCs w:val="16"/>
              </w:rPr>
              <w:tab/>
              <w:t>GOST 12.1.044-84</w:t>
            </w:r>
          </w:p>
        </w:tc>
        <w:tc>
          <w:tcPr>
            <w:tcW w:w="4788" w:type="dxa"/>
          </w:tcPr>
          <w:p w:rsidR="00DB64E9" w:rsidRPr="00864263" w:rsidRDefault="00DB64E9" w:rsidP="00035BB0">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q)</w:t>
            </w:r>
            <w:r w:rsidRPr="00864263">
              <w:rPr>
                <w:rFonts w:ascii="Verdana" w:hAnsi="Verdana"/>
                <w:sz w:val="16"/>
                <w:szCs w:val="16"/>
                <w:lang w:val="en-US"/>
              </w:rPr>
              <w:tab/>
              <w:t>GOST 12.1.044-84</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b/>
                <w:sz w:val="16"/>
                <w:szCs w:val="16"/>
              </w:rPr>
            </w:pPr>
            <w:r w:rsidRPr="00864263">
              <w:rPr>
                <w:rFonts w:ascii="Verdana" w:hAnsi="Verdana"/>
                <w:b/>
                <w:sz w:val="16"/>
                <w:szCs w:val="16"/>
              </w:rPr>
              <w:t xml:space="preserve">6. Disposiciones generales adicionales relativas al uso de Recipientes Intermedios para </w:t>
            </w:r>
            <w:proofErr w:type="spellStart"/>
            <w:r w:rsidRPr="00864263">
              <w:rPr>
                <w:rFonts w:ascii="Verdana" w:hAnsi="Verdana"/>
                <w:b/>
                <w:sz w:val="16"/>
                <w:szCs w:val="16"/>
              </w:rPr>
              <w:t>Graneles</w:t>
            </w:r>
            <w:proofErr w:type="spellEnd"/>
            <w:r w:rsidRPr="00864263">
              <w:rPr>
                <w:rFonts w:ascii="Verdana" w:hAnsi="Verdana"/>
                <w:b/>
                <w:sz w:val="16"/>
                <w:szCs w:val="16"/>
              </w:rPr>
              <w:t xml:space="preserve"> (</w:t>
            </w:r>
            <w:proofErr w:type="spellStart"/>
            <w:r w:rsidRPr="00864263">
              <w:rPr>
                <w:rFonts w:ascii="Verdana" w:hAnsi="Verdana"/>
                <w:b/>
                <w:sz w:val="16"/>
                <w:szCs w:val="16"/>
              </w:rPr>
              <w:t>RIG’s</w:t>
            </w:r>
            <w:proofErr w:type="spellEnd"/>
            <w:r w:rsidRPr="00864263">
              <w:rPr>
                <w:rFonts w:ascii="Verdana" w:hAnsi="Verdana"/>
                <w:b/>
                <w:sz w:val="16"/>
                <w:szCs w:val="16"/>
              </w:rPr>
              <w:t>)</w:t>
            </w:r>
          </w:p>
        </w:tc>
        <w:tc>
          <w:tcPr>
            <w:tcW w:w="4788" w:type="dxa"/>
          </w:tcPr>
          <w:p w:rsidR="00DB64E9" w:rsidRPr="00864263" w:rsidRDefault="00DB64E9" w:rsidP="00E31D8C">
            <w:pPr>
              <w:pStyle w:val="Texto"/>
              <w:spacing w:line="219" w:lineRule="exact"/>
              <w:ind w:firstLine="0"/>
              <w:rPr>
                <w:rFonts w:ascii="Verdana" w:hAnsi="Verdana"/>
                <w:b/>
                <w:sz w:val="16"/>
                <w:szCs w:val="16"/>
                <w:lang w:val="en-US"/>
              </w:rPr>
            </w:pPr>
            <w:r w:rsidRPr="00864263">
              <w:rPr>
                <w:rFonts w:ascii="Verdana" w:hAnsi="Verdana"/>
                <w:b/>
                <w:sz w:val="16"/>
                <w:szCs w:val="16"/>
                <w:lang w:val="en-US"/>
              </w:rPr>
              <w:t>6. Additional general provisions relative to the use of Intermediate Bulk Containers (IBC</w:t>
            </w:r>
            <w:r w:rsidR="003A0D96">
              <w:rPr>
                <w:rFonts w:ascii="Verdana" w:hAnsi="Verdana"/>
                <w:b/>
                <w:sz w:val="16"/>
                <w:szCs w:val="16"/>
                <w:lang w:val="en-US"/>
              </w:rPr>
              <w:t>’s</w:t>
            </w:r>
            <w:r w:rsidRPr="00864263">
              <w:rPr>
                <w:rFonts w:ascii="Verdana" w:hAnsi="Verdana"/>
                <w:b/>
                <w:sz w:val="16"/>
                <w:szCs w:val="16"/>
                <w:lang w:val="en-US"/>
              </w:rPr>
              <w:t>)</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Fonts w:ascii="Verdana" w:hAnsi="Verdana"/>
                <w:b/>
                <w:sz w:val="16"/>
                <w:szCs w:val="16"/>
              </w:rPr>
              <w:t xml:space="preserve">6.1 </w:t>
            </w:r>
            <w:r w:rsidRPr="00864263">
              <w:rPr>
                <w:rFonts w:ascii="Verdana" w:hAnsi="Verdana"/>
                <w:sz w:val="16"/>
                <w:szCs w:val="16"/>
              </w:rPr>
              <w:t xml:space="preserve">Cuando los </w:t>
            </w:r>
            <w:proofErr w:type="spellStart"/>
            <w:r w:rsidRPr="00864263">
              <w:rPr>
                <w:rFonts w:ascii="Verdana" w:hAnsi="Verdana"/>
                <w:sz w:val="16"/>
                <w:szCs w:val="16"/>
              </w:rPr>
              <w:t>RIG’s</w:t>
            </w:r>
            <w:proofErr w:type="spellEnd"/>
            <w:r w:rsidRPr="00864263">
              <w:rPr>
                <w:rFonts w:ascii="Verdana" w:hAnsi="Verdana"/>
                <w:sz w:val="16"/>
                <w:szCs w:val="16"/>
              </w:rPr>
              <w:t xml:space="preserve"> se utilicen para transportar líquidos cuyo punto de inflamación sea igual o inferior a 60°C (en copa cerrada) o substancias en polvo que puedan provocar nubes de polvo explosivo, se adoptarán medidas para evitar una descarga electrostática peligrosa por lo que deberán estar perfectamente aterrizados.</w:t>
            </w:r>
          </w:p>
        </w:tc>
        <w:tc>
          <w:tcPr>
            <w:tcW w:w="4788" w:type="dxa"/>
          </w:tcPr>
          <w:p w:rsidR="00DB64E9" w:rsidRPr="00864263" w:rsidRDefault="00DB64E9" w:rsidP="00E31D8C">
            <w:pPr>
              <w:pStyle w:val="Texto"/>
              <w:spacing w:line="219" w:lineRule="exact"/>
              <w:ind w:firstLine="0"/>
              <w:rPr>
                <w:rFonts w:ascii="Verdana" w:hAnsi="Verdana"/>
                <w:sz w:val="16"/>
                <w:szCs w:val="16"/>
                <w:lang w:val="en-US"/>
              </w:rPr>
            </w:pPr>
            <w:r w:rsidRPr="00864263">
              <w:rPr>
                <w:rFonts w:ascii="Verdana" w:hAnsi="Verdana"/>
                <w:b/>
                <w:sz w:val="16"/>
                <w:szCs w:val="16"/>
                <w:lang w:val="en-US"/>
              </w:rPr>
              <w:t xml:space="preserve">6.1 </w:t>
            </w:r>
            <w:r w:rsidRPr="00864263">
              <w:rPr>
                <w:rFonts w:ascii="Verdana" w:hAnsi="Verdana"/>
                <w:sz w:val="16"/>
                <w:szCs w:val="16"/>
                <w:lang w:val="en-US"/>
              </w:rPr>
              <w:t xml:space="preserve">When the IBC’s are used for transporting liquids whose flash point is equal or lower than 60ºC (in closed cup) or substances in powder that can cause clouds of explosive powder, measures will be adopted to avoid a hazardous electrostatic discharge for which they must be perfectly grounded. </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b/>
                <w:sz w:val="16"/>
                <w:szCs w:val="16"/>
              </w:rPr>
            </w:pPr>
            <w:r w:rsidRPr="00864263">
              <w:rPr>
                <w:rFonts w:ascii="Verdana" w:hAnsi="Verdana"/>
                <w:b/>
                <w:sz w:val="16"/>
                <w:szCs w:val="16"/>
              </w:rPr>
              <w:t>7. Determinación del grupo de envase y/o embalaje en que deben incluirse las substancias viscosas inflamables, con punto de inflamación inferior a 23°C</w:t>
            </w:r>
          </w:p>
        </w:tc>
        <w:tc>
          <w:tcPr>
            <w:tcW w:w="4788" w:type="dxa"/>
          </w:tcPr>
          <w:p w:rsidR="00DB64E9" w:rsidRPr="00864263" w:rsidRDefault="00DB64E9" w:rsidP="003A0D96">
            <w:pPr>
              <w:pStyle w:val="Texto"/>
              <w:spacing w:line="219" w:lineRule="exact"/>
              <w:ind w:firstLine="0"/>
              <w:rPr>
                <w:rFonts w:ascii="Verdana" w:hAnsi="Verdana"/>
                <w:b/>
                <w:sz w:val="16"/>
                <w:szCs w:val="16"/>
                <w:lang w:val="en-US"/>
              </w:rPr>
            </w:pPr>
            <w:r w:rsidRPr="00864263">
              <w:rPr>
                <w:rFonts w:ascii="Verdana" w:hAnsi="Verdana"/>
                <w:b/>
                <w:sz w:val="16"/>
                <w:szCs w:val="16"/>
                <w:lang w:val="en-US"/>
              </w:rPr>
              <w:t xml:space="preserve">7. Determination of the group of container and/or packaging in </w:t>
            </w:r>
            <w:proofErr w:type="gramStart"/>
            <w:r w:rsidRPr="00864263">
              <w:rPr>
                <w:rFonts w:ascii="Verdana" w:hAnsi="Verdana"/>
                <w:b/>
                <w:sz w:val="16"/>
                <w:szCs w:val="16"/>
                <w:lang w:val="en-US"/>
              </w:rPr>
              <w:t>which  the</w:t>
            </w:r>
            <w:proofErr w:type="gramEnd"/>
            <w:r w:rsidRPr="00864263">
              <w:rPr>
                <w:rFonts w:ascii="Verdana" w:hAnsi="Verdana"/>
                <w:b/>
                <w:sz w:val="16"/>
                <w:szCs w:val="16"/>
                <w:lang w:val="en-US"/>
              </w:rPr>
              <w:t xml:space="preserve"> flammable viscous substance</w:t>
            </w:r>
            <w:r w:rsidR="003A0D96">
              <w:rPr>
                <w:rFonts w:ascii="Verdana" w:hAnsi="Verdana"/>
                <w:b/>
                <w:sz w:val="16"/>
                <w:szCs w:val="16"/>
                <w:lang w:val="en-US"/>
              </w:rPr>
              <w:t xml:space="preserve"> </w:t>
            </w:r>
            <w:r w:rsidR="003A0D96" w:rsidRPr="00864263">
              <w:rPr>
                <w:rFonts w:ascii="Verdana" w:hAnsi="Verdana"/>
                <w:b/>
                <w:sz w:val="16"/>
                <w:szCs w:val="16"/>
                <w:lang w:val="en-US"/>
              </w:rPr>
              <w:t>must be included</w:t>
            </w:r>
            <w:r w:rsidRPr="00864263">
              <w:rPr>
                <w:rFonts w:ascii="Verdana" w:hAnsi="Verdana"/>
                <w:b/>
                <w:sz w:val="16"/>
                <w:szCs w:val="16"/>
                <w:lang w:val="en-US"/>
              </w:rPr>
              <w:t xml:space="preserve">, with a flash point lower than 23ºC. </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Fonts w:ascii="Verdana" w:hAnsi="Verdana"/>
                <w:b/>
                <w:sz w:val="16"/>
                <w:szCs w:val="16"/>
              </w:rPr>
              <w:lastRenderedPageBreak/>
              <w:t xml:space="preserve">7.1 </w:t>
            </w:r>
            <w:r w:rsidRPr="00864263">
              <w:rPr>
                <w:rFonts w:ascii="Verdana" w:hAnsi="Verdana"/>
                <w:sz w:val="16"/>
                <w:szCs w:val="16"/>
              </w:rPr>
              <w:t>El grupo en que deben incluirse las substancias viscosas inflamables de la clase 3, cuyo punto de inflamación sea inferior a 23°C se determina según el peligro que represente, en función de:</w:t>
            </w:r>
          </w:p>
        </w:tc>
        <w:tc>
          <w:tcPr>
            <w:tcW w:w="4788" w:type="dxa"/>
          </w:tcPr>
          <w:p w:rsidR="00DB64E9" w:rsidRPr="00864263" w:rsidRDefault="00DB64E9" w:rsidP="00966621">
            <w:pPr>
              <w:pStyle w:val="Texto"/>
              <w:spacing w:line="219" w:lineRule="exact"/>
              <w:ind w:firstLine="0"/>
              <w:rPr>
                <w:rFonts w:ascii="Verdana" w:hAnsi="Verdana"/>
                <w:sz w:val="16"/>
                <w:szCs w:val="16"/>
                <w:lang w:val="en-US"/>
              </w:rPr>
            </w:pPr>
            <w:r w:rsidRPr="00864263">
              <w:rPr>
                <w:rFonts w:ascii="Verdana" w:hAnsi="Verdana"/>
                <w:b/>
                <w:sz w:val="16"/>
                <w:szCs w:val="16"/>
                <w:lang w:val="en-US"/>
              </w:rPr>
              <w:t xml:space="preserve">7.1 </w:t>
            </w:r>
            <w:r w:rsidRPr="00864263">
              <w:rPr>
                <w:rFonts w:ascii="Verdana" w:hAnsi="Verdana"/>
                <w:sz w:val="16"/>
                <w:szCs w:val="16"/>
                <w:lang w:val="en-US"/>
              </w:rPr>
              <w:t xml:space="preserve">The group in which the flammable class 3 viscous substances </w:t>
            </w:r>
            <w:r w:rsidR="00966621" w:rsidRPr="00864263">
              <w:rPr>
                <w:rFonts w:ascii="Verdana" w:hAnsi="Verdana"/>
                <w:sz w:val="16"/>
                <w:szCs w:val="16"/>
                <w:lang w:val="en-US"/>
              </w:rPr>
              <w:t xml:space="preserve">must be included, whose flash point is lower than 23ºC is determined according to the risk that it represents, depending on: </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La viscosidad, expresada como tiempo de flujo, en segundos;</w:t>
            </w:r>
          </w:p>
        </w:tc>
        <w:tc>
          <w:tcPr>
            <w:tcW w:w="4788" w:type="dxa"/>
          </w:tcPr>
          <w:p w:rsidR="00DB64E9" w:rsidRPr="00864263" w:rsidRDefault="00966621" w:rsidP="00E31D8C">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 xml:space="preserve">a) </w:t>
            </w:r>
            <w:r w:rsidRPr="00864263">
              <w:rPr>
                <w:rFonts w:ascii="Verdana" w:hAnsi="Verdana"/>
                <w:sz w:val="16"/>
                <w:szCs w:val="16"/>
                <w:lang w:val="en-US"/>
              </w:rPr>
              <w:t xml:space="preserve">The viscosity, expressed as a flow time, in seconds; </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b)</w:t>
            </w:r>
            <w:r w:rsidRPr="00864263">
              <w:rPr>
                <w:rFonts w:ascii="Verdana" w:hAnsi="Verdana"/>
                <w:sz w:val="16"/>
                <w:szCs w:val="16"/>
              </w:rPr>
              <w:tab/>
              <w:t>El punto de inflamación en copa cerrada, y</w:t>
            </w:r>
          </w:p>
        </w:tc>
        <w:tc>
          <w:tcPr>
            <w:tcW w:w="4788" w:type="dxa"/>
          </w:tcPr>
          <w:p w:rsidR="00DB64E9" w:rsidRPr="00864263" w:rsidRDefault="00966621" w:rsidP="00E31D8C">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 xml:space="preserve">The closed cup flash point, and </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c)</w:t>
            </w:r>
            <w:r w:rsidRPr="00864263">
              <w:rPr>
                <w:rFonts w:ascii="Verdana" w:hAnsi="Verdana"/>
                <w:sz w:val="16"/>
                <w:szCs w:val="16"/>
              </w:rPr>
              <w:tab/>
              <w:t>La prueba de separación del solvente.</w:t>
            </w:r>
          </w:p>
        </w:tc>
        <w:tc>
          <w:tcPr>
            <w:tcW w:w="4788" w:type="dxa"/>
          </w:tcPr>
          <w:p w:rsidR="00DB64E9" w:rsidRPr="00864263" w:rsidRDefault="00966621" w:rsidP="00E31D8C">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 xml:space="preserve">c) </w:t>
            </w:r>
            <w:r w:rsidRPr="00864263">
              <w:rPr>
                <w:rFonts w:ascii="Verdana" w:hAnsi="Verdana"/>
                <w:sz w:val="16"/>
                <w:szCs w:val="16"/>
                <w:lang w:val="en-US"/>
              </w:rPr>
              <w:t>The solvent separation test.</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Fonts w:ascii="Verdana" w:hAnsi="Verdana"/>
                <w:b/>
                <w:sz w:val="16"/>
                <w:szCs w:val="16"/>
              </w:rPr>
              <w:t xml:space="preserve">7.2 </w:t>
            </w:r>
            <w:r w:rsidRPr="00864263">
              <w:rPr>
                <w:rFonts w:ascii="Verdana" w:hAnsi="Verdana"/>
                <w:sz w:val="16"/>
                <w:szCs w:val="16"/>
              </w:rPr>
              <w:t>Criterios para la inclusión de los líquidos viscosos inflamables en el grupo III.</w:t>
            </w:r>
          </w:p>
        </w:tc>
        <w:tc>
          <w:tcPr>
            <w:tcW w:w="4788" w:type="dxa"/>
          </w:tcPr>
          <w:p w:rsidR="00DB64E9" w:rsidRPr="00864263" w:rsidRDefault="00966621" w:rsidP="00E31D8C">
            <w:pPr>
              <w:pStyle w:val="Texto"/>
              <w:spacing w:line="219" w:lineRule="exact"/>
              <w:ind w:firstLine="0"/>
              <w:rPr>
                <w:rFonts w:ascii="Verdana" w:hAnsi="Verdana"/>
                <w:sz w:val="16"/>
                <w:szCs w:val="16"/>
                <w:lang w:val="en-US"/>
              </w:rPr>
            </w:pPr>
            <w:r w:rsidRPr="00864263">
              <w:rPr>
                <w:rFonts w:ascii="Verdana" w:hAnsi="Verdana"/>
                <w:b/>
                <w:sz w:val="16"/>
                <w:szCs w:val="16"/>
                <w:lang w:val="en-US"/>
              </w:rPr>
              <w:t xml:space="preserve">7.2 </w:t>
            </w:r>
            <w:r w:rsidRPr="00864263">
              <w:rPr>
                <w:rFonts w:ascii="Verdana" w:hAnsi="Verdana"/>
                <w:sz w:val="16"/>
                <w:szCs w:val="16"/>
                <w:lang w:val="en-US"/>
              </w:rPr>
              <w:t xml:space="preserve">Criteria for the inclusion of the flammable viscous liquids in the group III. </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Fonts w:ascii="Verdana" w:hAnsi="Verdana"/>
                <w:sz w:val="16"/>
                <w:szCs w:val="16"/>
              </w:rPr>
              <w:t>Los líquidos viscosos inflamables con un punto de inflamación inferior a 23°C se considerarán en el grupo de envase y/o embalaje III cuando se satisfagan todas y cada una de las condiciones siguientes:</w:t>
            </w:r>
          </w:p>
        </w:tc>
        <w:tc>
          <w:tcPr>
            <w:tcW w:w="4788" w:type="dxa"/>
          </w:tcPr>
          <w:p w:rsidR="00DB64E9" w:rsidRPr="00864263" w:rsidRDefault="00035BB0" w:rsidP="00E31D8C">
            <w:pPr>
              <w:pStyle w:val="Texto"/>
              <w:spacing w:line="219" w:lineRule="exact"/>
              <w:ind w:firstLine="0"/>
              <w:rPr>
                <w:rFonts w:ascii="Verdana" w:hAnsi="Verdana"/>
                <w:sz w:val="16"/>
                <w:szCs w:val="16"/>
                <w:lang w:val="en-US"/>
              </w:rPr>
            </w:pPr>
            <w:r w:rsidRPr="00864263">
              <w:rPr>
                <w:rFonts w:ascii="Verdana" w:hAnsi="Verdana"/>
                <w:sz w:val="16"/>
                <w:szCs w:val="16"/>
                <w:lang w:val="en-US"/>
              </w:rPr>
              <w:t xml:space="preserve">The flammable viscous liquids with a flash point lower than 23ºC will be considered in the group of container and/or packaging III when each and every one of the following conditions are satisfied: </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Que la capa separada de solvente sea inferior al 3% en prueba de separación de solvente;</w:t>
            </w:r>
          </w:p>
        </w:tc>
        <w:tc>
          <w:tcPr>
            <w:tcW w:w="4788" w:type="dxa"/>
          </w:tcPr>
          <w:p w:rsidR="00DB64E9" w:rsidRPr="00864263" w:rsidRDefault="00035BB0" w:rsidP="00E31D8C">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 xml:space="preserve">a) </w:t>
            </w:r>
            <w:r w:rsidRPr="00864263">
              <w:rPr>
                <w:rFonts w:ascii="Verdana" w:hAnsi="Verdana"/>
                <w:sz w:val="16"/>
                <w:szCs w:val="16"/>
                <w:lang w:val="en-US"/>
              </w:rPr>
              <w:t xml:space="preserve">That the layer separated with solvent is less than 3% in the solvent separation test; </w:t>
            </w:r>
          </w:p>
        </w:tc>
      </w:tr>
      <w:tr w:rsidR="00DB64E9" w:rsidRPr="00864263" w:rsidTr="00877AD2">
        <w:tc>
          <w:tcPr>
            <w:tcW w:w="4788" w:type="dxa"/>
          </w:tcPr>
          <w:p w:rsidR="00DB64E9" w:rsidRPr="00864263" w:rsidRDefault="00DB64E9" w:rsidP="00E31D8C">
            <w:pPr>
              <w:pStyle w:val="ROMANOS"/>
              <w:spacing w:line="219" w:lineRule="exact"/>
              <w:ind w:left="0" w:firstLine="0"/>
              <w:rPr>
                <w:rFonts w:ascii="Verdana" w:hAnsi="Verdana"/>
                <w:sz w:val="16"/>
                <w:szCs w:val="16"/>
              </w:rPr>
            </w:pPr>
            <w:r w:rsidRPr="00864263">
              <w:rPr>
                <w:rFonts w:ascii="Verdana" w:hAnsi="Verdana"/>
                <w:b/>
                <w:sz w:val="16"/>
                <w:szCs w:val="16"/>
              </w:rPr>
              <w:t>b)</w:t>
            </w:r>
            <w:r w:rsidRPr="00864263">
              <w:rPr>
                <w:rFonts w:ascii="Verdana" w:hAnsi="Verdana"/>
                <w:b/>
                <w:sz w:val="16"/>
                <w:szCs w:val="16"/>
              </w:rPr>
              <w:tab/>
            </w:r>
            <w:r w:rsidRPr="00864263">
              <w:rPr>
                <w:rFonts w:ascii="Verdana" w:hAnsi="Verdana"/>
                <w:sz w:val="16"/>
                <w:szCs w:val="16"/>
              </w:rPr>
              <w:t>Que la mezcla no contenga más del 5% de substancias que de acuerdo con la NOM-002-SCT/2003, se encuentren asignadas al grupo de envase y/o embalaje I, o del grupo II, de la división 6.1 o de la clase 8</w:t>
            </w:r>
            <w:r w:rsidRPr="00864263">
              <w:rPr>
                <w:rFonts w:ascii="Verdana" w:hAnsi="Verdana"/>
                <w:b/>
                <w:sz w:val="16"/>
                <w:szCs w:val="16"/>
              </w:rPr>
              <w:t>,</w:t>
            </w:r>
            <w:r w:rsidRPr="00864263">
              <w:rPr>
                <w:rFonts w:ascii="Verdana" w:hAnsi="Verdana"/>
                <w:sz w:val="16"/>
                <w:szCs w:val="16"/>
              </w:rPr>
              <w:t xml:space="preserve"> ni más de un 5% de substancias del grupo I de la clase 3, que requieren una etiqueta indicativa de riesgo secundario de la división 6.1 o de la clase 8.</w:t>
            </w:r>
          </w:p>
        </w:tc>
        <w:tc>
          <w:tcPr>
            <w:tcW w:w="4788" w:type="dxa"/>
          </w:tcPr>
          <w:p w:rsidR="00DB64E9" w:rsidRPr="00864263" w:rsidRDefault="00035BB0" w:rsidP="00E31D8C">
            <w:pPr>
              <w:pStyle w:val="ROMANOS"/>
              <w:spacing w:line="219"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 xml:space="preserve">That the mixture does not contain more than 5% of substances that according to the NOM-002-SCT-2003, are found assigned to the group of container and/or packaging I, or of the group II, of the Division 6.1 or of class 8, or more than 5% of substances of the group I of class 3, that require a label that indicates secondary risk of division 6.1 or class 8. </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Fonts w:ascii="Verdana" w:hAnsi="Verdana"/>
                <w:sz w:val="16"/>
                <w:szCs w:val="16"/>
              </w:rPr>
              <w:t>NOTA: La mezcla no tiene necesariamente que llevar una etiqueta de riesgo secundario de la división 6.1 o de la clase 8.</w:t>
            </w:r>
          </w:p>
        </w:tc>
        <w:tc>
          <w:tcPr>
            <w:tcW w:w="4788" w:type="dxa"/>
          </w:tcPr>
          <w:p w:rsidR="00DB64E9" w:rsidRPr="00864263" w:rsidRDefault="00035BB0" w:rsidP="00E31D8C">
            <w:pPr>
              <w:pStyle w:val="Texto"/>
              <w:spacing w:line="219" w:lineRule="exact"/>
              <w:ind w:firstLine="0"/>
              <w:rPr>
                <w:rFonts w:ascii="Verdana" w:hAnsi="Verdana"/>
                <w:sz w:val="16"/>
                <w:szCs w:val="16"/>
                <w:lang w:val="en-US"/>
              </w:rPr>
            </w:pPr>
            <w:r w:rsidRPr="00864263">
              <w:rPr>
                <w:rFonts w:ascii="Verdana" w:hAnsi="Verdana"/>
                <w:sz w:val="16"/>
                <w:szCs w:val="16"/>
                <w:lang w:val="en-US"/>
              </w:rPr>
              <w:t xml:space="preserve">NOTE: The mixture does not necessarily have to have a label of secondary risk of division 6.1 or class 8. </w:t>
            </w:r>
          </w:p>
        </w:tc>
      </w:tr>
      <w:tr w:rsidR="00DB64E9" w:rsidRPr="00864263" w:rsidTr="00877AD2">
        <w:tc>
          <w:tcPr>
            <w:tcW w:w="4788" w:type="dxa"/>
          </w:tcPr>
          <w:p w:rsidR="00DB64E9" w:rsidRPr="00864263" w:rsidRDefault="00DB64E9" w:rsidP="00E31D8C">
            <w:pPr>
              <w:pStyle w:val="Texto"/>
              <w:spacing w:line="219" w:lineRule="exact"/>
              <w:ind w:firstLine="0"/>
              <w:rPr>
                <w:rFonts w:ascii="Verdana" w:hAnsi="Verdana"/>
                <w:sz w:val="16"/>
                <w:szCs w:val="16"/>
              </w:rPr>
            </w:pPr>
            <w:r w:rsidRPr="00864263">
              <w:rPr>
                <w:rStyle w:val="ROMANOSCar"/>
                <w:rFonts w:ascii="Verdana" w:hAnsi="Verdana"/>
                <w:b/>
                <w:sz w:val="16"/>
                <w:szCs w:val="16"/>
              </w:rPr>
              <w:t>c</w:t>
            </w:r>
            <w:r w:rsidRPr="00864263">
              <w:rPr>
                <w:rFonts w:ascii="Verdana" w:hAnsi="Verdana"/>
                <w:b/>
                <w:sz w:val="16"/>
                <w:szCs w:val="16"/>
              </w:rPr>
              <w:t>)</w:t>
            </w:r>
            <w:r w:rsidRPr="00864263">
              <w:rPr>
                <w:rFonts w:ascii="Verdana" w:hAnsi="Verdana"/>
                <w:b/>
                <w:sz w:val="16"/>
                <w:szCs w:val="16"/>
              </w:rPr>
              <w:tab/>
            </w:r>
            <w:r w:rsidRPr="00864263">
              <w:rPr>
                <w:rFonts w:ascii="Verdana" w:hAnsi="Verdana"/>
                <w:sz w:val="16"/>
                <w:szCs w:val="16"/>
              </w:rPr>
              <w:t>Que la viscosidad y el punto de inflamación se ajusten a la tabla siguiente:</w:t>
            </w:r>
          </w:p>
        </w:tc>
        <w:tc>
          <w:tcPr>
            <w:tcW w:w="4788" w:type="dxa"/>
          </w:tcPr>
          <w:p w:rsidR="00DB64E9" w:rsidRPr="00864263" w:rsidRDefault="00035BB0" w:rsidP="00E31D8C">
            <w:pPr>
              <w:pStyle w:val="Texto"/>
              <w:spacing w:line="219" w:lineRule="exact"/>
              <w:ind w:firstLine="0"/>
              <w:rPr>
                <w:rStyle w:val="ROMANOSCar"/>
                <w:rFonts w:ascii="Verdana" w:hAnsi="Verdana"/>
                <w:sz w:val="16"/>
                <w:szCs w:val="16"/>
                <w:lang w:val="en-US"/>
              </w:rPr>
            </w:pPr>
            <w:r w:rsidRPr="00864263">
              <w:rPr>
                <w:rStyle w:val="ROMANOSCar"/>
                <w:rFonts w:ascii="Verdana" w:hAnsi="Verdana"/>
                <w:b/>
                <w:sz w:val="16"/>
                <w:szCs w:val="16"/>
                <w:lang w:val="en-US"/>
              </w:rPr>
              <w:t xml:space="preserve">c) </w:t>
            </w:r>
            <w:r w:rsidRPr="00864263">
              <w:rPr>
                <w:rStyle w:val="ROMANOSCar"/>
                <w:rFonts w:ascii="Verdana" w:hAnsi="Verdana"/>
                <w:sz w:val="16"/>
                <w:szCs w:val="16"/>
                <w:lang w:val="en-US"/>
              </w:rPr>
              <w:t xml:space="preserve">That the viscosity and the flash point are adjusted to the following table: </w:t>
            </w:r>
          </w:p>
        </w:tc>
      </w:tr>
      <w:tr w:rsidR="00035BB0" w:rsidRPr="00864263" w:rsidTr="00877AD2">
        <w:tc>
          <w:tcPr>
            <w:tcW w:w="4788" w:type="dxa"/>
          </w:tcPr>
          <w:p w:rsidR="00035BB0" w:rsidRPr="00864263" w:rsidRDefault="00035BB0" w:rsidP="00E31D8C">
            <w:pPr>
              <w:pStyle w:val="Texto"/>
              <w:spacing w:line="219" w:lineRule="exact"/>
              <w:ind w:firstLine="0"/>
              <w:rPr>
                <w:rStyle w:val="ROMANOSCar"/>
                <w:rFonts w:ascii="Verdana" w:hAnsi="Verdana"/>
                <w:b/>
                <w:sz w:val="16"/>
                <w:szCs w:val="16"/>
                <w:lang w:val="en-US"/>
              </w:rPr>
            </w:pPr>
          </w:p>
        </w:tc>
        <w:tc>
          <w:tcPr>
            <w:tcW w:w="4788" w:type="dxa"/>
          </w:tcPr>
          <w:p w:rsidR="00035BB0" w:rsidRPr="00864263" w:rsidRDefault="00035BB0" w:rsidP="00E31D8C">
            <w:pPr>
              <w:pStyle w:val="Texto"/>
              <w:spacing w:line="219" w:lineRule="exact"/>
              <w:ind w:firstLine="0"/>
              <w:rPr>
                <w:rStyle w:val="ROMANOSCar"/>
                <w:rFonts w:ascii="Verdana" w:hAnsi="Verdana"/>
                <w:b/>
                <w:sz w:val="16"/>
                <w:szCs w:val="16"/>
                <w:lang w:val="en-US"/>
              </w:rPr>
            </w:pPr>
          </w:p>
        </w:tc>
      </w:tr>
      <w:tr w:rsidR="00035BB0" w:rsidRPr="00864263" w:rsidTr="00877AD2">
        <w:tc>
          <w:tcPr>
            <w:tcW w:w="4788" w:type="dxa"/>
          </w:tcPr>
          <w:p w:rsidR="00035BB0" w:rsidRPr="00864263" w:rsidRDefault="00035BB0" w:rsidP="00035BB0">
            <w:pPr>
              <w:pStyle w:val="Texto"/>
              <w:spacing w:line="219" w:lineRule="exact"/>
              <w:ind w:firstLine="0"/>
              <w:jc w:val="center"/>
              <w:rPr>
                <w:rStyle w:val="ROMANOSCar"/>
                <w:rFonts w:ascii="Verdana" w:hAnsi="Verdana"/>
                <w:b/>
                <w:sz w:val="16"/>
                <w:szCs w:val="16"/>
              </w:rPr>
            </w:pPr>
            <w:r w:rsidRPr="00864263">
              <w:rPr>
                <w:rFonts w:ascii="Verdana" w:hAnsi="Verdana"/>
                <w:b/>
                <w:sz w:val="16"/>
                <w:szCs w:val="16"/>
              </w:rPr>
              <w:t>Tabla 2. Viscosidad y punto de inflamación para líquidos</w:t>
            </w:r>
          </w:p>
        </w:tc>
        <w:tc>
          <w:tcPr>
            <w:tcW w:w="4788" w:type="dxa"/>
          </w:tcPr>
          <w:p w:rsidR="00035BB0" w:rsidRPr="00864263" w:rsidRDefault="00035BB0" w:rsidP="00035BB0">
            <w:pPr>
              <w:pStyle w:val="Texto"/>
              <w:spacing w:line="219" w:lineRule="exact"/>
              <w:ind w:firstLine="0"/>
              <w:jc w:val="center"/>
              <w:rPr>
                <w:rStyle w:val="ROMANOSCar"/>
                <w:rFonts w:ascii="Verdana" w:hAnsi="Verdana"/>
                <w:b/>
                <w:sz w:val="16"/>
                <w:szCs w:val="16"/>
                <w:lang w:val="en-US"/>
              </w:rPr>
            </w:pPr>
            <w:r w:rsidRPr="00864263">
              <w:rPr>
                <w:rStyle w:val="ROMANOSCar"/>
                <w:rFonts w:ascii="Verdana" w:hAnsi="Verdana"/>
                <w:b/>
                <w:sz w:val="16"/>
                <w:szCs w:val="16"/>
                <w:lang w:val="en-US"/>
              </w:rPr>
              <w:t>Table 2. Viscosity and flash point for liquids</w:t>
            </w:r>
          </w:p>
        </w:tc>
      </w:tr>
    </w:tbl>
    <w:p w:rsidR="00035BB0" w:rsidRPr="00864263" w:rsidRDefault="00035BB0" w:rsidP="00987929">
      <w:pPr>
        <w:pStyle w:val="Texto"/>
        <w:spacing w:line="219" w:lineRule="exact"/>
        <w:ind w:firstLine="0"/>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1980"/>
        <w:gridCol w:w="2880"/>
        <w:gridCol w:w="3060"/>
      </w:tblGrid>
      <w:tr w:rsidR="00F56C43" w:rsidRPr="00864263">
        <w:trPr>
          <w:cantSplit/>
          <w:jc w:val="center"/>
        </w:trPr>
        <w:tc>
          <w:tcPr>
            <w:tcW w:w="198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 xml:space="preserve">Tiempo de flujo </w:t>
            </w:r>
            <w:r w:rsidRPr="00864263">
              <w:rPr>
                <w:rFonts w:ascii="Verdana" w:hAnsi="Verdana"/>
                <w:sz w:val="16"/>
                <w:szCs w:val="16"/>
              </w:rPr>
              <w:br/>
              <w:t>en segundos</w:t>
            </w:r>
          </w:p>
        </w:tc>
        <w:tc>
          <w:tcPr>
            <w:tcW w:w="288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 xml:space="preserve">Diámetro de la boquilla </w:t>
            </w:r>
            <w:r w:rsidRPr="00864263">
              <w:rPr>
                <w:rFonts w:ascii="Verdana" w:hAnsi="Verdana"/>
                <w:sz w:val="16"/>
                <w:szCs w:val="16"/>
              </w:rPr>
              <w:br/>
              <w:t>en milímetros</w:t>
            </w:r>
          </w:p>
        </w:tc>
        <w:tc>
          <w:tcPr>
            <w:tcW w:w="306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 xml:space="preserve">Punto de inflamación </w:t>
            </w:r>
            <w:r w:rsidRPr="00864263">
              <w:rPr>
                <w:rFonts w:ascii="Verdana" w:hAnsi="Verdana"/>
                <w:sz w:val="16"/>
                <w:szCs w:val="16"/>
              </w:rPr>
              <w:br/>
              <w:t>en °C</w:t>
            </w:r>
          </w:p>
        </w:tc>
      </w:tr>
      <w:tr w:rsidR="00F56C43" w:rsidRPr="00864263">
        <w:trPr>
          <w:cantSplit/>
          <w:jc w:val="center"/>
        </w:trPr>
        <w:tc>
          <w:tcPr>
            <w:tcW w:w="198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20 &lt; t &lt; 60</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60 &lt; t &lt; 100</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20 &lt; t &lt; 32</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32 &lt; t &lt; 44</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44 &lt; t &lt; 100</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100 &lt; t</w:t>
            </w:r>
          </w:p>
        </w:tc>
        <w:tc>
          <w:tcPr>
            <w:tcW w:w="288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4</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4</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6</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6</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6</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6</w:t>
            </w:r>
          </w:p>
        </w:tc>
        <w:tc>
          <w:tcPr>
            <w:tcW w:w="3060" w:type="dxa"/>
            <w:tcBorders>
              <w:top w:val="single" w:sz="6" w:space="0" w:color="auto"/>
              <w:left w:val="single" w:sz="6" w:space="0" w:color="auto"/>
              <w:bottom w:val="single" w:sz="6" w:space="0" w:color="auto"/>
              <w:right w:val="single" w:sz="6" w:space="0" w:color="auto"/>
            </w:tcBorders>
          </w:tcPr>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superior a 17</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superior a 10</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superior a 5</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superior a -1</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superior a -5</w:t>
            </w:r>
          </w:p>
          <w:p w:rsidR="00F56C43" w:rsidRPr="00864263" w:rsidRDefault="00F56C43" w:rsidP="00035BB0">
            <w:pPr>
              <w:pStyle w:val="Texto"/>
              <w:spacing w:after="0" w:line="240" w:lineRule="auto"/>
              <w:ind w:firstLine="0"/>
              <w:jc w:val="center"/>
              <w:rPr>
                <w:rFonts w:ascii="Verdana" w:hAnsi="Verdana"/>
                <w:sz w:val="16"/>
                <w:szCs w:val="16"/>
              </w:rPr>
            </w:pPr>
            <w:r w:rsidRPr="00864263">
              <w:rPr>
                <w:rFonts w:ascii="Verdana" w:hAnsi="Verdana"/>
                <w:sz w:val="16"/>
                <w:szCs w:val="16"/>
              </w:rPr>
              <w:t>-5 o inferior de</w:t>
            </w:r>
          </w:p>
        </w:tc>
      </w:tr>
    </w:tbl>
    <w:p w:rsidR="00035BB0" w:rsidRPr="00864263" w:rsidRDefault="00035BB0" w:rsidP="00987929">
      <w:pPr>
        <w:pStyle w:val="Texto"/>
        <w:spacing w:line="219" w:lineRule="exact"/>
        <w:ind w:left="480" w:firstLine="0"/>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980"/>
        <w:gridCol w:w="2880"/>
        <w:gridCol w:w="3060"/>
      </w:tblGrid>
      <w:tr w:rsidR="00035BB0" w:rsidRPr="00864263" w:rsidTr="00035BB0">
        <w:trPr>
          <w:cantSplit/>
          <w:jc w:val="center"/>
        </w:trPr>
        <w:tc>
          <w:tcPr>
            <w:tcW w:w="198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Flow time in seconds</w:t>
            </w:r>
          </w:p>
        </w:tc>
        <w:tc>
          <w:tcPr>
            <w:tcW w:w="288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Diameter of the nozzle in millimeters</w:t>
            </w:r>
          </w:p>
        </w:tc>
        <w:tc>
          <w:tcPr>
            <w:tcW w:w="306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Flash point in ºC</w:t>
            </w:r>
          </w:p>
        </w:tc>
      </w:tr>
      <w:tr w:rsidR="00035BB0" w:rsidRPr="00864263" w:rsidTr="00035BB0">
        <w:trPr>
          <w:cantSplit/>
          <w:jc w:val="center"/>
        </w:trPr>
        <w:tc>
          <w:tcPr>
            <w:tcW w:w="198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20 &lt; t &lt; 60</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60 &lt; t &lt; 100</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20 &lt; t &lt; 32</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32 &lt; t &lt; 44</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44 &lt; t &lt; 100</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100 &lt; t</w:t>
            </w:r>
          </w:p>
        </w:tc>
        <w:tc>
          <w:tcPr>
            <w:tcW w:w="288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4</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4</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6</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6</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6</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6</w:t>
            </w:r>
          </w:p>
        </w:tc>
        <w:tc>
          <w:tcPr>
            <w:tcW w:w="3060" w:type="dxa"/>
            <w:tcBorders>
              <w:top w:val="single" w:sz="6" w:space="0" w:color="auto"/>
              <w:left w:val="single" w:sz="6" w:space="0" w:color="auto"/>
              <w:bottom w:val="single" w:sz="6" w:space="0" w:color="auto"/>
              <w:right w:val="single" w:sz="6" w:space="0" w:color="auto"/>
            </w:tcBorders>
          </w:tcPr>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greater than 17</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greater than 10</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greater than 5</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greater than -1</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greater than -5</w:t>
            </w:r>
          </w:p>
          <w:p w:rsidR="00035BB0" w:rsidRPr="00864263" w:rsidRDefault="00035BB0" w:rsidP="00035BB0">
            <w:pPr>
              <w:pStyle w:val="Texto"/>
              <w:spacing w:after="0" w:line="240" w:lineRule="auto"/>
              <w:ind w:firstLine="0"/>
              <w:jc w:val="center"/>
              <w:rPr>
                <w:rFonts w:ascii="Verdana" w:hAnsi="Verdana"/>
                <w:sz w:val="16"/>
                <w:szCs w:val="16"/>
                <w:lang w:val="en-US"/>
              </w:rPr>
            </w:pPr>
            <w:r w:rsidRPr="00864263">
              <w:rPr>
                <w:rFonts w:ascii="Verdana" w:hAnsi="Verdana"/>
                <w:sz w:val="16"/>
                <w:szCs w:val="16"/>
                <w:lang w:val="en-US"/>
              </w:rPr>
              <w:t>-5 or less than</w:t>
            </w:r>
          </w:p>
        </w:tc>
      </w:tr>
    </w:tbl>
    <w:p w:rsidR="00035BB0" w:rsidRPr="00864263" w:rsidRDefault="00035BB0" w:rsidP="00987929">
      <w:pPr>
        <w:pStyle w:val="Texto"/>
        <w:spacing w:line="219" w:lineRule="exact"/>
        <w:ind w:left="480" w:firstLine="0"/>
        <w:rPr>
          <w:rFonts w:ascii="Verdana" w:hAnsi="Verdana"/>
          <w:sz w:val="16"/>
          <w:szCs w:val="16"/>
          <w:lang w:val="en-US"/>
        </w:rPr>
      </w:pPr>
    </w:p>
    <w:p w:rsidR="00035BB0" w:rsidRPr="00864263" w:rsidRDefault="00035BB0" w:rsidP="00987929">
      <w:pPr>
        <w:pStyle w:val="Texto"/>
        <w:spacing w:line="219" w:lineRule="exact"/>
        <w:ind w:left="480" w:firstLine="0"/>
        <w:rPr>
          <w:rFonts w:ascii="Verdana" w:hAnsi="Verdana"/>
          <w:sz w:val="16"/>
          <w:szCs w:val="16"/>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035BB0" w:rsidRPr="00864263" w:rsidTr="00035BB0">
        <w:tc>
          <w:tcPr>
            <w:tcW w:w="4779" w:type="dxa"/>
          </w:tcPr>
          <w:p w:rsidR="00035BB0" w:rsidRPr="00864263" w:rsidRDefault="00035BB0" w:rsidP="00E31D8C">
            <w:pPr>
              <w:pStyle w:val="ROMANOS"/>
              <w:spacing w:line="218" w:lineRule="exact"/>
              <w:ind w:left="0" w:firstLine="0"/>
              <w:rPr>
                <w:rFonts w:ascii="Verdana" w:hAnsi="Verdana"/>
                <w:b/>
                <w:sz w:val="16"/>
                <w:szCs w:val="16"/>
              </w:rPr>
            </w:pPr>
            <w:r w:rsidRPr="00864263">
              <w:rPr>
                <w:rFonts w:ascii="Verdana" w:hAnsi="Verdana"/>
                <w:sz w:val="16"/>
                <w:szCs w:val="16"/>
              </w:rPr>
              <w:t xml:space="preserve">(Se hace alusión a una boquilla de gas, la cual es </w:t>
            </w:r>
            <w:r w:rsidRPr="00864263">
              <w:rPr>
                <w:rFonts w:ascii="Verdana" w:hAnsi="Verdana"/>
                <w:sz w:val="16"/>
                <w:szCs w:val="16"/>
              </w:rPr>
              <w:lastRenderedPageBreak/>
              <w:t>requerida para llevar a cabo las diferentes pruebas a que deben ser sometidos los líquidos inflamables para determinar su viscosidad).</w:t>
            </w:r>
          </w:p>
        </w:tc>
        <w:tc>
          <w:tcPr>
            <w:tcW w:w="4779" w:type="dxa"/>
          </w:tcPr>
          <w:p w:rsidR="00035BB0" w:rsidRPr="00864263" w:rsidRDefault="00035BB0" w:rsidP="00035BB0">
            <w:pPr>
              <w:pStyle w:val="ROMANOS"/>
              <w:spacing w:line="218" w:lineRule="exact"/>
              <w:ind w:left="0" w:firstLine="0"/>
              <w:rPr>
                <w:rFonts w:ascii="Verdana" w:hAnsi="Verdana"/>
                <w:sz w:val="16"/>
                <w:szCs w:val="16"/>
                <w:lang w:val="en-US"/>
              </w:rPr>
            </w:pPr>
            <w:r w:rsidRPr="00864263">
              <w:rPr>
                <w:rFonts w:ascii="Verdana" w:hAnsi="Verdana"/>
                <w:sz w:val="16"/>
                <w:szCs w:val="16"/>
                <w:lang w:val="en-US"/>
              </w:rPr>
              <w:lastRenderedPageBreak/>
              <w:t xml:space="preserve">(Reference is made to a gas nozzle, which is required </w:t>
            </w:r>
            <w:r w:rsidRPr="00864263">
              <w:rPr>
                <w:rFonts w:ascii="Verdana" w:hAnsi="Verdana"/>
                <w:sz w:val="16"/>
                <w:szCs w:val="16"/>
                <w:lang w:val="en-US"/>
              </w:rPr>
              <w:lastRenderedPageBreak/>
              <w:t xml:space="preserve">for carrying out the different tests to which the flammable liquids must be submitted to determine their viscosity). </w:t>
            </w:r>
          </w:p>
        </w:tc>
      </w:tr>
      <w:tr w:rsidR="00035BB0" w:rsidRPr="00864263" w:rsidTr="00035BB0">
        <w:tc>
          <w:tcPr>
            <w:tcW w:w="4779" w:type="dxa"/>
          </w:tcPr>
          <w:p w:rsidR="00035BB0" w:rsidRPr="00864263" w:rsidRDefault="00035BB0" w:rsidP="00E31D8C">
            <w:pPr>
              <w:pStyle w:val="ROMANOS"/>
              <w:spacing w:line="218" w:lineRule="exact"/>
              <w:ind w:left="0" w:firstLine="0"/>
              <w:rPr>
                <w:rFonts w:ascii="Verdana" w:hAnsi="Verdana"/>
                <w:b/>
                <w:sz w:val="16"/>
                <w:szCs w:val="16"/>
                <w:lang w:val="en-US"/>
              </w:rPr>
            </w:pPr>
          </w:p>
        </w:tc>
        <w:tc>
          <w:tcPr>
            <w:tcW w:w="4779" w:type="dxa"/>
          </w:tcPr>
          <w:p w:rsidR="00035BB0" w:rsidRPr="00864263" w:rsidRDefault="00035BB0" w:rsidP="00E31D8C">
            <w:pPr>
              <w:pStyle w:val="ROMANOS"/>
              <w:spacing w:line="218" w:lineRule="exact"/>
              <w:ind w:left="0" w:firstLine="0"/>
              <w:rPr>
                <w:rFonts w:ascii="Verdana" w:hAnsi="Verdana"/>
                <w:b/>
                <w:sz w:val="16"/>
                <w:szCs w:val="16"/>
                <w:lang w:val="en-US"/>
              </w:rPr>
            </w:pP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d)</w:t>
            </w:r>
            <w:r w:rsidRPr="00864263">
              <w:rPr>
                <w:rFonts w:ascii="Verdana" w:hAnsi="Verdana"/>
                <w:b/>
                <w:sz w:val="16"/>
                <w:szCs w:val="16"/>
              </w:rPr>
              <w:tab/>
            </w:r>
            <w:r w:rsidRPr="00864263">
              <w:rPr>
                <w:rFonts w:ascii="Verdana" w:hAnsi="Verdana"/>
                <w:sz w:val="16"/>
                <w:szCs w:val="16"/>
              </w:rPr>
              <w:t>Que la capacidad del recipiente utilizado no sea superior a 450 litros.</w:t>
            </w:r>
          </w:p>
        </w:tc>
        <w:tc>
          <w:tcPr>
            <w:tcW w:w="4779" w:type="dxa"/>
          </w:tcPr>
          <w:p w:rsidR="00877AD2" w:rsidRPr="00864263" w:rsidRDefault="00035BB0"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d) </w:t>
            </w:r>
            <w:r w:rsidRPr="00864263">
              <w:rPr>
                <w:rFonts w:ascii="Verdana" w:hAnsi="Verdana"/>
                <w:sz w:val="16"/>
                <w:szCs w:val="16"/>
                <w:lang w:val="en-US"/>
              </w:rPr>
              <w:t>That the capacity of the container used is not greater than 450 liters.</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b/>
                <w:sz w:val="16"/>
                <w:szCs w:val="16"/>
              </w:rPr>
              <w:t xml:space="preserve">7.3 </w:t>
            </w:r>
            <w:r w:rsidRPr="00864263">
              <w:rPr>
                <w:rFonts w:ascii="Verdana" w:hAnsi="Verdana"/>
                <w:sz w:val="16"/>
                <w:szCs w:val="16"/>
              </w:rPr>
              <w:t>Los métodos de prueba son los siguientes:</w:t>
            </w:r>
          </w:p>
        </w:tc>
        <w:tc>
          <w:tcPr>
            <w:tcW w:w="4779" w:type="dxa"/>
          </w:tcPr>
          <w:p w:rsidR="00877AD2" w:rsidRPr="00864263" w:rsidRDefault="00035BB0" w:rsidP="00E31D8C">
            <w:pPr>
              <w:pStyle w:val="Texto"/>
              <w:spacing w:line="218" w:lineRule="exact"/>
              <w:ind w:firstLine="0"/>
              <w:rPr>
                <w:rFonts w:ascii="Verdana" w:hAnsi="Verdana"/>
                <w:sz w:val="16"/>
                <w:szCs w:val="16"/>
                <w:lang w:val="en-US"/>
              </w:rPr>
            </w:pPr>
            <w:r w:rsidRPr="00864263">
              <w:rPr>
                <w:rFonts w:ascii="Verdana" w:hAnsi="Verdana"/>
                <w:b/>
                <w:sz w:val="16"/>
                <w:szCs w:val="16"/>
                <w:lang w:val="en-US"/>
              </w:rPr>
              <w:t xml:space="preserve">7.3 </w:t>
            </w:r>
            <w:r w:rsidRPr="00864263">
              <w:rPr>
                <w:rFonts w:ascii="Verdana" w:hAnsi="Verdana"/>
                <w:sz w:val="16"/>
                <w:szCs w:val="16"/>
                <w:lang w:val="en-US"/>
              </w:rPr>
              <w:t xml:space="preserve">The test methods are the following: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t>Prueba de Viscosidad:</w:t>
            </w:r>
            <w:r w:rsidRPr="00864263">
              <w:rPr>
                <w:rFonts w:ascii="Verdana" w:hAnsi="Verdana"/>
                <w:sz w:val="16"/>
                <w:szCs w:val="16"/>
              </w:rPr>
              <w:t xml:space="preserve"> El tiempo de flujo en segundos se determina a 23°C, utilizando una copa standard ISO, Organización Internacional de Normalización (ISO) provista de una boquilla de 4 mm (ISO 2431:1984).</w:t>
            </w:r>
          </w:p>
        </w:tc>
        <w:tc>
          <w:tcPr>
            <w:tcW w:w="4779" w:type="dxa"/>
          </w:tcPr>
          <w:p w:rsidR="00877AD2" w:rsidRPr="00864263" w:rsidRDefault="00035BB0"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a) Viscosity Test: </w:t>
            </w:r>
            <w:r w:rsidRPr="00864263">
              <w:rPr>
                <w:rFonts w:ascii="Verdana" w:hAnsi="Verdana"/>
                <w:sz w:val="16"/>
                <w:szCs w:val="16"/>
                <w:lang w:val="en-US"/>
              </w:rPr>
              <w:t xml:space="preserve">The flow time in seconds is determined at 23ºC, using a standard cup ISO, International Organization of Standardization (ISO) provided with a nozzle of 4 mm (ISO 2431:1984).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sz w:val="16"/>
                <w:szCs w:val="16"/>
              </w:rPr>
              <w:t>Cuando el tiempo de flujo exceda de 100 segundos deberá realizarse una segunda prueba con una copa standard ISO con boquilla de 6 mm de diámetro.</w:t>
            </w:r>
          </w:p>
        </w:tc>
        <w:tc>
          <w:tcPr>
            <w:tcW w:w="4779" w:type="dxa"/>
          </w:tcPr>
          <w:p w:rsidR="00877AD2" w:rsidRPr="00864263" w:rsidRDefault="00035BB0" w:rsidP="00E31D8C">
            <w:pPr>
              <w:pStyle w:val="ROMANOS"/>
              <w:spacing w:line="218" w:lineRule="exact"/>
              <w:ind w:left="0" w:firstLine="0"/>
              <w:rPr>
                <w:rFonts w:ascii="Verdana" w:hAnsi="Verdana"/>
                <w:sz w:val="16"/>
                <w:szCs w:val="16"/>
                <w:lang w:val="en-US"/>
              </w:rPr>
            </w:pPr>
            <w:r w:rsidRPr="00864263">
              <w:rPr>
                <w:rFonts w:ascii="Verdana" w:hAnsi="Verdana"/>
                <w:sz w:val="16"/>
                <w:szCs w:val="16"/>
                <w:lang w:val="en-US"/>
              </w:rPr>
              <w:t xml:space="preserve">When the flow time exceeds 100 seconds, a second test must be made with a standard ISO cup with a nozzle of 6 mmm of diameter. </w:t>
            </w:r>
          </w:p>
        </w:tc>
      </w:tr>
      <w:tr w:rsidR="00877AD2" w:rsidRPr="00864263" w:rsidTr="00035BB0">
        <w:tc>
          <w:tcPr>
            <w:tcW w:w="4779" w:type="dxa"/>
          </w:tcPr>
          <w:p w:rsidR="00877AD2" w:rsidRPr="00864263" w:rsidRDefault="00877AD2" w:rsidP="00035BB0">
            <w:pPr>
              <w:pStyle w:val="ROMANOS"/>
              <w:spacing w:line="218" w:lineRule="exact"/>
              <w:ind w:left="0" w:firstLine="0"/>
              <w:rPr>
                <w:rFonts w:ascii="Verdana" w:hAnsi="Verdana"/>
                <w:sz w:val="16"/>
                <w:szCs w:val="16"/>
              </w:rPr>
            </w:pPr>
            <w:r w:rsidRPr="00864263">
              <w:rPr>
                <w:rFonts w:ascii="Verdana" w:hAnsi="Verdana"/>
                <w:b/>
                <w:sz w:val="16"/>
                <w:szCs w:val="16"/>
              </w:rPr>
              <w:t>b)</w:t>
            </w:r>
            <w:r w:rsidRPr="00864263">
              <w:rPr>
                <w:rFonts w:ascii="Verdana" w:hAnsi="Verdana"/>
                <w:b/>
                <w:sz w:val="16"/>
                <w:szCs w:val="16"/>
              </w:rPr>
              <w:tab/>
              <w:t>Punto de inflamación:</w:t>
            </w:r>
            <w:r w:rsidRPr="00864263">
              <w:rPr>
                <w:rFonts w:ascii="Verdana" w:hAnsi="Verdana"/>
                <w:sz w:val="16"/>
                <w:szCs w:val="16"/>
              </w:rPr>
              <w:t xml:space="preserve"> El punto de inflamación en copa cerrada se determina según el método ISO 1523:1983 aplicable a pinturas y barnices. Si el punto de inflamación es demasiado bajo para que pueda utilizarse agua en el recipiente de baño líquido, se deben hacer las siguientes modificaciones:</w:t>
            </w:r>
          </w:p>
        </w:tc>
        <w:tc>
          <w:tcPr>
            <w:tcW w:w="4779" w:type="dxa"/>
          </w:tcPr>
          <w:p w:rsidR="00877AD2" w:rsidRPr="00864263" w:rsidRDefault="00035BB0"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b) Flash point: </w:t>
            </w:r>
            <w:r w:rsidRPr="00864263">
              <w:rPr>
                <w:rFonts w:ascii="Verdana" w:hAnsi="Verdana"/>
                <w:sz w:val="16"/>
                <w:szCs w:val="16"/>
                <w:lang w:val="en-US"/>
              </w:rPr>
              <w:t xml:space="preserve">The flash point in closed cup is determined according to the method ISO 1523:1983 applicable to paints and varnishes. If the flash point is too low for water to be used in the liquid bath container, the following modifications must be made: </w:t>
            </w:r>
          </w:p>
        </w:tc>
      </w:tr>
      <w:tr w:rsidR="00877AD2" w:rsidRPr="00864263" w:rsidTr="00035BB0">
        <w:tc>
          <w:tcPr>
            <w:tcW w:w="4779" w:type="dxa"/>
          </w:tcPr>
          <w:p w:rsidR="00877AD2" w:rsidRPr="00864263" w:rsidRDefault="00877AD2" w:rsidP="00E31D8C">
            <w:pPr>
              <w:pStyle w:val="INCISO"/>
              <w:spacing w:line="218" w:lineRule="exact"/>
              <w:ind w:left="0" w:firstLine="0"/>
              <w:rPr>
                <w:rFonts w:ascii="Verdana" w:hAnsi="Verdana"/>
                <w:sz w:val="16"/>
                <w:szCs w:val="16"/>
              </w:rPr>
            </w:pPr>
            <w:r w:rsidRPr="00864263">
              <w:rPr>
                <w:rFonts w:ascii="Verdana" w:hAnsi="Verdana"/>
                <w:b/>
                <w:sz w:val="16"/>
                <w:szCs w:val="16"/>
                <w:lang w:val="en-US"/>
              </w:rPr>
              <w:t>b.1)</w:t>
            </w:r>
            <w:r w:rsidRPr="00864263">
              <w:rPr>
                <w:rFonts w:ascii="Verdana" w:hAnsi="Verdana"/>
                <w:sz w:val="16"/>
                <w:szCs w:val="16"/>
                <w:lang w:val="en-US"/>
              </w:rPr>
              <w:tab/>
              <w:t>Se u</w:t>
            </w:r>
            <w:proofErr w:type="spellStart"/>
            <w:r w:rsidRPr="00864263">
              <w:rPr>
                <w:rFonts w:ascii="Verdana" w:hAnsi="Verdana"/>
                <w:sz w:val="16"/>
                <w:szCs w:val="16"/>
              </w:rPr>
              <w:t>tilizará</w:t>
            </w:r>
            <w:proofErr w:type="spellEnd"/>
            <w:r w:rsidRPr="00864263">
              <w:rPr>
                <w:rFonts w:ascii="Verdana" w:hAnsi="Verdana"/>
                <w:sz w:val="16"/>
                <w:szCs w:val="16"/>
              </w:rPr>
              <w:t xml:space="preserve"> etilenglicol en el recipiente de baño líquido o en otro recipiente similar apropiado.</w:t>
            </w:r>
          </w:p>
        </w:tc>
        <w:tc>
          <w:tcPr>
            <w:tcW w:w="4779" w:type="dxa"/>
          </w:tcPr>
          <w:p w:rsidR="00877AD2" w:rsidRPr="00864263" w:rsidRDefault="00035BB0" w:rsidP="00E31D8C">
            <w:pPr>
              <w:pStyle w:val="INCISO"/>
              <w:spacing w:line="218" w:lineRule="exact"/>
              <w:ind w:left="0" w:firstLine="0"/>
              <w:rPr>
                <w:rFonts w:ascii="Verdana" w:hAnsi="Verdana"/>
                <w:sz w:val="16"/>
                <w:szCs w:val="16"/>
                <w:lang w:val="en-US"/>
              </w:rPr>
            </w:pPr>
            <w:r w:rsidRPr="00864263">
              <w:rPr>
                <w:rFonts w:ascii="Verdana" w:hAnsi="Verdana"/>
                <w:b/>
                <w:sz w:val="16"/>
                <w:szCs w:val="16"/>
                <w:lang w:val="en-US"/>
              </w:rPr>
              <w:t xml:space="preserve">b.1) </w:t>
            </w:r>
            <w:r w:rsidRPr="00864263">
              <w:rPr>
                <w:rFonts w:ascii="Verdana" w:hAnsi="Verdana"/>
                <w:sz w:val="16"/>
                <w:szCs w:val="16"/>
                <w:lang w:val="en-US"/>
              </w:rPr>
              <w:t xml:space="preserve">Ethylene glycol will be used in the liquid bath container or in another similar appropriate container. </w:t>
            </w:r>
          </w:p>
        </w:tc>
      </w:tr>
      <w:tr w:rsidR="00877AD2" w:rsidRPr="00864263" w:rsidTr="00035BB0">
        <w:tc>
          <w:tcPr>
            <w:tcW w:w="4779" w:type="dxa"/>
          </w:tcPr>
          <w:p w:rsidR="00877AD2" w:rsidRPr="00864263" w:rsidRDefault="00877AD2" w:rsidP="00E31D8C">
            <w:pPr>
              <w:pStyle w:val="INCISO"/>
              <w:spacing w:line="218" w:lineRule="exact"/>
              <w:ind w:left="0" w:firstLine="0"/>
              <w:rPr>
                <w:rFonts w:ascii="Verdana" w:hAnsi="Verdana"/>
                <w:sz w:val="16"/>
                <w:szCs w:val="16"/>
              </w:rPr>
            </w:pPr>
            <w:r w:rsidRPr="00864263">
              <w:rPr>
                <w:rFonts w:ascii="Verdana" w:hAnsi="Verdana"/>
                <w:b/>
                <w:sz w:val="16"/>
                <w:szCs w:val="16"/>
              </w:rPr>
              <w:t>b.2)</w:t>
            </w:r>
            <w:r w:rsidRPr="00864263">
              <w:rPr>
                <w:rFonts w:ascii="Verdana" w:hAnsi="Verdana"/>
                <w:sz w:val="16"/>
                <w:szCs w:val="16"/>
              </w:rPr>
              <w:tab/>
              <w:t>Si es necesario se puede utilizar un refrigerador para hacer que la temperatura de la muestra y del aparato baje a menos de la que requiere el método de determinación del punto de inflamación supuesto. Para obtener temperaturas más bajas, la muestra y el equipo deben enfriarse añadiendo lentamente dióxido de carbono sólido al etilenglicol, y enfriando la muestra del mismo modo en otro recipiente de etilenglicol.</w:t>
            </w:r>
          </w:p>
        </w:tc>
        <w:tc>
          <w:tcPr>
            <w:tcW w:w="4779" w:type="dxa"/>
          </w:tcPr>
          <w:p w:rsidR="00877AD2" w:rsidRPr="00864263" w:rsidRDefault="00035BB0" w:rsidP="003A0D96">
            <w:pPr>
              <w:pStyle w:val="INCISO"/>
              <w:spacing w:line="218" w:lineRule="exact"/>
              <w:ind w:left="0" w:firstLine="0"/>
              <w:rPr>
                <w:rFonts w:ascii="Verdana" w:hAnsi="Verdana"/>
                <w:sz w:val="16"/>
                <w:szCs w:val="16"/>
                <w:lang w:val="en-US"/>
              </w:rPr>
            </w:pPr>
            <w:r w:rsidRPr="00864263">
              <w:rPr>
                <w:rFonts w:ascii="Verdana" w:hAnsi="Verdana"/>
                <w:b/>
                <w:sz w:val="16"/>
                <w:szCs w:val="16"/>
                <w:lang w:val="en-US"/>
              </w:rPr>
              <w:t xml:space="preserve">b.2) </w:t>
            </w:r>
            <w:r w:rsidRPr="00864263">
              <w:rPr>
                <w:rFonts w:ascii="Verdana" w:hAnsi="Verdana"/>
                <w:sz w:val="16"/>
                <w:szCs w:val="16"/>
                <w:lang w:val="en-US"/>
              </w:rPr>
              <w:t xml:space="preserve">If necessary a refrigerator can be used to lower the temperature of the sample and the device to less than </w:t>
            </w:r>
            <w:r w:rsidR="003A0D96">
              <w:rPr>
                <w:rFonts w:ascii="Verdana" w:hAnsi="Verdana"/>
                <w:sz w:val="16"/>
                <w:szCs w:val="16"/>
                <w:lang w:val="en-US"/>
              </w:rPr>
              <w:t>that</w:t>
            </w:r>
            <w:r w:rsidRPr="00864263">
              <w:rPr>
                <w:rFonts w:ascii="Verdana" w:hAnsi="Verdana"/>
                <w:sz w:val="16"/>
                <w:szCs w:val="16"/>
                <w:lang w:val="en-US"/>
              </w:rPr>
              <w:t xml:space="preserve"> required by the supposed flash point determination method. In order to obtain lower temperatures, the sample and the equipment must be cooled by slowly adding solid carbon dioxide to the ethylene glycol, and cooling the sample in the same way in another container of ethylene glycol. </w:t>
            </w:r>
          </w:p>
        </w:tc>
      </w:tr>
      <w:tr w:rsidR="00877AD2" w:rsidRPr="00864263" w:rsidTr="00035BB0">
        <w:tc>
          <w:tcPr>
            <w:tcW w:w="4779" w:type="dxa"/>
          </w:tcPr>
          <w:p w:rsidR="00877AD2" w:rsidRPr="00864263" w:rsidRDefault="00877AD2" w:rsidP="00E31D8C">
            <w:pPr>
              <w:pStyle w:val="INCISO"/>
              <w:spacing w:line="218" w:lineRule="exact"/>
              <w:ind w:left="0" w:firstLine="0"/>
              <w:rPr>
                <w:rFonts w:ascii="Verdana" w:hAnsi="Verdana"/>
                <w:sz w:val="16"/>
                <w:szCs w:val="16"/>
              </w:rPr>
            </w:pPr>
            <w:r w:rsidRPr="00864263">
              <w:rPr>
                <w:rFonts w:ascii="Verdana" w:hAnsi="Verdana"/>
                <w:b/>
                <w:sz w:val="16"/>
                <w:szCs w:val="16"/>
              </w:rPr>
              <w:t>b.3)</w:t>
            </w:r>
            <w:r w:rsidRPr="00864263">
              <w:rPr>
                <w:rFonts w:ascii="Verdana" w:hAnsi="Verdana"/>
                <w:sz w:val="16"/>
                <w:szCs w:val="16"/>
              </w:rPr>
              <w:tab/>
              <w:t>Para que los puntos de inflamación sean confiables, es importante no sobrepasar la velocidad recomendada de elevación de la temperatura de la muestra. Según el volumen del baño y la cantidad de etilenglicol que contenga, tal vez sea necesario aislar parcialmente el baño líquido, a fin de que la elevación de la temperatura sea suficientemente lenta.</w:t>
            </w:r>
          </w:p>
        </w:tc>
        <w:tc>
          <w:tcPr>
            <w:tcW w:w="4779" w:type="dxa"/>
          </w:tcPr>
          <w:p w:rsidR="00877AD2" w:rsidRPr="00864263" w:rsidRDefault="00035BB0" w:rsidP="00E31D8C">
            <w:pPr>
              <w:pStyle w:val="INCISO"/>
              <w:spacing w:line="218" w:lineRule="exact"/>
              <w:ind w:left="0" w:firstLine="0"/>
              <w:rPr>
                <w:rFonts w:ascii="Verdana" w:hAnsi="Verdana"/>
                <w:sz w:val="16"/>
                <w:szCs w:val="16"/>
                <w:lang w:val="en-US"/>
              </w:rPr>
            </w:pPr>
            <w:r w:rsidRPr="00864263">
              <w:rPr>
                <w:rFonts w:ascii="Verdana" w:hAnsi="Verdana"/>
                <w:b/>
                <w:sz w:val="16"/>
                <w:szCs w:val="16"/>
                <w:lang w:val="en-US"/>
              </w:rPr>
              <w:t xml:space="preserve">b.3) </w:t>
            </w:r>
            <w:r w:rsidRPr="00864263">
              <w:rPr>
                <w:rFonts w:ascii="Verdana" w:hAnsi="Verdana"/>
                <w:sz w:val="16"/>
                <w:szCs w:val="16"/>
                <w:lang w:val="en-US"/>
              </w:rPr>
              <w:t>In order for the flash points to be reliable, it is important to not exceed the velocity recommended for the elevation of</w:t>
            </w:r>
            <w:r w:rsidR="003A0D96">
              <w:rPr>
                <w:rFonts w:ascii="Verdana" w:hAnsi="Verdana"/>
                <w:sz w:val="16"/>
                <w:szCs w:val="16"/>
                <w:lang w:val="en-US"/>
              </w:rPr>
              <w:t xml:space="preserve"> the</w:t>
            </w:r>
            <w:r w:rsidRPr="00864263">
              <w:rPr>
                <w:rFonts w:ascii="Verdana" w:hAnsi="Verdana"/>
                <w:sz w:val="16"/>
                <w:szCs w:val="16"/>
                <w:lang w:val="en-US"/>
              </w:rPr>
              <w:t xml:space="preserve"> temperature of the sample. According to the volume of the bath and the quantity of ethylene glycol that it contains, it could be necessary to insulate partially the liquid bath so that the elevation of temperature is sufficiently slow. </w:t>
            </w:r>
          </w:p>
        </w:tc>
      </w:tr>
      <w:tr w:rsidR="00877AD2" w:rsidRPr="00864263" w:rsidTr="00035BB0">
        <w:tc>
          <w:tcPr>
            <w:tcW w:w="4779" w:type="dxa"/>
          </w:tcPr>
          <w:p w:rsidR="00877AD2" w:rsidRPr="003A0D96" w:rsidRDefault="00877AD2" w:rsidP="00E31D8C">
            <w:pPr>
              <w:pStyle w:val="ROMANOS"/>
              <w:spacing w:line="218" w:lineRule="exact"/>
              <w:ind w:left="0" w:firstLine="0"/>
              <w:rPr>
                <w:rFonts w:ascii="Verdana" w:hAnsi="Verdana"/>
                <w:sz w:val="16"/>
                <w:szCs w:val="16"/>
                <w:lang w:val="es-MX"/>
              </w:rPr>
            </w:pPr>
            <w:r w:rsidRPr="003A0D96">
              <w:rPr>
                <w:rFonts w:ascii="Verdana" w:hAnsi="Verdana"/>
                <w:b/>
                <w:sz w:val="16"/>
                <w:szCs w:val="16"/>
                <w:lang w:val="es-MX"/>
              </w:rPr>
              <w:t>c)</w:t>
            </w:r>
            <w:r w:rsidRPr="003A0D96">
              <w:rPr>
                <w:rFonts w:ascii="Verdana" w:hAnsi="Verdana"/>
                <w:b/>
                <w:sz w:val="16"/>
                <w:szCs w:val="16"/>
                <w:lang w:val="es-MX"/>
              </w:rPr>
              <w:tab/>
              <w:t>Prueba de separación del solvente:</w:t>
            </w:r>
            <w:r w:rsidRPr="003A0D96">
              <w:rPr>
                <w:rFonts w:ascii="Verdana" w:hAnsi="Verdana"/>
                <w:sz w:val="16"/>
                <w:szCs w:val="16"/>
                <w:lang w:val="es-MX"/>
              </w:rPr>
              <w:t xml:space="preserve"> Esta prueba se realiza a 23°C en una probeta de 100 ml provista de un tapón, de una altura total de alrededor de 25 cm y de un diámetro interior uniforme de unos 3 cm en la parte calibrada. Se agita la pintura para obtener una consistencia uniforme y se vierte en la probeta hasta la señal de los 100 ml. Se coloca el tapón y se deja reposar durante 24 horas. Después se mide la altura de la capa superior separada, y se calcula el porcentaje que la altura de esta capa representa en relación con la altura total de la muestra.</w:t>
            </w:r>
          </w:p>
        </w:tc>
        <w:tc>
          <w:tcPr>
            <w:tcW w:w="4779" w:type="dxa"/>
          </w:tcPr>
          <w:p w:rsidR="00877AD2" w:rsidRPr="00864263" w:rsidRDefault="00035BB0"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c) Solvent separation test:</w:t>
            </w:r>
            <w:r w:rsidRPr="00864263">
              <w:rPr>
                <w:rFonts w:ascii="Verdana" w:hAnsi="Verdana"/>
                <w:sz w:val="16"/>
                <w:szCs w:val="16"/>
                <w:lang w:val="en-US"/>
              </w:rPr>
              <w:t xml:space="preserve"> This test is made at 23ºC in a flask of 100 ml provided with a cover, of a total height around 25 cm and of an internal uniform diameter of some 3 cm in the calibrated part. The paint is agitated to obtain a uniform consistency and is poured in the flask to the 100 ml mark. The cover is placed and allowed to rest for 24 hours. After the height of the upper separated layer is measured and the percentage is calculated that the height of this layer represents in relation to the total height of the sample. </w:t>
            </w:r>
          </w:p>
        </w:tc>
      </w:tr>
      <w:tr w:rsidR="00877AD2" w:rsidRPr="00864263" w:rsidTr="00035BB0">
        <w:tc>
          <w:tcPr>
            <w:tcW w:w="4779" w:type="dxa"/>
          </w:tcPr>
          <w:p w:rsidR="00877AD2" w:rsidRPr="003A0D96" w:rsidRDefault="00877AD2" w:rsidP="00E31D8C">
            <w:pPr>
              <w:pStyle w:val="Texto"/>
              <w:spacing w:line="218" w:lineRule="exact"/>
              <w:ind w:firstLine="0"/>
              <w:rPr>
                <w:rFonts w:ascii="Verdana" w:hAnsi="Verdana"/>
                <w:sz w:val="16"/>
                <w:szCs w:val="16"/>
                <w:lang w:val="es-MX"/>
              </w:rPr>
            </w:pPr>
            <w:r w:rsidRPr="003A0D96">
              <w:rPr>
                <w:rFonts w:ascii="Verdana" w:hAnsi="Verdana"/>
                <w:b/>
                <w:sz w:val="16"/>
                <w:szCs w:val="16"/>
                <w:lang w:val="es-MX"/>
              </w:rPr>
              <w:t xml:space="preserve">7.4 </w:t>
            </w:r>
            <w:r w:rsidRPr="003A0D96">
              <w:rPr>
                <w:rFonts w:ascii="Verdana" w:hAnsi="Verdana"/>
                <w:sz w:val="16"/>
                <w:szCs w:val="16"/>
                <w:lang w:val="es-MX"/>
              </w:rPr>
              <w:t>Método para probar la combustibilidad.</w:t>
            </w:r>
          </w:p>
        </w:tc>
        <w:tc>
          <w:tcPr>
            <w:tcW w:w="4779" w:type="dxa"/>
          </w:tcPr>
          <w:p w:rsidR="00877AD2" w:rsidRPr="00864263" w:rsidRDefault="00035BB0" w:rsidP="00E31D8C">
            <w:pPr>
              <w:pStyle w:val="Texto"/>
              <w:spacing w:line="218" w:lineRule="exact"/>
              <w:ind w:firstLine="0"/>
              <w:rPr>
                <w:rFonts w:ascii="Verdana" w:hAnsi="Verdana"/>
                <w:sz w:val="16"/>
                <w:szCs w:val="16"/>
                <w:lang w:val="en-US"/>
              </w:rPr>
            </w:pPr>
            <w:r w:rsidRPr="00864263">
              <w:rPr>
                <w:rFonts w:ascii="Verdana" w:hAnsi="Verdana"/>
                <w:b/>
                <w:sz w:val="16"/>
                <w:szCs w:val="16"/>
                <w:lang w:val="en-US"/>
              </w:rPr>
              <w:t xml:space="preserve">7.4 </w:t>
            </w:r>
            <w:r w:rsidRPr="00864263">
              <w:rPr>
                <w:rFonts w:ascii="Verdana" w:hAnsi="Verdana"/>
                <w:sz w:val="16"/>
                <w:szCs w:val="16"/>
                <w:lang w:val="en-US"/>
              </w:rPr>
              <w:t>Method for testing the combustibility.</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b/>
                <w:sz w:val="16"/>
                <w:szCs w:val="16"/>
              </w:rPr>
              <w:t xml:space="preserve">7.4.1 </w:t>
            </w:r>
            <w:r w:rsidRPr="00864263">
              <w:rPr>
                <w:rFonts w:ascii="Verdana" w:hAnsi="Verdana"/>
                <w:sz w:val="16"/>
                <w:szCs w:val="16"/>
              </w:rPr>
              <w:t xml:space="preserve">El método describe un procedimiento para </w:t>
            </w:r>
            <w:r w:rsidRPr="00864263">
              <w:rPr>
                <w:rFonts w:ascii="Verdana" w:hAnsi="Verdana"/>
                <w:sz w:val="16"/>
                <w:szCs w:val="16"/>
              </w:rPr>
              <w:lastRenderedPageBreak/>
              <w:t>determinar si una substancia, cuando se calienta bajo condiciones de prueba y se expone a una flama mantiene la combustión.</w:t>
            </w:r>
          </w:p>
        </w:tc>
        <w:tc>
          <w:tcPr>
            <w:tcW w:w="4779" w:type="dxa"/>
          </w:tcPr>
          <w:p w:rsidR="00877AD2" w:rsidRPr="00864263" w:rsidRDefault="00035BB0" w:rsidP="00E31D8C">
            <w:pPr>
              <w:pStyle w:val="Texto"/>
              <w:spacing w:line="218" w:lineRule="exact"/>
              <w:ind w:firstLine="0"/>
              <w:rPr>
                <w:rFonts w:ascii="Verdana" w:hAnsi="Verdana"/>
                <w:sz w:val="16"/>
                <w:szCs w:val="16"/>
                <w:lang w:val="en-US"/>
              </w:rPr>
            </w:pPr>
            <w:r w:rsidRPr="00864263">
              <w:rPr>
                <w:rFonts w:ascii="Verdana" w:hAnsi="Verdana"/>
                <w:b/>
                <w:sz w:val="16"/>
                <w:szCs w:val="16"/>
                <w:lang w:val="en-US"/>
              </w:rPr>
              <w:lastRenderedPageBreak/>
              <w:t xml:space="preserve">7.4.1 </w:t>
            </w:r>
            <w:r w:rsidRPr="00864263">
              <w:rPr>
                <w:rFonts w:ascii="Verdana" w:hAnsi="Verdana"/>
                <w:sz w:val="16"/>
                <w:szCs w:val="16"/>
                <w:lang w:val="en-US"/>
              </w:rPr>
              <w:t xml:space="preserve">The method describes a procedure for </w:t>
            </w:r>
            <w:r w:rsidRPr="00864263">
              <w:rPr>
                <w:rFonts w:ascii="Verdana" w:hAnsi="Verdana"/>
                <w:sz w:val="16"/>
                <w:szCs w:val="16"/>
                <w:lang w:val="en-US"/>
              </w:rPr>
              <w:lastRenderedPageBreak/>
              <w:t xml:space="preserve">determining whether a substance, when </w:t>
            </w:r>
            <w:r w:rsidR="00456B19" w:rsidRPr="00864263">
              <w:rPr>
                <w:rFonts w:ascii="Verdana" w:hAnsi="Verdana"/>
                <w:sz w:val="16"/>
                <w:szCs w:val="16"/>
                <w:lang w:val="en-US"/>
              </w:rPr>
              <w:t xml:space="preserve">heated under test conditions and is exposed to a flame maintains combustion. </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b/>
                <w:sz w:val="16"/>
                <w:szCs w:val="16"/>
              </w:rPr>
              <w:lastRenderedPageBreak/>
              <w:t xml:space="preserve">7.4.2 </w:t>
            </w:r>
            <w:r w:rsidRPr="00864263">
              <w:rPr>
                <w:rFonts w:ascii="Verdana" w:hAnsi="Verdana"/>
                <w:sz w:val="16"/>
                <w:szCs w:val="16"/>
              </w:rPr>
              <w:t>Principio del método: Una pieza de metal con una depresión cóncava (cavidad de prueba) se calienta a una temperatura específica. Un volumen determinado de la substancia a probar se coloca en la cavidad y se observa su capacidad de mantener la combustión, después de acercar y retirar la flama bajo condiciones específicas.</w:t>
            </w:r>
          </w:p>
        </w:tc>
        <w:tc>
          <w:tcPr>
            <w:tcW w:w="4779" w:type="dxa"/>
          </w:tcPr>
          <w:p w:rsidR="00877AD2" w:rsidRPr="00864263" w:rsidRDefault="00456B19" w:rsidP="00E31D8C">
            <w:pPr>
              <w:pStyle w:val="Texto"/>
              <w:spacing w:line="218" w:lineRule="exact"/>
              <w:ind w:firstLine="0"/>
              <w:rPr>
                <w:rFonts w:ascii="Verdana" w:hAnsi="Verdana"/>
                <w:sz w:val="16"/>
                <w:szCs w:val="16"/>
                <w:lang w:val="en-US"/>
              </w:rPr>
            </w:pPr>
            <w:r w:rsidRPr="00864263">
              <w:rPr>
                <w:rFonts w:ascii="Verdana" w:hAnsi="Verdana"/>
                <w:b/>
                <w:sz w:val="16"/>
                <w:szCs w:val="16"/>
                <w:lang w:val="en-US"/>
              </w:rPr>
              <w:t xml:space="preserve">7.4.2 </w:t>
            </w:r>
            <w:r w:rsidRPr="00864263">
              <w:rPr>
                <w:rFonts w:ascii="Verdana" w:hAnsi="Verdana"/>
                <w:sz w:val="16"/>
                <w:szCs w:val="16"/>
                <w:lang w:val="en-US"/>
              </w:rPr>
              <w:t xml:space="preserve">Principle of the method: A piece of metal with a concave depression (test cavity) is heated at a specific temperature. A determined volume of the substance to be tested in the cavity and its capacity for maintaining combustion is observed, after nearing and withdrawing the flame under specific conditions. </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b/>
                <w:sz w:val="16"/>
                <w:szCs w:val="16"/>
                <w:lang w:val="en-US"/>
              </w:rPr>
              <w:t xml:space="preserve">7.4.3 </w:t>
            </w:r>
            <w:proofErr w:type="spellStart"/>
            <w:r w:rsidRPr="00864263">
              <w:rPr>
                <w:rFonts w:ascii="Verdana" w:hAnsi="Verdana"/>
                <w:sz w:val="16"/>
                <w:szCs w:val="16"/>
                <w:lang w:val="en-US"/>
              </w:rPr>
              <w:t>Ap</w:t>
            </w:r>
            <w:r w:rsidRPr="00864263">
              <w:rPr>
                <w:rFonts w:ascii="Verdana" w:hAnsi="Verdana"/>
                <w:sz w:val="16"/>
                <w:szCs w:val="16"/>
              </w:rPr>
              <w:t>arato</w:t>
            </w:r>
            <w:proofErr w:type="spellEnd"/>
            <w:r w:rsidRPr="00864263">
              <w:rPr>
                <w:rFonts w:ascii="Verdana" w:hAnsi="Verdana"/>
                <w:sz w:val="16"/>
                <w:szCs w:val="16"/>
              </w:rPr>
              <w:t>: El probador de combustibilidad consiste de un bloque de aleación de aluminio u otro metal resistente a la corrosión, y de alta conductividad térmica. El bloque tiene una cavidad cóncava y una perforación para colocar un termómetro, una pequeña boquilla de gas se ensambla en una pieza giratoria y se fija al bloque.</w:t>
            </w:r>
          </w:p>
        </w:tc>
        <w:tc>
          <w:tcPr>
            <w:tcW w:w="4779" w:type="dxa"/>
          </w:tcPr>
          <w:p w:rsidR="00877AD2" w:rsidRPr="00864263" w:rsidRDefault="00456B19" w:rsidP="00E31D8C">
            <w:pPr>
              <w:pStyle w:val="Texto"/>
              <w:spacing w:line="218" w:lineRule="exact"/>
              <w:ind w:firstLine="0"/>
              <w:rPr>
                <w:rFonts w:ascii="Verdana" w:hAnsi="Verdana"/>
                <w:sz w:val="16"/>
                <w:szCs w:val="16"/>
                <w:lang w:val="en-US"/>
              </w:rPr>
            </w:pPr>
            <w:r w:rsidRPr="00864263">
              <w:rPr>
                <w:rFonts w:ascii="Verdana" w:hAnsi="Verdana"/>
                <w:b/>
                <w:sz w:val="16"/>
                <w:szCs w:val="16"/>
                <w:lang w:val="en-US"/>
              </w:rPr>
              <w:t xml:space="preserve">7.4.3 </w:t>
            </w:r>
            <w:r w:rsidRPr="00864263">
              <w:rPr>
                <w:rFonts w:ascii="Verdana" w:hAnsi="Verdana"/>
                <w:sz w:val="16"/>
                <w:szCs w:val="16"/>
                <w:lang w:val="en-US"/>
              </w:rPr>
              <w:t xml:space="preserve">Device: The combustibility tester consists of a block of aluminum alloy or other metal resistant to corrosion, and of high thermal conductivity. The block has a concave cavity and a perforation for placing a thermometer, a small gas nozzle is assembled in a movable piece and is secured to the block. </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sz w:val="16"/>
                <w:szCs w:val="16"/>
              </w:rPr>
              <w:t>La manija y el recipiente de gas se conectan a la boquilla en un ángulo conveniente.</w:t>
            </w:r>
          </w:p>
        </w:tc>
        <w:tc>
          <w:tcPr>
            <w:tcW w:w="4779" w:type="dxa"/>
          </w:tcPr>
          <w:p w:rsidR="00877AD2" w:rsidRPr="00864263" w:rsidRDefault="00456B19" w:rsidP="00E31D8C">
            <w:pPr>
              <w:pStyle w:val="Texto"/>
              <w:spacing w:line="218" w:lineRule="exact"/>
              <w:ind w:firstLine="0"/>
              <w:rPr>
                <w:rFonts w:ascii="Verdana" w:hAnsi="Verdana"/>
                <w:sz w:val="16"/>
                <w:szCs w:val="16"/>
                <w:lang w:val="en-US"/>
              </w:rPr>
            </w:pPr>
            <w:r w:rsidRPr="00864263">
              <w:rPr>
                <w:rFonts w:ascii="Verdana" w:hAnsi="Verdana"/>
                <w:sz w:val="16"/>
                <w:szCs w:val="16"/>
                <w:lang w:val="en-US"/>
              </w:rPr>
              <w:t xml:space="preserve">The handle and the container of gas </w:t>
            </w:r>
            <w:proofErr w:type="gramStart"/>
            <w:r w:rsidRPr="00864263">
              <w:rPr>
                <w:rFonts w:ascii="Verdana" w:hAnsi="Verdana"/>
                <w:sz w:val="16"/>
                <w:szCs w:val="16"/>
                <w:lang w:val="en-US"/>
              </w:rPr>
              <w:t>is</w:t>
            </w:r>
            <w:proofErr w:type="gramEnd"/>
            <w:r w:rsidRPr="00864263">
              <w:rPr>
                <w:rFonts w:ascii="Verdana" w:hAnsi="Verdana"/>
                <w:sz w:val="16"/>
                <w:szCs w:val="16"/>
                <w:lang w:val="en-US"/>
              </w:rPr>
              <w:t xml:space="preserve"> connected to the nozzle at a convenient angle. </w:t>
            </w:r>
          </w:p>
        </w:tc>
      </w:tr>
      <w:tr w:rsidR="00877AD2" w:rsidRPr="00864263" w:rsidTr="00035BB0">
        <w:tc>
          <w:tcPr>
            <w:tcW w:w="4779" w:type="dxa"/>
          </w:tcPr>
          <w:p w:rsidR="00877AD2" w:rsidRPr="00864263" w:rsidRDefault="00877AD2" w:rsidP="00E31D8C">
            <w:pPr>
              <w:pStyle w:val="Texto"/>
              <w:spacing w:line="218" w:lineRule="exact"/>
              <w:ind w:firstLine="0"/>
              <w:rPr>
                <w:rFonts w:ascii="Verdana" w:hAnsi="Verdana"/>
                <w:sz w:val="16"/>
                <w:szCs w:val="16"/>
              </w:rPr>
            </w:pPr>
            <w:r w:rsidRPr="00864263">
              <w:rPr>
                <w:rFonts w:ascii="Verdana" w:hAnsi="Verdana"/>
                <w:sz w:val="16"/>
                <w:szCs w:val="16"/>
              </w:rPr>
              <w:t>Se requiere además el siguiente equipo:</w:t>
            </w:r>
          </w:p>
        </w:tc>
        <w:tc>
          <w:tcPr>
            <w:tcW w:w="4779" w:type="dxa"/>
          </w:tcPr>
          <w:p w:rsidR="00877AD2" w:rsidRPr="00864263" w:rsidRDefault="00456B19" w:rsidP="00E31D8C">
            <w:pPr>
              <w:pStyle w:val="Texto"/>
              <w:spacing w:line="218" w:lineRule="exact"/>
              <w:ind w:firstLine="0"/>
              <w:rPr>
                <w:rFonts w:ascii="Verdana" w:hAnsi="Verdana"/>
                <w:sz w:val="16"/>
                <w:szCs w:val="16"/>
                <w:lang w:val="en-US"/>
              </w:rPr>
            </w:pPr>
            <w:r w:rsidRPr="00864263">
              <w:rPr>
                <w:rFonts w:ascii="Verdana" w:hAnsi="Verdana"/>
                <w:sz w:val="16"/>
                <w:szCs w:val="16"/>
                <w:lang w:val="en-US"/>
              </w:rPr>
              <w:t xml:space="preserve">The following equipment also is required: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 xml:space="preserve">Un calibrador para revisar que la altura del centro de la boquilla de gas sobre la parte superior de la cavidad de prueba es de 2.2 </w:t>
            </w:r>
            <w:proofErr w:type="spellStart"/>
            <w:r w:rsidRPr="00864263">
              <w:rPr>
                <w:rFonts w:ascii="Verdana" w:hAnsi="Verdana"/>
                <w:sz w:val="16"/>
                <w:szCs w:val="16"/>
              </w:rPr>
              <w:t>mm.</w:t>
            </w:r>
            <w:proofErr w:type="spellEnd"/>
            <w:r w:rsidRPr="00864263">
              <w:rPr>
                <w:rFonts w:ascii="Verdana" w:hAnsi="Verdana"/>
                <w:sz w:val="16"/>
                <w:szCs w:val="16"/>
              </w:rPr>
              <w:t>, como se indica en la figura 1;</w:t>
            </w:r>
          </w:p>
        </w:tc>
        <w:tc>
          <w:tcPr>
            <w:tcW w:w="4779" w:type="dxa"/>
          </w:tcPr>
          <w:p w:rsidR="00877AD2" w:rsidRPr="00864263" w:rsidRDefault="00456B19"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a)  </w:t>
            </w:r>
            <w:r w:rsidRPr="00864263">
              <w:rPr>
                <w:rFonts w:ascii="Verdana" w:hAnsi="Verdana"/>
                <w:sz w:val="16"/>
                <w:szCs w:val="16"/>
                <w:lang w:val="en-US"/>
              </w:rPr>
              <w:t xml:space="preserve">A calibrator for reviewing that the height of the center of the gas nozzle on the upper part of the test cavity is 2.2 mm, as is indicated in the figure 1;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b)</w:t>
            </w:r>
            <w:r w:rsidRPr="00864263">
              <w:rPr>
                <w:rFonts w:ascii="Verdana" w:hAnsi="Verdana"/>
                <w:sz w:val="16"/>
                <w:szCs w:val="16"/>
              </w:rPr>
              <w:tab/>
              <w:t>Termómetro de mercurio para uso horizontal, con sensibilidad no menor a 1 mm/°C u otro dispositivo equivalente en sensibilidad y que permita hacer lecturas a intervalos de 0.5°C. Cuando se coloca el termómetro en el aparato, el bulbo debe estar rodeado con un compuesto termoplástico conductor de la temperatura;</w:t>
            </w:r>
          </w:p>
        </w:tc>
        <w:tc>
          <w:tcPr>
            <w:tcW w:w="4779" w:type="dxa"/>
          </w:tcPr>
          <w:p w:rsidR="00877AD2" w:rsidRPr="00864263" w:rsidRDefault="00456B19" w:rsidP="00456B19">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 xml:space="preserve">Mercury thermometer for horizontal use, with sensibility not less than 1 mm/ºC or other equivalent device in sensitivity and that permits making readers at intervals of 0.5ºC. When the thermometer is placed in the device, the bulb must be surrounded with a thermoplastic compound conductor of temperature;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c)</w:t>
            </w:r>
            <w:r w:rsidRPr="00864263">
              <w:rPr>
                <w:rFonts w:ascii="Verdana" w:hAnsi="Verdana"/>
                <w:b/>
                <w:sz w:val="16"/>
                <w:szCs w:val="16"/>
              </w:rPr>
              <w:tab/>
            </w:r>
            <w:r w:rsidRPr="00864263">
              <w:rPr>
                <w:rFonts w:ascii="Verdana" w:hAnsi="Verdana"/>
                <w:sz w:val="16"/>
                <w:szCs w:val="16"/>
              </w:rPr>
              <w:t>Una parrilla o placa de calentamiento, con dispositivo regulador de la temperatura. Se puede usar cualquier otro aparato con instalaciones adecuadas de control de temperatura para calentar el bloque metálico;</w:t>
            </w:r>
          </w:p>
        </w:tc>
        <w:tc>
          <w:tcPr>
            <w:tcW w:w="4779" w:type="dxa"/>
          </w:tcPr>
          <w:p w:rsidR="00877AD2" w:rsidRPr="00864263" w:rsidRDefault="00456B19"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c) </w:t>
            </w:r>
            <w:r w:rsidRPr="00864263">
              <w:rPr>
                <w:rFonts w:ascii="Verdana" w:hAnsi="Verdana"/>
                <w:sz w:val="16"/>
                <w:szCs w:val="16"/>
                <w:lang w:val="en-US"/>
              </w:rPr>
              <w:t xml:space="preserve">A grill or hot plate, with temperature regulator device. Any other device can be used with adequate installations of temperature control to eat the metal block;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d)</w:t>
            </w:r>
            <w:r w:rsidRPr="00864263">
              <w:rPr>
                <w:rFonts w:ascii="Verdana" w:hAnsi="Verdana"/>
                <w:b/>
                <w:sz w:val="16"/>
                <w:szCs w:val="16"/>
              </w:rPr>
              <w:tab/>
            </w:r>
            <w:r w:rsidRPr="00864263">
              <w:rPr>
                <w:rFonts w:ascii="Verdana" w:hAnsi="Verdana"/>
                <w:sz w:val="16"/>
                <w:szCs w:val="16"/>
              </w:rPr>
              <w:t>Cronómetro o cualquier otro dispositivo adecuado de tiempo;</w:t>
            </w:r>
          </w:p>
        </w:tc>
        <w:tc>
          <w:tcPr>
            <w:tcW w:w="4779" w:type="dxa"/>
          </w:tcPr>
          <w:p w:rsidR="00877AD2" w:rsidRPr="00864263" w:rsidRDefault="00456B19"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d) </w:t>
            </w:r>
            <w:r w:rsidRPr="00864263">
              <w:rPr>
                <w:rFonts w:ascii="Verdana" w:hAnsi="Verdana"/>
                <w:sz w:val="16"/>
                <w:szCs w:val="16"/>
                <w:lang w:val="en-US"/>
              </w:rPr>
              <w:t xml:space="preserve">Chronometer or any other adequate time device;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e)</w:t>
            </w:r>
            <w:r w:rsidRPr="00864263">
              <w:rPr>
                <w:rFonts w:ascii="Verdana" w:hAnsi="Verdana"/>
                <w:b/>
                <w:sz w:val="16"/>
                <w:szCs w:val="16"/>
              </w:rPr>
              <w:tab/>
            </w:r>
            <w:r w:rsidRPr="00864263">
              <w:rPr>
                <w:rFonts w:ascii="Verdana" w:hAnsi="Verdana"/>
                <w:sz w:val="16"/>
                <w:szCs w:val="16"/>
              </w:rPr>
              <w:t>Jeringa con capacidad de 2 ml. con una precisión de ± 0.1 ml, y</w:t>
            </w:r>
          </w:p>
        </w:tc>
        <w:tc>
          <w:tcPr>
            <w:tcW w:w="4779" w:type="dxa"/>
          </w:tcPr>
          <w:p w:rsidR="00877AD2" w:rsidRPr="00864263" w:rsidRDefault="00456B19"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e) </w:t>
            </w:r>
            <w:r w:rsidRPr="00864263">
              <w:rPr>
                <w:rFonts w:ascii="Verdana" w:hAnsi="Verdana"/>
                <w:sz w:val="16"/>
                <w:szCs w:val="16"/>
                <w:lang w:val="en-US"/>
              </w:rPr>
              <w:t xml:space="preserve">Syringe with capacity of 2 ml with a precision of ± 0.1 ml, and </w:t>
            </w:r>
          </w:p>
        </w:tc>
      </w:tr>
      <w:tr w:rsidR="00877AD2" w:rsidRPr="00864263" w:rsidTr="00035BB0">
        <w:tc>
          <w:tcPr>
            <w:tcW w:w="4779" w:type="dxa"/>
          </w:tcPr>
          <w:p w:rsidR="00877AD2" w:rsidRPr="00864263" w:rsidRDefault="00877AD2" w:rsidP="00E31D8C">
            <w:pPr>
              <w:pStyle w:val="ROMANOS"/>
              <w:spacing w:line="218" w:lineRule="exact"/>
              <w:ind w:left="0" w:firstLine="0"/>
              <w:rPr>
                <w:rFonts w:ascii="Verdana" w:hAnsi="Verdana"/>
                <w:sz w:val="16"/>
                <w:szCs w:val="16"/>
              </w:rPr>
            </w:pPr>
            <w:r w:rsidRPr="00864263">
              <w:rPr>
                <w:rFonts w:ascii="Verdana" w:hAnsi="Verdana"/>
                <w:b/>
                <w:sz w:val="16"/>
                <w:szCs w:val="16"/>
              </w:rPr>
              <w:t>f)</w:t>
            </w:r>
            <w:r w:rsidRPr="00864263">
              <w:rPr>
                <w:rFonts w:ascii="Verdana" w:hAnsi="Verdana"/>
                <w:b/>
                <w:sz w:val="16"/>
                <w:szCs w:val="16"/>
              </w:rPr>
              <w:tab/>
            </w:r>
            <w:r w:rsidRPr="00864263">
              <w:rPr>
                <w:rFonts w:ascii="Verdana" w:hAnsi="Verdana"/>
                <w:sz w:val="16"/>
                <w:szCs w:val="16"/>
              </w:rPr>
              <w:t>Fuente de combustible, gas butano.</w:t>
            </w:r>
          </w:p>
        </w:tc>
        <w:tc>
          <w:tcPr>
            <w:tcW w:w="4779" w:type="dxa"/>
          </w:tcPr>
          <w:p w:rsidR="00877AD2" w:rsidRPr="00864263" w:rsidRDefault="00456B19" w:rsidP="00E31D8C">
            <w:pPr>
              <w:pStyle w:val="ROMANOS"/>
              <w:spacing w:line="218" w:lineRule="exact"/>
              <w:ind w:left="0" w:firstLine="0"/>
              <w:rPr>
                <w:rFonts w:ascii="Verdana" w:hAnsi="Verdana"/>
                <w:sz w:val="16"/>
                <w:szCs w:val="16"/>
                <w:lang w:val="en-US"/>
              </w:rPr>
            </w:pPr>
            <w:r w:rsidRPr="00864263">
              <w:rPr>
                <w:rFonts w:ascii="Verdana" w:hAnsi="Verdana"/>
                <w:b/>
                <w:sz w:val="16"/>
                <w:szCs w:val="16"/>
                <w:lang w:val="en-US"/>
              </w:rPr>
              <w:t xml:space="preserve">f) </w:t>
            </w:r>
            <w:r w:rsidRPr="00864263">
              <w:rPr>
                <w:rFonts w:ascii="Verdana" w:hAnsi="Verdana"/>
                <w:sz w:val="16"/>
                <w:szCs w:val="16"/>
                <w:lang w:val="en-US"/>
              </w:rPr>
              <w:t>Source of combustible, butane gas.</w:t>
            </w:r>
          </w:p>
        </w:tc>
      </w:tr>
    </w:tbl>
    <w:p w:rsidR="00F56C43" w:rsidRPr="00864263" w:rsidRDefault="00926D7A" w:rsidP="00F56C43">
      <w:pPr>
        <w:pStyle w:val="Texto"/>
        <w:spacing w:line="240" w:lineRule="auto"/>
        <w:ind w:firstLine="0"/>
        <w:jc w:val="center"/>
        <w:rPr>
          <w:rFonts w:ascii="Verdana" w:hAnsi="Verdana"/>
          <w:sz w:val="16"/>
          <w:szCs w:val="16"/>
        </w:rPr>
      </w:pPr>
      <w:r w:rsidRPr="00864263">
        <w:rPr>
          <w:rFonts w:ascii="Verdana" w:hAnsi="Verdana"/>
          <w:noProof/>
          <w:sz w:val="16"/>
          <w:szCs w:val="16"/>
          <w:lang w:val="en-US" w:eastAsia="en-US"/>
        </w:rPr>
        <w:lastRenderedPageBreak/>
        <w:drawing>
          <wp:inline distT="0" distB="0" distL="0" distR="0" wp14:anchorId="28C922E0" wp14:editId="474BBEEC">
            <wp:extent cx="4724400" cy="3838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24400" cy="3838575"/>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77AD2" w:rsidRPr="00864263" w:rsidTr="00877AD2">
        <w:tc>
          <w:tcPr>
            <w:tcW w:w="4788" w:type="dxa"/>
          </w:tcPr>
          <w:p w:rsidR="00877AD2" w:rsidRPr="00864263" w:rsidRDefault="00877AD2" w:rsidP="00E31D8C">
            <w:pPr>
              <w:pStyle w:val="Texto"/>
              <w:ind w:firstLine="0"/>
              <w:jc w:val="center"/>
              <w:rPr>
                <w:rFonts w:ascii="Verdana" w:hAnsi="Verdana"/>
                <w:b/>
                <w:sz w:val="16"/>
                <w:szCs w:val="16"/>
              </w:rPr>
            </w:pPr>
            <w:r w:rsidRPr="00864263">
              <w:rPr>
                <w:rFonts w:ascii="Verdana" w:hAnsi="Verdana"/>
                <w:b/>
                <w:sz w:val="16"/>
                <w:szCs w:val="16"/>
              </w:rPr>
              <w:t>Figura 1</w:t>
            </w:r>
            <w:r w:rsidRPr="00864263">
              <w:rPr>
                <w:rFonts w:ascii="Verdana" w:hAnsi="Verdana"/>
                <w:sz w:val="16"/>
                <w:szCs w:val="16"/>
              </w:rPr>
              <w:t xml:space="preserve">. </w:t>
            </w:r>
            <w:r w:rsidRPr="00864263">
              <w:rPr>
                <w:rFonts w:ascii="Verdana" w:hAnsi="Verdana"/>
                <w:b/>
                <w:sz w:val="16"/>
                <w:szCs w:val="16"/>
              </w:rPr>
              <w:t>Aparato para la prueba de Combustibilidad.</w:t>
            </w:r>
          </w:p>
        </w:tc>
        <w:tc>
          <w:tcPr>
            <w:tcW w:w="4788" w:type="dxa"/>
          </w:tcPr>
          <w:p w:rsidR="00877AD2" w:rsidRPr="00864263" w:rsidRDefault="000F0438" w:rsidP="00E31D8C">
            <w:pPr>
              <w:pStyle w:val="Texto"/>
              <w:ind w:firstLine="0"/>
              <w:jc w:val="center"/>
              <w:rPr>
                <w:rFonts w:ascii="Verdana" w:hAnsi="Verdana"/>
                <w:b/>
                <w:sz w:val="16"/>
                <w:szCs w:val="16"/>
                <w:lang w:val="en-US"/>
              </w:rPr>
            </w:pPr>
            <w:r w:rsidRPr="00864263">
              <w:rPr>
                <w:rFonts w:ascii="Verdana" w:hAnsi="Verdana"/>
                <w:b/>
                <w:sz w:val="16"/>
                <w:szCs w:val="16"/>
                <w:lang w:val="en-US"/>
              </w:rPr>
              <w:t xml:space="preserve">Figure 1. Apparatus for the combustibility test </w:t>
            </w:r>
          </w:p>
        </w:tc>
      </w:tr>
      <w:tr w:rsidR="00877AD2" w:rsidRPr="00864263" w:rsidTr="00877AD2">
        <w:tc>
          <w:tcPr>
            <w:tcW w:w="4788" w:type="dxa"/>
          </w:tcPr>
          <w:p w:rsidR="00877AD2" w:rsidRPr="00864263" w:rsidRDefault="00877AD2" w:rsidP="00E31D8C">
            <w:pPr>
              <w:pStyle w:val="Texto"/>
              <w:spacing w:line="242" w:lineRule="exact"/>
              <w:ind w:firstLine="0"/>
              <w:rPr>
                <w:rFonts w:ascii="Verdana" w:hAnsi="Verdana"/>
                <w:sz w:val="16"/>
                <w:szCs w:val="16"/>
              </w:rPr>
            </w:pPr>
            <w:r w:rsidRPr="00864263">
              <w:rPr>
                <w:rFonts w:ascii="Verdana" w:hAnsi="Verdana"/>
                <w:b/>
                <w:sz w:val="16"/>
                <w:szCs w:val="16"/>
              </w:rPr>
              <w:t xml:space="preserve">7.4.4 </w:t>
            </w:r>
            <w:r w:rsidRPr="00864263">
              <w:rPr>
                <w:rFonts w:ascii="Verdana" w:hAnsi="Verdana"/>
                <w:sz w:val="16"/>
                <w:szCs w:val="16"/>
              </w:rPr>
              <w:t>Muestreo: La muestra debe ser representativa de la substancia a probar y debe guardarse en un recipiente hermético antes de la prueba, debido a la posible pérdida de sus constituyentes por su volatilidad de los compuestos, la muestra debe recibir el tratamiento mínimo para asegurar su homogeneidad.</w:t>
            </w:r>
          </w:p>
        </w:tc>
        <w:tc>
          <w:tcPr>
            <w:tcW w:w="4788" w:type="dxa"/>
          </w:tcPr>
          <w:p w:rsidR="00877AD2" w:rsidRPr="00864263" w:rsidRDefault="00456B19" w:rsidP="003A0D96">
            <w:pPr>
              <w:pStyle w:val="Texto"/>
              <w:spacing w:line="242" w:lineRule="exact"/>
              <w:ind w:firstLine="0"/>
              <w:rPr>
                <w:rFonts w:ascii="Verdana" w:hAnsi="Verdana"/>
                <w:sz w:val="16"/>
                <w:szCs w:val="16"/>
                <w:lang w:val="en-US"/>
              </w:rPr>
            </w:pPr>
            <w:r w:rsidRPr="00864263">
              <w:rPr>
                <w:rFonts w:ascii="Verdana" w:hAnsi="Verdana"/>
                <w:b/>
                <w:sz w:val="16"/>
                <w:szCs w:val="16"/>
                <w:lang w:val="en-US"/>
              </w:rPr>
              <w:t xml:space="preserve">7.4.4 </w:t>
            </w:r>
            <w:r w:rsidRPr="00864263">
              <w:rPr>
                <w:rFonts w:ascii="Verdana" w:hAnsi="Verdana"/>
                <w:sz w:val="16"/>
                <w:szCs w:val="16"/>
                <w:lang w:val="en-US"/>
              </w:rPr>
              <w:t>Sampling: the s</w:t>
            </w:r>
            <w:r w:rsidR="00864263" w:rsidRPr="00864263">
              <w:rPr>
                <w:rFonts w:ascii="Verdana" w:hAnsi="Verdana"/>
                <w:sz w:val="16"/>
                <w:szCs w:val="16"/>
                <w:lang w:val="en-US"/>
              </w:rPr>
              <w:t>a</w:t>
            </w:r>
            <w:r w:rsidRPr="00864263">
              <w:rPr>
                <w:rFonts w:ascii="Verdana" w:hAnsi="Verdana"/>
                <w:sz w:val="16"/>
                <w:szCs w:val="16"/>
                <w:lang w:val="en-US"/>
              </w:rPr>
              <w:t xml:space="preserve">mple must be </w:t>
            </w:r>
            <w:r w:rsidR="00864263" w:rsidRPr="00864263">
              <w:rPr>
                <w:rFonts w:ascii="Verdana" w:hAnsi="Verdana"/>
                <w:sz w:val="16"/>
                <w:szCs w:val="16"/>
                <w:lang w:val="en-US"/>
              </w:rPr>
              <w:t xml:space="preserve">representative of the substance to test and must be kept in a hermetic container before testing, due to the possible loss of its ingredients for </w:t>
            </w:r>
            <w:r w:rsidR="003A0D96">
              <w:rPr>
                <w:rFonts w:ascii="Verdana" w:hAnsi="Verdana"/>
                <w:sz w:val="16"/>
                <w:szCs w:val="16"/>
                <w:lang w:val="en-US"/>
              </w:rPr>
              <w:t>the</w:t>
            </w:r>
            <w:r w:rsidR="00864263" w:rsidRPr="00864263">
              <w:rPr>
                <w:rFonts w:ascii="Verdana" w:hAnsi="Verdana"/>
                <w:sz w:val="16"/>
                <w:szCs w:val="16"/>
                <w:lang w:val="en-US"/>
              </w:rPr>
              <w:t xml:space="preserve"> volatility of </w:t>
            </w:r>
            <w:r w:rsidR="003A0D96">
              <w:rPr>
                <w:rFonts w:ascii="Verdana" w:hAnsi="Verdana"/>
                <w:sz w:val="16"/>
                <w:szCs w:val="16"/>
                <w:lang w:val="en-US"/>
              </w:rPr>
              <w:t>its</w:t>
            </w:r>
            <w:r w:rsidR="00864263" w:rsidRPr="00864263">
              <w:rPr>
                <w:rFonts w:ascii="Verdana" w:hAnsi="Verdana"/>
                <w:sz w:val="16"/>
                <w:szCs w:val="16"/>
                <w:lang w:val="en-US"/>
              </w:rPr>
              <w:t xml:space="preserve"> </w:t>
            </w:r>
            <w:proofErr w:type="gramStart"/>
            <w:r w:rsidR="00864263" w:rsidRPr="00864263">
              <w:rPr>
                <w:rFonts w:ascii="Verdana" w:hAnsi="Verdana"/>
                <w:sz w:val="16"/>
                <w:szCs w:val="16"/>
                <w:lang w:val="en-US"/>
              </w:rPr>
              <w:t>components,</w:t>
            </w:r>
            <w:proofErr w:type="gramEnd"/>
            <w:r w:rsidR="00864263" w:rsidRPr="00864263">
              <w:rPr>
                <w:rFonts w:ascii="Verdana" w:hAnsi="Verdana"/>
                <w:sz w:val="16"/>
                <w:szCs w:val="16"/>
                <w:lang w:val="en-US"/>
              </w:rPr>
              <w:t xml:space="preserve"> the sample must receive the minimum treatment to assure its homogeneity. </w:t>
            </w:r>
          </w:p>
        </w:tc>
      </w:tr>
      <w:tr w:rsidR="00877AD2" w:rsidRPr="00864263" w:rsidTr="00877AD2">
        <w:tc>
          <w:tcPr>
            <w:tcW w:w="4788" w:type="dxa"/>
          </w:tcPr>
          <w:p w:rsidR="00877AD2" w:rsidRPr="00864263" w:rsidRDefault="00877AD2" w:rsidP="00E31D8C">
            <w:pPr>
              <w:pStyle w:val="Texto"/>
              <w:spacing w:line="242" w:lineRule="exact"/>
              <w:ind w:firstLine="0"/>
              <w:rPr>
                <w:rFonts w:ascii="Verdana" w:hAnsi="Verdana"/>
                <w:sz w:val="16"/>
                <w:szCs w:val="16"/>
              </w:rPr>
            </w:pPr>
            <w:r w:rsidRPr="00864263">
              <w:rPr>
                <w:rFonts w:ascii="Verdana" w:hAnsi="Verdana"/>
                <w:sz w:val="16"/>
                <w:szCs w:val="16"/>
              </w:rPr>
              <w:t>Después de tomar cada porción de prueba, el recipiente de la muestra debe cerrarse herméticamente y de inmediato para asegurar que ninguno de los componentes volátiles escape del recipiente; si esto ocurriera, es necesario tomar una nueva muestra.</w:t>
            </w:r>
          </w:p>
        </w:tc>
        <w:tc>
          <w:tcPr>
            <w:tcW w:w="4788" w:type="dxa"/>
          </w:tcPr>
          <w:p w:rsidR="00877AD2" w:rsidRPr="00864263" w:rsidRDefault="00864263" w:rsidP="00E31D8C">
            <w:pPr>
              <w:pStyle w:val="Texto"/>
              <w:spacing w:line="242" w:lineRule="exact"/>
              <w:ind w:firstLine="0"/>
              <w:rPr>
                <w:rFonts w:ascii="Verdana" w:hAnsi="Verdana"/>
                <w:sz w:val="16"/>
                <w:szCs w:val="16"/>
                <w:lang w:val="en-US"/>
              </w:rPr>
            </w:pPr>
            <w:r w:rsidRPr="00864263">
              <w:rPr>
                <w:rFonts w:ascii="Verdana" w:hAnsi="Verdana"/>
                <w:sz w:val="16"/>
                <w:szCs w:val="16"/>
                <w:lang w:val="en-US"/>
              </w:rPr>
              <w:t>After taking each test portion, the container of the sample must be closed hermetically and immediately to assure that none of the volatile components escape the container; if this occurs, it is necessary to take a new sample.</w:t>
            </w:r>
          </w:p>
        </w:tc>
      </w:tr>
      <w:tr w:rsidR="00877AD2" w:rsidRPr="00864263" w:rsidTr="00877AD2">
        <w:tc>
          <w:tcPr>
            <w:tcW w:w="4788" w:type="dxa"/>
          </w:tcPr>
          <w:p w:rsidR="00877AD2" w:rsidRPr="00864263" w:rsidRDefault="00877AD2" w:rsidP="00E31D8C">
            <w:pPr>
              <w:pStyle w:val="Texto"/>
              <w:spacing w:line="242" w:lineRule="exact"/>
              <w:ind w:firstLine="0"/>
              <w:rPr>
                <w:rFonts w:ascii="Verdana" w:hAnsi="Verdana"/>
                <w:sz w:val="16"/>
                <w:szCs w:val="16"/>
              </w:rPr>
            </w:pPr>
            <w:r w:rsidRPr="00864263">
              <w:rPr>
                <w:rFonts w:ascii="Verdana" w:hAnsi="Verdana"/>
                <w:sz w:val="16"/>
                <w:szCs w:val="16"/>
              </w:rPr>
              <w:t>El recipiente, así como su correspondiente tapón, debe ser de un material compatible con el producto objeto de prueba, a efecto de evitar posibles contaminaciones.</w:t>
            </w:r>
          </w:p>
        </w:tc>
        <w:tc>
          <w:tcPr>
            <w:tcW w:w="4788" w:type="dxa"/>
          </w:tcPr>
          <w:p w:rsidR="00877AD2" w:rsidRPr="00864263" w:rsidRDefault="00864263" w:rsidP="00E31D8C">
            <w:pPr>
              <w:pStyle w:val="Texto"/>
              <w:spacing w:line="242" w:lineRule="exact"/>
              <w:ind w:firstLine="0"/>
              <w:rPr>
                <w:rFonts w:ascii="Verdana" w:hAnsi="Verdana"/>
                <w:sz w:val="16"/>
                <w:szCs w:val="16"/>
                <w:lang w:val="en-US"/>
              </w:rPr>
            </w:pPr>
            <w:r w:rsidRPr="00864263">
              <w:rPr>
                <w:rFonts w:ascii="Verdana" w:hAnsi="Verdana"/>
                <w:sz w:val="16"/>
                <w:szCs w:val="16"/>
                <w:lang w:val="en-US"/>
              </w:rPr>
              <w:t xml:space="preserve">The container, as well as its corresponding cover, must be of a material compatible with the product object of testing, for the purpose of avoiding possible contaminations. </w:t>
            </w:r>
          </w:p>
        </w:tc>
      </w:tr>
      <w:tr w:rsidR="00877AD2" w:rsidRPr="00864263" w:rsidTr="00877AD2">
        <w:tc>
          <w:tcPr>
            <w:tcW w:w="4788" w:type="dxa"/>
          </w:tcPr>
          <w:p w:rsidR="00877AD2" w:rsidRPr="00864263" w:rsidRDefault="00877AD2" w:rsidP="00E31D8C">
            <w:pPr>
              <w:pStyle w:val="Texto"/>
              <w:spacing w:line="242" w:lineRule="exact"/>
              <w:ind w:firstLine="0"/>
              <w:rPr>
                <w:rFonts w:ascii="Verdana" w:hAnsi="Verdana"/>
                <w:sz w:val="16"/>
                <w:szCs w:val="16"/>
              </w:rPr>
            </w:pPr>
            <w:r w:rsidRPr="00864263">
              <w:rPr>
                <w:rFonts w:ascii="Verdana" w:hAnsi="Verdana"/>
                <w:b/>
                <w:sz w:val="16"/>
                <w:szCs w:val="16"/>
              </w:rPr>
              <w:t xml:space="preserve">7.4.5 </w:t>
            </w:r>
            <w:r w:rsidRPr="00864263">
              <w:rPr>
                <w:rFonts w:ascii="Verdana" w:hAnsi="Verdana"/>
                <w:sz w:val="16"/>
                <w:szCs w:val="16"/>
              </w:rPr>
              <w:t>Procedimiento: Se debe realizar la determinación por triplicado. Precaución: No realice las pruebas en áreas pequeñas y confinadas (como gavetas, etc.) por el riesgo de explosión:</w:t>
            </w:r>
          </w:p>
        </w:tc>
        <w:tc>
          <w:tcPr>
            <w:tcW w:w="4788" w:type="dxa"/>
          </w:tcPr>
          <w:p w:rsidR="00877AD2" w:rsidRPr="00864263" w:rsidRDefault="00864263" w:rsidP="00E31D8C">
            <w:pPr>
              <w:pStyle w:val="Texto"/>
              <w:spacing w:line="242" w:lineRule="exact"/>
              <w:ind w:firstLine="0"/>
              <w:rPr>
                <w:rFonts w:ascii="Verdana" w:hAnsi="Verdana"/>
                <w:sz w:val="16"/>
                <w:szCs w:val="16"/>
                <w:lang w:val="en-US"/>
              </w:rPr>
            </w:pPr>
            <w:r w:rsidRPr="00864263">
              <w:rPr>
                <w:rFonts w:ascii="Verdana" w:hAnsi="Verdana"/>
                <w:b/>
                <w:sz w:val="16"/>
                <w:szCs w:val="16"/>
                <w:lang w:val="en-US"/>
              </w:rPr>
              <w:t xml:space="preserve">7.4.5 </w:t>
            </w:r>
            <w:r w:rsidRPr="00864263">
              <w:rPr>
                <w:rFonts w:ascii="Verdana" w:hAnsi="Verdana"/>
                <w:sz w:val="16"/>
                <w:szCs w:val="16"/>
                <w:lang w:val="en-US"/>
              </w:rPr>
              <w:t>Procedure: The determination must be done in triplicate. Caution: Do not perform the tests in small and confined areas (such as trays, etc</w:t>
            </w:r>
            <w:r w:rsidR="003A0D96">
              <w:rPr>
                <w:rFonts w:ascii="Verdana" w:hAnsi="Verdana"/>
                <w:sz w:val="16"/>
                <w:szCs w:val="16"/>
                <w:lang w:val="en-US"/>
              </w:rPr>
              <w:t>.</w:t>
            </w:r>
            <w:r w:rsidRPr="00864263">
              <w:rPr>
                <w:rFonts w:ascii="Verdana" w:hAnsi="Verdana"/>
                <w:sz w:val="16"/>
                <w:szCs w:val="16"/>
                <w:lang w:val="en-US"/>
              </w:rPr>
              <w:t xml:space="preserve">) from the risk of explosion: </w:t>
            </w:r>
          </w:p>
        </w:tc>
      </w:tr>
      <w:tr w:rsidR="00877AD2" w:rsidRPr="00864263" w:rsidTr="00877AD2">
        <w:tc>
          <w:tcPr>
            <w:tcW w:w="4788" w:type="dxa"/>
          </w:tcPr>
          <w:p w:rsidR="00877AD2" w:rsidRPr="00864263" w:rsidRDefault="00877AD2" w:rsidP="00E31D8C">
            <w:pPr>
              <w:pStyle w:val="ROMANOS"/>
              <w:spacing w:line="242" w:lineRule="exact"/>
              <w:ind w:left="0" w:firstLine="0"/>
              <w:rPr>
                <w:rFonts w:ascii="Verdana" w:hAnsi="Verdana"/>
                <w:sz w:val="16"/>
                <w:szCs w:val="16"/>
              </w:rPr>
            </w:pPr>
            <w:r w:rsidRPr="00864263">
              <w:rPr>
                <w:rFonts w:ascii="Verdana" w:hAnsi="Verdana"/>
                <w:b/>
                <w:sz w:val="16"/>
                <w:szCs w:val="16"/>
              </w:rPr>
              <w:t>a)</w:t>
            </w:r>
            <w:r w:rsidRPr="00864263">
              <w:rPr>
                <w:rFonts w:ascii="Verdana" w:hAnsi="Verdana"/>
                <w:sz w:val="16"/>
                <w:szCs w:val="16"/>
              </w:rPr>
              <w:tab/>
              <w:t xml:space="preserve">Es importante que el aparato se coloque en un área completamente libre de corrientes de aire y en ausencia de luces fuertes, para poder observar el </w:t>
            </w:r>
            <w:r w:rsidRPr="00864263">
              <w:rPr>
                <w:rFonts w:ascii="Verdana" w:hAnsi="Verdana"/>
                <w:sz w:val="16"/>
                <w:szCs w:val="16"/>
              </w:rPr>
              <w:lastRenderedPageBreak/>
              <w:t>comportamiento de la inflamación, la flama, etc.</w:t>
            </w:r>
          </w:p>
        </w:tc>
        <w:tc>
          <w:tcPr>
            <w:tcW w:w="4788" w:type="dxa"/>
          </w:tcPr>
          <w:p w:rsidR="00877AD2" w:rsidRPr="00864263" w:rsidRDefault="00864263" w:rsidP="00E31D8C">
            <w:pPr>
              <w:pStyle w:val="ROMANOS"/>
              <w:spacing w:line="242" w:lineRule="exact"/>
              <w:ind w:left="0" w:firstLine="0"/>
              <w:rPr>
                <w:rFonts w:ascii="Verdana" w:hAnsi="Verdana"/>
                <w:sz w:val="16"/>
                <w:szCs w:val="16"/>
                <w:lang w:val="en-US"/>
              </w:rPr>
            </w:pPr>
            <w:r w:rsidRPr="00864263">
              <w:rPr>
                <w:rFonts w:ascii="Verdana" w:hAnsi="Verdana"/>
                <w:b/>
                <w:sz w:val="16"/>
                <w:szCs w:val="16"/>
                <w:lang w:val="en-US"/>
              </w:rPr>
              <w:lastRenderedPageBreak/>
              <w:t xml:space="preserve">a) </w:t>
            </w:r>
            <w:r w:rsidRPr="00864263">
              <w:rPr>
                <w:rFonts w:ascii="Verdana" w:hAnsi="Verdana"/>
                <w:sz w:val="16"/>
                <w:szCs w:val="16"/>
                <w:lang w:val="en-US"/>
              </w:rPr>
              <w:t xml:space="preserve">It is important that the device be placed in an area completely free of air currents and in the absence of strong lights, in order to be able to observe the </w:t>
            </w:r>
            <w:r w:rsidRPr="00864263">
              <w:rPr>
                <w:rFonts w:ascii="Verdana" w:hAnsi="Verdana"/>
                <w:sz w:val="16"/>
                <w:szCs w:val="16"/>
                <w:lang w:val="en-US"/>
              </w:rPr>
              <w:lastRenderedPageBreak/>
              <w:t>behavior of the  flammability, the flame, etc.</w:t>
            </w:r>
          </w:p>
        </w:tc>
      </w:tr>
      <w:tr w:rsidR="00877AD2" w:rsidRPr="00864263" w:rsidTr="00877AD2">
        <w:tc>
          <w:tcPr>
            <w:tcW w:w="4788" w:type="dxa"/>
          </w:tcPr>
          <w:p w:rsidR="00877AD2" w:rsidRPr="00864263" w:rsidRDefault="00877AD2" w:rsidP="00E31D8C">
            <w:pPr>
              <w:pStyle w:val="ROMANOS"/>
              <w:spacing w:line="242" w:lineRule="exact"/>
              <w:ind w:left="0" w:firstLine="0"/>
              <w:rPr>
                <w:rFonts w:ascii="Verdana" w:hAnsi="Verdana"/>
                <w:sz w:val="16"/>
                <w:szCs w:val="16"/>
              </w:rPr>
            </w:pPr>
            <w:r w:rsidRPr="00864263">
              <w:rPr>
                <w:rFonts w:ascii="Verdana" w:hAnsi="Verdana"/>
                <w:b/>
                <w:sz w:val="16"/>
                <w:szCs w:val="16"/>
              </w:rPr>
              <w:lastRenderedPageBreak/>
              <w:t>b)</w:t>
            </w:r>
            <w:r w:rsidRPr="00864263">
              <w:rPr>
                <w:rFonts w:ascii="Verdana" w:hAnsi="Verdana"/>
                <w:b/>
                <w:sz w:val="16"/>
                <w:szCs w:val="16"/>
              </w:rPr>
              <w:tab/>
            </w:r>
            <w:r w:rsidRPr="00864263">
              <w:rPr>
                <w:rFonts w:ascii="Verdana" w:hAnsi="Verdana"/>
                <w:sz w:val="16"/>
                <w:szCs w:val="16"/>
              </w:rPr>
              <w:t xml:space="preserve">Coloque el bloque metálico sobre la parrilla o caliéntelo por otro método hasta la temperatura deseada indicada por el termómetro colocado en el bloque metálico, y mantenga la </w:t>
            </w:r>
            <w:r w:rsidRPr="00864263">
              <w:rPr>
                <w:rFonts w:ascii="Verdana" w:hAnsi="Verdana"/>
                <w:sz w:val="16"/>
                <w:szCs w:val="16"/>
              </w:rPr>
              <w:br/>
              <w:t>temperatura constante con una tolerancia de ± 1°C.</w:t>
            </w:r>
          </w:p>
        </w:tc>
        <w:tc>
          <w:tcPr>
            <w:tcW w:w="4788" w:type="dxa"/>
          </w:tcPr>
          <w:p w:rsidR="00877AD2" w:rsidRPr="00864263" w:rsidRDefault="00864263" w:rsidP="00E31D8C">
            <w:pPr>
              <w:pStyle w:val="ROMANOS"/>
              <w:spacing w:line="242" w:lineRule="exact"/>
              <w:ind w:left="0" w:firstLine="0"/>
              <w:rPr>
                <w:rFonts w:ascii="Verdana" w:hAnsi="Verdana"/>
                <w:sz w:val="16"/>
                <w:szCs w:val="16"/>
                <w:lang w:val="en-US"/>
              </w:rPr>
            </w:pPr>
            <w:r w:rsidRPr="00864263">
              <w:rPr>
                <w:rFonts w:ascii="Verdana" w:hAnsi="Verdana"/>
                <w:b/>
                <w:sz w:val="16"/>
                <w:szCs w:val="16"/>
                <w:lang w:val="en-US"/>
              </w:rPr>
              <w:t xml:space="preserve">b) </w:t>
            </w:r>
            <w:r w:rsidRPr="00864263">
              <w:rPr>
                <w:rFonts w:ascii="Verdana" w:hAnsi="Verdana"/>
                <w:sz w:val="16"/>
                <w:szCs w:val="16"/>
                <w:lang w:val="en-US"/>
              </w:rPr>
              <w:t xml:space="preserve">Place the metal block on the grill or heat it by another method until the desired temperature is indicated by the thermometer placed in the metal block, and maintain the constant temperature with a tolerance of ±ºC. </w:t>
            </w:r>
          </w:p>
        </w:tc>
      </w:tr>
      <w:tr w:rsidR="00877AD2" w:rsidRPr="00864263" w:rsidTr="00877AD2">
        <w:tc>
          <w:tcPr>
            <w:tcW w:w="4788" w:type="dxa"/>
          </w:tcPr>
          <w:p w:rsidR="00877AD2" w:rsidRPr="00864263" w:rsidRDefault="00877AD2" w:rsidP="00E31D8C">
            <w:pPr>
              <w:pStyle w:val="ROMANOS"/>
              <w:spacing w:line="242" w:lineRule="exact"/>
              <w:ind w:left="0" w:firstLine="0"/>
              <w:rPr>
                <w:rFonts w:ascii="Verdana" w:hAnsi="Verdana"/>
                <w:sz w:val="16"/>
                <w:szCs w:val="16"/>
              </w:rPr>
            </w:pPr>
            <w:r w:rsidRPr="00864263">
              <w:rPr>
                <w:rFonts w:ascii="Verdana" w:hAnsi="Verdana"/>
                <w:sz w:val="16"/>
                <w:szCs w:val="16"/>
              </w:rPr>
              <w:t xml:space="preserve">La temperatura de prueba es de 60°C o 75°C (ver inciso h). La temperatura se debe corregir por las diferencias de presión barométricas de la presión atmosférica Standard (101.3 </w:t>
            </w:r>
            <w:proofErr w:type="spellStart"/>
            <w:r w:rsidRPr="00864263">
              <w:rPr>
                <w:rFonts w:ascii="Verdana" w:hAnsi="Verdana"/>
                <w:sz w:val="16"/>
                <w:szCs w:val="16"/>
              </w:rPr>
              <w:t>kpa</w:t>
            </w:r>
            <w:proofErr w:type="spellEnd"/>
            <w:r w:rsidRPr="00864263">
              <w:rPr>
                <w:rFonts w:ascii="Verdana" w:hAnsi="Verdana"/>
                <w:sz w:val="16"/>
                <w:szCs w:val="16"/>
              </w:rPr>
              <w:t xml:space="preserve">), incrementando la temperatura de prueba, a mayor presión o disminuyéndola a menor presión a razón de 1°C por cada 4 </w:t>
            </w:r>
            <w:proofErr w:type="spellStart"/>
            <w:r w:rsidRPr="00864263">
              <w:rPr>
                <w:rFonts w:ascii="Verdana" w:hAnsi="Verdana"/>
                <w:sz w:val="16"/>
                <w:szCs w:val="16"/>
              </w:rPr>
              <w:t>kpa</w:t>
            </w:r>
            <w:proofErr w:type="spellEnd"/>
            <w:r w:rsidRPr="00864263">
              <w:rPr>
                <w:rFonts w:ascii="Verdana" w:hAnsi="Verdana"/>
                <w:sz w:val="16"/>
                <w:szCs w:val="16"/>
              </w:rPr>
              <w:t xml:space="preserve"> de diferencia. Asegúrese que el borde superior del bloque de metal se encuentre en posición perfectamente horizontal.</w:t>
            </w:r>
          </w:p>
        </w:tc>
        <w:tc>
          <w:tcPr>
            <w:tcW w:w="4788" w:type="dxa"/>
          </w:tcPr>
          <w:p w:rsidR="00877AD2" w:rsidRPr="00864263" w:rsidRDefault="00864263" w:rsidP="00E31D8C">
            <w:pPr>
              <w:pStyle w:val="ROMANOS"/>
              <w:spacing w:line="242" w:lineRule="exact"/>
              <w:ind w:left="0" w:firstLine="0"/>
              <w:rPr>
                <w:rFonts w:ascii="Verdana" w:hAnsi="Verdana"/>
                <w:sz w:val="16"/>
                <w:szCs w:val="16"/>
                <w:lang w:val="en-US"/>
              </w:rPr>
            </w:pPr>
            <w:r w:rsidRPr="00864263">
              <w:rPr>
                <w:rFonts w:ascii="Verdana" w:hAnsi="Verdana"/>
                <w:sz w:val="16"/>
                <w:szCs w:val="16"/>
                <w:lang w:val="en-US"/>
              </w:rPr>
              <w:t xml:space="preserve">The test temperature is of 60ºC or 75ºC (see clause h). The temperature must be corrected by the barometric differences of pressure of the Standard atmospheric pressure (101.3 </w:t>
            </w:r>
            <w:proofErr w:type="spellStart"/>
            <w:r w:rsidRPr="00864263">
              <w:rPr>
                <w:rFonts w:ascii="Verdana" w:hAnsi="Verdana"/>
                <w:sz w:val="16"/>
                <w:szCs w:val="16"/>
                <w:lang w:val="en-US"/>
              </w:rPr>
              <w:t>kpa</w:t>
            </w:r>
            <w:proofErr w:type="spellEnd"/>
            <w:r w:rsidRPr="00864263">
              <w:rPr>
                <w:rFonts w:ascii="Verdana" w:hAnsi="Verdana"/>
                <w:sz w:val="16"/>
                <w:szCs w:val="16"/>
                <w:lang w:val="en-US"/>
              </w:rPr>
              <w:t xml:space="preserve">), increasing the test temperature, to greater pressure or diminishing it to a lower pressure </w:t>
            </w:r>
            <w:r>
              <w:rPr>
                <w:rFonts w:ascii="Verdana" w:hAnsi="Verdana"/>
                <w:sz w:val="16"/>
                <w:szCs w:val="16"/>
                <w:lang w:val="en-US"/>
              </w:rPr>
              <w:t xml:space="preserve">than 1ºC for each 4 </w:t>
            </w:r>
            <w:proofErr w:type="spellStart"/>
            <w:r>
              <w:rPr>
                <w:rFonts w:ascii="Verdana" w:hAnsi="Verdana"/>
                <w:sz w:val="16"/>
                <w:szCs w:val="16"/>
                <w:lang w:val="en-US"/>
              </w:rPr>
              <w:t>kpa</w:t>
            </w:r>
            <w:proofErr w:type="spellEnd"/>
            <w:r>
              <w:rPr>
                <w:rFonts w:ascii="Verdana" w:hAnsi="Verdana"/>
                <w:sz w:val="16"/>
                <w:szCs w:val="16"/>
                <w:lang w:val="en-US"/>
              </w:rPr>
              <w:t xml:space="preserve"> of difference. Assure that the upper border of the metal block be found in a perfectly horizontal position. </w:t>
            </w:r>
          </w:p>
        </w:tc>
      </w:tr>
      <w:tr w:rsidR="00877AD2" w:rsidRPr="00864263" w:rsidTr="00877AD2">
        <w:tc>
          <w:tcPr>
            <w:tcW w:w="4788" w:type="dxa"/>
          </w:tcPr>
          <w:p w:rsidR="00877AD2" w:rsidRPr="00864263" w:rsidRDefault="00877AD2" w:rsidP="00E31D8C">
            <w:pPr>
              <w:pStyle w:val="ROMANOS"/>
              <w:spacing w:line="242" w:lineRule="exact"/>
              <w:ind w:left="0" w:firstLine="0"/>
              <w:rPr>
                <w:rFonts w:ascii="Verdana" w:hAnsi="Verdana"/>
                <w:sz w:val="16"/>
                <w:szCs w:val="16"/>
              </w:rPr>
            </w:pPr>
            <w:r w:rsidRPr="00864263">
              <w:rPr>
                <w:rFonts w:ascii="Verdana" w:hAnsi="Verdana"/>
                <w:sz w:val="16"/>
                <w:szCs w:val="16"/>
              </w:rPr>
              <w:t>Use el calibrador para verificar que la boquilla se encuentra a 2.2 mm por encima del borde de la cavidad antes de iniciar la prueba.</w:t>
            </w:r>
          </w:p>
        </w:tc>
        <w:tc>
          <w:tcPr>
            <w:tcW w:w="4788" w:type="dxa"/>
          </w:tcPr>
          <w:p w:rsidR="00877AD2" w:rsidRPr="00864263" w:rsidRDefault="00864263" w:rsidP="00E31D8C">
            <w:pPr>
              <w:pStyle w:val="ROMANOS"/>
              <w:spacing w:line="242" w:lineRule="exact"/>
              <w:ind w:left="0" w:firstLine="0"/>
              <w:rPr>
                <w:rFonts w:ascii="Verdana" w:hAnsi="Verdana"/>
                <w:sz w:val="16"/>
                <w:szCs w:val="16"/>
                <w:lang w:val="en-US"/>
              </w:rPr>
            </w:pPr>
            <w:r w:rsidRPr="00864263">
              <w:rPr>
                <w:rFonts w:ascii="Verdana" w:hAnsi="Verdana"/>
                <w:sz w:val="16"/>
                <w:szCs w:val="16"/>
                <w:lang w:val="en-US"/>
              </w:rPr>
              <w:t xml:space="preserve">Use the calibrator to verify that the nozzle is found at 2.2 mm above the edge of the cavity before initiating the test. </w:t>
            </w:r>
          </w:p>
        </w:tc>
      </w:tr>
      <w:tr w:rsidR="00877AD2" w:rsidRPr="00D14E8E" w:rsidTr="00877AD2">
        <w:tc>
          <w:tcPr>
            <w:tcW w:w="4788" w:type="dxa"/>
          </w:tcPr>
          <w:p w:rsidR="00877AD2" w:rsidRPr="00864263" w:rsidRDefault="00877AD2" w:rsidP="00864263">
            <w:pPr>
              <w:pStyle w:val="ROMANOS"/>
              <w:spacing w:line="242" w:lineRule="exact"/>
              <w:ind w:left="0" w:firstLine="0"/>
              <w:rPr>
                <w:rFonts w:ascii="Verdana" w:hAnsi="Verdana"/>
                <w:sz w:val="16"/>
                <w:szCs w:val="16"/>
              </w:rPr>
            </w:pPr>
            <w:r w:rsidRPr="00864263">
              <w:rPr>
                <w:rFonts w:ascii="Verdana" w:hAnsi="Verdana"/>
                <w:b/>
                <w:sz w:val="16"/>
                <w:szCs w:val="16"/>
              </w:rPr>
              <w:t>c)</w:t>
            </w:r>
            <w:r w:rsidRPr="00864263">
              <w:rPr>
                <w:rFonts w:ascii="Verdana" w:hAnsi="Verdana"/>
                <w:b/>
                <w:sz w:val="16"/>
                <w:szCs w:val="16"/>
              </w:rPr>
              <w:tab/>
            </w:r>
            <w:r w:rsidRPr="00864263">
              <w:rPr>
                <w:rFonts w:ascii="Verdana" w:hAnsi="Verdana"/>
                <w:sz w:val="16"/>
                <w:szCs w:val="16"/>
              </w:rPr>
              <w:t>Encienda la boquilla del gas lejos de la posición de prueba (en la posición de "APAGADO", retirada de la cavidad de prueba) ajuste el tamaño de la flama entre 8 y 9 mm de alto y aproximadamente 5 mm de ancho.</w:t>
            </w:r>
          </w:p>
        </w:tc>
        <w:tc>
          <w:tcPr>
            <w:tcW w:w="4788" w:type="dxa"/>
          </w:tcPr>
          <w:p w:rsidR="00877AD2" w:rsidRPr="00D14E8E" w:rsidRDefault="00D14E8E" w:rsidP="003A0D96">
            <w:pPr>
              <w:pStyle w:val="ROMANOS"/>
              <w:spacing w:line="24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Light the gas </w:t>
            </w:r>
            <w:proofErr w:type="gramStart"/>
            <w:r>
              <w:rPr>
                <w:rFonts w:ascii="Verdana" w:hAnsi="Verdana"/>
                <w:sz w:val="16"/>
                <w:szCs w:val="16"/>
                <w:lang w:val="en-US"/>
              </w:rPr>
              <w:t>nozzle far from the test position (in the “OFF” position withdrawn from the test cavity) adjust</w:t>
            </w:r>
            <w:proofErr w:type="gramEnd"/>
            <w:r>
              <w:rPr>
                <w:rFonts w:ascii="Verdana" w:hAnsi="Verdana"/>
                <w:sz w:val="16"/>
                <w:szCs w:val="16"/>
                <w:lang w:val="en-US"/>
              </w:rPr>
              <w:t xml:space="preserve"> the size of the flame between 8 and 9 mm of height and approximately 5 mm of width. </w:t>
            </w:r>
          </w:p>
        </w:tc>
      </w:tr>
      <w:tr w:rsidR="00877AD2" w:rsidRPr="00D14E8E"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864263">
              <w:rPr>
                <w:rFonts w:ascii="Verdana" w:hAnsi="Verdana"/>
                <w:b/>
                <w:sz w:val="16"/>
                <w:szCs w:val="16"/>
              </w:rPr>
              <w:t>d)</w:t>
            </w:r>
            <w:r w:rsidRPr="00864263">
              <w:rPr>
                <w:rFonts w:ascii="Verdana" w:hAnsi="Verdana"/>
                <w:sz w:val="16"/>
                <w:szCs w:val="16"/>
              </w:rPr>
              <w:tab/>
              <w:t>Usando la jeringa, tome del recipiente de la muestra, al menos 2 ml, rápidamente transfiera esta porción de la muestra de 2 ml ± 0.1 ml a la cavidad del probador de combustibilidad y arranque de inmediato el cronómetro.</w:t>
            </w:r>
          </w:p>
        </w:tc>
        <w:tc>
          <w:tcPr>
            <w:tcW w:w="4788" w:type="dxa"/>
          </w:tcPr>
          <w:p w:rsidR="00877AD2" w:rsidRPr="00D14E8E" w:rsidRDefault="00D14E8E" w:rsidP="003A0D96">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Using the syringe, take</w:t>
            </w:r>
            <w:r w:rsidR="003A0D96">
              <w:rPr>
                <w:rFonts w:ascii="Verdana" w:hAnsi="Verdana"/>
                <w:sz w:val="16"/>
                <w:szCs w:val="16"/>
                <w:lang w:val="en-US"/>
              </w:rPr>
              <w:t xml:space="preserve"> </w:t>
            </w:r>
            <w:r w:rsidR="003A0D96">
              <w:rPr>
                <w:rFonts w:ascii="Verdana" w:hAnsi="Verdana"/>
                <w:sz w:val="16"/>
                <w:szCs w:val="16"/>
                <w:lang w:val="en-US"/>
              </w:rPr>
              <w:t>at least 2 ml</w:t>
            </w:r>
            <w:r>
              <w:rPr>
                <w:rFonts w:ascii="Verdana" w:hAnsi="Verdana"/>
                <w:sz w:val="16"/>
                <w:szCs w:val="16"/>
                <w:lang w:val="en-US"/>
              </w:rPr>
              <w:t xml:space="preserve"> from the container of the sample, rapidly transfer this portion of the sample of 2 ml ± to the cavity of the tester of combustibility and start the chronometer immediately.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864263">
              <w:rPr>
                <w:rFonts w:ascii="Verdana" w:hAnsi="Verdana"/>
                <w:b/>
                <w:sz w:val="16"/>
                <w:szCs w:val="16"/>
              </w:rPr>
              <w:t>e)</w:t>
            </w:r>
            <w:r w:rsidRPr="00864263">
              <w:rPr>
                <w:rFonts w:ascii="Verdana" w:hAnsi="Verdana"/>
                <w:sz w:val="16"/>
                <w:szCs w:val="16"/>
              </w:rPr>
              <w:tab/>
              <w:t>Después de un periodo de calentamiento de 60 segundos, tiempo en el que se considera que la porción de muestra ha alcanzado su temperatura de equilibrio y si la porción de muestra no se ha inflamado, acerque la flama sobre el líquido, manténgala en esa posición por 15 segundos y retire la flama observando en todo momento la porción de la muestra. La flama de prueba deberá permanecer encendida durante todo el desarrollo de la prueba.</w:t>
            </w:r>
          </w:p>
        </w:tc>
        <w:tc>
          <w:tcPr>
            <w:tcW w:w="4788" w:type="dxa"/>
          </w:tcPr>
          <w:p w:rsidR="00877AD2" w:rsidRPr="00D14E8E" w:rsidRDefault="00D14E8E" w:rsidP="00B30F98">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e) </w:t>
            </w:r>
            <w:r w:rsidR="00B30F98">
              <w:rPr>
                <w:rFonts w:ascii="Verdana" w:hAnsi="Verdana"/>
                <w:sz w:val="16"/>
                <w:szCs w:val="16"/>
                <w:lang w:val="en-US"/>
              </w:rPr>
              <w:t>After a 60 second heating period, time in which it is considered that the portion of the sample has reached its temperature of equilibrium and if the portion of the sample has not ignited, bring the flame near the liquid, maintain it in that position for 15 seconds and withdraw the flame</w:t>
            </w:r>
            <w:r w:rsidR="003A0D96">
              <w:rPr>
                <w:rFonts w:ascii="Verdana" w:hAnsi="Verdana"/>
                <w:sz w:val="16"/>
                <w:szCs w:val="16"/>
                <w:lang w:val="en-US"/>
              </w:rPr>
              <w:t>,</w:t>
            </w:r>
            <w:r w:rsidR="00B30F98">
              <w:rPr>
                <w:rFonts w:ascii="Verdana" w:hAnsi="Verdana"/>
                <w:sz w:val="16"/>
                <w:szCs w:val="16"/>
                <w:lang w:val="en-US"/>
              </w:rPr>
              <w:t xml:space="preserve"> observing at all times the portion of the sample. The test flame must remain lit during the entire time of the test.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864263">
              <w:rPr>
                <w:rFonts w:ascii="Verdana" w:hAnsi="Verdana"/>
                <w:b/>
                <w:sz w:val="16"/>
                <w:szCs w:val="16"/>
              </w:rPr>
              <w:t>f)</w:t>
            </w:r>
            <w:r w:rsidRPr="00864263">
              <w:rPr>
                <w:rFonts w:ascii="Verdana" w:hAnsi="Verdana"/>
                <w:b/>
                <w:sz w:val="16"/>
                <w:szCs w:val="16"/>
              </w:rPr>
              <w:tab/>
            </w:r>
            <w:r w:rsidRPr="00864263">
              <w:rPr>
                <w:rFonts w:ascii="Verdana" w:hAnsi="Verdana"/>
                <w:sz w:val="16"/>
                <w:szCs w:val="16"/>
              </w:rPr>
              <w:t>La prueba deberá realizarse por triplicado, para cada prueba observe y registre:</w:t>
            </w:r>
          </w:p>
        </w:tc>
        <w:tc>
          <w:tcPr>
            <w:tcW w:w="4788" w:type="dxa"/>
          </w:tcPr>
          <w:p w:rsidR="00877AD2" w:rsidRPr="00B30F98" w:rsidRDefault="00B30F98" w:rsidP="00E31D8C">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test must be made in triplicate, for each test observe and record: </w:t>
            </w:r>
          </w:p>
        </w:tc>
      </w:tr>
      <w:tr w:rsidR="00877AD2" w:rsidRPr="00B30F98" w:rsidTr="00877AD2">
        <w:tc>
          <w:tcPr>
            <w:tcW w:w="4788" w:type="dxa"/>
          </w:tcPr>
          <w:p w:rsidR="00877AD2" w:rsidRPr="00864263" w:rsidRDefault="00877AD2" w:rsidP="00E31D8C">
            <w:pPr>
              <w:pStyle w:val="INCISO"/>
              <w:spacing w:line="238" w:lineRule="exact"/>
              <w:ind w:left="0" w:firstLine="0"/>
              <w:rPr>
                <w:rFonts w:ascii="Verdana" w:hAnsi="Verdana"/>
                <w:sz w:val="16"/>
                <w:szCs w:val="16"/>
              </w:rPr>
            </w:pPr>
            <w:r w:rsidRPr="00864263">
              <w:rPr>
                <w:rFonts w:ascii="Verdana" w:hAnsi="Verdana"/>
                <w:b/>
                <w:sz w:val="16"/>
                <w:szCs w:val="16"/>
              </w:rPr>
              <w:t>f.1)</w:t>
            </w:r>
            <w:r w:rsidRPr="00864263">
              <w:rPr>
                <w:rFonts w:ascii="Verdana" w:hAnsi="Verdana"/>
                <w:b/>
                <w:sz w:val="16"/>
                <w:szCs w:val="16"/>
              </w:rPr>
              <w:tab/>
            </w:r>
            <w:r w:rsidRPr="00864263">
              <w:rPr>
                <w:rFonts w:ascii="Verdana" w:hAnsi="Verdana"/>
                <w:sz w:val="16"/>
                <w:szCs w:val="16"/>
              </w:rPr>
              <w:t>Si hay ignición de la muestra y se sostiene la combustión o sólo aparece un flamazo o ninguno de los dos, antes de que la flama de prueba se le acerque (posición de prueba).</w:t>
            </w:r>
          </w:p>
        </w:tc>
        <w:tc>
          <w:tcPr>
            <w:tcW w:w="4788" w:type="dxa"/>
          </w:tcPr>
          <w:p w:rsidR="00877AD2" w:rsidRPr="00B30F98" w:rsidRDefault="00B30F98" w:rsidP="00E31D8C">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f.1) </w:t>
            </w:r>
            <w:r>
              <w:rPr>
                <w:rFonts w:ascii="Verdana" w:hAnsi="Verdana"/>
                <w:sz w:val="16"/>
                <w:szCs w:val="16"/>
                <w:lang w:val="en-US"/>
              </w:rPr>
              <w:t xml:space="preserve">If there is ignition of the sample and the combustion is sustained or only a spark appears or neither of the two, before the test flame nears it (test position). </w:t>
            </w:r>
          </w:p>
        </w:tc>
      </w:tr>
      <w:tr w:rsidR="00877AD2" w:rsidRPr="00B30F98" w:rsidTr="00877AD2">
        <w:tc>
          <w:tcPr>
            <w:tcW w:w="4788" w:type="dxa"/>
          </w:tcPr>
          <w:p w:rsidR="00877AD2" w:rsidRPr="00864263" w:rsidRDefault="00877AD2" w:rsidP="00E31D8C">
            <w:pPr>
              <w:pStyle w:val="INCISO"/>
              <w:spacing w:line="238" w:lineRule="exact"/>
              <w:ind w:left="0" w:firstLine="0"/>
              <w:rPr>
                <w:rFonts w:ascii="Verdana" w:hAnsi="Verdana"/>
                <w:sz w:val="16"/>
                <w:szCs w:val="16"/>
              </w:rPr>
            </w:pPr>
            <w:r w:rsidRPr="00B30F98">
              <w:rPr>
                <w:rFonts w:ascii="Verdana" w:hAnsi="Verdana"/>
                <w:b/>
                <w:sz w:val="16"/>
                <w:szCs w:val="16"/>
                <w:lang w:val="en-US"/>
              </w:rPr>
              <w:t>f.2)</w:t>
            </w:r>
            <w:r w:rsidRPr="00B30F98">
              <w:rPr>
                <w:rFonts w:ascii="Verdana" w:hAnsi="Verdana"/>
                <w:sz w:val="16"/>
                <w:szCs w:val="16"/>
                <w:lang w:val="en-US"/>
              </w:rPr>
              <w:tab/>
              <w:t xml:space="preserve">Si la </w:t>
            </w:r>
            <w:proofErr w:type="spellStart"/>
            <w:r w:rsidRPr="00B30F98">
              <w:rPr>
                <w:rFonts w:ascii="Verdana" w:hAnsi="Verdana"/>
                <w:sz w:val="16"/>
                <w:szCs w:val="16"/>
                <w:lang w:val="en-US"/>
              </w:rPr>
              <w:t>muestra</w:t>
            </w:r>
            <w:proofErr w:type="spellEnd"/>
            <w:r w:rsidRPr="00B30F98">
              <w:rPr>
                <w:rFonts w:ascii="Verdana" w:hAnsi="Verdana"/>
                <w:sz w:val="16"/>
                <w:szCs w:val="16"/>
                <w:lang w:val="en-US"/>
              </w:rPr>
              <w:t xml:space="preserve"> se </w:t>
            </w:r>
            <w:proofErr w:type="spellStart"/>
            <w:r w:rsidRPr="00B30F98">
              <w:rPr>
                <w:rFonts w:ascii="Verdana" w:hAnsi="Verdana"/>
                <w:sz w:val="16"/>
                <w:szCs w:val="16"/>
                <w:lang w:val="en-US"/>
              </w:rPr>
              <w:t>inflama</w:t>
            </w:r>
            <w:proofErr w:type="spellEnd"/>
            <w:r w:rsidRPr="00B30F98">
              <w:rPr>
                <w:rFonts w:ascii="Verdana" w:hAnsi="Verdana"/>
                <w:sz w:val="16"/>
                <w:szCs w:val="16"/>
                <w:lang w:val="en-US"/>
              </w:rPr>
              <w:t xml:space="preserve"> </w:t>
            </w:r>
            <w:proofErr w:type="spellStart"/>
            <w:r w:rsidRPr="00B30F98">
              <w:rPr>
                <w:rFonts w:ascii="Verdana" w:hAnsi="Verdana"/>
                <w:sz w:val="16"/>
                <w:szCs w:val="16"/>
                <w:lang w:val="en-US"/>
              </w:rPr>
              <w:t>mientras</w:t>
            </w:r>
            <w:proofErr w:type="spellEnd"/>
            <w:r w:rsidRPr="00B30F98">
              <w:rPr>
                <w:rFonts w:ascii="Verdana" w:hAnsi="Verdana"/>
                <w:sz w:val="16"/>
                <w:szCs w:val="16"/>
                <w:lang w:val="en-US"/>
              </w:rPr>
              <w:t xml:space="preserve"> la </w:t>
            </w:r>
            <w:proofErr w:type="spellStart"/>
            <w:r w:rsidRPr="00B30F98">
              <w:rPr>
                <w:rFonts w:ascii="Verdana" w:hAnsi="Verdana"/>
                <w:sz w:val="16"/>
                <w:szCs w:val="16"/>
                <w:lang w:val="en-US"/>
              </w:rPr>
              <w:t>flama</w:t>
            </w:r>
            <w:proofErr w:type="spellEnd"/>
            <w:r w:rsidRPr="00B30F98">
              <w:rPr>
                <w:rFonts w:ascii="Verdana" w:hAnsi="Verdana"/>
                <w:sz w:val="16"/>
                <w:szCs w:val="16"/>
                <w:lang w:val="en-US"/>
              </w:rPr>
              <w:t xml:space="preserve"> de </w:t>
            </w:r>
            <w:proofErr w:type="spellStart"/>
            <w:r w:rsidRPr="00B30F98">
              <w:rPr>
                <w:rFonts w:ascii="Verdana" w:hAnsi="Verdana"/>
                <w:sz w:val="16"/>
                <w:szCs w:val="16"/>
                <w:lang w:val="en-US"/>
              </w:rPr>
              <w:t>prueba</w:t>
            </w:r>
            <w:proofErr w:type="spellEnd"/>
            <w:r w:rsidRPr="00B30F98">
              <w:rPr>
                <w:rFonts w:ascii="Verdana" w:hAnsi="Verdana"/>
                <w:sz w:val="16"/>
                <w:szCs w:val="16"/>
                <w:lang w:val="en-US"/>
              </w:rPr>
              <w:t xml:space="preserve"> se le </w:t>
            </w:r>
            <w:proofErr w:type="spellStart"/>
            <w:r w:rsidRPr="00B30F98">
              <w:rPr>
                <w:rFonts w:ascii="Verdana" w:hAnsi="Verdana"/>
                <w:sz w:val="16"/>
                <w:szCs w:val="16"/>
                <w:lang w:val="en-US"/>
              </w:rPr>
              <w:t>acerca</w:t>
            </w:r>
            <w:proofErr w:type="spellEnd"/>
            <w:r w:rsidRPr="00B30F98">
              <w:rPr>
                <w:rFonts w:ascii="Verdana" w:hAnsi="Verdana"/>
                <w:sz w:val="16"/>
                <w:szCs w:val="16"/>
                <w:lang w:val="en-US"/>
              </w:rPr>
              <w:t xml:space="preserve"> y s</w:t>
            </w:r>
            <w:r w:rsidRPr="00864263">
              <w:rPr>
                <w:rFonts w:ascii="Verdana" w:hAnsi="Verdana"/>
                <w:sz w:val="16"/>
                <w:szCs w:val="16"/>
              </w:rPr>
              <w:t>i así sucede, determinar el tiempo que sostiene la combustión después de que la flama de prueba se le retira (posición de apagado).</w:t>
            </w:r>
          </w:p>
        </w:tc>
        <w:tc>
          <w:tcPr>
            <w:tcW w:w="4788" w:type="dxa"/>
          </w:tcPr>
          <w:p w:rsidR="00877AD2" w:rsidRPr="00B30F98" w:rsidRDefault="00B30F98" w:rsidP="003A0D96">
            <w:pPr>
              <w:pStyle w:val="INCISO"/>
              <w:spacing w:line="238" w:lineRule="exact"/>
              <w:ind w:left="0" w:firstLine="0"/>
              <w:rPr>
                <w:rFonts w:ascii="Verdana" w:hAnsi="Verdana"/>
                <w:sz w:val="16"/>
                <w:szCs w:val="16"/>
                <w:lang w:val="en-US"/>
              </w:rPr>
            </w:pPr>
            <w:r>
              <w:rPr>
                <w:rFonts w:ascii="Verdana" w:hAnsi="Verdana"/>
                <w:b/>
                <w:sz w:val="16"/>
                <w:szCs w:val="16"/>
                <w:lang w:val="en-US"/>
              </w:rPr>
              <w:t xml:space="preserve">f.2) </w:t>
            </w:r>
            <w:r>
              <w:rPr>
                <w:rFonts w:ascii="Verdana" w:hAnsi="Verdana"/>
                <w:sz w:val="16"/>
                <w:szCs w:val="16"/>
                <w:lang w:val="en-US"/>
              </w:rPr>
              <w:t xml:space="preserve">If the sample ignites while the test flame </w:t>
            </w:r>
            <w:r w:rsidR="003A0D96">
              <w:rPr>
                <w:rFonts w:ascii="Verdana" w:hAnsi="Verdana"/>
                <w:sz w:val="16"/>
                <w:szCs w:val="16"/>
                <w:lang w:val="en-US"/>
              </w:rPr>
              <w:t xml:space="preserve">is near </w:t>
            </w:r>
            <w:proofErr w:type="gramStart"/>
            <w:r w:rsidR="003A0D96">
              <w:rPr>
                <w:rFonts w:ascii="Verdana" w:hAnsi="Verdana"/>
                <w:sz w:val="16"/>
                <w:szCs w:val="16"/>
                <w:lang w:val="en-US"/>
              </w:rPr>
              <w:t>it</w:t>
            </w:r>
            <w:r>
              <w:rPr>
                <w:rFonts w:ascii="Verdana" w:hAnsi="Verdana"/>
                <w:sz w:val="16"/>
                <w:szCs w:val="16"/>
                <w:lang w:val="en-US"/>
              </w:rPr>
              <w:t>,</w:t>
            </w:r>
            <w:proofErr w:type="gramEnd"/>
            <w:r>
              <w:rPr>
                <w:rFonts w:ascii="Verdana" w:hAnsi="Verdana"/>
                <w:sz w:val="16"/>
                <w:szCs w:val="16"/>
                <w:lang w:val="en-US"/>
              </w:rPr>
              <w:t xml:space="preserve"> and it happens that way, determine the time that the combustion is sustained after the test flame is withdrawn (Off position).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B30F98">
              <w:rPr>
                <w:rFonts w:ascii="Verdana" w:hAnsi="Verdana"/>
                <w:b/>
                <w:sz w:val="16"/>
                <w:szCs w:val="16"/>
                <w:lang w:val="en-US"/>
              </w:rPr>
              <w:t>g)</w:t>
            </w:r>
            <w:r w:rsidRPr="00B30F98">
              <w:rPr>
                <w:rFonts w:ascii="Verdana" w:hAnsi="Verdana"/>
                <w:sz w:val="16"/>
                <w:szCs w:val="16"/>
                <w:lang w:val="en-US"/>
              </w:rPr>
              <w:tab/>
              <w:t xml:space="preserve">Si no se </w:t>
            </w:r>
            <w:proofErr w:type="spellStart"/>
            <w:r w:rsidRPr="00B30F98">
              <w:rPr>
                <w:rFonts w:ascii="Verdana" w:hAnsi="Verdana"/>
                <w:sz w:val="16"/>
                <w:szCs w:val="16"/>
                <w:lang w:val="en-US"/>
              </w:rPr>
              <w:t>encuentra</w:t>
            </w:r>
            <w:proofErr w:type="spellEnd"/>
            <w:r w:rsidRPr="00B30F98">
              <w:rPr>
                <w:rFonts w:ascii="Verdana" w:hAnsi="Verdana"/>
                <w:sz w:val="16"/>
                <w:szCs w:val="16"/>
                <w:lang w:val="en-US"/>
              </w:rPr>
              <w:t xml:space="preserve"> la </w:t>
            </w:r>
            <w:proofErr w:type="spellStart"/>
            <w:r w:rsidRPr="00B30F98">
              <w:rPr>
                <w:rFonts w:ascii="Verdana" w:hAnsi="Verdana"/>
                <w:sz w:val="16"/>
                <w:szCs w:val="16"/>
                <w:lang w:val="en-US"/>
              </w:rPr>
              <w:t>interpretación</w:t>
            </w:r>
            <w:proofErr w:type="spellEnd"/>
            <w:r w:rsidRPr="00B30F98">
              <w:rPr>
                <w:rFonts w:ascii="Verdana" w:hAnsi="Verdana"/>
                <w:sz w:val="16"/>
                <w:szCs w:val="16"/>
                <w:lang w:val="en-US"/>
              </w:rPr>
              <w:t xml:space="preserve"> de </w:t>
            </w:r>
            <w:proofErr w:type="spellStart"/>
            <w:r w:rsidRPr="00B30F98">
              <w:rPr>
                <w:rFonts w:ascii="Verdana" w:hAnsi="Verdana"/>
                <w:sz w:val="16"/>
                <w:szCs w:val="16"/>
                <w:lang w:val="en-US"/>
              </w:rPr>
              <w:t>combustión</w:t>
            </w:r>
            <w:proofErr w:type="spellEnd"/>
            <w:r w:rsidRPr="00B30F98">
              <w:rPr>
                <w:rFonts w:ascii="Verdana" w:hAnsi="Verdana"/>
                <w:sz w:val="16"/>
                <w:szCs w:val="16"/>
                <w:lang w:val="en-US"/>
              </w:rPr>
              <w:t xml:space="preserve"> </w:t>
            </w:r>
            <w:proofErr w:type="spellStart"/>
            <w:r w:rsidRPr="00B30F98">
              <w:rPr>
                <w:rFonts w:ascii="Verdana" w:hAnsi="Verdana"/>
                <w:sz w:val="16"/>
                <w:szCs w:val="16"/>
                <w:lang w:val="en-US"/>
              </w:rPr>
              <w:t>sostenida</w:t>
            </w:r>
            <w:proofErr w:type="spellEnd"/>
            <w:r w:rsidRPr="00B30F98">
              <w:rPr>
                <w:rFonts w:ascii="Verdana" w:hAnsi="Verdana"/>
                <w:sz w:val="16"/>
                <w:szCs w:val="16"/>
                <w:lang w:val="en-US"/>
              </w:rPr>
              <w:t xml:space="preserve"> de </w:t>
            </w:r>
            <w:proofErr w:type="spellStart"/>
            <w:r w:rsidRPr="00B30F98">
              <w:rPr>
                <w:rFonts w:ascii="Verdana" w:hAnsi="Verdana"/>
                <w:sz w:val="16"/>
                <w:szCs w:val="16"/>
                <w:lang w:val="en-US"/>
              </w:rPr>
              <w:t>acuerdo</w:t>
            </w:r>
            <w:proofErr w:type="spellEnd"/>
            <w:r w:rsidRPr="00B30F98">
              <w:rPr>
                <w:rFonts w:ascii="Verdana" w:hAnsi="Verdana"/>
                <w:sz w:val="16"/>
                <w:szCs w:val="16"/>
                <w:lang w:val="en-US"/>
              </w:rPr>
              <w:t xml:space="preserve"> </w:t>
            </w:r>
            <w:r w:rsidRPr="00864263">
              <w:rPr>
                <w:rFonts w:ascii="Verdana" w:hAnsi="Verdana"/>
                <w:sz w:val="16"/>
                <w:szCs w:val="16"/>
              </w:rPr>
              <w:t xml:space="preserve">con el punto 7.4.6, repita el procedimiento completo con nuevas porciones </w:t>
            </w:r>
            <w:r w:rsidRPr="00864263">
              <w:rPr>
                <w:rFonts w:ascii="Verdana" w:hAnsi="Verdana"/>
                <w:sz w:val="16"/>
                <w:szCs w:val="16"/>
              </w:rPr>
              <w:lastRenderedPageBreak/>
              <w:t>de la muestra, pero con un tiempo de calentamiento de 30 segundos.</w:t>
            </w:r>
          </w:p>
        </w:tc>
        <w:tc>
          <w:tcPr>
            <w:tcW w:w="4788" w:type="dxa"/>
          </w:tcPr>
          <w:p w:rsidR="00877AD2" w:rsidRPr="00B30F98" w:rsidRDefault="00B30F98" w:rsidP="00B30F98">
            <w:pPr>
              <w:pStyle w:val="ROMANOS"/>
              <w:spacing w:line="238" w:lineRule="exact"/>
              <w:ind w:left="0" w:firstLine="0"/>
              <w:rPr>
                <w:rFonts w:ascii="Verdana" w:hAnsi="Verdana"/>
                <w:sz w:val="16"/>
                <w:szCs w:val="16"/>
                <w:lang w:val="en-US"/>
              </w:rPr>
            </w:pPr>
            <w:r>
              <w:rPr>
                <w:rFonts w:ascii="Verdana" w:hAnsi="Verdana"/>
                <w:b/>
                <w:sz w:val="16"/>
                <w:szCs w:val="16"/>
                <w:lang w:val="en-US"/>
              </w:rPr>
              <w:lastRenderedPageBreak/>
              <w:t xml:space="preserve">g) </w:t>
            </w:r>
            <w:r>
              <w:rPr>
                <w:rFonts w:ascii="Verdana" w:hAnsi="Verdana"/>
                <w:sz w:val="16"/>
                <w:szCs w:val="16"/>
                <w:lang w:val="en-US"/>
              </w:rPr>
              <w:t xml:space="preserve">If the interpretation of combustion is not found sustained according to point 7.4.6, repeat the complete procedure with new portions of the sample but with a </w:t>
            </w:r>
            <w:r>
              <w:rPr>
                <w:rFonts w:ascii="Verdana" w:hAnsi="Verdana"/>
                <w:sz w:val="16"/>
                <w:szCs w:val="16"/>
                <w:lang w:val="en-US"/>
              </w:rPr>
              <w:lastRenderedPageBreak/>
              <w:t xml:space="preserve">heating time of 30 seconds.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B30F98">
              <w:rPr>
                <w:rFonts w:ascii="Verdana" w:hAnsi="Verdana"/>
                <w:b/>
                <w:sz w:val="16"/>
                <w:szCs w:val="16"/>
                <w:lang w:val="en-US"/>
              </w:rPr>
              <w:lastRenderedPageBreak/>
              <w:t>h)</w:t>
            </w:r>
            <w:r w:rsidRPr="00B30F98">
              <w:rPr>
                <w:rFonts w:ascii="Verdana" w:hAnsi="Verdana"/>
                <w:sz w:val="16"/>
                <w:szCs w:val="16"/>
                <w:lang w:val="en-US"/>
              </w:rPr>
              <w:tab/>
              <w:t xml:space="preserve">Si no se </w:t>
            </w:r>
            <w:proofErr w:type="spellStart"/>
            <w:r w:rsidRPr="00B30F98">
              <w:rPr>
                <w:rFonts w:ascii="Verdana" w:hAnsi="Verdana"/>
                <w:sz w:val="16"/>
                <w:szCs w:val="16"/>
                <w:lang w:val="en-US"/>
              </w:rPr>
              <w:t>encuentra</w:t>
            </w:r>
            <w:proofErr w:type="spellEnd"/>
            <w:r w:rsidRPr="00B30F98">
              <w:rPr>
                <w:rFonts w:ascii="Verdana" w:hAnsi="Verdana"/>
                <w:sz w:val="16"/>
                <w:szCs w:val="16"/>
                <w:lang w:val="en-US"/>
              </w:rPr>
              <w:t xml:space="preserve"> la </w:t>
            </w:r>
            <w:proofErr w:type="spellStart"/>
            <w:r w:rsidRPr="00B30F98">
              <w:rPr>
                <w:rFonts w:ascii="Verdana" w:hAnsi="Verdana"/>
                <w:sz w:val="16"/>
                <w:szCs w:val="16"/>
                <w:lang w:val="en-US"/>
              </w:rPr>
              <w:t>interpretación</w:t>
            </w:r>
            <w:proofErr w:type="spellEnd"/>
            <w:r w:rsidRPr="00B30F98">
              <w:rPr>
                <w:rFonts w:ascii="Verdana" w:hAnsi="Verdana"/>
                <w:sz w:val="16"/>
                <w:szCs w:val="16"/>
                <w:lang w:val="en-US"/>
              </w:rPr>
              <w:t xml:space="preserve"> de </w:t>
            </w:r>
            <w:proofErr w:type="spellStart"/>
            <w:r w:rsidRPr="00B30F98">
              <w:rPr>
                <w:rFonts w:ascii="Verdana" w:hAnsi="Verdana"/>
                <w:sz w:val="16"/>
                <w:szCs w:val="16"/>
                <w:lang w:val="en-US"/>
              </w:rPr>
              <w:t>combustión</w:t>
            </w:r>
            <w:proofErr w:type="spellEnd"/>
            <w:r w:rsidRPr="00B30F98">
              <w:rPr>
                <w:rFonts w:ascii="Verdana" w:hAnsi="Verdana"/>
                <w:sz w:val="16"/>
                <w:szCs w:val="16"/>
                <w:lang w:val="en-US"/>
              </w:rPr>
              <w:t xml:space="preserve"> </w:t>
            </w:r>
            <w:proofErr w:type="spellStart"/>
            <w:r w:rsidRPr="00B30F98">
              <w:rPr>
                <w:rFonts w:ascii="Verdana" w:hAnsi="Verdana"/>
                <w:sz w:val="16"/>
                <w:szCs w:val="16"/>
                <w:lang w:val="en-US"/>
              </w:rPr>
              <w:t>sostenida</w:t>
            </w:r>
            <w:proofErr w:type="spellEnd"/>
            <w:r w:rsidRPr="00B30F98">
              <w:rPr>
                <w:rFonts w:ascii="Verdana" w:hAnsi="Verdana"/>
                <w:sz w:val="16"/>
                <w:szCs w:val="16"/>
                <w:lang w:val="en-US"/>
              </w:rPr>
              <w:t xml:space="preserve"> de </w:t>
            </w:r>
            <w:proofErr w:type="spellStart"/>
            <w:r w:rsidRPr="00B30F98">
              <w:rPr>
                <w:rFonts w:ascii="Verdana" w:hAnsi="Verdana"/>
                <w:sz w:val="16"/>
                <w:szCs w:val="16"/>
                <w:lang w:val="en-US"/>
              </w:rPr>
              <w:t>acu</w:t>
            </w:r>
            <w:r w:rsidRPr="00864263">
              <w:rPr>
                <w:rFonts w:ascii="Verdana" w:hAnsi="Verdana"/>
                <w:sz w:val="16"/>
                <w:szCs w:val="16"/>
              </w:rPr>
              <w:t>erdo</w:t>
            </w:r>
            <w:proofErr w:type="spellEnd"/>
            <w:r w:rsidRPr="00864263">
              <w:rPr>
                <w:rFonts w:ascii="Verdana" w:hAnsi="Verdana"/>
                <w:sz w:val="16"/>
                <w:szCs w:val="16"/>
              </w:rPr>
              <w:t xml:space="preserve"> con el punto 7.4.6, a una temperatura de prueba de 60°C, repita el procedimiento completo con nuevas porciones de muestra, pero a una temperatura de prueba de 75°C.</w:t>
            </w:r>
          </w:p>
        </w:tc>
        <w:tc>
          <w:tcPr>
            <w:tcW w:w="4788" w:type="dxa"/>
          </w:tcPr>
          <w:p w:rsidR="00877AD2" w:rsidRPr="00B30F98" w:rsidRDefault="00B30F98" w:rsidP="00B30F98">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If the interpretation of combustion is not found sustained according to point 7.4.6 at a test temperature of 60ºC, repeat the complete procedure with new sample positions, but at a test temperature of 75ºC. </w:t>
            </w:r>
          </w:p>
        </w:tc>
      </w:tr>
      <w:tr w:rsidR="00877AD2" w:rsidRPr="00B30F98" w:rsidTr="00877AD2">
        <w:tc>
          <w:tcPr>
            <w:tcW w:w="4788" w:type="dxa"/>
          </w:tcPr>
          <w:p w:rsidR="00877AD2" w:rsidRPr="00864263" w:rsidRDefault="00877AD2" w:rsidP="00E31D8C">
            <w:pPr>
              <w:pStyle w:val="Texto"/>
              <w:spacing w:line="238" w:lineRule="exact"/>
              <w:ind w:firstLine="0"/>
              <w:rPr>
                <w:rFonts w:ascii="Verdana" w:hAnsi="Verdana"/>
                <w:sz w:val="16"/>
                <w:szCs w:val="16"/>
              </w:rPr>
            </w:pPr>
            <w:r w:rsidRPr="00864263">
              <w:rPr>
                <w:rFonts w:ascii="Verdana" w:hAnsi="Verdana"/>
                <w:b/>
                <w:sz w:val="16"/>
                <w:szCs w:val="16"/>
              </w:rPr>
              <w:t xml:space="preserve">7.4.6 </w:t>
            </w:r>
            <w:r w:rsidRPr="00864263">
              <w:rPr>
                <w:rFonts w:ascii="Verdana" w:hAnsi="Verdana"/>
                <w:sz w:val="16"/>
                <w:szCs w:val="16"/>
              </w:rPr>
              <w:t>Interpretación de las observaciones: La substancia debe ser clasificada como "MANTIENE LA COMBUSTION" o "NO MANTIENE LA COMBUSTION". Si sostiene la combustión debe ser reportada ya sea por los tiempos o por las temperaturas de calentamiento, si algo de lo siguiente ocurre con las muestras:</w:t>
            </w:r>
          </w:p>
        </w:tc>
        <w:tc>
          <w:tcPr>
            <w:tcW w:w="4788" w:type="dxa"/>
          </w:tcPr>
          <w:p w:rsidR="00877AD2" w:rsidRPr="00B30F98" w:rsidRDefault="00B30F98" w:rsidP="00E31D8C">
            <w:pPr>
              <w:pStyle w:val="Texto"/>
              <w:spacing w:line="238" w:lineRule="exact"/>
              <w:ind w:firstLine="0"/>
              <w:rPr>
                <w:rFonts w:ascii="Verdana" w:hAnsi="Verdana"/>
                <w:sz w:val="16"/>
                <w:szCs w:val="16"/>
                <w:lang w:val="en-US"/>
              </w:rPr>
            </w:pPr>
            <w:r>
              <w:rPr>
                <w:rFonts w:ascii="Verdana" w:hAnsi="Verdana"/>
                <w:b/>
                <w:sz w:val="16"/>
                <w:szCs w:val="16"/>
                <w:lang w:val="en-US"/>
              </w:rPr>
              <w:t xml:space="preserve">7.4.6 </w:t>
            </w:r>
            <w:r>
              <w:rPr>
                <w:rFonts w:ascii="Verdana" w:hAnsi="Verdana"/>
                <w:sz w:val="16"/>
                <w:szCs w:val="16"/>
                <w:lang w:val="en-US"/>
              </w:rPr>
              <w:t>Interpretation of the observations: The substance must be classified as “MAINTAIN</w:t>
            </w:r>
            <w:r w:rsidR="003A0D96">
              <w:rPr>
                <w:rFonts w:ascii="Verdana" w:hAnsi="Verdana"/>
                <w:sz w:val="16"/>
                <w:szCs w:val="16"/>
                <w:lang w:val="en-US"/>
              </w:rPr>
              <w:t>S</w:t>
            </w:r>
            <w:r>
              <w:rPr>
                <w:rFonts w:ascii="Verdana" w:hAnsi="Verdana"/>
                <w:sz w:val="16"/>
                <w:szCs w:val="16"/>
                <w:lang w:val="en-US"/>
              </w:rPr>
              <w:t xml:space="preserve"> COMBUSTION” or “DO</w:t>
            </w:r>
            <w:r w:rsidR="003A0D96">
              <w:rPr>
                <w:rFonts w:ascii="Verdana" w:hAnsi="Verdana"/>
                <w:sz w:val="16"/>
                <w:szCs w:val="16"/>
                <w:lang w:val="en-US"/>
              </w:rPr>
              <w:t>ES</w:t>
            </w:r>
            <w:r>
              <w:rPr>
                <w:rFonts w:ascii="Verdana" w:hAnsi="Verdana"/>
                <w:sz w:val="16"/>
                <w:szCs w:val="16"/>
                <w:lang w:val="en-US"/>
              </w:rPr>
              <w:t xml:space="preserve"> NOT MAINTAIN COMBUSTION.” If the combustion is sustained, it must be reported whether for the times or by the heating temperatures, if something of the following occurs with the samples: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864263">
              <w:rPr>
                <w:rFonts w:ascii="Verdana" w:hAnsi="Verdana"/>
                <w:b/>
                <w:sz w:val="16"/>
                <w:szCs w:val="16"/>
              </w:rPr>
              <w:t>a)</w:t>
            </w:r>
            <w:r w:rsidRPr="00864263">
              <w:rPr>
                <w:rFonts w:ascii="Verdana" w:hAnsi="Verdana"/>
                <w:b/>
                <w:sz w:val="16"/>
                <w:szCs w:val="16"/>
              </w:rPr>
              <w:tab/>
            </w:r>
            <w:r w:rsidRPr="00864263">
              <w:rPr>
                <w:rFonts w:ascii="Verdana" w:hAnsi="Verdana"/>
                <w:sz w:val="16"/>
                <w:szCs w:val="16"/>
              </w:rPr>
              <w:t>Si la muestra se inflama y sostiene la combustión antes de acercar la flama de prueba o;</w:t>
            </w:r>
          </w:p>
        </w:tc>
        <w:tc>
          <w:tcPr>
            <w:tcW w:w="4788" w:type="dxa"/>
          </w:tcPr>
          <w:p w:rsidR="00877AD2" w:rsidRPr="00B30F98" w:rsidRDefault="00B30F98" w:rsidP="00E31D8C">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If the sample ignites and sustains combustion before nearing the test flame or;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864263">
              <w:rPr>
                <w:rFonts w:ascii="Verdana" w:hAnsi="Verdana"/>
                <w:b/>
                <w:sz w:val="16"/>
                <w:szCs w:val="16"/>
              </w:rPr>
              <w:t>b)</w:t>
            </w:r>
            <w:r w:rsidRPr="00864263">
              <w:rPr>
                <w:rFonts w:ascii="Verdana" w:hAnsi="Verdana"/>
                <w:sz w:val="16"/>
                <w:szCs w:val="16"/>
              </w:rPr>
              <w:tab/>
              <w:t>Si la muestra se inflama al acercar la flama de prueba durante 15 segundos y sostiene la combustión por más de 15 segundos adicionales después de haberla retirado.</w:t>
            </w:r>
          </w:p>
        </w:tc>
        <w:tc>
          <w:tcPr>
            <w:tcW w:w="4788" w:type="dxa"/>
          </w:tcPr>
          <w:p w:rsidR="00877AD2" w:rsidRPr="00B30F98" w:rsidRDefault="00B30F98" w:rsidP="00E31D8C">
            <w:pPr>
              <w:pStyle w:val="ROMANOS"/>
              <w:spacing w:line="23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If the sample ignites when nearing the test flame for 15 seconds and combustion is sustained for more than 15 seconds after having been withdrawn. </w:t>
            </w:r>
          </w:p>
        </w:tc>
      </w:tr>
      <w:tr w:rsidR="00877AD2" w:rsidRPr="00B30F98" w:rsidTr="00877AD2">
        <w:tc>
          <w:tcPr>
            <w:tcW w:w="4788" w:type="dxa"/>
          </w:tcPr>
          <w:p w:rsidR="00877AD2" w:rsidRPr="00864263" w:rsidRDefault="00877AD2" w:rsidP="00E31D8C">
            <w:pPr>
              <w:pStyle w:val="ROMANOS"/>
              <w:spacing w:line="238" w:lineRule="exact"/>
              <w:ind w:left="0" w:firstLine="0"/>
              <w:rPr>
                <w:rFonts w:ascii="Verdana" w:hAnsi="Verdana"/>
                <w:sz w:val="16"/>
                <w:szCs w:val="16"/>
              </w:rPr>
            </w:pPr>
            <w:r w:rsidRPr="00B30F98">
              <w:rPr>
                <w:rFonts w:ascii="Verdana" w:hAnsi="Verdana"/>
                <w:sz w:val="16"/>
                <w:szCs w:val="16"/>
                <w:lang w:val="en-US"/>
              </w:rPr>
              <w:t xml:space="preserve">Las </w:t>
            </w:r>
            <w:proofErr w:type="spellStart"/>
            <w:r w:rsidRPr="00B30F98">
              <w:rPr>
                <w:rFonts w:ascii="Verdana" w:hAnsi="Verdana"/>
                <w:sz w:val="16"/>
                <w:szCs w:val="16"/>
                <w:lang w:val="en-US"/>
              </w:rPr>
              <w:t>flamas</w:t>
            </w:r>
            <w:proofErr w:type="spellEnd"/>
            <w:r w:rsidRPr="00B30F98">
              <w:rPr>
                <w:rFonts w:ascii="Verdana" w:hAnsi="Verdana"/>
                <w:sz w:val="16"/>
                <w:szCs w:val="16"/>
                <w:lang w:val="en-US"/>
              </w:rPr>
              <w:t xml:space="preserve"> inter</w:t>
            </w:r>
            <w:proofErr w:type="spellStart"/>
            <w:r w:rsidRPr="00864263">
              <w:rPr>
                <w:rFonts w:ascii="Verdana" w:hAnsi="Verdana"/>
                <w:sz w:val="16"/>
                <w:szCs w:val="16"/>
              </w:rPr>
              <w:t>mitentes</w:t>
            </w:r>
            <w:proofErr w:type="spellEnd"/>
            <w:r w:rsidRPr="00864263">
              <w:rPr>
                <w:rFonts w:ascii="Verdana" w:hAnsi="Verdana"/>
                <w:sz w:val="16"/>
                <w:szCs w:val="16"/>
              </w:rPr>
              <w:t xml:space="preserve"> no deben ser interpretadas como "MANTIENE LA COMBUSTION". Normalmente, después de los 15 segundos, la combustión claramente ha cesado o continúa, en caso de que persista la duda, se debe asumir que la substancia mantiene la combustión.</w:t>
            </w:r>
          </w:p>
        </w:tc>
        <w:tc>
          <w:tcPr>
            <w:tcW w:w="4788" w:type="dxa"/>
          </w:tcPr>
          <w:p w:rsidR="00877AD2" w:rsidRPr="00864263" w:rsidRDefault="00B30F98" w:rsidP="00E31D8C">
            <w:pPr>
              <w:pStyle w:val="ROMANOS"/>
              <w:spacing w:line="238" w:lineRule="exact"/>
              <w:ind w:left="0" w:firstLine="0"/>
              <w:rPr>
                <w:rFonts w:ascii="Verdana" w:hAnsi="Verdana"/>
                <w:sz w:val="16"/>
                <w:szCs w:val="16"/>
                <w:lang w:val="en-US"/>
              </w:rPr>
            </w:pPr>
            <w:r>
              <w:rPr>
                <w:rFonts w:ascii="Verdana" w:hAnsi="Verdana"/>
                <w:sz w:val="16"/>
                <w:szCs w:val="16"/>
                <w:lang w:val="en-US"/>
              </w:rPr>
              <w:t>The intermittent flames must not be interpreted as “MAINTAIN</w:t>
            </w:r>
            <w:r w:rsidR="003A0D96">
              <w:rPr>
                <w:rFonts w:ascii="Verdana" w:hAnsi="Verdana"/>
                <w:sz w:val="16"/>
                <w:szCs w:val="16"/>
                <w:lang w:val="en-US"/>
              </w:rPr>
              <w:t>S</w:t>
            </w:r>
            <w:r>
              <w:rPr>
                <w:rFonts w:ascii="Verdana" w:hAnsi="Verdana"/>
                <w:sz w:val="16"/>
                <w:szCs w:val="16"/>
                <w:lang w:val="en-US"/>
              </w:rPr>
              <w:t xml:space="preserve"> COMBUSTION.” Normally, after 15 seconds, the combustion clearly has ceased or continues, in case where doubt persists, it must be assumed that the substance maintains combustion. </w:t>
            </w:r>
          </w:p>
        </w:tc>
      </w:tr>
      <w:tr w:rsidR="00877AD2" w:rsidRPr="00864263" w:rsidTr="00877AD2">
        <w:tc>
          <w:tcPr>
            <w:tcW w:w="4788" w:type="dxa"/>
          </w:tcPr>
          <w:p w:rsidR="00877AD2" w:rsidRPr="00864263" w:rsidRDefault="00877AD2" w:rsidP="00E31D8C">
            <w:pPr>
              <w:pStyle w:val="Texto"/>
              <w:spacing w:line="238" w:lineRule="exact"/>
              <w:ind w:firstLine="0"/>
              <w:rPr>
                <w:rFonts w:ascii="Verdana" w:hAnsi="Verdana"/>
                <w:color w:val="000000"/>
                <w:sz w:val="16"/>
                <w:szCs w:val="16"/>
              </w:rPr>
            </w:pPr>
            <w:r w:rsidRPr="00864263">
              <w:rPr>
                <w:rFonts w:ascii="Verdana" w:hAnsi="Verdana"/>
                <w:b/>
                <w:sz w:val="16"/>
                <w:szCs w:val="16"/>
              </w:rPr>
              <w:t xml:space="preserve">7.5 </w:t>
            </w:r>
            <w:r w:rsidRPr="00864263">
              <w:rPr>
                <w:rFonts w:ascii="Verdana" w:hAnsi="Verdana"/>
                <w:color w:val="000000"/>
                <w:sz w:val="16"/>
                <w:szCs w:val="16"/>
              </w:rPr>
              <w:t>Procedimiento de decisión e indicaciones complementarias.</w:t>
            </w:r>
          </w:p>
        </w:tc>
        <w:tc>
          <w:tcPr>
            <w:tcW w:w="4788" w:type="dxa"/>
          </w:tcPr>
          <w:p w:rsidR="00877AD2" w:rsidRPr="003A0D96" w:rsidRDefault="00B30F98" w:rsidP="00E31D8C">
            <w:pPr>
              <w:pStyle w:val="Texto"/>
              <w:spacing w:line="238" w:lineRule="exact"/>
              <w:ind w:firstLine="0"/>
              <w:rPr>
                <w:rFonts w:ascii="Verdana" w:hAnsi="Verdana"/>
                <w:sz w:val="16"/>
                <w:szCs w:val="16"/>
                <w:lang w:val="en-US"/>
              </w:rPr>
            </w:pPr>
            <w:r w:rsidRPr="003A0D96">
              <w:rPr>
                <w:rFonts w:ascii="Verdana" w:hAnsi="Verdana"/>
                <w:b/>
                <w:sz w:val="16"/>
                <w:szCs w:val="16"/>
                <w:lang w:val="en-US"/>
              </w:rPr>
              <w:t xml:space="preserve">7.5 </w:t>
            </w:r>
            <w:r w:rsidRPr="003A0D96">
              <w:rPr>
                <w:rFonts w:ascii="Verdana" w:hAnsi="Verdana"/>
                <w:sz w:val="16"/>
                <w:szCs w:val="16"/>
                <w:lang w:val="en-US"/>
              </w:rPr>
              <w:t xml:space="preserve">Procedure of decision and complementary indications. </w:t>
            </w:r>
          </w:p>
        </w:tc>
      </w:tr>
      <w:tr w:rsidR="00877AD2" w:rsidRPr="00B30F98" w:rsidTr="00877AD2">
        <w:tc>
          <w:tcPr>
            <w:tcW w:w="4788" w:type="dxa"/>
          </w:tcPr>
          <w:p w:rsidR="00877AD2" w:rsidRPr="00864263" w:rsidRDefault="00877AD2" w:rsidP="00E31D8C">
            <w:pPr>
              <w:pStyle w:val="Texto"/>
              <w:spacing w:line="238" w:lineRule="exact"/>
              <w:ind w:firstLine="0"/>
              <w:rPr>
                <w:rFonts w:ascii="Verdana" w:hAnsi="Verdana"/>
                <w:b/>
                <w:color w:val="000000"/>
                <w:sz w:val="16"/>
                <w:szCs w:val="16"/>
              </w:rPr>
            </w:pPr>
            <w:r w:rsidRPr="00864263">
              <w:rPr>
                <w:rFonts w:ascii="Verdana" w:hAnsi="Verdana"/>
                <w:color w:val="000000"/>
                <w:sz w:val="16"/>
                <w:szCs w:val="16"/>
              </w:rPr>
              <w:t>El procedimiento de decisión y las indicaciones complementarias siguientes figuran aquí como orientación adicional. Se recomienda encarecidamente que la persona que se encargue de la clasificación estudie los criterios de clasificación antes y durante la aplicación de este procedimiento de decisión.</w:t>
            </w:r>
          </w:p>
        </w:tc>
        <w:tc>
          <w:tcPr>
            <w:tcW w:w="4788" w:type="dxa"/>
          </w:tcPr>
          <w:p w:rsidR="00877AD2" w:rsidRPr="003A0D96" w:rsidRDefault="00B30F98" w:rsidP="00E31D8C">
            <w:pPr>
              <w:pStyle w:val="Texto"/>
              <w:spacing w:line="238" w:lineRule="exact"/>
              <w:ind w:firstLine="0"/>
              <w:rPr>
                <w:rFonts w:ascii="Verdana" w:hAnsi="Verdana"/>
                <w:color w:val="000000"/>
                <w:sz w:val="16"/>
                <w:szCs w:val="16"/>
                <w:lang w:val="en-US"/>
              </w:rPr>
            </w:pPr>
            <w:r w:rsidRPr="003A0D96">
              <w:rPr>
                <w:rFonts w:ascii="Verdana" w:hAnsi="Verdana"/>
                <w:color w:val="000000"/>
                <w:sz w:val="16"/>
                <w:szCs w:val="16"/>
                <w:lang w:val="en-US"/>
              </w:rPr>
              <w:t xml:space="preserve">The procedure of decision and the following complementary indications figure here as an additional orientation. It is urgently recommended that the person that is in charge of the classification studies the criteria of classification before and during the application of this procedure of decision. </w:t>
            </w:r>
          </w:p>
        </w:tc>
      </w:tr>
      <w:tr w:rsidR="00877AD2" w:rsidRPr="00864263" w:rsidTr="00877AD2">
        <w:tc>
          <w:tcPr>
            <w:tcW w:w="4788" w:type="dxa"/>
          </w:tcPr>
          <w:p w:rsidR="00877AD2" w:rsidRPr="00864263" w:rsidRDefault="00877AD2" w:rsidP="00E31D8C">
            <w:pPr>
              <w:pStyle w:val="Texto"/>
              <w:spacing w:line="238" w:lineRule="exact"/>
              <w:ind w:firstLine="0"/>
              <w:rPr>
                <w:rFonts w:ascii="Verdana" w:hAnsi="Verdana"/>
                <w:b/>
                <w:color w:val="000000"/>
                <w:sz w:val="16"/>
                <w:szCs w:val="16"/>
              </w:rPr>
            </w:pPr>
            <w:r w:rsidRPr="00864263">
              <w:rPr>
                <w:rFonts w:ascii="Verdana" w:hAnsi="Verdana"/>
                <w:b/>
                <w:color w:val="000000"/>
                <w:sz w:val="16"/>
                <w:szCs w:val="16"/>
              </w:rPr>
              <w:t xml:space="preserve">7.5.1 </w:t>
            </w:r>
            <w:r w:rsidRPr="00864263">
              <w:rPr>
                <w:rFonts w:ascii="Verdana" w:hAnsi="Verdana"/>
                <w:color w:val="000000"/>
                <w:sz w:val="16"/>
                <w:szCs w:val="16"/>
              </w:rPr>
              <w:t>Procedimiento de decisión.</w:t>
            </w:r>
          </w:p>
        </w:tc>
        <w:tc>
          <w:tcPr>
            <w:tcW w:w="4788" w:type="dxa"/>
          </w:tcPr>
          <w:p w:rsidR="00877AD2" w:rsidRPr="00B30F98" w:rsidRDefault="00B30F98" w:rsidP="00E31D8C">
            <w:pPr>
              <w:pStyle w:val="Texto"/>
              <w:spacing w:line="238" w:lineRule="exact"/>
              <w:ind w:firstLine="0"/>
              <w:rPr>
                <w:rFonts w:ascii="Verdana" w:hAnsi="Verdana"/>
                <w:color w:val="000000"/>
                <w:sz w:val="16"/>
                <w:szCs w:val="16"/>
                <w:lang w:val="en-US"/>
              </w:rPr>
            </w:pPr>
            <w:r>
              <w:rPr>
                <w:rFonts w:ascii="Verdana" w:hAnsi="Verdana"/>
                <w:b/>
                <w:color w:val="000000"/>
                <w:sz w:val="16"/>
                <w:szCs w:val="16"/>
                <w:lang w:val="en-US"/>
              </w:rPr>
              <w:t xml:space="preserve">7.5.1 </w:t>
            </w:r>
            <w:r>
              <w:rPr>
                <w:rFonts w:ascii="Verdana" w:hAnsi="Verdana"/>
                <w:color w:val="000000"/>
                <w:sz w:val="16"/>
                <w:szCs w:val="16"/>
                <w:lang w:val="en-US"/>
              </w:rPr>
              <w:t>Decision procedure</w:t>
            </w:r>
          </w:p>
        </w:tc>
      </w:tr>
      <w:tr w:rsidR="00877AD2" w:rsidRPr="00B30F98" w:rsidTr="00877AD2">
        <w:tc>
          <w:tcPr>
            <w:tcW w:w="4788" w:type="dxa"/>
          </w:tcPr>
          <w:p w:rsidR="00877AD2" w:rsidRPr="00864263" w:rsidRDefault="00877AD2" w:rsidP="00E31D8C">
            <w:pPr>
              <w:pStyle w:val="Texto"/>
              <w:spacing w:line="238" w:lineRule="exact"/>
              <w:ind w:firstLine="0"/>
              <w:rPr>
                <w:rFonts w:ascii="Verdana" w:hAnsi="Verdana"/>
                <w:color w:val="000000"/>
                <w:sz w:val="16"/>
                <w:szCs w:val="16"/>
              </w:rPr>
            </w:pPr>
            <w:r w:rsidRPr="00864263">
              <w:rPr>
                <w:rFonts w:ascii="Verdana" w:hAnsi="Verdana"/>
                <w:b/>
                <w:color w:val="000000"/>
                <w:sz w:val="16"/>
                <w:szCs w:val="16"/>
              </w:rPr>
              <w:t xml:space="preserve">7.5.2 </w:t>
            </w:r>
            <w:r w:rsidRPr="00864263">
              <w:rPr>
                <w:rFonts w:ascii="Verdana" w:hAnsi="Verdana"/>
                <w:color w:val="000000"/>
                <w:sz w:val="16"/>
                <w:szCs w:val="16"/>
              </w:rPr>
              <w:t>Una vez que se conozcan el punto de inflamación y el punto inicial de ebullición, la clasificación de la substancia o mezcla y la determinación de los elementos que deberán figurar en la etiqueta podrá realizarse siguiendo el procedimiento de decisión que se detalla a continuación:</w:t>
            </w:r>
          </w:p>
        </w:tc>
        <w:tc>
          <w:tcPr>
            <w:tcW w:w="4788" w:type="dxa"/>
          </w:tcPr>
          <w:p w:rsidR="00877AD2" w:rsidRPr="003A0D96" w:rsidRDefault="00B30F98" w:rsidP="00E31D8C">
            <w:pPr>
              <w:pStyle w:val="Texto"/>
              <w:spacing w:line="238" w:lineRule="exact"/>
              <w:ind w:firstLine="0"/>
              <w:rPr>
                <w:rFonts w:ascii="Verdana" w:hAnsi="Verdana"/>
                <w:color w:val="000000"/>
                <w:sz w:val="16"/>
                <w:szCs w:val="16"/>
                <w:lang w:val="en-US"/>
              </w:rPr>
            </w:pPr>
            <w:r w:rsidRPr="003A0D96">
              <w:rPr>
                <w:rFonts w:ascii="Verdana" w:hAnsi="Verdana"/>
                <w:b/>
                <w:color w:val="000000"/>
                <w:sz w:val="16"/>
                <w:szCs w:val="16"/>
                <w:lang w:val="en-US"/>
              </w:rPr>
              <w:t xml:space="preserve">7.5.2 </w:t>
            </w:r>
            <w:r w:rsidRPr="003A0D96">
              <w:rPr>
                <w:rFonts w:ascii="Verdana" w:hAnsi="Verdana"/>
                <w:color w:val="000000"/>
                <w:sz w:val="16"/>
                <w:szCs w:val="16"/>
                <w:lang w:val="en-US"/>
              </w:rPr>
              <w:t xml:space="preserve">Once the flash point and the initial boiling point is known, the classification of the substance or mixture and the determination of the elements that must figure on the label can be made following the decision procedure that is detailed in the following: </w:t>
            </w:r>
          </w:p>
        </w:tc>
      </w:tr>
      <w:tr w:rsidR="00877AD2" w:rsidRPr="00864263" w:rsidTr="00877AD2">
        <w:tc>
          <w:tcPr>
            <w:tcW w:w="4788" w:type="dxa"/>
          </w:tcPr>
          <w:p w:rsidR="00877AD2" w:rsidRPr="00864263" w:rsidRDefault="00877AD2" w:rsidP="00E31D8C">
            <w:pPr>
              <w:pStyle w:val="Texto"/>
              <w:spacing w:line="238" w:lineRule="exact"/>
              <w:ind w:firstLine="0"/>
              <w:rPr>
                <w:rFonts w:ascii="Verdana" w:hAnsi="Verdana"/>
                <w:color w:val="FFFFFF"/>
                <w:sz w:val="16"/>
                <w:szCs w:val="16"/>
              </w:rPr>
            </w:pPr>
            <w:r w:rsidRPr="00864263">
              <w:rPr>
                <w:rFonts w:ascii="Verdana" w:hAnsi="Verdana"/>
                <w:b/>
                <w:color w:val="000000"/>
                <w:sz w:val="16"/>
                <w:szCs w:val="16"/>
              </w:rPr>
              <w:t xml:space="preserve">7.5.3 </w:t>
            </w:r>
            <w:r w:rsidRPr="00864263">
              <w:rPr>
                <w:rFonts w:ascii="Verdana" w:hAnsi="Verdana"/>
                <w:color w:val="000000"/>
                <w:sz w:val="16"/>
                <w:szCs w:val="16"/>
              </w:rPr>
              <w:t>Procedimiento de decisión para líquidos inflamables.</w:t>
            </w:r>
            <w:r w:rsidRPr="00864263">
              <w:rPr>
                <w:rFonts w:ascii="Verdana" w:hAnsi="Verdana"/>
                <w:color w:val="FFFFFF"/>
                <w:sz w:val="16"/>
                <w:szCs w:val="16"/>
              </w:rPr>
              <w:t>12</w:t>
            </w:r>
          </w:p>
        </w:tc>
        <w:tc>
          <w:tcPr>
            <w:tcW w:w="4788" w:type="dxa"/>
          </w:tcPr>
          <w:p w:rsidR="00877AD2" w:rsidRPr="003A0D96" w:rsidRDefault="00B30F98" w:rsidP="00E31D8C">
            <w:pPr>
              <w:pStyle w:val="Texto"/>
              <w:spacing w:line="238" w:lineRule="exact"/>
              <w:ind w:firstLine="0"/>
              <w:rPr>
                <w:rFonts w:ascii="Verdana" w:hAnsi="Verdana"/>
                <w:color w:val="000000"/>
                <w:sz w:val="16"/>
                <w:szCs w:val="16"/>
                <w:lang w:val="en-US"/>
              </w:rPr>
            </w:pPr>
            <w:r w:rsidRPr="003A0D96">
              <w:rPr>
                <w:rFonts w:ascii="Verdana" w:hAnsi="Verdana"/>
                <w:b/>
                <w:color w:val="000000"/>
                <w:sz w:val="16"/>
                <w:szCs w:val="16"/>
                <w:lang w:val="en-US"/>
              </w:rPr>
              <w:t xml:space="preserve">7.5.3 </w:t>
            </w:r>
            <w:r w:rsidRPr="003A0D96">
              <w:rPr>
                <w:rFonts w:ascii="Verdana" w:hAnsi="Verdana"/>
                <w:color w:val="000000"/>
                <w:sz w:val="16"/>
                <w:szCs w:val="16"/>
                <w:lang w:val="en-US"/>
              </w:rPr>
              <w:t xml:space="preserve">Decision procedure for flammable liquids. </w:t>
            </w:r>
          </w:p>
        </w:tc>
      </w:tr>
      <w:tr w:rsidR="00877AD2" w:rsidRPr="0088666A" w:rsidTr="00877AD2">
        <w:tc>
          <w:tcPr>
            <w:tcW w:w="4788" w:type="dxa"/>
          </w:tcPr>
          <w:p w:rsidR="00877AD2" w:rsidRPr="00864263" w:rsidRDefault="00877AD2" w:rsidP="00E31D8C">
            <w:pPr>
              <w:pStyle w:val="Texto"/>
              <w:spacing w:line="238" w:lineRule="exact"/>
              <w:ind w:firstLine="0"/>
              <w:rPr>
                <w:rFonts w:ascii="Verdana" w:hAnsi="Verdana"/>
                <w:color w:val="000000"/>
                <w:sz w:val="16"/>
                <w:szCs w:val="16"/>
              </w:rPr>
            </w:pPr>
            <w:r w:rsidRPr="00864263">
              <w:rPr>
                <w:rFonts w:ascii="Verdana" w:hAnsi="Verdana"/>
                <w:color w:val="000000"/>
                <w:sz w:val="16"/>
                <w:szCs w:val="16"/>
              </w:rPr>
              <w:t xml:space="preserve">Los gasóleos, carburantes </w:t>
            </w:r>
            <w:proofErr w:type="spellStart"/>
            <w:r w:rsidRPr="00864263">
              <w:rPr>
                <w:rFonts w:ascii="Verdana" w:hAnsi="Verdana"/>
                <w:color w:val="000000"/>
                <w:sz w:val="16"/>
                <w:szCs w:val="16"/>
              </w:rPr>
              <w:t>diesel</w:t>
            </w:r>
            <w:proofErr w:type="spellEnd"/>
            <w:r w:rsidRPr="00864263">
              <w:rPr>
                <w:rFonts w:ascii="Verdana" w:hAnsi="Verdana"/>
                <w:color w:val="000000"/>
                <w:sz w:val="16"/>
                <w:szCs w:val="16"/>
              </w:rPr>
              <w:t xml:space="preserve"> y aceites ligeros para calefacción con un punto de inflamación comprendido entre 55°C y 75°C pueden considerarse como un grupo especial.</w:t>
            </w:r>
          </w:p>
        </w:tc>
        <w:tc>
          <w:tcPr>
            <w:tcW w:w="4788" w:type="dxa"/>
          </w:tcPr>
          <w:p w:rsidR="00877AD2" w:rsidRPr="00864263" w:rsidRDefault="00B30F98" w:rsidP="00E31D8C">
            <w:pPr>
              <w:pStyle w:val="Texto"/>
              <w:spacing w:line="238" w:lineRule="exact"/>
              <w:ind w:firstLine="0"/>
              <w:rPr>
                <w:rFonts w:ascii="Verdana" w:hAnsi="Verdana"/>
                <w:color w:val="000000"/>
                <w:sz w:val="16"/>
                <w:szCs w:val="16"/>
                <w:lang w:val="en-US"/>
              </w:rPr>
            </w:pPr>
            <w:r>
              <w:rPr>
                <w:rFonts w:ascii="Verdana" w:hAnsi="Verdana"/>
                <w:color w:val="000000"/>
                <w:sz w:val="16"/>
                <w:szCs w:val="16"/>
                <w:lang w:val="en-US"/>
              </w:rPr>
              <w:t xml:space="preserve">The fuel oils, diesel </w:t>
            </w:r>
            <w:r w:rsidR="0088666A">
              <w:rPr>
                <w:rFonts w:ascii="Verdana" w:hAnsi="Verdana"/>
                <w:color w:val="000000"/>
                <w:sz w:val="16"/>
                <w:szCs w:val="16"/>
                <w:lang w:val="en-US"/>
              </w:rPr>
              <w:t xml:space="preserve">fuels and light oils for heating with a flash point between 55ºC and 75ºC can be considered as a special group. </w:t>
            </w:r>
          </w:p>
        </w:tc>
      </w:tr>
      <w:tr w:rsidR="00877AD2" w:rsidRPr="00864263" w:rsidTr="00877AD2">
        <w:tc>
          <w:tcPr>
            <w:tcW w:w="4788" w:type="dxa"/>
          </w:tcPr>
          <w:p w:rsidR="00877AD2" w:rsidRPr="00864263" w:rsidRDefault="00877AD2" w:rsidP="00E31D8C">
            <w:pPr>
              <w:pStyle w:val="Texto"/>
              <w:spacing w:line="238" w:lineRule="exact"/>
              <w:ind w:firstLine="0"/>
              <w:rPr>
                <w:rFonts w:ascii="Verdana" w:hAnsi="Verdana"/>
                <w:color w:val="000000"/>
                <w:sz w:val="16"/>
                <w:szCs w:val="16"/>
              </w:rPr>
            </w:pPr>
            <w:r w:rsidRPr="00864263">
              <w:rPr>
                <w:rFonts w:ascii="Verdana" w:hAnsi="Verdana"/>
                <w:b/>
                <w:color w:val="000000"/>
                <w:sz w:val="16"/>
                <w:szCs w:val="16"/>
              </w:rPr>
              <w:t xml:space="preserve">7.5.4 </w:t>
            </w:r>
            <w:r w:rsidRPr="00864263">
              <w:rPr>
                <w:rFonts w:ascii="Verdana" w:hAnsi="Verdana"/>
                <w:color w:val="000000"/>
                <w:sz w:val="16"/>
                <w:szCs w:val="16"/>
              </w:rPr>
              <w:t>Indicaciones complementarias.</w:t>
            </w:r>
          </w:p>
        </w:tc>
        <w:tc>
          <w:tcPr>
            <w:tcW w:w="4788" w:type="dxa"/>
          </w:tcPr>
          <w:p w:rsidR="00877AD2" w:rsidRPr="0088666A" w:rsidRDefault="0088666A" w:rsidP="00E31D8C">
            <w:pPr>
              <w:pStyle w:val="Texto"/>
              <w:spacing w:line="238" w:lineRule="exact"/>
              <w:ind w:firstLine="0"/>
              <w:rPr>
                <w:rFonts w:ascii="Verdana" w:hAnsi="Verdana"/>
                <w:color w:val="000000"/>
                <w:sz w:val="16"/>
                <w:szCs w:val="16"/>
                <w:lang w:val="en-US"/>
              </w:rPr>
            </w:pPr>
            <w:r>
              <w:rPr>
                <w:rFonts w:ascii="Verdana" w:hAnsi="Verdana"/>
                <w:b/>
                <w:color w:val="000000"/>
                <w:sz w:val="16"/>
                <w:szCs w:val="16"/>
                <w:lang w:val="en-US"/>
              </w:rPr>
              <w:t xml:space="preserve">7.5.4 </w:t>
            </w:r>
            <w:r>
              <w:rPr>
                <w:rFonts w:ascii="Verdana" w:hAnsi="Verdana"/>
                <w:color w:val="000000"/>
                <w:sz w:val="16"/>
                <w:szCs w:val="16"/>
                <w:lang w:val="en-US"/>
              </w:rPr>
              <w:t>Complementary indications.</w:t>
            </w:r>
          </w:p>
        </w:tc>
      </w:tr>
      <w:tr w:rsidR="00877AD2" w:rsidRPr="0088666A" w:rsidTr="00877AD2">
        <w:tc>
          <w:tcPr>
            <w:tcW w:w="4788" w:type="dxa"/>
          </w:tcPr>
          <w:p w:rsidR="00877AD2" w:rsidRPr="00864263" w:rsidRDefault="00877AD2" w:rsidP="00E31D8C">
            <w:pPr>
              <w:pStyle w:val="Texto"/>
              <w:spacing w:line="238" w:lineRule="exact"/>
              <w:ind w:firstLine="0"/>
              <w:rPr>
                <w:rFonts w:ascii="Verdana" w:hAnsi="Verdana"/>
                <w:b/>
                <w:color w:val="000000"/>
                <w:sz w:val="16"/>
                <w:szCs w:val="16"/>
              </w:rPr>
            </w:pPr>
            <w:r w:rsidRPr="00864263">
              <w:rPr>
                <w:rFonts w:ascii="Verdana" w:hAnsi="Verdana"/>
                <w:color w:val="000000"/>
                <w:sz w:val="16"/>
                <w:szCs w:val="16"/>
              </w:rPr>
              <w:lastRenderedPageBreak/>
              <w:t>Para clasificar un líquido inflamable se necesitan datos sobre su punto de inflamación y su punto inicial de ebullición. Esos datos pueden determinarse mediante ensayos, encontrarse en trabajos sobre el particular o calcularse conforme al numeral 7.3. b).</w:t>
            </w:r>
          </w:p>
        </w:tc>
        <w:tc>
          <w:tcPr>
            <w:tcW w:w="4788" w:type="dxa"/>
          </w:tcPr>
          <w:p w:rsidR="00877AD2" w:rsidRPr="00864263" w:rsidRDefault="0088666A" w:rsidP="00E31D8C">
            <w:pPr>
              <w:pStyle w:val="Texto"/>
              <w:spacing w:line="238" w:lineRule="exact"/>
              <w:ind w:firstLine="0"/>
              <w:rPr>
                <w:rFonts w:ascii="Verdana" w:hAnsi="Verdana"/>
                <w:color w:val="000000"/>
                <w:sz w:val="16"/>
                <w:szCs w:val="16"/>
                <w:lang w:val="en-US"/>
              </w:rPr>
            </w:pPr>
            <w:r>
              <w:rPr>
                <w:rFonts w:ascii="Verdana" w:hAnsi="Verdana"/>
                <w:color w:val="000000"/>
                <w:sz w:val="16"/>
                <w:szCs w:val="16"/>
                <w:lang w:val="en-US"/>
              </w:rPr>
              <w:t xml:space="preserve">In order to classify a flammable liquid, data on its flash point and its initial boiling point are needed. This data can be determined through tests, be found in tasks on the particular or be calculated according to the number 7.3. b). </w:t>
            </w:r>
          </w:p>
        </w:tc>
      </w:tr>
      <w:tr w:rsidR="00877AD2" w:rsidRPr="0088666A" w:rsidTr="00877AD2">
        <w:tc>
          <w:tcPr>
            <w:tcW w:w="4788" w:type="dxa"/>
          </w:tcPr>
          <w:p w:rsidR="00877AD2" w:rsidRPr="00864263" w:rsidRDefault="00877AD2" w:rsidP="00E31D8C">
            <w:pPr>
              <w:pStyle w:val="Texto"/>
              <w:spacing w:line="238" w:lineRule="exact"/>
              <w:ind w:firstLine="0"/>
              <w:rPr>
                <w:rFonts w:ascii="Verdana" w:hAnsi="Verdana"/>
                <w:color w:val="000000"/>
                <w:sz w:val="16"/>
                <w:szCs w:val="16"/>
              </w:rPr>
            </w:pPr>
            <w:r w:rsidRPr="00864263">
              <w:rPr>
                <w:rFonts w:ascii="Verdana" w:hAnsi="Verdana"/>
                <w:b/>
                <w:color w:val="000000"/>
                <w:sz w:val="16"/>
                <w:szCs w:val="16"/>
              </w:rPr>
              <w:t xml:space="preserve">7.5.5 </w:t>
            </w:r>
            <w:r w:rsidRPr="00864263">
              <w:rPr>
                <w:rFonts w:ascii="Verdana" w:hAnsi="Verdana"/>
                <w:color w:val="000000"/>
                <w:sz w:val="16"/>
                <w:szCs w:val="16"/>
              </w:rPr>
              <w:t>En el caso de mezclas que contienen líquidos inflamables conocidos en concentraciones definidas, aunque puedan contener componentes no volátiles como polímeros o aditivos, no es necesario determinar experimentalmente el punto de inflamación, si el de la mezcla, usando el método que figura en el punto 7.5.7, es superior al menos en 5°C a los criterios de clasificación aplicables y siempre que:</w:t>
            </w:r>
          </w:p>
        </w:tc>
        <w:tc>
          <w:tcPr>
            <w:tcW w:w="4788" w:type="dxa"/>
          </w:tcPr>
          <w:p w:rsidR="00877AD2" w:rsidRPr="0088666A" w:rsidRDefault="0088666A" w:rsidP="00E31D8C">
            <w:pPr>
              <w:pStyle w:val="Texto"/>
              <w:spacing w:line="238" w:lineRule="exact"/>
              <w:ind w:firstLine="0"/>
              <w:rPr>
                <w:rFonts w:ascii="Verdana" w:hAnsi="Verdana"/>
                <w:color w:val="000000"/>
                <w:sz w:val="16"/>
                <w:szCs w:val="16"/>
                <w:lang w:val="en-US"/>
              </w:rPr>
            </w:pPr>
            <w:r>
              <w:rPr>
                <w:rFonts w:ascii="Verdana" w:hAnsi="Verdana"/>
                <w:b/>
                <w:color w:val="000000"/>
                <w:sz w:val="16"/>
                <w:szCs w:val="16"/>
                <w:lang w:val="en-US"/>
              </w:rPr>
              <w:t xml:space="preserve">7.5.5 </w:t>
            </w:r>
            <w:r>
              <w:rPr>
                <w:rFonts w:ascii="Verdana" w:hAnsi="Verdana"/>
                <w:color w:val="000000"/>
                <w:sz w:val="16"/>
                <w:szCs w:val="16"/>
                <w:lang w:val="en-US"/>
              </w:rPr>
              <w:t xml:space="preserve">In the case of mixtures that contain flammable liquids known in defined concentrations, although they can contain non-volatile components as polymers or additives, it is not necessary to determine experimentally the flash point, if that of the mixture, using the method that figures in the point 7.5.7, is greater at least by 5ºC to the applicable criteria of classification and provided that: </w:t>
            </w:r>
          </w:p>
        </w:tc>
      </w:tr>
      <w:tr w:rsidR="00877AD2" w:rsidRPr="0088666A"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a)</w:t>
            </w:r>
            <w:r w:rsidRPr="00864263">
              <w:rPr>
                <w:rFonts w:ascii="Verdana" w:hAnsi="Verdana"/>
                <w:sz w:val="16"/>
                <w:szCs w:val="16"/>
              </w:rPr>
              <w:tab/>
              <w:t>Se conozca con precisión la composición de la mezcla; (si puede variar entre determinados límites, se seleccionará para la clasificación la composición con el punto de inflamación calculado más bajo);</w:t>
            </w:r>
          </w:p>
        </w:tc>
        <w:tc>
          <w:tcPr>
            <w:tcW w:w="4788" w:type="dxa"/>
          </w:tcPr>
          <w:p w:rsidR="00877AD2" w:rsidRPr="0088666A" w:rsidRDefault="0088666A" w:rsidP="0088666A">
            <w:pPr>
              <w:pStyle w:val="ROMANOS"/>
              <w:spacing w:line="245"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composition of the mixture is ascertained with precision; (it can vary between determined limits, the composition with the lowest calculated flash point will be selected for the classification);</w:t>
            </w:r>
          </w:p>
        </w:tc>
      </w:tr>
      <w:tr w:rsidR="00877AD2" w:rsidRPr="0088666A"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b)</w:t>
            </w:r>
            <w:r w:rsidRPr="00864263">
              <w:rPr>
                <w:rFonts w:ascii="Verdana" w:hAnsi="Verdana"/>
                <w:sz w:val="16"/>
                <w:szCs w:val="16"/>
              </w:rPr>
              <w:tab/>
              <w:t>Se conozca el punto de inflamación (determinado en copa cerrada, tal como se indica en el numeral 5.6 de esta Norma) de cada componente (tendrá que aplicarse un método de correlación adecuado cuando esos datos se extrapolan a otras temperaturas distintas de las condiciones de ensayo);</w:t>
            </w:r>
          </w:p>
        </w:tc>
        <w:tc>
          <w:tcPr>
            <w:tcW w:w="4788" w:type="dxa"/>
          </w:tcPr>
          <w:p w:rsidR="00877AD2" w:rsidRPr="0088666A" w:rsidRDefault="0088666A" w:rsidP="00E31D8C">
            <w:pPr>
              <w:pStyle w:val="ROMANOS"/>
              <w:spacing w:line="245"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flash point is ascertained (determined in closed cup, as is indicated in the number 5.6 of this Standard) of each component (an adequate method of correlation will have to be applied when that data is extrapolated at other temperatures distinct form the test conditions); </w:t>
            </w:r>
          </w:p>
        </w:tc>
      </w:tr>
      <w:tr w:rsidR="00877AD2" w:rsidRPr="0088666A"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c)</w:t>
            </w:r>
            <w:r w:rsidRPr="00864263">
              <w:rPr>
                <w:rFonts w:ascii="Verdana" w:hAnsi="Verdana"/>
                <w:sz w:val="16"/>
                <w:szCs w:val="16"/>
              </w:rPr>
              <w:tab/>
              <w:t>Se conozca el coeficiente de actividad para cada componente tal como está presente en la mezcla, incluida la relación con la temperatura;</w:t>
            </w:r>
          </w:p>
        </w:tc>
        <w:tc>
          <w:tcPr>
            <w:tcW w:w="4788" w:type="dxa"/>
          </w:tcPr>
          <w:p w:rsidR="00877AD2" w:rsidRPr="0088666A" w:rsidRDefault="0088666A" w:rsidP="00E31D8C">
            <w:pPr>
              <w:pStyle w:val="ROMANOS"/>
              <w:spacing w:line="245"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coefficient of activity is ascertained for each component such as that present in the mixture, including the relation with the temperature; </w:t>
            </w:r>
          </w:p>
        </w:tc>
      </w:tr>
      <w:tr w:rsidR="00877AD2" w:rsidRPr="00864263"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d)</w:t>
            </w:r>
            <w:r w:rsidRPr="00864263">
              <w:rPr>
                <w:rFonts w:ascii="Verdana" w:hAnsi="Verdana"/>
                <w:sz w:val="16"/>
                <w:szCs w:val="16"/>
              </w:rPr>
              <w:tab/>
              <w:t>La fase líquida sea homogénea.</w:t>
            </w:r>
          </w:p>
        </w:tc>
        <w:tc>
          <w:tcPr>
            <w:tcW w:w="4788" w:type="dxa"/>
          </w:tcPr>
          <w:p w:rsidR="00877AD2" w:rsidRPr="0088666A" w:rsidRDefault="0088666A" w:rsidP="00E31D8C">
            <w:pPr>
              <w:pStyle w:val="ROMANOS"/>
              <w:spacing w:line="245" w:lineRule="exact"/>
              <w:ind w:left="0" w:firstLine="0"/>
              <w:rPr>
                <w:rFonts w:ascii="Verdana" w:hAnsi="Verdana"/>
                <w:sz w:val="16"/>
                <w:szCs w:val="16"/>
                <w:lang w:val="en-US"/>
              </w:rPr>
            </w:pPr>
            <w:r w:rsidRPr="0088666A">
              <w:rPr>
                <w:rFonts w:ascii="Verdana" w:hAnsi="Verdana"/>
                <w:b/>
                <w:sz w:val="16"/>
                <w:szCs w:val="16"/>
                <w:lang w:val="en-US"/>
              </w:rPr>
              <w:t xml:space="preserve">d) </w:t>
            </w:r>
            <w:r w:rsidRPr="0088666A">
              <w:rPr>
                <w:rFonts w:ascii="Verdana" w:hAnsi="Verdana"/>
                <w:sz w:val="16"/>
                <w:szCs w:val="16"/>
                <w:lang w:val="en-US"/>
              </w:rPr>
              <w:t xml:space="preserve">The liquid is homogenous. </w:t>
            </w:r>
          </w:p>
        </w:tc>
      </w:tr>
      <w:tr w:rsidR="00877AD2" w:rsidRPr="0088666A" w:rsidTr="00877AD2">
        <w:tc>
          <w:tcPr>
            <w:tcW w:w="4788" w:type="dxa"/>
          </w:tcPr>
          <w:p w:rsidR="00877AD2" w:rsidRPr="00864263" w:rsidRDefault="00877AD2" w:rsidP="00E31D8C">
            <w:pPr>
              <w:pStyle w:val="Texto"/>
              <w:spacing w:line="245" w:lineRule="exact"/>
              <w:ind w:firstLine="0"/>
              <w:rPr>
                <w:rFonts w:ascii="Verdana" w:hAnsi="Verdana"/>
                <w:color w:val="000000"/>
                <w:sz w:val="16"/>
                <w:szCs w:val="16"/>
              </w:rPr>
            </w:pPr>
            <w:r w:rsidRPr="00864263">
              <w:rPr>
                <w:rFonts w:ascii="Verdana" w:hAnsi="Verdana"/>
                <w:b/>
                <w:color w:val="000000"/>
                <w:sz w:val="16"/>
                <w:szCs w:val="16"/>
              </w:rPr>
              <w:t>7.5.6</w:t>
            </w:r>
            <w:r w:rsidRPr="00864263">
              <w:rPr>
                <w:rFonts w:ascii="Verdana" w:hAnsi="Verdana"/>
                <w:color w:val="000000"/>
                <w:sz w:val="16"/>
                <w:szCs w:val="16"/>
              </w:rPr>
              <w:t xml:space="preserve"> Un método adecuado se describe en </w:t>
            </w:r>
            <w:proofErr w:type="spellStart"/>
            <w:r w:rsidRPr="00864263">
              <w:rPr>
                <w:rFonts w:ascii="Verdana" w:hAnsi="Verdana"/>
                <w:color w:val="000000"/>
                <w:sz w:val="16"/>
                <w:szCs w:val="16"/>
              </w:rPr>
              <w:t>Gmehling</w:t>
            </w:r>
            <w:proofErr w:type="spellEnd"/>
            <w:r w:rsidRPr="00864263">
              <w:rPr>
                <w:rFonts w:ascii="Verdana" w:hAnsi="Verdana"/>
                <w:color w:val="000000"/>
                <w:sz w:val="16"/>
                <w:szCs w:val="16"/>
              </w:rPr>
              <w:t xml:space="preserve"> y </w:t>
            </w:r>
            <w:proofErr w:type="spellStart"/>
            <w:r w:rsidRPr="00864263">
              <w:rPr>
                <w:rFonts w:ascii="Verdana" w:hAnsi="Verdana"/>
                <w:color w:val="000000"/>
                <w:sz w:val="16"/>
                <w:szCs w:val="16"/>
              </w:rPr>
              <w:t>Rasmussen</w:t>
            </w:r>
            <w:proofErr w:type="spellEnd"/>
            <w:r w:rsidRPr="00864263">
              <w:rPr>
                <w:rFonts w:ascii="Verdana" w:hAnsi="Verdana"/>
                <w:color w:val="000000"/>
                <w:sz w:val="16"/>
                <w:szCs w:val="16"/>
              </w:rPr>
              <w:t xml:space="preserve"> (</w:t>
            </w:r>
            <w:proofErr w:type="spellStart"/>
            <w:r w:rsidRPr="00864263">
              <w:rPr>
                <w:rFonts w:ascii="Verdana" w:hAnsi="Verdana"/>
                <w:color w:val="000000"/>
                <w:sz w:val="16"/>
                <w:szCs w:val="16"/>
              </w:rPr>
              <w:t>Ind</w:t>
            </w:r>
            <w:proofErr w:type="spellEnd"/>
            <w:r w:rsidRPr="00864263">
              <w:rPr>
                <w:rFonts w:ascii="Verdana" w:hAnsi="Verdana"/>
                <w:color w:val="000000"/>
                <w:sz w:val="16"/>
                <w:szCs w:val="16"/>
              </w:rPr>
              <w:t xml:space="preserve">. </w:t>
            </w:r>
            <w:proofErr w:type="spellStart"/>
            <w:r w:rsidRPr="00864263">
              <w:rPr>
                <w:rFonts w:ascii="Verdana" w:hAnsi="Verdana"/>
                <w:color w:val="000000"/>
                <w:sz w:val="16"/>
                <w:szCs w:val="16"/>
              </w:rPr>
              <w:t>Eng</w:t>
            </w:r>
            <w:proofErr w:type="spellEnd"/>
            <w:r w:rsidRPr="00864263">
              <w:rPr>
                <w:rFonts w:ascii="Verdana" w:hAnsi="Verdana"/>
                <w:color w:val="000000"/>
                <w:sz w:val="16"/>
                <w:szCs w:val="16"/>
              </w:rPr>
              <w:t xml:space="preserve">. </w:t>
            </w:r>
            <w:proofErr w:type="spellStart"/>
            <w:r w:rsidRPr="00864263">
              <w:rPr>
                <w:rFonts w:ascii="Verdana" w:hAnsi="Verdana"/>
                <w:color w:val="000000"/>
                <w:sz w:val="16"/>
                <w:szCs w:val="16"/>
              </w:rPr>
              <w:t>Chem</w:t>
            </w:r>
            <w:proofErr w:type="spellEnd"/>
            <w:r w:rsidRPr="00864263">
              <w:rPr>
                <w:rFonts w:ascii="Verdana" w:hAnsi="Verdana"/>
                <w:color w:val="000000"/>
                <w:sz w:val="16"/>
                <w:szCs w:val="16"/>
              </w:rPr>
              <w:t xml:space="preserve">. </w:t>
            </w:r>
            <w:proofErr w:type="spellStart"/>
            <w:r w:rsidRPr="00864263">
              <w:rPr>
                <w:rFonts w:ascii="Verdana" w:hAnsi="Verdana"/>
                <w:color w:val="000000"/>
                <w:sz w:val="16"/>
                <w:szCs w:val="16"/>
              </w:rPr>
              <w:t>Fundament</w:t>
            </w:r>
            <w:proofErr w:type="spellEnd"/>
            <w:r w:rsidRPr="00864263">
              <w:rPr>
                <w:rFonts w:ascii="Verdana" w:hAnsi="Verdana"/>
                <w:color w:val="000000"/>
                <w:sz w:val="16"/>
                <w:szCs w:val="16"/>
              </w:rPr>
              <w:t>, 21, 186, (1982)). Para una mezcla que contenga componentes no volátiles, como polímeros o aditivos, el punto de inflamación se calcula sobre la base de los componentes volátiles. Se considera que un componente no volátil sólo disminuye ligeramente la presión parcial de los disolventes y que el punto de inflamación calculado es sólo ligeramente inferior al valor medido.</w:t>
            </w:r>
          </w:p>
        </w:tc>
        <w:tc>
          <w:tcPr>
            <w:tcW w:w="4788" w:type="dxa"/>
          </w:tcPr>
          <w:p w:rsidR="00877AD2" w:rsidRPr="0088666A" w:rsidRDefault="0088666A" w:rsidP="00E31D8C">
            <w:pPr>
              <w:pStyle w:val="Texto"/>
              <w:spacing w:line="245" w:lineRule="exact"/>
              <w:ind w:firstLine="0"/>
              <w:rPr>
                <w:rFonts w:ascii="Verdana" w:hAnsi="Verdana"/>
                <w:color w:val="000000"/>
                <w:sz w:val="16"/>
                <w:szCs w:val="16"/>
                <w:lang w:val="en-US"/>
              </w:rPr>
            </w:pPr>
            <w:r w:rsidRPr="0088666A">
              <w:rPr>
                <w:rFonts w:ascii="Verdana" w:hAnsi="Verdana"/>
                <w:b/>
                <w:color w:val="000000"/>
                <w:sz w:val="16"/>
                <w:szCs w:val="16"/>
                <w:lang w:val="en-US"/>
              </w:rPr>
              <w:t xml:space="preserve">7.5.6 </w:t>
            </w:r>
            <w:r w:rsidRPr="0088666A">
              <w:rPr>
                <w:rFonts w:ascii="Verdana" w:hAnsi="Verdana"/>
                <w:color w:val="000000"/>
                <w:sz w:val="16"/>
                <w:szCs w:val="16"/>
                <w:lang w:val="en-US"/>
              </w:rPr>
              <w:t xml:space="preserve">An adequate method is described in </w:t>
            </w:r>
            <w:proofErr w:type="spellStart"/>
            <w:r w:rsidRPr="0088666A">
              <w:rPr>
                <w:rFonts w:ascii="Verdana" w:hAnsi="Verdana"/>
                <w:color w:val="000000"/>
                <w:sz w:val="16"/>
                <w:szCs w:val="16"/>
                <w:lang w:val="en-US"/>
              </w:rPr>
              <w:t>Gmehling</w:t>
            </w:r>
            <w:proofErr w:type="spellEnd"/>
            <w:r w:rsidRPr="0088666A">
              <w:rPr>
                <w:rFonts w:ascii="Verdana" w:hAnsi="Verdana"/>
                <w:color w:val="000000"/>
                <w:sz w:val="16"/>
                <w:szCs w:val="16"/>
                <w:lang w:val="en-US"/>
              </w:rPr>
              <w:t xml:space="preserve"> y Rasmussen (Ind. Eng. Chem. Fundament, 21, 186, (1982)). For a mixture</w:t>
            </w:r>
            <w:r>
              <w:rPr>
                <w:rFonts w:ascii="Verdana" w:hAnsi="Verdana"/>
                <w:color w:val="000000"/>
                <w:sz w:val="16"/>
                <w:szCs w:val="16"/>
                <w:lang w:val="en-US"/>
              </w:rPr>
              <w:t xml:space="preserve"> that contains non-volatile components, such as polymers or additives, the flash point is calculated on the criteria of the volatile components. It is considered that a non-volatile component only diminishes lightly the partial pressure of the solvents and that the flash point calculat</w:t>
            </w:r>
            <w:r w:rsidR="003A0D96">
              <w:rPr>
                <w:rFonts w:ascii="Verdana" w:hAnsi="Verdana"/>
                <w:color w:val="000000"/>
                <w:sz w:val="16"/>
                <w:szCs w:val="16"/>
                <w:lang w:val="en-US"/>
              </w:rPr>
              <w:t>e</w:t>
            </w:r>
            <w:r>
              <w:rPr>
                <w:rFonts w:ascii="Verdana" w:hAnsi="Verdana"/>
                <w:color w:val="000000"/>
                <w:sz w:val="16"/>
                <w:szCs w:val="16"/>
                <w:lang w:val="en-US"/>
              </w:rPr>
              <w:t xml:space="preserve">d is only slightly lower than the measured value. </w:t>
            </w:r>
          </w:p>
        </w:tc>
      </w:tr>
      <w:tr w:rsidR="00877AD2" w:rsidRPr="0088666A" w:rsidTr="00877AD2">
        <w:tc>
          <w:tcPr>
            <w:tcW w:w="4788" w:type="dxa"/>
          </w:tcPr>
          <w:p w:rsidR="00877AD2" w:rsidRPr="00864263" w:rsidRDefault="00877AD2" w:rsidP="00E31D8C">
            <w:pPr>
              <w:pStyle w:val="Texto"/>
              <w:spacing w:line="245" w:lineRule="exact"/>
              <w:ind w:firstLine="0"/>
              <w:rPr>
                <w:rFonts w:ascii="Verdana" w:hAnsi="Verdana"/>
                <w:color w:val="000000"/>
                <w:sz w:val="16"/>
                <w:szCs w:val="16"/>
              </w:rPr>
            </w:pPr>
            <w:r w:rsidRPr="00864263">
              <w:rPr>
                <w:rFonts w:ascii="Verdana" w:hAnsi="Verdana"/>
                <w:b/>
                <w:color w:val="000000"/>
                <w:sz w:val="16"/>
                <w:szCs w:val="16"/>
              </w:rPr>
              <w:t>7.5.7</w:t>
            </w:r>
            <w:r w:rsidRPr="00864263">
              <w:rPr>
                <w:rFonts w:ascii="Verdana" w:hAnsi="Verdana"/>
                <w:color w:val="000000"/>
                <w:sz w:val="16"/>
                <w:szCs w:val="16"/>
              </w:rPr>
              <w:t xml:space="preserve"> Si no se dispone de datos, el punto de inflamación y el punto inicial de ebullición se determinarán mediante ensayos. El punto de inflamación se determinará por el método de copa cerrada. Los ensayos en copa abierta sólo son aceptables en casos especiales.</w:t>
            </w:r>
          </w:p>
        </w:tc>
        <w:tc>
          <w:tcPr>
            <w:tcW w:w="4788" w:type="dxa"/>
          </w:tcPr>
          <w:p w:rsidR="00877AD2" w:rsidRPr="0088666A" w:rsidRDefault="0088666A" w:rsidP="00E31D8C">
            <w:pPr>
              <w:pStyle w:val="Texto"/>
              <w:spacing w:line="245" w:lineRule="exact"/>
              <w:ind w:firstLine="0"/>
              <w:rPr>
                <w:rFonts w:ascii="Verdana" w:hAnsi="Verdana"/>
                <w:color w:val="000000"/>
                <w:sz w:val="16"/>
                <w:szCs w:val="16"/>
                <w:lang w:val="en-US"/>
              </w:rPr>
            </w:pPr>
            <w:r>
              <w:rPr>
                <w:rFonts w:ascii="Verdana" w:hAnsi="Verdana"/>
                <w:b/>
                <w:color w:val="000000"/>
                <w:sz w:val="16"/>
                <w:szCs w:val="16"/>
                <w:lang w:val="en-US"/>
              </w:rPr>
              <w:t xml:space="preserve">7.5.7 </w:t>
            </w:r>
            <w:r>
              <w:rPr>
                <w:rFonts w:ascii="Verdana" w:hAnsi="Verdana"/>
                <w:color w:val="000000"/>
                <w:sz w:val="16"/>
                <w:szCs w:val="16"/>
                <w:lang w:val="en-US"/>
              </w:rPr>
              <w:t xml:space="preserve">If data is not available, the flash point and the initial boiling point will be determined through tests. The flash point will be determined by the closed cup method. The open cup tests only are acceptable in special cases. </w:t>
            </w:r>
          </w:p>
        </w:tc>
      </w:tr>
      <w:tr w:rsidR="00877AD2" w:rsidRPr="00864263" w:rsidTr="00877AD2">
        <w:tc>
          <w:tcPr>
            <w:tcW w:w="4788" w:type="dxa"/>
          </w:tcPr>
          <w:p w:rsidR="00877AD2" w:rsidRPr="00864263" w:rsidRDefault="00877AD2" w:rsidP="00E31D8C">
            <w:pPr>
              <w:pStyle w:val="Texto"/>
              <w:spacing w:line="245" w:lineRule="exact"/>
              <w:ind w:firstLine="0"/>
              <w:rPr>
                <w:rFonts w:ascii="Verdana" w:hAnsi="Verdana"/>
                <w:b/>
                <w:sz w:val="16"/>
                <w:szCs w:val="16"/>
              </w:rPr>
            </w:pPr>
            <w:r w:rsidRPr="0088666A">
              <w:rPr>
                <w:rFonts w:ascii="Verdana" w:hAnsi="Verdana"/>
                <w:b/>
                <w:sz w:val="16"/>
                <w:szCs w:val="16"/>
                <w:lang w:val="en-US"/>
              </w:rPr>
              <w:t xml:space="preserve">8. </w:t>
            </w:r>
            <w:proofErr w:type="spellStart"/>
            <w:r w:rsidRPr="0088666A">
              <w:rPr>
                <w:rFonts w:ascii="Verdana" w:hAnsi="Verdana"/>
                <w:b/>
                <w:sz w:val="16"/>
                <w:szCs w:val="16"/>
                <w:lang w:val="en-US"/>
              </w:rPr>
              <w:t>Evaluación</w:t>
            </w:r>
            <w:proofErr w:type="spellEnd"/>
            <w:r w:rsidRPr="0088666A">
              <w:rPr>
                <w:rFonts w:ascii="Verdana" w:hAnsi="Verdana"/>
                <w:b/>
                <w:sz w:val="16"/>
                <w:szCs w:val="16"/>
                <w:lang w:val="en-US"/>
              </w:rPr>
              <w:t xml:space="preserve"> de la C</w:t>
            </w:r>
            <w:proofErr w:type="spellStart"/>
            <w:r w:rsidRPr="00864263">
              <w:rPr>
                <w:rFonts w:ascii="Verdana" w:hAnsi="Verdana"/>
                <w:b/>
                <w:sz w:val="16"/>
                <w:szCs w:val="16"/>
              </w:rPr>
              <w:t>onformidad</w:t>
            </w:r>
            <w:proofErr w:type="spellEnd"/>
          </w:p>
        </w:tc>
        <w:tc>
          <w:tcPr>
            <w:tcW w:w="4788" w:type="dxa"/>
          </w:tcPr>
          <w:p w:rsidR="00877AD2" w:rsidRPr="00864263" w:rsidRDefault="0088666A" w:rsidP="00E31D8C">
            <w:pPr>
              <w:pStyle w:val="Texto"/>
              <w:spacing w:line="245" w:lineRule="exact"/>
              <w:ind w:firstLine="0"/>
              <w:rPr>
                <w:rFonts w:ascii="Verdana" w:hAnsi="Verdana"/>
                <w:b/>
                <w:sz w:val="16"/>
                <w:szCs w:val="16"/>
                <w:lang w:val="en-US"/>
              </w:rPr>
            </w:pPr>
            <w:r>
              <w:rPr>
                <w:rFonts w:ascii="Verdana" w:hAnsi="Verdana"/>
                <w:b/>
                <w:sz w:val="16"/>
                <w:szCs w:val="16"/>
                <w:lang w:val="en-US"/>
              </w:rPr>
              <w:t>8. Evaluation of Conformity</w:t>
            </w:r>
          </w:p>
        </w:tc>
      </w:tr>
      <w:tr w:rsidR="00877AD2" w:rsidRPr="0088666A"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t>Se realizará a través de los siguientes lineamientos:</w:t>
            </w:r>
          </w:p>
        </w:tc>
        <w:tc>
          <w:tcPr>
            <w:tcW w:w="4788" w:type="dxa"/>
          </w:tcPr>
          <w:p w:rsidR="00877AD2" w:rsidRPr="00864263" w:rsidRDefault="0088666A" w:rsidP="00E31D8C">
            <w:pPr>
              <w:pStyle w:val="Texto"/>
              <w:spacing w:line="245" w:lineRule="exact"/>
              <w:ind w:firstLine="0"/>
              <w:rPr>
                <w:rFonts w:ascii="Verdana" w:hAnsi="Verdana"/>
                <w:sz w:val="16"/>
                <w:szCs w:val="16"/>
                <w:lang w:val="en-US"/>
              </w:rPr>
            </w:pPr>
            <w:r>
              <w:rPr>
                <w:rFonts w:ascii="Verdana" w:hAnsi="Verdana"/>
                <w:sz w:val="16"/>
                <w:szCs w:val="16"/>
                <w:lang w:val="en-US"/>
              </w:rPr>
              <w:t xml:space="preserve">It will be done through the following guidelines: </w:t>
            </w:r>
          </w:p>
        </w:tc>
      </w:tr>
      <w:tr w:rsidR="00877AD2" w:rsidRPr="00B07EFE"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t xml:space="preserve">Para el caso del transporte carretero, la Secretaría de Comunicaciones y Transportes y la Secretaría de Seguridad Pública, en el ámbito de sus respectivas competencias, se coordinarán en la vigilancia, </w:t>
            </w:r>
            <w:r w:rsidRPr="00864263">
              <w:rPr>
                <w:rFonts w:ascii="Verdana" w:hAnsi="Verdana"/>
                <w:sz w:val="16"/>
                <w:szCs w:val="16"/>
              </w:rPr>
              <w:lastRenderedPageBreak/>
              <w:t>verificación e inspección de los servicios de autotransporte federal y transporte privado.</w:t>
            </w:r>
          </w:p>
        </w:tc>
        <w:tc>
          <w:tcPr>
            <w:tcW w:w="4788" w:type="dxa"/>
          </w:tcPr>
          <w:p w:rsidR="00877AD2" w:rsidRPr="00864263" w:rsidRDefault="00B07EFE" w:rsidP="00E31D8C">
            <w:pPr>
              <w:pStyle w:val="Texto"/>
              <w:spacing w:line="245" w:lineRule="exact"/>
              <w:ind w:firstLine="0"/>
              <w:rPr>
                <w:rFonts w:ascii="Verdana" w:hAnsi="Verdana"/>
                <w:sz w:val="16"/>
                <w:szCs w:val="16"/>
                <w:lang w:val="en-US"/>
              </w:rPr>
            </w:pPr>
            <w:r>
              <w:rPr>
                <w:rFonts w:ascii="Verdana" w:hAnsi="Verdana"/>
                <w:sz w:val="16"/>
                <w:szCs w:val="16"/>
                <w:lang w:val="en-US"/>
              </w:rPr>
              <w:lastRenderedPageBreak/>
              <w:t xml:space="preserve">For the case of highway transport, the Secretary of Communications and Transportation and the Secretary of Public Safety, within the scope of their respective authority, will coordinate in the oversight, verification </w:t>
            </w:r>
            <w:r>
              <w:rPr>
                <w:rFonts w:ascii="Verdana" w:hAnsi="Verdana"/>
                <w:sz w:val="16"/>
                <w:szCs w:val="16"/>
                <w:lang w:val="en-US"/>
              </w:rPr>
              <w:lastRenderedPageBreak/>
              <w:t xml:space="preserve">and inspection of the services of Federal motor transport and private transport. </w:t>
            </w:r>
          </w:p>
        </w:tc>
      </w:tr>
      <w:tr w:rsidR="00877AD2" w:rsidRPr="00B07EFE"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lastRenderedPageBreak/>
              <w:t>La Secretaría de Comunicaciones y Transportes podrá realizar visitas de inspección, a través de los servidores públicos comisionados que exhiban identificación vigente y orden de visita, en la que se indiquen las especificaciones cuyo cumplimiento habrá de inspeccionarse y quienes también podrán imponer las sanciones respectivas.</w:t>
            </w:r>
          </w:p>
        </w:tc>
        <w:tc>
          <w:tcPr>
            <w:tcW w:w="4788" w:type="dxa"/>
          </w:tcPr>
          <w:p w:rsidR="00877AD2" w:rsidRPr="00864263" w:rsidRDefault="00B07EFE" w:rsidP="00E31D8C">
            <w:pPr>
              <w:pStyle w:val="Texto"/>
              <w:spacing w:line="245"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can perform visits of inspection, through the commissioned public servants that exhibit current identification and a visit order, in which are indicated the specifications whose compliance will have to be inspected and who also can impose the respective sanctions. </w:t>
            </w:r>
          </w:p>
        </w:tc>
      </w:tr>
      <w:tr w:rsidR="00877AD2" w:rsidRPr="00B07EFE"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t>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w:t>
            </w:r>
          </w:p>
        </w:tc>
        <w:tc>
          <w:tcPr>
            <w:tcW w:w="4788" w:type="dxa"/>
          </w:tcPr>
          <w:p w:rsidR="00877AD2" w:rsidRPr="00864263" w:rsidRDefault="00B07EFE" w:rsidP="00E31D8C">
            <w:pPr>
              <w:pStyle w:val="Texto"/>
              <w:spacing w:line="245" w:lineRule="exact"/>
              <w:ind w:firstLine="0"/>
              <w:rPr>
                <w:rFonts w:ascii="Verdana" w:hAnsi="Verdana"/>
                <w:sz w:val="16"/>
                <w:szCs w:val="16"/>
                <w:lang w:val="en-US"/>
              </w:rPr>
            </w:pPr>
            <w:r>
              <w:rPr>
                <w:rFonts w:ascii="Verdana" w:hAnsi="Verdana"/>
                <w:sz w:val="16"/>
                <w:szCs w:val="16"/>
                <w:lang w:val="en-US"/>
              </w:rPr>
              <w:t xml:space="preserve">For all inspection visits, a duly detailed official report will be prepared, in the presence of two witnesses proposed by the person attending the visit or by the commissioned public servant, which must contain the name and signature of the public servant that performs the inspection. </w:t>
            </w:r>
          </w:p>
        </w:tc>
      </w:tr>
      <w:tr w:rsidR="00877AD2" w:rsidRPr="00FE47EF"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t>Una vez elaborada el acta, el servidor público que realiza la inspección proporcionará una copia de la misma a la persona que atendió la visita.</w:t>
            </w:r>
          </w:p>
        </w:tc>
        <w:tc>
          <w:tcPr>
            <w:tcW w:w="4788" w:type="dxa"/>
          </w:tcPr>
          <w:p w:rsidR="00877AD2" w:rsidRPr="00864263" w:rsidRDefault="00B07EFE" w:rsidP="00E31D8C">
            <w:pPr>
              <w:pStyle w:val="Texto"/>
              <w:spacing w:line="245" w:lineRule="exact"/>
              <w:ind w:firstLine="0"/>
              <w:rPr>
                <w:rFonts w:ascii="Verdana" w:hAnsi="Verdana"/>
                <w:sz w:val="16"/>
                <w:szCs w:val="16"/>
                <w:lang w:val="en-US"/>
              </w:rPr>
            </w:pPr>
            <w:r>
              <w:rPr>
                <w:rFonts w:ascii="Verdana" w:hAnsi="Verdana"/>
                <w:sz w:val="16"/>
                <w:szCs w:val="16"/>
                <w:lang w:val="en-US"/>
              </w:rPr>
              <w:t xml:space="preserve">Once the </w:t>
            </w:r>
            <w:r w:rsidR="00FE47EF">
              <w:rPr>
                <w:rFonts w:ascii="Verdana" w:hAnsi="Verdana"/>
                <w:sz w:val="16"/>
                <w:szCs w:val="16"/>
                <w:lang w:val="en-US"/>
              </w:rPr>
              <w:t xml:space="preserve">official document is prepared, the public servant that performs the inspection will provide a copy of the same to the person that attended the visit. </w:t>
            </w:r>
          </w:p>
        </w:tc>
      </w:tr>
      <w:tr w:rsidR="00877AD2" w:rsidRPr="00FE47EF"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FE47EF">
              <w:rPr>
                <w:rFonts w:ascii="Verdana" w:hAnsi="Verdana"/>
                <w:sz w:val="16"/>
                <w:szCs w:val="16"/>
                <w:lang w:val="en-US"/>
              </w:rPr>
              <w:t xml:space="preserve">Los </w:t>
            </w:r>
            <w:proofErr w:type="spellStart"/>
            <w:r w:rsidRPr="00FE47EF">
              <w:rPr>
                <w:rFonts w:ascii="Verdana" w:hAnsi="Verdana"/>
                <w:sz w:val="16"/>
                <w:szCs w:val="16"/>
                <w:lang w:val="en-US"/>
              </w:rPr>
              <w:t>permisionarios</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están</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obligados</w:t>
            </w:r>
            <w:proofErr w:type="spellEnd"/>
            <w:r w:rsidRPr="00FE47EF">
              <w:rPr>
                <w:rFonts w:ascii="Verdana" w:hAnsi="Verdana"/>
                <w:sz w:val="16"/>
                <w:szCs w:val="16"/>
                <w:lang w:val="en-US"/>
              </w:rPr>
              <w:t xml:space="preserve"> a </w:t>
            </w:r>
            <w:proofErr w:type="spellStart"/>
            <w:r w:rsidRPr="00FE47EF">
              <w:rPr>
                <w:rFonts w:ascii="Verdana" w:hAnsi="Verdana"/>
                <w:sz w:val="16"/>
                <w:szCs w:val="16"/>
                <w:lang w:val="en-US"/>
              </w:rPr>
              <w:t>proporcionar</w:t>
            </w:r>
            <w:proofErr w:type="spellEnd"/>
            <w:r w:rsidRPr="00FE47EF">
              <w:rPr>
                <w:rFonts w:ascii="Verdana" w:hAnsi="Verdana"/>
                <w:sz w:val="16"/>
                <w:szCs w:val="16"/>
                <w:lang w:val="en-US"/>
              </w:rPr>
              <w:t xml:space="preserve"> a los </w:t>
            </w:r>
            <w:proofErr w:type="spellStart"/>
            <w:r w:rsidRPr="00FE47EF">
              <w:rPr>
                <w:rFonts w:ascii="Verdana" w:hAnsi="Verdana"/>
                <w:sz w:val="16"/>
                <w:szCs w:val="16"/>
                <w:lang w:val="en-US"/>
              </w:rPr>
              <w:t>servidores</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públicos</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comisi</w:t>
            </w:r>
            <w:r w:rsidRPr="00864263">
              <w:rPr>
                <w:rFonts w:ascii="Verdana" w:hAnsi="Verdana"/>
                <w:sz w:val="16"/>
                <w:szCs w:val="16"/>
              </w:rPr>
              <w:t>onados</w:t>
            </w:r>
            <w:proofErr w:type="spellEnd"/>
            <w:r w:rsidRPr="00864263">
              <w:rPr>
                <w:rFonts w:ascii="Verdana" w:hAnsi="Verdana"/>
                <w:sz w:val="16"/>
                <w:szCs w:val="16"/>
              </w:rPr>
              <w:t xml:space="preserve"> por la Secretaría todos los datos o informes que le sean requeridos y permitir el acceso a sus instalaciones para cumplir su cometido.</w:t>
            </w:r>
          </w:p>
        </w:tc>
        <w:tc>
          <w:tcPr>
            <w:tcW w:w="4788" w:type="dxa"/>
          </w:tcPr>
          <w:p w:rsidR="00877AD2" w:rsidRPr="00864263" w:rsidRDefault="00FE47EF" w:rsidP="00E31D8C">
            <w:pPr>
              <w:pStyle w:val="Texto"/>
              <w:spacing w:line="245" w:lineRule="exact"/>
              <w:ind w:firstLine="0"/>
              <w:rPr>
                <w:rFonts w:ascii="Verdana" w:hAnsi="Verdana"/>
                <w:sz w:val="16"/>
                <w:szCs w:val="16"/>
                <w:lang w:val="en-US"/>
              </w:rPr>
            </w:pPr>
            <w:r>
              <w:rPr>
                <w:rFonts w:ascii="Verdana" w:hAnsi="Verdana"/>
                <w:sz w:val="16"/>
                <w:szCs w:val="16"/>
                <w:lang w:val="en-US"/>
              </w:rPr>
              <w:t>The permit holders are obligated to provide to the commissioned public servants by the Secretary all the data or reports that are required and permit the access to their installations to comply with their commitment.</w:t>
            </w:r>
          </w:p>
        </w:tc>
      </w:tr>
      <w:tr w:rsidR="00877AD2" w:rsidRPr="00FE47EF"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864263">
              <w:rPr>
                <w:rFonts w:ascii="Verdana" w:hAnsi="Verdana"/>
                <w:sz w:val="16"/>
                <w:szCs w:val="16"/>
              </w:rPr>
              <w:t>La Secretaría de Comunicaciones y Transportes a través de la Dirección General de Autotransporte Federal, podrá autorizar a terceros para que lleven a cabo verificaciones de acuerdo con lo establecido en la Ley Federal sobre Metrología y Normalización.</w:t>
            </w:r>
          </w:p>
        </w:tc>
        <w:tc>
          <w:tcPr>
            <w:tcW w:w="4788" w:type="dxa"/>
          </w:tcPr>
          <w:p w:rsidR="00877AD2" w:rsidRPr="00864263" w:rsidRDefault="00FE47EF" w:rsidP="003A0D96">
            <w:pPr>
              <w:pStyle w:val="Texto"/>
              <w:spacing w:line="245"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through the General Office of Federal Motor Transport can authorize third parties to carry out verifications according to that established in the Federal Law of Metrology and Standardization. </w:t>
            </w:r>
          </w:p>
        </w:tc>
      </w:tr>
      <w:tr w:rsidR="00877AD2" w:rsidRPr="00864263" w:rsidTr="00877AD2">
        <w:tc>
          <w:tcPr>
            <w:tcW w:w="4788" w:type="dxa"/>
          </w:tcPr>
          <w:p w:rsidR="00877AD2" w:rsidRPr="00864263" w:rsidRDefault="00877AD2" w:rsidP="00E31D8C">
            <w:pPr>
              <w:pStyle w:val="Texto"/>
              <w:spacing w:line="245" w:lineRule="exact"/>
              <w:ind w:firstLine="0"/>
              <w:rPr>
                <w:rFonts w:ascii="Verdana" w:hAnsi="Verdana"/>
                <w:b/>
                <w:sz w:val="16"/>
                <w:szCs w:val="16"/>
              </w:rPr>
            </w:pPr>
            <w:r w:rsidRPr="00864263">
              <w:rPr>
                <w:rFonts w:ascii="Verdana" w:hAnsi="Verdana"/>
                <w:b/>
                <w:sz w:val="16"/>
                <w:szCs w:val="16"/>
              </w:rPr>
              <w:t>Aspectos a Verificar:</w:t>
            </w:r>
          </w:p>
        </w:tc>
        <w:tc>
          <w:tcPr>
            <w:tcW w:w="4788" w:type="dxa"/>
          </w:tcPr>
          <w:p w:rsidR="00877AD2" w:rsidRPr="003A0D96" w:rsidRDefault="00FE47EF" w:rsidP="00E31D8C">
            <w:pPr>
              <w:pStyle w:val="Texto"/>
              <w:spacing w:line="245" w:lineRule="exact"/>
              <w:ind w:firstLine="0"/>
              <w:rPr>
                <w:rFonts w:ascii="Verdana" w:hAnsi="Verdana"/>
                <w:b/>
                <w:sz w:val="16"/>
                <w:szCs w:val="16"/>
                <w:lang w:val="en-US"/>
              </w:rPr>
            </w:pPr>
            <w:r w:rsidRPr="003A0D96">
              <w:rPr>
                <w:rFonts w:ascii="Verdana" w:hAnsi="Verdana"/>
                <w:b/>
                <w:sz w:val="16"/>
                <w:szCs w:val="16"/>
                <w:lang w:val="en-US"/>
              </w:rPr>
              <w:t xml:space="preserve">Aspects to Verify: </w:t>
            </w:r>
          </w:p>
        </w:tc>
      </w:tr>
      <w:tr w:rsidR="00877AD2" w:rsidRPr="00864263"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a)</w:t>
            </w:r>
            <w:r w:rsidRPr="00864263">
              <w:rPr>
                <w:rFonts w:ascii="Verdana" w:hAnsi="Verdana"/>
                <w:sz w:val="16"/>
                <w:szCs w:val="16"/>
              </w:rPr>
              <w:tab/>
              <w:t>Los líquidos inflamables deberán estar clasificados de conformidad con la NOM-002-SCT/2003.</w:t>
            </w:r>
          </w:p>
        </w:tc>
        <w:tc>
          <w:tcPr>
            <w:tcW w:w="4788" w:type="dxa"/>
          </w:tcPr>
          <w:p w:rsidR="00877AD2" w:rsidRPr="003A0D96" w:rsidRDefault="00FE47EF" w:rsidP="00E31D8C">
            <w:pPr>
              <w:pStyle w:val="ROMANOS"/>
              <w:spacing w:line="245" w:lineRule="exact"/>
              <w:ind w:left="0" w:firstLine="0"/>
              <w:rPr>
                <w:rFonts w:ascii="Verdana" w:hAnsi="Verdana"/>
                <w:sz w:val="16"/>
                <w:szCs w:val="16"/>
                <w:lang w:val="en-US"/>
              </w:rPr>
            </w:pPr>
            <w:r w:rsidRPr="003A0D96">
              <w:rPr>
                <w:rFonts w:ascii="Verdana" w:hAnsi="Verdana"/>
                <w:b/>
                <w:sz w:val="16"/>
                <w:szCs w:val="16"/>
                <w:lang w:val="en-US"/>
              </w:rPr>
              <w:t xml:space="preserve">a) </w:t>
            </w:r>
            <w:r w:rsidRPr="003A0D96">
              <w:rPr>
                <w:rFonts w:ascii="Verdana" w:hAnsi="Verdana"/>
                <w:sz w:val="16"/>
                <w:szCs w:val="16"/>
                <w:lang w:val="en-US"/>
              </w:rPr>
              <w:t xml:space="preserve">The flammable liquids must be classified in conformity with the NOM-002-SCT-2003. </w:t>
            </w:r>
          </w:p>
        </w:tc>
      </w:tr>
      <w:tr w:rsidR="00877AD2" w:rsidRPr="00FE47EF" w:rsidTr="00877AD2">
        <w:tc>
          <w:tcPr>
            <w:tcW w:w="4788" w:type="dxa"/>
          </w:tcPr>
          <w:p w:rsidR="00877AD2" w:rsidRPr="00864263" w:rsidRDefault="00877AD2" w:rsidP="00E31D8C">
            <w:pPr>
              <w:pStyle w:val="ROMANOS"/>
              <w:spacing w:line="245" w:lineRule="exact"/>
              <w:ind w:left="0" w:firstLine="0"/>
              <w:rPr>
                <w:rFonts w:ascii="Verdana" w:hAnsi="Verdana"/>
                <w:sz w:val="16"/>
                <w:szCs w:val="16"/>
              </w:rPr>
            </w:pPr>
            <w:r w:rsidRPr="00864263">
              <w:rPr>
                <w:rFonts w:ascii="Verdana" w:hAnsi="Verdana"/>
                <w:b/>
                <w:sz w:val="16"/>
                <w:szCs w:val="16"/>
              </w:rPr>
              <w:t>b)</w:t>
            </w:r>
            <w:r w:rsidRPr="00864263">
              <w:rPr>
                <w:rFonts w:ascii="Verdana" w:hAnsi="Verdana"/>
                <w:b/>
                <w:sz w:val="16"/>
                <w:szCs w:val="16"/>
              </w:rPr>
              <w:tab/>
            </w:r>
            <w:r w:rsidRPr="00864263">
              <w:rPr>
                <w:rFonts w:ascii="Verdana" w:hAnsi="Verdana"/>
                <w:sz w:val="16"/>
                <w:szCs w:val="16"/>
              </w:rPr>
              <w:t>La determinación del grupo de envase y/o embalaje de los líquidos inflamables debe ser en congruencia con los parámetros establecidos en la NOM, información que podrá ser verificada en la revisión que se efectúe al Documento de Embarque de los líquidos inflamables que se transporten.</w:t>
            </w:r>
          </w:p>
        </w:tc>
        <w:tc>
          <w:tcPr>
            <w:tcW w:w="4788" w:type="dxa"/>
          </w:tcPr>
          <w:p w:rsidR="00877AD2" w:rsidRPr="00FE47EF" w:rsidRDefault="00FE47EF" w:rsidP="00E31D8C">
            <w:pPr>
              <w:pStyle w:val="ROMANOS"/>
              <w:spacing w:line="245"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determination of the group of container and/or packaging of the flammable liquids must be in congruence with the parameters established in the NOM, information that can be verified in the review that is made of the Shipping Document of the flammable liquids that are transported. </w:t>
            </w:r>
          </w:p>
        </w:tc>
      </w:tr>
      <w:tr w:rsidR="00877AD2" w:rsidRPr="00FE47EF" w:rsidTr="00877AD2">
        <w:tc>
          <w:tcPr>
            <w:tcW w:w="4788" w:type="dxa"/>
          </w:tcPr>
          <w:p w:rsidR="00877AD2" w:rsidRPr="00FE47EF" w:rsidRDefault="00877AD2" w:rsidP="00E31D8C">
            <w:pPr>
              <w:pStyle w:val="Texto"/>
              <w:spacing w:line="245" w:lineRule="exact"/>
              <w:ind w:firstLine="0"/>
              <w:rPr>
                <w:rFonts w:ascii="Verdana" w:hAnsi="Verdana"/>
                <w:sz w:val="16"/>
                <w:szCs w:val="16"/>
                <w:lang w:val="en-US"/>
              </w:rPr>
            </w:pPr>
            <w:proofErr w:type="spellStart"/>
            <w:r w:rsidRPr="00FE47EF">
              <w:rPr>
                <w:rFonts w:ascii="Verdana" w:hAnsi="Verdana"/>
                <w:sz w:val="16"/>
                <w:szCs w:val="16"/>
                <w:lang w:val="en-US"/>
              </w:rPr>
              <w:t>Asimismo</w:t>
            </w:r>
            <w:proofErr w:type="spellEnd"/>
            <w:r w:rsidRPr="00FE47EF">
              <w:rPr>
                <w:rFonts w:ascii="Verdana" w:hAnsi="Verdana"/>
                <w:sz w:val="16"/>
                <w:szCs w:val="16"/>
                <w:lang w:val="en-US"/>
              </w:rPr>
              <w:t xml:space="preserve">, se </w:t>
            </w:r>
            <w:proofErr w:type="spellStart"/>
            <w:r w:rsidRPr="00FE47EF">
              <w:rPr>
                <w:rFonts w:ascii="Verdana" w:hAnsi="Verdana"/>
                <w:sz w:val="16"/>
                <w:szCs w:val="16"/>
                <w:lang w:val="en-US"/>
              </w:rPr>
              <w:t>verificarán</w:t>
            </w:r>
            <w:proofErr w:type="spellEnd"/>
            <w:r w:rsidRPr="00FE47EF">
              <w:rPr>
                <w:rFonts w:ascii="Verdana" w:hAnsi="Verdana"/>
                <w:sz w:val="16"/>
                <w:szCs w:val="16"/>
                <w:lang w:val="en-US"/>
              </w:rPr>
              <w:t xml:space="preserve"> los </w:t>
            </w:r>
            <w:proofErr w:type="spellStart"/>
            <w:r w:rsidRPr="00FE47EF">
              <w:rPr>
                <w:rFonts w:ascii="Verdana" w:hAnsi="Verdana"/>
                <w:sz w:val="16"/>
                <w:szCs w:val="16"/>
                <w:lang w:val="en-US"/>
              </w:rPr>
              <w:t>siguientes</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aspectos</w:t>
            </w:r>
            <w:proofErr w:type="spellEnd"/>
            <w:r w:rsidRPr="00FE47EF">
              <w:rPr>
                <w:rFonts w:ascii="Verdana" w:hAnsi="Verdana"/>
                <w:sz w:val="16"/>
                <w:szCs w:val="16"/>
                <w:lang w:val="en-US"/>
              </w:rPr>
              <w:t>:</w:t>
            </w:r>
          </w:p>
        </w:tc>
        <w:tc>
          <w:tcPr>
            <w:tcW w:w="4788" w:type="dxa"/>
          </w:tcPr>
          <w:p w:rsidR="00877AD2" w:rsidRPr="00864263" w:rsidRDefault="00FE47EF" w:rsidP="00E31D8C">
            <w:pPr>
              <w:pStyle w:val="Texto"/>
              <w:spacing w:line="245" w:lineRule="exact"/>
              <w:ind w:firstLine="0"/>
              <w:rPr>
                <w:rFonts w:ascii="Verdana" w:hAnsi="Verdana"/>
                <w:sz w:val="16"/>
                <w:szCs w:val="16"/>
                <w:lang w:val="en-US"/>
              </w:rPr>
            </w:pPr>
            <w:r>
              <w:rPr>
                <w:rFonts w:ascii="Verdana" w:hAnsi="Verdana"/>
                <w:sz w:val="16"/>
                <w:szCs w:val="16"/>
                <w:lang w:val="en-US"/>
              </w:rPr>
              <w:t xml:space="preserve">In addition, the following aspects will be verified: </w:t>
            </w:r>
          </w:p>
        </w:tc>
      </w:tr>
      <w:tr w:rsidR="00877AD2" w:rsidRPr="00FE47EF" w:rsidTr="00877AD2">
        <w:tc>
          <w:tcPr>
            <w:tcW w:w="4788" w:type="dxa"/>
          </w:tcPr>
          <w:p w:rsidR="00877AD2" w:rsidRPr="00864263" w:rsidRDefault="00877AD2" w:rsidP="00E31D8C">
            <w:pPr>
              <w:pStyle w:val="Texto"/>
              <w:spacing w:line="245" w:lineRule="exact"/>
              <w:ind w:firstLine="0"/>
              <w:rPr>
                <w:rFonts w:ascii="Verdana" w:hAnsi="Verdana"/>
                <w:sz w:val="16"/>
                <w:szCs w:val="16"/>
              </w:rPr>
            </w:pPr>
            <w:r w:rsidRPr="00FE47EF">
              <w:rPr>
                <w:rFonts w:ascii="Verdana" w:hAnsi="Verdana"/>
                <w:sz w:val="16"/>
                <w:szCs w:val="16"/>
                <w:lang w:val="en-US"/>
              </w:rPr>
              <w:t xml:space="preserve">La </w:t>
            </w:r>
            <w:proofErr w:type="spellStart"/>
            <w:r w:rsidRPr="00FE47EF">
              <w:rPr>
                <w:rFonts w:ascii="Verdana" w:hAnsi="Verdana"/>
                <w:sz w:val="16"/>
                <w:szCs w:val="16"/>
                <w:lang w:val="en-US"/>
              </w:rPr>
              <w:t>Evaluación</w:t>
            </w:r>
            <w:proofErr w:type="spellEnd"/>
            <w:r w:rsidRPr="00FE47EF">
              <w:rPr>
                <w:rFonts w:ascii="Verdana" w:hAnsi="Verdana"/>
                <w:sz w:val="16"/>
                <w:szCs w:val="16"/>
                <w:lang w:val="en-US"/>
              </w:rPr>
              <w:t xml:space="preserve"> de la </w:t>
            </w:r>
            <w:proofErr w:type="spellStart"/>
            <w:r w:rsidRPr="00FE47EF">
              <w:rPr>
                <w:rFonts w:ascii="Verdana" w:hAnsi="Verdana"/>
                <w:sz w:val="16"/>
                <w:szCs w:val="16"/>
                <w:lang w:val="en-US"/>
              </w:rPr>
              <w:t>Conformidad</w:t>
            </w:r>
            <w:proofErr w:type="spellEnd"/>
            <w:r w:rsidRPr="00FE47EF">
              <w:rPr>
                <w:rFonts w:ascii="Verdana" w:hAnsi="Verdana"/>
                <w:sz w:val="16"/>
                <w:szCs w:val="16"/>
                <w:lang w:val="en-US"/>
              </w:rPr>
              <w:t xml:space="preserve"> </w:t>
            </w:r>
            <w:proofErr w:type="spellStart"/>
            <w:r w:rsidRPr="00FE47EF">
              <w:rPr>
                <w:rFonts w:ascii="Verdana" w:hAnsi="Verdana"/>
                <w:sz w:val="16"/>
                <w:szCs w:val="16"/>
                <w:lang w:val="en-US"/>
              </w:rPr>
              <w:t>rea</w:t>
            </w:r>
            <w:r w:rsidRPr="00864263">
              <w:rPr>
                <w:rFonts w:ascii="Verdana" w:hAnsi="Verdana"/>
                <w:sz w:val="16"/>
                <w:szCs w:val="16"/>
              </w:rPr>
              <w:t>lizada</w:t>
            </w:r>
            <w:proofErr w:type="spellEnd"/>
            <w:r w:rsidRPr="00864263">
              <w:rPr>
                <w:rFonts w:ascii="Verdana" w:hAnsi="Verdana"/>
                <w:sz w:val="16"/>
                <w:szCs w:val="16"/>
              </w:rPr>
              <w:t xml:space="preserve"> mediante un Laboratorio de Pruebas Acreditado y aprobado el cual de acuerdo a las pruebas señaladas en esta Norma, determinará de acuerdo al punto de inflamación o viscosidad de los líquidos inflamables el grupo de envase y/o embalaje I, II o III, asimismo del resultado de las pruebas podrá determinarse, si un líquido inflamable satisface o no los parámetros establecidos en la presente Norma, para ser sujeto a las disposiciones aplicables para el transporte de materiales y residuos </w:t>
            </w:r>
            <w:r w:rsidRPr="00864263">
              <w:rPr>
                <w:rFonts w:ascii="Verdana" w:hAnsi="Verdana"/>
                <w:sz w:val="16"/>
                <w:szCs w:val="16"/>
              </w:rPr>
              <w:lastRenderedPageBreak/>
              <w:t>peligrosos.</w:t>
            </w:r>
          </w:p>
        </w:tc>
        <w:tc>
          <w:tcPr>
            <w:tcW w:w="4788" w:type="dxa"/>
          </w:tcPr>
          <w:p w:rsidR="00877AD2" w:rsidRPr="00864263" w:rsidRDefault="00FE47EF" w:rsidP="00FE47EF">
            <w:pPr>
              <w:pStyle w:val="Texto"/>
              <w:spacing w:line="245" w:lineRule="exact"/>
              <w:ind w:firstLine="0"/>
              <w:rPr>
                <w:rFonts w:ascii="Verdana" w:hAnsi="Verdana"/>
                <w:sz w:val="16"/>
                <w:szCs w:val="16"/>
                <w:lang w:val="en-US"/>
              </w:rPr>
            </w:pPr>
            <w:r>
              <w:rPr>
                <w:rFonts w:ascii="Verdana" w:hAnsi="Verdana"/>
                <w:sz w:val="16"/>
                <w:szCs w:val="16"/>
                <w:lang w:val="en-US"/>
              </w:rPr>
              <w:lastRenderedPageBreak/>
              <w:t xml:space="preserve">The Evaluation of Conformity made through an Accredited and Approved Testing Laboratory which according to the tests stipulated in this Standard will determine according to the flash point or viscosity of the flammable liquids the group of container and/or packaging I, II or III, also from the results of the tests it can be determined if a flammable liquid satisfies or not the parameters established in this Standard, to be subject to the provisions applicable for the transport of hazardous materials and wastes. </w:t>
            </w:r>
          </w:p>
        </w:tc>
      </w:tr>
      <w:tr w:rsidR="00877AD2" w:rsidRPr="00FE47EF"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lastRenderedPageBreak/>
              <w:t>El Laboratorio de Pruebas acreditado y aprobado, emitirá un informe del resultado de pruebas, en el cual se incluirán los métodos y normas empleadas para determinar el punto de inflamabilidad de la asignación al grupo de envase y/o embalaje que le corresponda al líquido de que se trate.</w:t>
            </w:r>
          </w:p>
        </w:tc>
        <w:tc>
          <w:tcPr>
            <w:tcW w:w="4788" w:type="dxa"/>
          </w:tcPr>
          <w:p w:rsidR="00877AD2" w:rsidRPr="00864263" w:rsidRDefault="00FE47EF" w:rsidP="00E31D8C">
            <w:pPr>
              <w:pStyle w:val="Texto"/>
              <w:spacing w:line="248" w:lineRule="exact"/>
              <w:ind w:firstLine="0"/>
              <w:rPr>
                <w:rFonts w:ascii="Verdana" w:hAnsi="Verdana"/>
                <w:sz w:val="16"/>
                <w:szCs w:val="16"/>
                <w:lang w:val="en-US"/>
              </w:rPr>
            </w:pPr>
            <w:r>
              <w:rPr>
                <w:rFonts w:ascii="Verdana" w:hAnsi="Verdana"/>
                <w:sz w:val="16"/>
                <w:szCs w:val="16"/>
                <w:lang w:val="en-US"/>
              </w:rPr>
              <w:t xml:space="preserve">The accredited and approved Testing Laboratory will issue a report of the test results, in which the methods will be included and standards employed to determine the flash point of the assignment to the group of container and/or packaging that corresponds to the liquid in question.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9. Bibliografía</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 xml:space="preserve">9. Bibliography </w:t>
            </w:r>
          </w:p>
        </w:tc>
      </w:tr>
      <w:tr w:rsidR="00877AD2" w:rsidRPr="00864263" w:rsidTr="00877AD2">
        <w:tc>
          <w:tcPr>
            <w:tcW w:w="4788" w:type="dxa"/>
          </w:tcPr>
          <w:p w:rsidR="00877AD2" w:rsidRPr="00864263" w:rsidRDefault="00877AD2" w:rsidP="000F0438">
            <w:pPr>
              <w:pStyle w:val="ROMANOS"/>
              <w:numPr>
                <w:ilvl w:val="0"/>
                <w:numId w:val="1"/>
              </w:numPr>
              <w:tabs>
                <w:tab w:val="clear" w:pos="1008"/>
              </w:tabs>
              <w:spacing w:line="248" w:lineRule="exact"/>
              <w:ind w:left="720" w:hanging="432"/>
              <w:rPr>
                <w:rFonts w:ascii="Verdana" w:hAnsi="Verdana"/>
                <w:sz w:val="16"/>
                <w:szCs w:val="16"/>
              </w:rPr>
            </w:pPr>
            <w:r w:rsidRPr="00864263">
              <w:rPr>
                <w:rFonts w:ascii="Verdana" w:hAnsi="Verdana"/>
                <w:sz w:val="16"/>
                <w:szCs w:val="16"/>
              </w:rPr>
              <w:t xml:space="preserve">Recomendaciones Relativas al Transporte de Mercancías Peligrosas emitidas por la Organización de las Naciones Unidas, Décima Quinta edición, Nueva York y Ginebra 2007; </w:t>
            </w:r>
          </w:p>
        </w:tc>
        <w:tc>
          <w:tcPr>
            <w:tcW w:w="4788" w:type="dxa"/>
          </w:tcPr>
          <w:p w:rsidR="00877AD2" w:rsidRPr="00864263" w:rsidRDefault="000F0438" w:rsidP="000F0438">
            <w:pPr>
              <w:pStyle w:val="ROMANOS"/>
              <w:numPr>
                <w:ilvl w:val="0"/>
                <w:numId w:val="1"/>
              </w:numPr>
              <w:tabs>
                <w:tab w:val="clear" w:pos="1008"/>
              </w:tabs>
              <w:spacing w:line="248" w:lineRule="exact"/>
              <w:ind w:left="720" w:hanging="432"/>
              <w:rPr>
                <w:rFonts w:ascii="Verdana" w:hAnsi="Verdana"/>
                <w:sz w:val="16"/>
                <w:szCs w:val="16"/>
                <w:lang w:val="en-US"/>
              </w:rPr>
            </w:pPr>
            <w:r w:rsidRPr="00864263">
              <w:rPr>
                <w:rFonts w:ascii="Verdana" w:hAnsi="Verdana"/>
                <w:sz w:val="16"/>
                <w:szCs w:val="16"/>
                <w:lang w:val="en-US"/>
              </w:rPr>
              <w:t xml:space="preserve">Recommendations on the Transport of Hazardous Goods issued by the United Nations Organization, Fifteenth edition, New York and Geneva 2007; </w:t>
            </w:r>
          </w:p>
        </w:tc>
      </w:tr>
      <w:tr w:rsidR="00877AD2" w:rsidRPr="00864263" w:rsidTr="00877AD2">
        <w:tc>
          <w:tcPr>
            <w:tcW w:w="4788" w:type="dxa"/>
          </w:tcPr>
          <w:p w:rsidR="00877AD2" w:rsidRPr="00864263" w:rsidRDefault="00877AD2" w:rsidP="00E31D8C">
            <w:pPr>
              <w:pStyle w:val="ROMANOS"/>
              <w:numPr>
                <w:ilvl w:val="0"/>
                <w:numId w:val="1"/>
              </w:numPr>
              <w:tabs>
                <w:tab w:val="clear" w:pos="1008"/>
              </w:tabs>
              <w:spacing w:line="248" w:lineRule="exact"/>
              <w:ind w:left="720" w:hanging="432"/>
              <w:rPr>
                <w:rFonts w:ascii="Verdana" w:hAnsi="Verdana"/>
                <w:sz w:val="16"/>
                <w:szCs w:val="16"/>
              </w:rPr>
            </w:pPr>
            <w:r w:rsidRPr="00864263">
              <w:rPr>
                <w:rFonts w:ascii="Verdana" w:hAnsi="Verdana"/>
                <w:sz w:val="16"/>
                <w:szCs w:val="16"/>
              </w:rPr>
              <w:t>Manual de Pruebas y Criterios, cuarta edición revisada, editada por la Organización de las Naciones Unidas, Nueva York y Ginebra, 2003.</w:t>
            </w:r>
          </w:p>
        </w:tc>
        <w:tc>
          <w:tcPr>
            <w:tcW w:w="4788" w:type="dxa"/>
          </w:tcPr>
          <w:p w:rsidR="00877AD2" w:rsidRPr="00864263" w:rsidRDefault="000F0438" w:rsidP="00E31D8C">
            <w:pPr>
              <w:pStyle w:val="ROMANOS"/>
              <w:numPr>
                <w:ilvl w:val="0"/>
                <w:numId w:val="1"/>
              </w:numPr>
              <w:tabs>
                <w:tab w:val="clear" w:pos="1008"/>
              </w:tabs>
              <w:spacing w:line="248" w:lineRule="exact"/>
              <w:ind w:left="720" w:hanging="432"/>
              <w:rPr>
                <w:rFonts w:ascii="Verdana" w:hAnsi="Verdana"/>
                <w:sz w:val="16"/>
                <w:szCs w:val="16"/>
                <w:lang w:val="en-US"/>
              </w:rPr>
            </w:pPr>
            <w:r w:rsidRPr="00864263">
              <w:rPr>
                <w:rFonts w:ascii="Verdana" w:hAnsi="Verdana"/>
                <w:sz w:val="16"/>
                <w:szCs w:val="16"/>
                <w:lang w:val="en-US"/>
              </w:rPr>
              <w:t xml:space="preserve">Manual of Tests and Criteria, revised fourth edition, edited by the United Nations Organization, New York and Geneva, 2003. </w:t>
            </w:r>
          </w:p>
        </w:tc>
      </w:tr>
      <w:tr w:rsidR="00877AD2" w:rsidRPr="00864263" w:rsidTr="00877AD2">
        <w:tc>
          <w:tcPr>
            <w:tcW w:w="4788" w:type="dxa"/>
          </w:tcPr>
          <w:p w:rsidR="00877AD2" w:rsidRPr="00864263" w:rsidRDefault="00877AD2" w:rsidP="00E31D8C">
            <w:pPr>
              <w:pStyle w:val="ROMANOS"/>
              <w:numPr>
                <w:ilvl w:val="0"/>
                <w:numId w:val="1"/>
              </w:numPr>
              <w:tabs>
                <w:tab w:val="clear" w:pos="1008"/>
              </w:tabs>
              <w:spacing w:line="248" w:lineRule="exact"/>
              <w:ind w:left="720" w:hanging="432"/>
              <w:rPr>
                <w:rFonts w:ascii="Verdana" w:hAnsi="Verdana"/>
                <w:sz w:val="16"/>
                <w:szCs w:val="16"/>
              </w:rPr>
            </w:pPr>
            <w:r w:rsidRPr="00864263">
              <w:rPr>
                <w:rFonts w:ascii="Verdana" w:hAnsi="Verdana"/>
                <w:sz w:val="16"/>
                <w:szCs w:val="16"/>
              </w:rPr>
              <w:t>Sistema Globalmente Armonizado de Clasificación y Etiquetado de productos Químicos (SGA), Primera Edición Revisada, Organización de las Naciones Unidas, Nueva York y Ginebra, 2005.</w:t>
            </w:r>
          </w:p>
        </w:tc>
        <w:tc>
          <w:tcPr>
            <w:tcW w:w="4788" w:type="dxa"/>
          </w:tcPr>
          <w:p w:rsidR="00877AD2" w:rsidRPr="00864263" w:rsidRDefault="000F0438" w:rsidP="00E31D8C">
            <w:pPr>
              <w:pStyle w:val="ROMANOS"/>
              <w:numPr>
                <w:ilvl w:val="0"/>
                <w:numId w:val="1"/>
              </w:numPr>
              <w:tabs>
                <w:tab w:val="clear" w:pos="1008"/>
              </w:tabs>
              <w:spacing w:line="248" w:lineRule="exact"/>
              <w:ind w:left="720" w:hanging="432"/>
              <w:rPr>
                <w:rFonts w:ascii="Verdana" w:hAnsi="Verdana"/>
                <w:sz w:val="16"/>
                <w:szCs w:val="16"/>
                <w:lang w:val="en-US"/>
              </w:rPr>
            </w:pPr>
            <w:r w:rsidRPr="00864263">
              <w:rPr>
                <w:rFonts w:ascii="Verdana" w:hAnsi="Verdana"/>
                <w:sz w:val="16"/>
                <w:szCs w:val="16"/>
                <w:lang w:val="en-US"/>
              </w:rPr>
              <w:t xml:space="preserve">Globally Harmonized System of Classification and Labeling of Chemicals (GHS), First Revised Edition, United Nations Organization, New York and Geneva, 2005.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10. Concordancia con normas internacionales</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10. Concordance with international standards</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La presente Norma Oficial Mexicana es equivalente con:</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This Official Mexican Standard is equivalent with: </w:t>
            </w:r>
          </w:p>
        </w:tc>
      </w:tr>
      <w:tr w:rsidR="00877AD2" w:rsidRPr="00864263" w:rsidTr="00877AD2">
        <w:tc>
          <w:tcPr>
            <w:tcW w:w="4788" w:type="dxa"/>
          </w:tcPr>
          <w:p w:rsidR="00877AD2" w:rsidRPr="00864263" w:rsidRDefault="00877AD2" w:rsidP="000F0438">
            <w:pPr>
              <w:pStyle w:val="ROMANOS"/>
              <w:numPr>
                <w:ilvl w:val="0"/>
                <w:numId w:val="2"/>
              </w:numPr>
              <w:tabs>
                <w:tab w:val="clear" w:pos="1008"/>
              </w:tabs>
              <w:spacing w:line="248" w:lineRule="exact"/>
              <w:ind w:left="720" w:hanging="432"/>
              <w:rPr>
                <w:rFonts w:ascii="Verdana" w:hAnsi="Verdana"/>
                <w:sz w:val="16"/>
                <w:szCs w:val="16"/>
                <w:lang w:val="es-MX"/>
              </w:rPr>
            </w:pPr>
            <w:r w:rsidRPr="00864263">
              <w:rPr>
                <w:rFonts w:ascii="Verdana" w:hAnsi="Verdana"/>
                <w:sz w:val="16"/>
                <w:szCs w:val="16"/>
              </w:rPr>
              <w:t xml:space="preserve">Recomendaciones relativas al Transporte de Mercancías Peligrosas de la Organización de las Naciones Unidas, capítulo 2.3, Décima Quinta edición, Nueva York y Ginebra 2007. </w:t>
            </w:r>
          </w:p>
        </w:tc>
        <w:tc>
          <w:tcPr>
            <w:tcW w:w="4788" w:type="dxa"/>
          </w:tcPr>
          <w:p w:rsidR="00877AD2" w:rsidRPr="00864263" w:rsidRDefault="000F0438" w:rsidP="00E31D8C">
            <w:pPr>
              <w:pStyle w:val="ROMANOS"/>
              <w:numPr>
                <w:ilvl w:val="0"/>
                <w:numId w:val="2"/>
              </w:numPr>
              <w:tabs>
                <w:tab w:val="clear" w:pos="1008"/>
              </w:tabs>
              <w:spacing w:line="248" w:lineRule="exact"/>
              <w:ind w:left="720" w:hanging="432"/>
              <w:rPr>
                <w:rFonts w:ascii="Verdana" w:hAnsi="Verdana"/>
                <w:sz w:val="16"/>
                <w:szCs w:val="16"/>
                <w:lang w:val="en-US"/>
              </w:rPr>
            </w:pPr>
            <w:r w:rsidRPr="00864263">
              <w:rPr>
                <w:rFonts w:ascii="Verdana" w:hAnsi="Verdana"/>
                <w:sz w:val="16"/>
                <w:szCs w:val="16"/>
                <w:lang w:val="en-US"/>
              </w:rPr>
              <w:t xml:space="preserve">Recommendations on the Transport of Dangerous Goods, Model Regulations, fifteenth, revised edition, United Nations, New York and Geneva 2007. </w:t>
            </w:r>
          </w:p>
        </w:tc>
      </w:tr>
      <w:tr w:rsidR="00877AD2" w:rsidRPr="00864263" w:rsidTr="00877AD2">
        <w:tc>
          <w:tcPr>
            <w:tcW w:w="4788" w:type="dxa"/>
          </w:tcPr>
          <w:p w:rsidR="00877AD2" w:rsidRPr="00864263" w:rsidRDefault="00877AD2" w:rsidP="00E31D8C">
            <w:pPr>
              <w:pStyle w:val="ROMANOS"/>
              <w:numPr>
                <w:ilvl w:val="0"/>
                <w:numId w:val="2"/>
              </w:numPr>
              <w:tabs>
                <w:tab w:val="clear" w:pos="1008"/>
              </w:tabs>
              <w:spacing w:line="248" w:lineRule="exact"/>
              <w:ind w:left="720" w:hanging="432"/>
              <w:rPr>
                <w:rFonts w:ascii="Verdana" w:hAnsi="Verdana"/>
                <w:sz w:val="16"/>
                <w:szCs w:val="16"/>
              </w:rPr>
            </w:pPr>
            <w:r w:rsidRPr="00864263">
              <w:rPr>
                <w:rFonts w:ascii="Verdana" w:hAnsi="Verdana"/>
                <w:sz w:val="16"/>
                <w:szCs w:val="16"/>
              </w:rPr>
              <w:t>Manual de Pruebas y Criterios, cuarta edición revisada, editada por la Organización de las Naciones Unidas, Nueva York y Ginebra, 2003.</w:t>
            </w:r>
          </w:p>
        </w:tc>
        <w:tc>
          <w:tcPr>
            <w:tcW w:w="4788" w:type="dxa"/>
          </w:tcPr>
          <w:p w:rsidR="00877AD2" w:rsidRPr="00864263" w:rsidRDefault="000F0438" w:rsidP="00E31D8C">
            <w:pPr>
              <w:pStyle w:val="ROMANOS"/>
              <w:numPr>
                <w:ilvl w:val="0"/>
                <w:numId w:val="2"/>
              </w:numPr>
              <w:tabs>
                <w:tab w:val="clear" w:pos="1008"/>
              </w:tabs>
              <w:spacing w:line="248" w:lineRule="exact"/>
              <w:ind w:left="720" w:hanging="432"/>
              <w:rPr>
                <w:rFonts w:ascii="Verdana" w:hAnsi="Verdana"/>
                <w:sz w:val="16"/>
                <w:szCs w:val="16"/>
                <w:lang w:val="en-US"/>
              </w:rPr>
            </w:pPr>
            <w:r w:rsidRPr="00864263">
              <w:rPr>
                <w:rFonts w:ascii="Verdana" w:hAnsi="Verdana"/>
                <w:sz w:val="16"/>
                <w:szCs w:val="16"/>
                <w:lang w:val="en-US"/>
              </w:rPr>
              <w:t>Manual of Tests and Criteria, revised fourth edition, edited by the United Nations Organization, New York and Geneva, 2003.</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11. Observancia</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11. Observance</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Con fundamento en lo dispuesto en el Reglamento para el Transporte Terrestre de Materiales y Residuos Peligrosos, y en el artículo 4o. de la Ley Federal de Procedimiento Administrativo, Ley Federal sobre Metrología y Normalización y su Reglamento, la presente Norma Oficial Mexicana, tiene carácter de obligatorio.</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Based on the provision in the Regulation for the Land Transport of Hazardous Materials and Wastes, and in article 4 of the Federal Law of Administrative Procedure, Federal Law of Metrology and Standardization and its Regulation, this Official Mexican Standard, has an obligatory character.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12. Vigilancia</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12. Oversight</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La Secretaría de Comunicaciones y Transportes por conducto de la Dirección General de Autotransporte Federal y la Secretaría de Seguridad Pública, en el ámbito de sus atribuciones son la autoridad competente para vigilar el cumplimiento de la presente Norma Oficial Mexicana.</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The Secretary of Communications and Transportation through the office of the General Office of Federal Motor Transport and the Secretary of Public Safety, within the scope of their attributions are the appropriates authority for overseeing the compliance to this Official Mexican Standard.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 xml:space="preserve">La Secretaría de Comunicaciones y Transportes podrá </w:t>
            </w:r>
            <w:r w:rsidRPr="00864263">
              <w:rPr>
                <w:rFonts w:ascii="Verdana" w:hAnsi="Verdana"/>
                <w:sz w:val="16"/>
                <w:szCs w:val="16"/>
              </w:rPr>
              <w:lastRenderedPageBreak/>
              <w:t>realizar visitas de inspección, a través de los servidores públicos comisionados que exhiban identificación vigente y orden de visita, en la que se indiquen las especificaciones cuyo cumplimiento habrá de inspeccionarse y quienes también podrán imponer las sanciones respectivas.</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lastRenderedPageBreak/>
              <w:t xml:space="preserve">The Secretary of Communications and Transportation </w:t>
            </w:r>
            <w:r w:rsidRPr="00864263">
              <w:rPr>
                <w:rFonts w:ascii="Verdana" w:hAnsi="Verdana"/>
                <w:sz w:val="16"/>
                <w:szCs w:val="16"/>
                <w:lang w:val="en-US"/>
              </w:rPr>
              <w:lastRenderedPageBreak/>
              <w:t xml:space="preserve">can perform inspection visits, through the commissioned public servants that exhibit current identification and a visit order, in which are indicated the specifications whose compliance will have to be inspected and who also can impose the respective sanctions.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lastRenderedPageBreak/>
              <w:t>La determinación de sanciones económicas o administrativas son impuestas con sustento en la Ley de Caminos, Puentes y Autotransporte Federal y el Reglamento para el Transporte Terrestre de Materiales y Residuos Peligrosos, y en términos de los artículos 70, 71, 72, 73, 74, 74 Bis, 74 Ter, 76, 79 y 80 de la Ley en cita se establece el procedimiento para la imposición de sanciones.</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The determination of economic or administrative sanctions are imposed based on the Law of Highways, Bridges and Federal Motor Transport and the Regulation for the Land Transport of Hazardous Materials and Wastes, and under the terms of the articles 70, 71, 72, 73, 74, 74 </w:t>
            </w:r>
            <w:proofErr w:type="spellStart"/>
            <w:r w:rsidRPr="00864263">
              <w:rPr>
                <w:rFonts w:ascii="Verdana" w:hAnsi="Verdana"/>
                <w:sz w:val="16"/>
                <w:szCs w:val="16"/>
                <w:lang w:val="en-US"/>
              </w:rPr>
              <w:t>Bis</w:t>
            </w:r>
            <w:proofErr w:type="spellEnd"/>
            <w:r w:rsidRPr="00864263">
              <w:rPr>
                <w:rFonts w:ascii="Verdana" w:hAnsi="Verdana"/>
                <w:sz w:val="16"/>
                <w:szCs w:val="16"/>
                <w:lang w:val="en-US"/>
              </w:rPr>
              <w:t xml:space="preserve">, 74 </w:t>
            </w:r>
            <w:proofErr w:type="spellStart"/>
            <w:r w:rsidRPr="00864263">
              <w:rPr>
                <w:rFonts w:ascii="Verdana" w:hAnsi="Verdana"/>
                <w:sz w:val="16"/>
                <w:szCs w:val="16"/>
                <w:lang w:val="en-US"/>
              </w:rPr>
              <w:t>Ter</w:t>
            </w:r>
            <w:proofErr w:type="spellEnd"/>
            <w:r w:rsidRPr="00864263">
              <w:rPr>
                <w:rFonts w:ascii="Verdana" w:hAnsi="Verdana"/>
                <w:sz w:val="16"/>
                <w:szCs w:val="16"/>
                <w:lang w:val="en-US"/>
              </w:rPr>
              <w:t xml:space="preserve">, 76, 79, and 80 of the aforementioned Law, the procedure is established for the imposition of sanctions.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13. Vigencia</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13. Validity</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 xml:space="preserve">La presente Norma Oficial Mexicana entrará en vigor a los 60 días naturales siguientes de su publicación en el </w:t>
            </w:r>
            <w:r w:rsidR="00BD3F9E" w:rsidRPr="00BD3F9E">
              <w:rPr>
                <w:rFonts w:ascii="Verdana" w:hAnsi="Verdana"/>
                <w:b/>
                <w:sz w:val="16"/>
                <w:szCs w:val="16"/>
              </w:rPr>
              <w:t>Diario Oficial de la Federación</w:t>
            </w:r>
            <w:r w:rsidRPr="00864263">
              <w:rPr>
                <w:rFonts w:ascii="Verdana" w:hAnsi="Verdana"/>
                <w:sz w:val="16"/>
                <w:szCs w:val="16"/>
              </w:rPr>
              <w:t>.</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This Official Mexican Standard will take effect 60 calendar days following its publication in the </w:t>
            </w:r>
            <w:r w:rsidR="00BD3F9E" w:rsidRPr="00BD3F9E">
              <w:rPr>
                <w:rFonts w:ascii="Verdana" w:hAnsi="Verdana"/>
                <w:b/>
                <w:sz w:val="16"/>
                <w:szCs w:val="16"/>
                <w:lang w:val="en-US"/>
              </w:rPr>
              <w:t>Official Daily of the Federation</w:t>
            </w:r>
            <w:r w:rsidRPr="00864263">
              <w:rPr>
                <w:rFonts w:ascii="Verdana" w:hAnsi="Verdana"/>
                <w:sz w:val="16"/>
                <w:szCs w:val="16"/>
                <w:lang w:val="en-US"/>
              </w:rPr>
              <w:t xml:space="preserve">.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b/>
                <w:sz w:val="16"/>
                <w:szCs w:val="16"/>
              </w:rPr>
            </w:pPr>
            <w:r w:rsidRPr="00864263">
              <w:rPr>
                <w:rFonts w:ascii="Verdana" w:hAnsi="Verdana"/>
                <w:b/>
                <w:sz w:val="16"/>
                <w:szCs w:val="16"/>
              </w:rPr>
              <w:t>14. Transitorio</w:t>
            </w:r>
          </w:p>
        </w:tc>
        <w:tc>
          <w:tcPr>
            <w:tcW w:w="4788" w:type="dxa"/>
          </w:tcPr>
          <w:p w:rsidR="00877AD2" w:rsidRPr="00864263" w:rsidRDefault="000F0438" w:rsidP="00E31D8C">
            <w:pPr>
              <w:pStyle w:val="Texto"/>
              <w:spacing w:line="248" w:lineRule="exact"/>
              <w:ind w:firstLine="0"/>
              <w:rPr>
                <w:rFonts w:ascii="Verdana" w:hAnsi="Verdana"/>
                <w:b/>
                <w:sz w:val="16"/>
                <w:szCs w:val="16"/>
                <w:lang w:val="en-US"/>
              </w:rPr>
            </w:pPr>
            <w:r w:rsidRPr="00864263">
              <w:rPr>
                <w:rFonts w:ascii="Verdana" w:hAnsi="Verdana"/>
                <w:b/>
                <w:sz w:val="16"/>
                <w:szCs w:val="16"/>
                <w:lang w:val="en-US"/>
              </w:rPr>
              <w:t xml:space="preserve">14. Transitional article </w:t>
            </w:r>
          </w:p>
        </w:tc>
      </w:tr>
      <w:tr w:rsidR="00877AD2" w:rsidRPr="00864263" w:rsidTr="00877AD2">
        <w:tc>
          <w:tcPr>
            <w:tcW w:w="4788" w:type="dxa"/>
          </w:tcPr>
          <w:p w:rsidR="00877AD2" w:rsidRPr="00864263" w:rsidRDefault="00877AD2" w:rsidP="00E31D8C">
            <w:pPr>
              <w:pStyle w:val="Texto"/>
              <w:spacing w:line="248" w:lineRule="exact"/>
              <w:ind w:firstLine="0"/>
              <w:rPr>
                <w:rFonts w:ascii="Verdana" w:hAnsi="Verdana"/>
                <w:sz w:val="16"/>
                <w:szCs w:val="16"/>
              </w:rPr>
            </w:pPr>
            <w:r w:rsidRPr="00864263">
              <w:rPr>
                <w:rFonts w:ascii="Verdana" w:hAnsi="Verdana"/>
                <w:sz w:val="16"/>
                <w:szCs w:val="16"/>
              </w:rPr>
              <w:t xml:space="preserve">Con la entrada en vigor de la presente Norma Oficial Mexicana, se cancela la Norma Oficial Mexicana NOM-028-SCT2/1998, Disposiciones especiales para los materiales y residuos peligrosos de la clase 3 líquidos inflamables transportados, publicada en el </w:t>
            </w:r>
            <w:r w:rsidR="00BD3F9E" w:rsidRPr="00BD3F9E">
              <w:rPr>
                <w:rFonts w:ascii="Verdana" w:hAnsi="Verdana"/>
                <w:b/>
                <w:sz w:val="16"/>
                <w:szCs w:val="16"/>
              </w:rPr>
              <w:t>Diario Oficial de la Federación</w:t>
            </w:r>
            <w:r w:rsidRPr="00864263">
              <w:rPr>
                <w:rFonts w:ascii="Verdana" w:hAnsi="Verdana"/>
                <w:sz w:val="16"/>
                <w:szCs w:val="16"/>
              </w:rPr>
              <w:t xml:space="preserve"> el 14 de septiembre</w:t>
            </w:r>
            <w:r w:rsidRPr="00864263">
              <w:rPr>
                <w:rFonts w:ascii="Verdana" w:hAnsi="Verdana"/>
                <w:sz w:val="16"/>
                <w:szCs w:val="16"/>
              </w:rPr>
              <w:br/>
              <w:t>de 1999.</w:t>
            </w:r>
          </w:p>
        </w:tc>
        <w:tc>
          <w:tcPr>
            <w:tcW w:w="4788" w:type="dxa"/>
          </w:tcPr>
          <w:p w:rsidR="00877AD2" w:rsidRPr="00864263" w:rsidRDefault="000F0438" w:rsidP="00E31D8C">
            <w:pPr>
              <w:pStyle w:val="Texto"/>
              <w:spacing w:line="248" w:lineRule="exact"/>
              <w:ind w:firstLine="0"/>
              <w:rPr>
                <w:rFonts w:ascii="Verdana" w:hAnsi="Verdana"/>
                <w:sz w:val="16"/>
                <w:szCs w:val="16"/>
                <w:lang w:val="en-US"/>
              </w:rPr>
            </w:pPr>
            <w:r w:rsidRPr="00864263">
              <w:rPr>
                <w:rFonts w:ascii="Verdana" w:hAnsi="Verdana"/>
                <w:sz w:val="16"/>
                <w:szCs w:val="16"/>
                <w:lang w:val="en-US"/>
              </w:rPr>
              <w:t xml:space="preserve">With the taking effect of this Official Mexican Standard, the Official Mexican Standard NOM-028-SCT2-1998 is canceled, Special provisions for the hazardous materials and wastes of Class 3 flammable liquids transported, published in the </w:t>
            </w:r>
            <w:r w:rsidR="00BD3F9E" w:rsidRPr="00BD3F9E">
              <w:rPr>
                <w:rFonts w:ascii="Verdana" w:hAnsi="Verdana"/>
                <w:b/>
                <w:sz w:val="16"/>
                <w:szCs w:val="16"/>
                <w:lang w:val="en-US"/>
              </w:rPr>
              <w:t>Official Daily of the Federation</w:t>
            </w:r>
            <w:r w:rsidRPr="00864263">
              <w:rPr>
                <w:rFonts w:ascii="Verdana" w:hAnsi="Verdana"/>
                <w:sz w:val="16"/>
                <w:szCs w:val="16"/>
                <w:lang w:val="en-US"/>
              </w:rPr>
              <w:t xml:space="preserve"> on the 14</w:t>
            </w:r>
            <w:r w:rsidRPr="00864263">
              <w:rPr>
                <w:rFonts w:ascii="Verdana" w:hAnsi="Verdana"/>
                <w:sz w:val="16"/>
                <w:szCs w:val="16"/>
                <w:vertAlign w:val="superscript"/>
                <w:lang w:val="en-US"/>
              </w:rPr>
              <w:t>th</w:t>
            </w:r>
            <w:r w:rsidRPr="00864263">
              <w:rPr>
                <w:rFonts w:ascii="Verdana" w:hAnsi="Verdana"/>
                <w:sz w:val="16"/>
                <w:szCs w:val="16"/>
                <w:lang w:val="en-US"/>
              </w:rPr>
              <w:t xml:space="preserve"> of September of 1999. </w:t>
            </w:r>
          </w:p>
        </w:tc>
      </w:tr>
    </w:tbl>
    <w:p w:rsidR="00F56C43" w:rsidRPr="00864263" w:rsidRDefault="00F56C43" w:rsidP="00877AD2">
      <w:pPr>
        <w:pStyle w:val="Texto"/>
        <w:spacing w:line="248" w:lineRule="exact"/>
        <w:ind w:firstLine="0"/>
        <w:jc w:val="center"/>
        <w:rPr>
          <w:rFonts w:ascii="Verdana" w:hAnsi="Verdana"/>
          <w:sz w:val="16"/>
          <w:szCs w:val="16"/>
          <w:lang w:val="en-US"/>
        </w:rPr>
      </w:pPr>
    </w:p>
    <w:sectPr w:rsidR="00F56C43" w:rsidRPr="00864263" w:rsidSect="00E43CCC">
      <w:headerReference w:type="even" r:id="rId9"/>
      <w:headerReference w:type="default" r:id="rId10"/>
      <w:footerReference w:type="default" r:id="rId1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433" w:rsidRDefault="00412433">
      <w:r>
        <w:separator/>
      </w:r>
    </w:p>
  </w:endnote>
  <w:endnote w:type="continuationSeparator" w:id="0">
    <w:p w:rsidR="00412433" w:rsidRDefault="0041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A7" w:rsidRPr="00AC0F5C" w:rsidRDefault="003C2CA7">
    <w:pPr>
      <w:pStyle w:val="Footer"/>
      <w:rPr>
        <w:rFonts w:ascii="Verdana" w:hAnsi="Verdana"/>
        <w:b/>
        <w:sz w:val="16"/>
        <w:szCs w:val="16"/>
        <w:lang w:val="es-MX"/>
      </w:rPr>
    </w:pPr>
    <w:r w:rsidRPr="00AC0F5C">
      <w:rPr>
        <w:rFonts w:ascii="Verdana" w:hAnsi="Verdana"/>
        <w:b/>
        <w:sz w:val="16"/>
        <w:szCs w:val="16"/>
        <w:lang w:val="es-MX"/>
      </w:rPr>
      <w:t xml:space="preserve">Derechos Reservados © 2012 Lic. Glenn Louis </w:t>
    </w:r>
    <w:proofErr w:type="spellStart"/>
    <w:r w:rsidRPr="00AC0F5C">
      <w:rPr>
        <w:rFonts w:ascii="Verdana" w:hAnsi="Verdana"/>
        <w:b/>
        <w:sz w:val="16"/>
        <w:szCs w:val="16"/>
        <w:lang w:val="es-MX"/>
      </w:rPr>
      <w:t>McBride</w:t>
    </w:r>
    <w:proofErr w:type="spellEnd"/>
    <w:r w:rsidRPr="00AC0F5C">
      <w:rPr>
        <w:rFonts w:ascii="Verdana" w:hAnsi="Verdana"/>
        <w:b/>
        <w:sz w:val="16"/>
        <w:szCs w:val="16"/>
        <w:lang w:val="es-MX"/>
      </w:rPr>
      <w:t xml:space="preserve">  </w:t>
    </w:r>
    <w:r>
      <w:rPr>
        <w:rFonts w:ascii="Verdana" w:hAnsi="Verdana"/>
        <w:b/>
        <w:sz w:val="16"/>
        <w:szCs w:val="16"/>
        <w:lang w:val="es-MX"/>
      </w:rPr>
      <w:t xml:space="preserve">                                                                </w:t>
    </w:r>
    <w:r w:rsidRPr="00AC0F5C">
      <w:rPr>
        <w:rFonts w:ascii="Verdana" w:hAnsi="Verdana"/>
        <w:b/>
        <w:sz w:val="16"/>
        <w:szCs w:val="16"/>
        <w:lang w:val="es-MX"/>
      </w:rPr>
      <w:t xml:space="preserve">   </w:t>
    </w:r>
    <w:r w:rsidRPr="00AC0F5C">
      <w:rPr>
        <w:rFonts w:ascii="Verdana" w:hAnsi="Verdana"/>
        <w:b/>
        <w:sz w:val="16"/>
        <w:szCs w:val="16"/>
        <w:lang w:val="es-MX"/>
      </w:rPr>
      <w:fldChar w:fldCharType="begin"/>
    </w:r>
    <w:r w:rsidRPr="00AC0F5C">
      <w:rPr>
        <w:rFonts w:ascii="Verdana" w:hAnsi="Verdana"/>
        <w:b/>
        <w:sz w:val="16"/>
        <w:szCs w:val="16"/>
        <w:lang w:val="es-MX"/>
      </w:rPr>
      <w:instrText xml:space="preserve"> PAGE   \* MERGEFORMAT </w:instrText>
    </w:r>
    <w:r w:rsidRPr="00AC0F5C">
      <w:rPr>
        <w:rFonts w:ascii="Verdana" w:hAnsi="Verdana"/>
        <w:b/>
        <w:sz w:val="16"/>
        <w:szCs w:val="16"/>
        <w:lang w:val="es-MX"/>
      </w:rPr>
      <w:fldChar w:fldCharType="separate"/>
    </w:r>
    <w:r w:rsidR="009162F1">
      <w:rPr>
        <w:rFonts w:ascii="Verdana" w:hAnsi="Verdana"/>
        <w:b/>
        <w:noProof/>
        <w:sz w:val="16"/>
        <w:szCs w:val="16"/>
        <w:lang w:val="es-MX"/>
      </w:rPr>
      <w:t>10</w:t>
    </w:r>
    <w:r w:rsidRPr="00AC0F5C">
      <w:rPr>
        <w:rFonts w:ascii="Verdana" w:hAnsi="Verdana"/>
        <w:b/>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433" w:rsidRDefault="00412433">
      <w:r>
        <w:separator/>
      </w:r>
    </w:p>
  </w:footnote>
  <w:footnote w:type="continuationSeparator" w:id="0">
    <w:p w:rsidR="00412433" w:rsidRDefault="00412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A7" w:rsidRPr="0099535B" w:rsidRDefault="003C2CA7" w:rsidP="00F56C43">
    <w:pPr>
      <w:pStyle w:val="Fechas"/>
    </w:pPr>
    <w:r>
      <w:fldChar w:fldCharType="begin"/>
    </w:r>
    <w:r>
      <w:instrText xml:space="preserve"> PAGE  \* MERGEFORMAT </w:instrText>
    </w:r>
    <w:r>
      <w:fldChar w:fldCharType="separate"/>
    </w:r>
    <w:r>
      <w:rPr>
        <w:noProof/>
      </w:rPr>
      <w:t>20</w:t>
    </w:r>
    <w:r>
      <w:rPr>
        <w:noProof/>
      </w:rPr>
      <w:fldChar w:fldCharType="end"/>
    </w:r>
    <w:r>
      <w:t xml:space="preserve">     (Segunda Sección)</w:t>
    </w:r>
    <w:r w:rsidRPr="0099535B">
      <w:tab/>
      <w:t>DIARIO OFICIAL</w:t>
    </w:r>
    <w:r w:rsidRPr="0099535B">
      <w:tab/>
    </w:r>
    <w:r>
      <w:t>Lunes 10 de mayo de 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A7" w:rsidRDefault="003C2CA7" w:rsidP="00AC0F5C">
    <w:pPr>
      <w:pStyle w:val="Titulo1"/>
      <w:pBdr>
        <w:bottom w:val="none" w:sz="0" w:space="0" w:color="auto"/>
      </w:pBdr>
      <w:rPr>
        <w:lang w:val="en-US"/>
      </w:rPr>
    </w:pPr>
    <w:r w:rsidRPr="00AC0F5C">
      <w:rPr>
        <w:rFonts w:ascii="Verdana" w:hAnsi="Verdana"/>
        <w:sz w:val="16"/>
        <w:szCs w:val="16"/>
        <w:lang w:val="en-US"/>
      </w:rPr>
      <w:t>NOM-028-SCT2</w:t>
    </w:r>
    <w:r>
      <w:rPr>
        <w:rFonts w:ascii="Verdana" w:hAnsi="Verdana"/>
        <w:sz w:val="16"/>
        <w:szCs w:val="16"/>
        <w:lang w:val="en-US"/>
      </w:rPr>
      <w:t>-</w:t>
    </w:r>
    <w:r w:rsidRPr="00AC0F5C">
      <w:rPr>
        <w:rFonts w:ascii="Verdana" w:hAnsi="Verdana"/>
        <w:sz w:val="16"/>
        <w:szCs w:val="16"/>
        <w:lang w:val="en-US"/>
      </w:rPr>
      <w:t xml:space="preserve">2010, Special and general provisions for the transport of hazardous substances, materials and wastes of class 3 flammable liquids. </w:t>
    </w:r>
    <w:r>
      <w:rPr>
        <w:rFonts w:ascii="Verdana" w:hAnsi="Verdana"/>
        <w:sz w:val="16"/>
        <w:szCs w:val="16"/>
        <w:lang w:val="en-US"/>
      </w:rPr>
      <w:t xml:space="preserve"> </w:t>
    </w:r>
    <w:r w:rsidRPr="00AC0F5C">
      <w:rPr>
        <w:rFonts w:ascii="Verdana" w:hAnsi="Verdana"/>
        <w:b w:val="0"/>
        <w:sz w:val="16"/>
        <w:szCs w:val="16"/>
        <w:lang w:val="en-US"/>
      </w:rPr>
      <w:t>Published in the DOF on May 10, 2010</w:t>
    </w:r>
    <w:r>
      <w:rPr>
        <w:rFonts w:ascii="Verdana" w:hAnsi="Verdana"/>
        <w:b w:val="0"/>
        <w:sz w:val="16"/>
        <w:szCs w:val="16"/>
        <w:lang w:val="en-US"/>
      </w:rPr>
      <w:t xml:space="preserve"> – effective July 10, 2010</w:t>
    </w:r>
  </w:p>
  <w:p w:rsidR="003C2CA7" w:rsidRPr="00E43CCC" w:rsidRDefault="003C2CA7" w:rsidP="00E43CCC">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20805"/>
    <w:multiLevelType w:val="hybridMultilevel"/>
    <w:tmpl w:val="D71AA5F2"/>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nsid w:val="34125E93"/>
    <w:multiLevelType w:val="hybridMultilevel"/>
    <w:tmpl w:val="D9F8BDE8"/>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43"/>
    <w:rsid w:val="00000980"/>
    <w:rsid w:val="00035BB0"/>
    <w:rsid w:val="00085CFF"/>
    <w:rsid w:val="000934C4"/>
    <w:rsid w:val="000A4F44"/>
    <w:rsid w:val="000F0438"/>
    <w:rsid w:val="000F0FA3"/>
    <w:rsid w:val="000F706A"/>
    <w:rsid w:val="000F7B6F"/>
    <w:rsid w:val="001303A7"/>
    <w:rsid w:val="00133606"/>
    <w:rsid w:val="00155A7E"/>
    <w:rsid w:val="00176B02"/>
    <w:rsid w:val="001B6981"/>
    <w:rsid w:val="001E6CB1"/>
    <w:rsid w:val="001F6325"/>
    <w:rsid w:val="001F7202"/>
    <w:rsid w:val="0025082C"/>
    <w:rsid w:val="00255299"/>
    <w:rsid w:val="00286668"/>
    <w:rsid w:val="00291CA7"/>
    <w:rsid w:val="002940B6"/>
    <w:rsid w:val="002B0B6D"/>
    <w:rsid w:val="002B127D"/>
    <w:rsid w:val="002C3644"/>
    <w:rsid w:val="002E0094"/>
    <w:rsid w:val="002E3BA1"/>
    <w:rsid w:val="002F6279"/>
    <w:rsid w:val="002F666A"/>
    <w:rsid w:val="0030321A"/>
    <w:rsid w:val="00305535"/>
    <w:rsid w:val="00323864"/>
    <w:rsid w:val="00324E15"/>
    <w:rsid w:val="003254F1"/>
    <w:rsid w:val="00330780"/>
    <w:rsid w:val="00344386"/>
    <w:rsid w:val="00357A6B"/>
    <w:rsid w:val="0036410B"/>
    <w:rsid w:val="003656C6"/>
    <w:rsid w:val="00373DFE"/>
    <w:rsid w:val="003A0D96"/>
    <w:rsid w:val="003C2CA7"/>
    <w:rsid w:val="003C6F2F"/>
    <w:rsid w:val="003D77BC"/>
    <w:rsid w:val="003E7472"/>
    <w:rsid w:val="00410B8C"/>
    <w:rsid w:val="00412433"/>
    <w:rsid w:val="00412ED6"/>
    <w:rsid w:val="004142D5"/>
    <w:rsid w:val="00424EB1"/>
    <w:rsid w:val="0042779F"/>
    <w:rsid w:val="00440349"/>
    <w:rsid w:val="00442790"/>
    <w:rsid w:val="00456B19"/>
    <w:rsid w:val="00464085"/>
    <w:rsid w:val="004652D9"/>
    <w:rsid w:val="004A7426"/>
    <w:rsid w:val="004B2F2C"/>
    <w:rsid w:val="004D4A72"/>
    <w:rsid w:val="004E6B1F"/>
    <w:rsid w:val="004E77FB"/>
    <w:rsid w:val="004F3FE9"/>
    <w:rsid w:val="00512CDB"/>
    <w:rsid w:val="00514993"/>
    <w:rsid w:val="00534337"/>
    <w:rsid w:val="0053581A"/>
    <w:rsid w:val="00535845"/>
    <w:rsid w:val="005438AB"/>
    <w:rsid w:val="005450D9"/>
    <w:rsid w:val="005B1F42"/>
    <w:rsid w:val="005C6CD2"/>
    <w:rsid w:val="005D4893"/>
    <w:rsid w:val="005D4A87"/>
    <w:rsid w:val="005D7D14"/>
    <w:rsid w:val="00620548"/>
    <w:rsid w:val="006231E1"/>
    <w:rsid w:val="00627360"/>
    <w:rsid w:val="00627D1A"/>
    <w:rsid w:val="0063495E"/>
    <w:rsid w:val="00653DC2"/>
    <w:rsid w:val="00656CFF"/>
    <w:rsid w:val="00662522"/>
    <w:rsid w:val="00681BC5"/>
    <w:rsid w:val="00691836"/>
    <w:rsid w:val="0069357B"/>
    <w:rsid w:val="00697B7C"/>
    <w:rsid w:val="006B7539"/>
    <w:rsid w:val="006C39C9"/>
    <w:rsid w:val="006E2487"/>
    <w:rsid w:val="006E4EE3"/>
    <w:rsid w:val="007059F3"/>
    <w:rsid w:val="00717A6D"/>
    <w:rsid w:val="00722387"/>
    <w:rsid w:val="00735E9D"/>
    <w:rsid w:val="00746FC8"/>
    <w:rsid w:val="007578BE"/>
    <w:rsid w:val="0079538D"/>
    <w:rsid w:val="007D00B8"/>
    <w:rsid w:val="00816BBD"/>
    <w:rsid w:val="00820E1F"/>
    <w:rsid w:val="00827CE1"/>
    <w:rsid w:val="0083080F"/>
    <w:rsid w:val="0086022D"/>
    <w:rsid w:val="00864263"/>
    <w:rsid w:val="008651ED"/>
    <w:rsid w:val="00875A59"/>
    <w:rsid w:val="00877AD2"/>
    <w:rsid w:val="0088666A"/>
    <w:rsid w:val="0089558E"/>
    <w:rsid w:val="008A5DBA"/>
    <w:rsid w:val="008D17A5"/>
    <w:rsid w:val="00912FFE"/>
    <w:rsid w:val="00913D77"/>
    <w:rsid w:val="009162F1"/>
    <w:rsid w:val="00926D7A"/>
    <w:rsid w:val="009329FB"/>
    <w:rsid w:val="00945F33"/>
    <w:rsid w:val="00962316"/>
    <w:rsid w:val="00966621"/>
    <w:rsid w:val="00987929"/>
    <w:rsid w:val="009B58E3"/>
    <w:rsid w:val="009C02DA"/>
    <w:rsid w:val="009E3B35"/>
    <w:rsid w:val="009E63EA"/>
    <w:rsid w:val="009F050F"/>
    <w:rsid w:val="00A1754A"/>
    <w:rsid w:val="00A31875"/>
    <w:rsid w:val="00A31E9B"/>
    <w:rsid w:val="00A333DC"/>
    <w:rsid w:val="00A73F8A"/>
    <w:rsid w:val="00AA0603"/>
    <w:rsid w:val="00AA6E1C"/>
    <w:rsid w:val="00AC0F5C"/>
    <w:rsid w:val="00B00632"/>
    <w:rsid w:val="00B04928"/>
    <w:rsid w:val="00B07EFE"/>
    <w:rsid w:val="00B14C29"/>
    <w:rsid w:val="00B170E8"/>
    <w:rsid w:val="00B30F98"/>
    <w:rsid w:val="00B3769E"/>
    <w:rsid w:val="00B63531"/>
    <w:rsid w:val="00B717B3"/>
    <w:rsid w:val="00B85710"/>
    <w:rsid w:val="00B97F9A"/>
    <w:rsid w:val="00BD1F18"/>
    <w:rsid w:val="00BD3C6B"/>
    <w:rsid w:val="00BD3F9E"/>
    <w:rsid w:val="00BD6DFE"/>
    <w:rsid w:val="00BF091C"/>
    <w:rsid w:val="00C20311"/>
    <w:rsid w:val="00C86DEB"/>
    <w:rsid w:val="00CA2FDC"/>
    <w:rsid w:val="00CA3BBA"/>
    <w:rsid w:val="00CB7A32"/>
    <w:rsid w:val="00CC0602"/>
    <w:rsid w:val="00CC71C5"/>
    <w:rsid w:val="00CD33E4"/>
    <w:rsid w:val="00CE2467"/>
    <w:rsid w:val="00CF6193"/>
    <w:rsid w:val="00D04785"/>
    <w:rsid w:val="00D11B4B"/>
    <w:rsid w:val="00D14E8E"/>
    <w:rsid w:val="00D32C7D"/>
    <w:rsid w:val="00D42FD2"/>
    <w:rsid w:val="00D54C2F"/>
    <w:rsid w:val="00D64953"/>
    <w:rsid w:val="00D707C7"/>
    <w:rsid w:val="00D86762"/>
    <w:rsid w:val="00D87572"/>
    <w:rsid w:val="00D92333"/>
    <w:rsid w:val="00DB40C9"/>
    <w:rsid w:val="00DB64E9"/>
    <w:rsid w:val="00DE4C7A"/>
    <w:rsid w:val="00DF6036"/>
    <w:rsid w:val="00DF6BC3"/>
    <w:rsid w:val="00E21F6A"/>
    <w:rsid w:val="00E30B22"/>
    <w:rsid w:val="00E31D8C"/>
    <w:rsid w:val="00E3798A"/>
    <w:rsid w:val="00E43CCC"/>
    <w:rsid w:val="00E460F3"/>
    <w:rsid w:val="00E5626A"/>
    <w:rsid w:val="00E82585"/>
    <w:rsid w:val="00EA0ABD"/>
    <w:rsid w:val="00EA46E7"/>
    <w:rsid w:val="00EF1962"/>
    <w:rsid w:val="00EF226B"/>
    <w:rsid w:val="00F00937"/>
    <w:rsid w:val="00F315C9"/>
    <w:rsid w:val="00F50F08"/>
    <w:rsid w:val="00F51E5E"/>
    <w:rsid w:val="00F56C43"/>
    <w:rsid w:val="00F64B32"/>
    <w:rsid w:val="00F808C0"/>
    <w:rsid w:val="00F83712"/>
    <w:rsid w:val="00F85CA3"/>
    <w:rsid w:val="00FC03A2"/>
    <w:rsid w:val="00FC5DD1"/>
    <w:rsid w:val="00FD0D2C"/>
    <w:rsid w:val="00FD44E8"/>
    <w:rsid w:val="00FD7200"/>
    <w:rsid w:val="00FE47EF"/>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5BB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semiHidden/>
    <w:unhideWhenUsed/>
    <w:qFormat/>
    <w:rsid w:val="004427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character" w:customStyle="1" w:styleId="ROMANOSCar">
    <w:name w:val="ROMANOS Car"/>
    <w:basedOn w:val="DefaultParagraphFont"/>
    <w:link w:val="ROMANOS"/>
    <w:rsid w:val="00F56C43"/>
    <w:rPr>
      <w:rFonts w:ascii="Arial" w:hAnsi="Arial" w:cs="Arial"/>
      <w:sz w:val="18"/>
      <w:szCs w:val="18"/>
      <w:lang w:val="es-ES" w:eastAsia="es-ES" w:bidi="ar-SA"/>
    </w:rPr>
  </w:style>
  <w:style w:type="paragraph" w:styleId="DocumentMap">
    <w:name w:val="Document Map"/>
    <w:basedOn w:val="Normal"/>
    <w:semiHidden/>
    <w:rsid w:val="00F56C43"/>
    <w:pPr>
      <w:shd w:val="clear" w:color="auto" w:fill="000080"/>
    </w:pPr>
    <w:rPr>
      <w:rFonts w:ascii="Tahoma" w:hAnsi="Tahoma" w:cs="Tahoma"/>
      <w:sz w:val="20"/>
      <w:szCs w:val="20"/>
    </w:rPr>
  </w:style>
  <w:style w:type="paragraph" w:styleId="Footer">
    <w:name w:val="footer"/>
    <w:basedOn w:val="Normal"/>
    <w:rsid w:val="00000980"/>
    <w:pPr>
      <w:tabs>
        <w:tab w:val="center" w:pos="4252"/>
        <w:tab w:val="right" w:pos="8504"/>
      </w:tabs>
    </w:pPr>
  </w:style>
  <w:style w:type="paragraph" w:styleId="Header">
    <w:name w:val="header"/>
    <w:basedOn w:val="Normal"/>
    <w:rsid w:val="00000980"/>
    <w:pPr>
      <w:tabs>
        <w:tab w:val="center" w:pos="4252"/>
        <w:tab w:val="right" w:pos="8504"/>
      </w:tabs>
    </w:pPr>
  </w:style>
  <w:style w:type="paragraph" w:styleId="BalloonText">
    <w:name w:val="Balloon Text"/>
    <w:basedOn w:val="Normal"/>
    <w:link w:val="BalloonTextChar"/>
    <w:rsid w:val="00877AD2"/>
    <w:rPr>
      <w:rFonts w:ascii="Tahoma" w:hAnsi="Tahoma" w:cs="Tahoma"/>
      <w:sz w:val="16"/>
      <w:szCs w:val="16"/>
    </w:rPr>
  </w:style>
  <w:style w:type="character" w:customStyle="1" w:styleId="BalloonTextChar">
    <w:name w:val="Balloon Text Char"/>
    <w:basedOn w:val="DefaultParagraphFont"/>
    <w:link w:val="BalloonText"/>
    <w:rsid w:val="00877AD2"/>
    <w:rPr>
      <w:rFonts w:ascii="Tahoma" w:hAnsi="Tahoma" w:cs="Tahoma"/>
      <w:sz w:val="16"/>
      <w:szCs w:val="16"/>
      <w:lang w:val="es-ES" w:eastAsia="es-ES"/>
    </w:rPr>
  </w:style>
  <w:style w:type="table" w:styleId="TableGrid">
    <w:name w:val="Table Grid"/>
    <w:basedOn w:val="TableNormal"/>
    <w:rsid w:val="00877A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442790"/>
    <w:rPr>
      <w:rFonts w:asciiTheme="majorHAnsi" w:eastAsiaTheme="majorEastAsia" w:hAnsiTheme="majorHAnsi" w:cstheme="majorBidi"/>
      <w:color w:val="243F60" w:themeColor="accent1" w:themeShade="7F"/>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5BB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semiHidden/>
    <w:unhideWhenUsed/>
    <w:qFormat/>
    <w:rsid w:val="004427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character" w:customStyle="1" w:styleId="ROMANOSCar">
    <w:name w:val="ROMANOS Car"/>
    <w:basedOn w:val="DefaultParagraphFont"/>
    <w:link w:val="ROMANOS"/>
    <w:rsid w:val="00F56C43"/>
    <w:rPr>
      <w:rFonts w:ascii="Arial" w:hAnsi="Arial" w:cs="Arial"/>
      <w:sz w:val="18"/>
      <w:szCs w:val="18"/>
      <w:lang w:val="es-ES" w:eastAsia="es-ES" w:bidi="ar-SA"/>
    </w:rPr>
  </w:style>
  <w:style w:type="paragraph" w:styleId="DocumentMap">
    <w:name w:val="Document Map"/>
    <w:basedOn w:val="Normal"/>
    <w:semiHidden/>
    <w:rsid w:val="00F56C43"/>
    <w:pPr>
      <w:shd w:val="clear" w:color="auto" w:fill="000080"/>
    </w:pPr>
    <w:rPr>
      <w:rFonts w:ascii="Tahoma" w:hAnsi="Tahoma" w:cs="Tahoma"/>
      <w:sz w:val="20"/>
      <w:szCs w:val="20"/>
    </w:rPr>
  </w:style>
  <w:style w:type="paragraph" w:styleId="Footer">
    <w:name w:val="footer"/>
    <w:basedOn w:val="Normal"/>
    <w:rsid w:val="00000980"/>
    <w:pPr>
      <w:tabs>
        <w:tab w:val="center" w:pos="4252"/>
        <w:tab w:val="right" w:pos="8504"/>
      </w:tabs>
    </w:pPr>
  </w:style>
  <w:style w:type="paragraph" w:styleId="Header">
    <w:name w:val="header"/>
    <w:basedOn w:val="Normal"/>
    <w:rsid w:val="00000980"/>
    <w:pPr>
      <w:tabs>
        <w:tab w:val="center" w:pos="4252"/>
        <w:tab w:val="right" w:pos="8504"/>
      </w:tabs>
    </w:pPr>
  </w:style>
  <w:style w:type="paragraph" w:styleId="BalloonText">
    <w:name w:val="Balloon Text"/>
    <w:basedOn w:val="Normal"/>
    <w:link w:val="BalloonTextChar"/>
    <w:rsid w:val="00877AD2"/>
    <w:rPr>
      <w:rFonts w:ascii="Tahoma" w:hAnsi="Tahoma" w:cs="Tahoma"/>
      <w:sz w:val="16"/>
      <w:szCs w:val="16"/>
    </w:rPr>
  </w:style>
  <w:style w:type="character" w:customStyle="1" w:styleId="BalloonTextChar">
    <w:name w:val="Balloon Text Char"/>
    <w:basedOn w:val="DefaultParagraphFont"/>
    <w:link w:val="BalloonText"/>
    <w:rsid w:val="00877AD2"/>
    <w:rPr>
      <w:rFonts w:ascii="Tahoma" w:hAnsi="Tahoma" w:cs="Tahoma"/>
      <w:sz w:val="16"/>
      <w:szCs w:val="16"/>
      <w:lang w:val="es-ES" w:eastAsia="es-ES"/>
    </w:rPr>
  </w:style>
  <w:style w:type="table" w:styleId="TableGrid">
    <w:name w:val="Table Grid"/>
    <w:basedOn w:val="TableNormal"/>
    <w:rsid w:val="00877A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442790"/>
    <w:rPr>
      <w:rFonts w:asciiTheme="majorHAnsi" w:eastAsiaTheme="majorEastAsia" w:hAnsiTheme="majorHAnsi" w:cstheme="majorBidi"/>
      <w:color w:val="243F60"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2396">
      <w:bodyDiv w:val="1"/>
      <w:marLeft w:val="0"/>
      <w:marRight w:val="0"/>
      <w:marTop w:val="0"/>
      <w:marBottom w:val="0"/>
      <w:divBdr>
        <w:top w:val="none" w:sz="0" w:space="0" w:color="auto"/>
        <w:left w:val="none" w:sz="0" w:space="0" w:color="auto"/>
        <w:bottom w:val="none" w:sz="0" w:space="0" w:color="auto"/>
        <w:right w:val="none" w:sz="0" w:space="0" w:color="auto"/>
      </w:divBdr>
    </w:div>
    <w:div w:id="429393195">
      <w:bodyDiv w:val="1"/>
      <w:marLeft w:val="0"/>
      <w:marRight w:val="0"/>
      <w:marTop w:val="0"/>
      <w:marBottom w:val="0"/>
      <w:divBdr>
        <w:top w:val="none" w:sz="0" w:space="0" w:color="auto"/>
        <w:left w:val="none" w:sz="0" w:space="0" w:color="auto"/>
        <w:bottom w:val="none" w:sz="0" w:space="0" w:color="auto"/>
        <w:right w:val="none" w:sz="0" w:space="0" w:color="auto"/>
      </w:divBdr>
    </w:div>
    <w:div w:id="431125642">
      <w:bodyDiv w:val="1"/>
      <w:marLeft w:val="0"/>
      <w:marRight w:val="0"/>
      <w:marTop w:val="0"/>
      <w:marBottom w:val="0"/>
      <w:divBdr>
        <w:top w:val="none" w:sz="0" w:space="0" w:color="auto"/>
        <w:left w:val="none" w:sz="0" w:space="0" w:color="auto"/>
        <w:bottom w:val="none" w:sz="0" w:space="0" w:color="auto"/>
        <w:right w:val="none" w:sz="0" w:space="0" w:color="auto"/>
      </w:divBdr>
    </w:div>
    <w:div w:id="482159228">
      <w:bodyDiv w:val="1"/>
      <w:marLeft w:val="0"/>
      <w:marRight w:val="0"/>
      <w:marTop w:val="0"/>
      <w:marBottom w:val="0"/>
      <w:divBdr>
        <w:top w:val="none" w:sz="0" w:space="0" w:color="auto"/>
        <w:left w:val="none" w:sz="0" w:space="0" w:color="auto"/>
        <w:bottom w:val="none" w:sz="0" w:space="0" w:color="auto"/>
        <w:right w:val="none" w:sz="0" w:space="0" w:color="auto"/>
      </w:divBdr>
    </w:div>
    <w:div w:id="1060908652">
      <w:bodyDiv w:val="1"/>
      <w:marLeft w:val="0"/>
      <w:marRight w:val="0"/>
      <w:marTop w:val="0"/>
      <w:marBottom w:val="0"/>
      <w:divBdr>
        <w:top w:val="none" w:sz="0" w:space="0" w:color="auto"/>
        <w:left w:val="none" w:sz="0" w:space="0" w:color="auto"/>
        <w:bottom w:val="none" w:sz="0" w:space="0" w:color="auto"/>
        <w:right w:val="none" w:sz="0" w:space="0" w:color="auto"/>
      </w:divBdr>
    </w:div>
    <w:div w:id="1069693091">
      <w:bodyDiv w:val="1"/>
      <w:marLeft w:val="0"/>
      <w:marRight w:val="0"/>
      <w:marTop w:val="0"/>
      <w:marBottom w:val="0"/>
      <w:divBdr>
        <w:top w:val="none" w:sz="0" w:space="0" w:color="auto"/>
        <w:left w:val="none" w:sz="0" w:space="0" w:color="auto"/>
        <w:bottom w:val="none" w:sz="0" w:space="0" w:color="auto"/>
        <w:right w:val="none" w:sz="0" w:space="0" w:color="auto"/>
      </w:divBdr>
    </w:div>
    <w:div w:id="1884907820">
      <w:bodyDiv w:val="1"/>
      <w:marLeft w:val="0"/>
      <w:marRight w:val="0"/>
      <w:marTop w:val="0"/>
      <w:marBottom w:val="0"/>
      <w:divBdr>
        <w:top w:val="none" w:sz="0" w:space="0" w:color="auto"/>
        <w:left w:val="none" w:sz="0" w:space="0" w:color="auto"/>
        <w:bottom w:val="none" w:sz="0" w:space="0" w:color="auto"/>
        <w:right w:val="none" w:sz="0" w:space="0" w:color="auto"/>
      </w:divBdr>
    </w:div>
    <w:div w:id="1935478949">
      <w:bodyDiv w:val="1"/>
      <w:marLeft w:val="0"/>
      <w:marRight w:val="0"/>
      <w:marTop w:val="0"/>
      <w:marBottom w:val="0"/>
      <w:divBdr>
        <w:top w:val="none" w:sz="0" w:space="0" w:color="auto"/>
        <w:left w:val="none" w:sz="0" w:space="0" w:color="auto"/>
        <w:bottom w:val="none" w:sz="0" w:space="0" w:color="auto"/>
        <w:right w:val="none" w:sz="0" w:space="0" w:color="auto"/>
      </w:divBdr>
    </w:div>
    <w:div w:id="1978299958">
      <w:bodyDiv w:val="1"/>
      <w:marLeft w:val="0"/>
      <w:marRight w:val="0"/>
      <w:marTop w:val="0"/>
      <w:marBottom w:val="0"/>
      <w:divBdr>
        <w:top w:val="none" w:sz="0" w:space="0" w:color="auto"/>
        <w:left w:val="none" w:sz="0" w:space="0" w:color="auto"/>
        <w:bottom w:val="none" w:sz="0" w:space="0" w:color="auto"/>
        <w:right w:val="none" w:sz="0" w:space="0" w:color="auto"/>
      </w:divBdr>
    </w:div>
    <w:div w:id="210483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16</TotalTime>
  <Pages>21</Pages>
  <Words>12088</Words>
  <Characters>68903</Characters>
  <Application>Microsoft Office Word</Application>
  <DocSecurity>0</DocSecurity>
  <Lines>574</Lines>
  <Paragraphs>161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Diario Oficial de la Federación</Company>
  <LinksUpToDate>false</LinksUpToDate>
  <CharactersWithSpaces>80830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COMUNICACIONES Y TRANSPORTES</dc:title>
  <dc:creator>cgutierrez</dc:creator>
  <cp:lastModifiedBy>Glenn</cp:lastModifiedBy>
  <cp:revision>4</cp:revision>
  <cp:lastPrinted>2012-12-19T03:33:00Z</cp:lastPrinted>
  <dcterms:created xsi:type="dcterms:W3CDTF">2012-12-19T03:33:00Z</dcterms:created>
  <dcterms:modified xsi:type="dcterms:W3CDTF">2012-12-19T03:49:00Z</dcterms:modified>
</cp:coreProperties>
</file>