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691"/>
        <w:gridCol w:w="4669"/>
      </w:tblGrid>
      <w:tr w:rsidR="00321EA4" w:rsidRPr="00E855B5" w14:paraId="40F22703" w14:textId="3E57220A" w:rsidTr="00E855B5">
        <w:tc>
          <w:tcPr>
            <w:tcW w:w="4788" w:type="dxa"/>
            <w:shd w:val="clear" w:color="auto" w:fill="auto"/>
          </w:tcPr>
          <w:p w14:paraId="55127A7E" w14:textId="77777777" w:rsidR="00321EA4" w:rsidRPr="00E855B5" w:rsidRDefault="00321EA4" w:rsidP="00E855B5">
            <w:pPr>
              <w:pStyle w:val="Titulo1"/>
              <w:pBdr>
                <w:bottom w:val="none" w:sz="0" w:space="0" w:color="auto"/>
              </w:pBdr>
              <w:rPr>
                <w:rFonts w:ascii="Verdana" w:hAnsi="Verdana" w:cs="Times New Roman"/>
                <w:sz w:val="16"/>
                <w:szCs w:val="16"/>
              </w:rPr>
            </w:pPr>
            <w:r w:rsidRPr="00E855B5">
              <w:rPr>
                <w:rFonts w:ascii="Verdana" w:hAnsi="Verdana" w:cs="Times New Roman"/>
                <w:sz w:val="16"/>
                <w:szCs w:val="16"/>
              </w:rPr>
              <w:t>NORMA Oficial Mexicana NOM-033-SCT4-2013, Lineamientos para el ingreso de mercancías peligrosas a instalaciones portuarias.</w:t>
            </w:r>
          </w:p>
        </w:tc>
        <w:tc>
          <w:tcPr>
            <w:tcW w:w="4788" w:type="dxa"/>
            <w:shd w:val="clear" w:color="auto" w:fill="auto"/>
          </w:tcPr>
          <w:p w14:paraId="403A41BE" w14:textId="77777777" w:rsidR="00321EA4" w:rsidRDefault="00321EA4" w:rsidP="00884C50">
            <w:pPr>
              <w:pStyle w:val="Titulo1"/>
              <w:pBdr>
                <w:bottom w:val="none" w:sz="0" w:space="0" w:color="auto"/>
              </w:pBdr>
              <w:rPr>
                <w:rFonts w:ascii="Verdana" w:hAnsi="Verdana" w:cs="Times New Roman"/>
                <w:bCs/>
                <w:sz w:val="16"/>
                <w:szCs w:val="16"/>
                <w:lang w:val="en-US"/>
              </w:rPr>
            </w:pPr>
            <w:r w:rsidRPr="00E855B5">
              <w:rPr>
                <w:rFonts w:ascii="Verdana" w:hAnsi="Verdana" w:cs="Times New Roman"/>
                <w:bCs/>
                <w:sz w:val="16"/>
                <w:szCs w:val="16"/>
                <w:lang w:val="en-US"/>
              </w:rPr>
              <w:t>Official Mexican Standard NOM-033-SCT4-2013, Guidelines for the entry of hazardous goods to port facilities.</w:t>
            </w:r>
            <w:r w:rsidR="00E855B5" w:rsidRPr="00E855B5">
              <w:rPr>
                <w:rFonts w:ascii="Verdana" w:hAnsi="Verdana" w:cs="Times New Roman"/>
                <w:bCs/>
                <w:sz w:val="16"/>
                <w:szCs w:val="16"/>
                <w:lang w:val="en-US"/>
              </w:rPr>
              <w:t xml:space="preserve">  </w:t>
            </w:r>
          </w:p>
          <w:p w14:paraId="2FC1B20D" w14:textId="65F34210" w:rsidR="00884C50" w:rsidRPr="00E855B5" w:rsidRDefault="00884C50" w:rsidP="00884C50">
            <w:pPr>
              <w:pStyle w:val="Titulo1"/>
              <w:pBdr>
                <w:bottom w:val="none" w:sz="0" w:space="0" w:color="auto"/>
              </w:pBdr>
              <w:rPr>
                <w:rFonts w:ascii="Verdana" w:hAnsi="Verdana" w:cs="Times New Roman"/>
                <w:sz w:val="16"/>
                <w:szCs w:val="16"/>
                <w:lang w:val="en-US"/>
              </w:rPr>
            </w:pPr>
          </w:p>
        </w:tc>
      </w:tr>
      <w:tr w:rsidR="00321EA4" w:rsidRPr="00E855B5" w14:paraId="484F5F14" w14:textId="34D85D16" w:rsidTr="00E855B5">
        <w:tc>
          <w:tcPr>
            <w:tcW w:w="4788" w:type="dxa"/>
            <w:shd w:val="clear" w:color="auto" w:fill="auto"/>
          </w:tcPr>
          <w:p w14:paraId="24CF85DE" w14:textId="77777777" w:rsidR="00321EA4" w:rsidRPr="00E855B5" w:rsidRDefault="00321EA4" w:rsidP="00E855B5">
            <w:pPr>
              <w:pStyle w:val="Titulo2"/>
              <w:pBdr>
                <w:top w:val="none" w:sz="0" w:space="0" w:color="auto"/>
              </w:pBdr>
              <w:rPr>
                <w:rFonts w:ascii="Verdana" w:hAnsi="Verdana"/>
                <w:sz w:val="16"/>
                <w:szCs w:val="16"/>
              </w:rPr>
            </w:pPr>
            <w:r w:rsidRPr="00E855B5">
              <w:rPr>
                <w:rFonts w:ascii="Verdana" w:hAnsi="Verdana"/>
                <w:sz w:val="16"/>
                <w:szCs w:val="16"/>
              </w:rPr>
              <w:t>Al margen un sello con el Escudo Nacional, que dice: Estados Unidos Mexicanos.- Secretaría de Comunicaciones y Transportes.</w:t>
            </w:r>
          </w:p>
        </w:tc>
        <w:tc>
          <w:tcPr>
            <w:tcW w:w="4788" w:type="dxa"/>
            <w:shd w:val="clear" w:color="auto" w:fill="auto"/>
          </w:tcPr>
          <w:p w14:paraId="3CCF2BD4" w14:textId="3937BF59" w:rsidR="00321EA4" w:rsidRPr="00E855B5" w:rsidRDefault="00321EA4" w:rsidP="00E855B5">
            <w:pPr>
              <w:pStyle w:val="Titulo2"/>
              <w:pBdr>
                <w:top w:val="none" w:sz="0" w:space="0" w:color="auto"/>
              </w:pBdr>
              <w:rPr>
                <w:rFonts w:ascii="Verdana" w:hAnsi="Verdana" w:cs="Times New Roman"/>
                <w:sz w:val="16"/>
                <w:szCs w:val="16"/>
                <w:lang w:val="en-US"/>
              </w:rPr>
            </w:pPr>
            <w:r w:rsidRPr="00E855B5">
              <w:rPr>
                <w:rFonts w:ascii="Verdana" w:hAnsi="Verdana" w:cs="Times New Roman"/>
                <w:sz w:val="16"/>
                <w:szCs w:val="16"/>
                <w:lang w:val="en-US"/>
              </w:rPr>
              <w:t>In the margin a stamp with the National Seal, that says: United Mexican States. - Secretary of Communications and Transportation.</w:t>
            </w:r>
          </w:p>
          <w:p w14:paraId="6B77EFF4" w14:textId="030A4A40" w:rsidR="00321EA4" w:rsidRPr="00E855B5" w:rsidRDefault="00321EA4" w:rsidP="00E855B5">
            <w:pPr>
              <w:pStyle w:val="Titulo2"/>
              <w:pBdr>
                <w:top w:val="none" w:sz="0" w:space="0" w:color="auto"/>
              </w:pBdr>
              <w:rPr>
                <w:rFonts w:ascii="Verdana" w:hAnsi="Verdana"/>
                <w:sz w:val="16"/>
                <w:szCs w:val="16"/>
                <w:lang w:val="en-US"/>
              </w:rPr>
            </w:pPr>
          </w:p>
        </w:tc>
      </w:tr>
      <w:tr w:rsidR="00321EA4" w:rsidRPr="00E855B5" w14:paraId="0A88C8F7" w14:textId="733D511C" w:rsidTr="00E855B5">
        <w:tc>
          <w:tcPr>
            <w:tcW w:w="4788" w:type="dxa"/>
            <w:shd w:val="clear" w:color="auto" w:fill="auto"/>
          </w:tcPr>
          <w:p w14:paraId="27FF5C68"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bCs/>
                <w:sz w:val="16"/>
                <w:szCs w:val="16"/>
              </w:rPr>
              <w:t>GUILLERMO RAÚL RUIZ DE TERESA,</w:t>
            </w:r>
            <w:r w:rsidRPr="00E855B5">
              <w:rPr>
                <w:rFonts w:ascii="Verdana" w:hAnsi="Verdana"/>
                <w:sz w:val="16"/>
                <w:szCs w:val="16"/>
              </w:rPr>
              <w:t xml:space="preserve"> Coordinador General de Puertos y Marina Mercante y Presidente del Comité Consultivo Nacional de Normalización de Transporte Marítimo y Puertos, con fundamento en los artículos 36 fracciones I, y XII, de la Ley Orgánica de la Administración Pública Federal; 38 fracciones II, III y IX, 40 fracciones I, III y VIII, 41 , 47 y 51 de la Ley Federal sobre Metrología y Normalización; 1, 7 fracción I y 8 fracciones I y XXII, de la Ley de Navegación y Comercio Marítimos; 28 y 33, del Reglamento de la Ley Federal sobre Metrología y Normalización; y 2o. fracciones VI y XXIII, 6o. fracciones XIII y XVII, y 28 fracción VIII, del Reglamento Interior de la Secretaría de Comunicaciones y Transportes.</w:t>
            </w:r>
          </w:p>
        </w:tc>
        <w:tc>
          <w:tcPr>
            <w:tcW w:w="4788" w:type="dxa"/>
            <w:shd w:val="clear" w:color="auto" w:fill="auto"/>
          </w:tcPr>
          <w:p w14:paraId="125D878D" w14:textId="1A5B2A01"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b/>
                <w:bCs/>
                <w:sz w:val="16"/>
                <w:szCs w:val="16"/>
                <w:lang w:val="en-US"/>
              </w:rPr>
              <w:t>GUILLERMO RAÚL RUIZ DE TERESA,</w:t>
            </w:r>
            <w:r w:rsidRPr="00E855B5">
              <w:rPr>
                <w:rFonts w:ascii="Verdana" w:hAnsi="Verdana" w:cs="Times New Roman"/>
                <w:sz w:val="16"/>
                <w:szCs w:val="16"/>
                <w:lang w:val="en-US"/>
              </w:rPr>
              <w:t xml:space="preserve"> General Coordinator of Ports and Merchant Marine and President of the National Consultative Committee for Standardization of Maritime Transport and Ports, based on articles 36 sections I, and XII, of the Organic Law of the Federal Public Administration; 38 sections II, III and IX, 40 sections I, III and VIII, 41, 47 and 51 of the Federal Law on Metrology and Standardization; 1, 7 section I and 8 sections I and XXII, of the Law of Navigation and Maritime Commerce; 28 and 33, of the Regulation of the Federal Law on Metrology and Standardization; and 2, Sections VI and XXIII, 6 Sections XIII and XVII, and 28 section VIII, of the Internal Regulation of the Secretary of Communications and Transportation.</w:t>
            </w:r>
          </w:p>
        </w:tc>
      </w:tr>
      <w:tr w:rsidR="00321EA4" w:rsidRPr="00E855B5" w14:paraId="599160F0" w14:textId="2925E0C0" w:rsidTr="00E855B5">
        <w:tc>
          <w:tcPr>
            <w:tcW w:w="4788" w:type="dxa"/>
            <w:shd w:val="clear" w:color="auto" w:fill="auto"/>
          </w:tcPr>
          <w:p w14:paraId="3C9274A3" w14:textId="77777777" w:rsidR="00321EA4" w:rsidRPr="00E855B5" w:rsidRDefault="00321EA4" w:rsidP="00E855B5">
            <w:pPr>
              <w:pStyle w:val="ANOTACION"/>
              <w:spacing w:before="0" w:after="36"/>
              <w:rPr>
                <w:rFonts w:ascii="Verdana" w:hAnsi="Verdana"/>
                <w:sz w:val="16"/>
                <w:szCs w:val="16"/>
              </w:rPr>
            </w:pPr>
            <w:r w:rsidRPr="00E855B5">
              <w:rPr>
                <w:rFonts w:ascii="Verdana" w:hAnsi="Verdana"/>
                <w:sz w:val="16"/>
                <w:szCs w:val="16"/>
              </w:rPr>
              <w:t>CONSIDERANDO</w:t>
            </w:r>
          </w:p>
        </w:tc>
        <w:tc>
          <w:tcPr>
            <w:tcW w:w="4788" w:type="dxa"/>
            <w:shd w:val="clear" w:color="auto" w:fill="auto"/>
          </w:tcPr>
          <w:p w14:paraId="2D2BE5E4" w14:textId="56C2AB13" w:rsidR="00321EA4" w:rsidRPr="00E855B5" w:rsidRDefault="00321EA4" w:rsidP="00E855B5">
            <w:pPr>
              <w:pStyle w:val="ANOTACION"/>
              <w:spacing w:before="0" w:after="36"/>
              <w:rPr>
                <w:rFonts w:ascii="Verdana" w:hAnsi="Verdana"/>
                <w:sz w:val="16"/>
                <w:szCs w:val="16"/>
                <w:lang w:val="en-US"/>
              </w:rPr>
            </w:pPr>
            <w:r w:rsidRPr="00E855B5">
              <w:rPr>
                <w:rFonts w:ascii="Verdana" w:hAnsi="Verdana"/>
                <w:bCs/>
                <w:sz w:val="16"/>
                <w:szCs w:val="16"/>
              </w:rPr>
              <w:t>CONSIDERING</w:t>
            </w:r>
          </w:p>
        </w:tc>
      </w:tr>
      <w:tr w:rsidR="00321EA4" w:rsidRPr="00E855B5" w14:paraId="035B19A1" w14:textId="081F21E4" w:rsidTr="00E855B5">
        <w:tc>
          <w:tcPr>
            <w:tcW w:w="4788" w:type="dxa"/>
            <w:shd w:val="clear" w:color="auto" w:fill="auto"/>
          </w:tcPr>
          <w:p w14:paraId="3940BB38"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Que es responsabilidad del Gobierno Federal regular las vías generales de comunicación por agua y los servicios que en ella se prestan, así como los actos, hechos y bienes relacionados con el comercio marítimo.</w:t>
            </w:r>
          </w:p>
        </w:tc>
        <w:tc>
          <w:tcPr>
            <w:tcW w:w="4788" w:type="dxa"/>
            <w:shd w:val="clear" w:color="auto" w:fill="auto"/>
          </w:tcPr>
          <w:p w14:paraId="2D63D4F0" w14:textId="39F59C97"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sz w:val="16"/>
                <w:szCs w:val="16"/>
                <w:lang w:val="en-US"/>
              </w:rPr>
              <w:t>That it is the responsibility of the Federal Government to regulate the general routes of communication by water and the services provided therein, as well as the acts, events and goods related to maritime trade.</w:t>
            </w:r>
          </w:p>
        </w:tc>
      </w:tr>
      <w:tr w:rsidR="00321EA4" w:rsidRPr="00E855B5" w14:paraId="7C0DC44F" w14:textId="69ECBC00" w:rsidTr="00E855B5">
        <w:tc>
          <w:tcPr>
            <w:tcW w:w="4788" w:type="dxa"/>
            <w:shd w:val="clear" w:color="auto" w:fill="auto"/>
          </w:tcPr>
          <w:p w14:paraId="58F2F780"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Que es necesario establecer en la normatividad nacional las especificaciones relativas al ingreso de mercancías peligrosas, tanto por vía marítima como terrestre, a las instalaciones portuarias, a efecto de dar seguridad y certeza jurídica a los involucrados en manejo de materiales y substancias peligrosos.</w:t>
            </w:r>
          </w:p>
        </w:tc>
        <w:tc>
          <w:tcPr>
            <w:tcW w:w="4788" w:type="dxa"/>
            <w:shd w:val="clear" w:color="auto" w:fill="auto"/>
          </w:tcPr>
          <w:p w14:paraId="39F52A69" w14:textId="5F80B72E"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sz w:val="16"/>
                <w:szCs w:val="16"/>
                <w:lang w:val="en-US"/>
              </w:rPr>
              <w:t>That it is necessary to establish in national regulations the specifications relating to the entry of hazardous goods, both by sea and by land, to port facilities, in order to provide safety and legal certainty to those involved in handling hazardous materials and substances.</w:t>
            </w:r>
          </w:p>
        </w:tc>
      </w:tr>
      <w:tr w:rsidR="00321EA4" w:rsidRPr="00E855B5" w14:paraId="705687D5" w14:textId="0D68D2E4" w:rsidTr="00E855B5">
        <w:tc>
          <w:tcPr>
            <w:tcW w:w="4788" w:type="dxa"/>
            <w:shd w:val="clear" w:color="auto" w:fill="auto"/>
          </w:tcPr>
          <w:p w14:paraId="37311099"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Que con fecha 16 de noviembre de 2012, en cumplimiento de lo previsto en los artículos 44 y 46 de la  Ley Federal sobre Metrología y Normalización, la Dirección General de Marina Mercante presentó al Comité Consultivo Nacional de Normalización de Transporte Marítimo y Puertos, el anteproyecto de Modificación a la Norma Oficial Mexicana NOM-033-SCT4-1996, Lineamientos para el ingreso de mercancías peligrosas a instalaciones portuarias;</w:t>
            </w:r>
          </w:p>
        </w:tc>
        <w:tc>
          <w:tcPr>
            <w:tcW w:w="4788" w:type="dxa"/>
            <w:shd w:val="clear" w:color="auto" w:fill="auto"/>
          </w:tcPr>
          <w:p w14:paraId="096F3904" w14:textId="1A373AB9"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sz w:val="16"/>
                <w:szCs w:val="16"/>
                <w:lang w:val="en-US"/>
              </w:rPr>
              <w:t>That on November 16, 2012, in compliance with the provisions of articles 44 and 46 of the Federal Law on Metrology and Standardization, the General Directorate of Merchant Marine presented to the National Consultative Committee for Standardization of Maritime Transport and Ports, the Pre-Project of Modification to the Official Mexican Standard NOM-033-SCT4-1996, Guidelines for the entry of hazardous goods to port facilities;</w:t>
            </w:r>
          </w:p>
        </w:tc>
      </w:tr>
      <w:tr w:rsidR="00321EA4" w:rsidRPr="00E855B5" w14:paraId="73FA238F" w14:textId="0AEB0D2C" w:rsidTr="00E855B5">
        <w:tc>
          <w:tcPr>
            <w:tcW w:w="4788" w:type="dxa"/>
            <w:shd w:val="clear" w:color="auto" w:fill="auto"/>
          </w:tcPr>
          <w:p w14:paraId="42A5F6CE"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Que con fecha 24 de abril de 2013, una vez aprobada por el Comité Consultivo Nacional de Normalización de Transporte Marítimo y Puertos, y en cumplimiento de lo previsto del artículo 47 fracción I de la Ley Federal sobre Metrología y Normalización, se publicó en el Diario Oficial de la Federación el proyecto de modificación a la Norma Oficial Mexicana a efecto de que dentro de los siguientes 60 días naturales posteriores a dicha publicación, los interesados presentaran sus comentarios al mencionado Comité Consultivo Nacional de Normalización;</w:t>
            </w:r>
          </w:p>
        </w:tc>
        <w:tc>
          <w:tcPr>
            <w:tcW w:w="4788" w:type="dxa"/>
            <w:shd w:val="clear" w:color="auto" w:fill="auto"/>
          </w:tcPr>
          <w:p w14:paraId="766505BB" w14:textId="38708FAC"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sz w:val="16"/>
                <w:szCs w:val="16"/>
                <w:lang w:val="en-US"/>
              </w:rPr>
              <w:t xml:space="preserve">That on April 24, 2013, once approved by the National Consultative Committee for Standardization of Maritime Transport and Ports, and in compliance with the provisions of article 47 section I of the Federal Law on Metrology and Standardization, the Project of modification to the Official Mexican Standard was published in the Official of the Federation so that within the following 60 calendar days after said publication, the interested parties might present their comments to the aforementioned National Consultative Committee for Standardization; </w:t>
            </w:r>
          </w:p>
        </w:tc>
      </w:tr>
      <w:tr w:rsidR="00321EA4" w:rsidRPr="00E855B5" w14:paraId="6B50390C" w14:textId="1C99D258" w:rsidTr="00E855B5">
        <w:tc>
          <w:tcPr>
            <w:tcW w:w="4788" w:type="dxa"/>
            <w:shd w:val="clear" w:color="auto" w:fill="auto"/>
          </w:tcPr>
          <w:p w14:paraId="5E332646"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 xml:space="preserve">Que durante el plazo legal de comentarios a que fue sometido el proyecto de modificación a la  Norma Oficial Mexicana NOM-033-SCT4-1996, Lineamientos para el </w:t>
            </w:r>
            <w:r w:rsidRPr="00E855B5">
              <w:rPr>
                <w:rFonts w:ascii="Verdana" w:hAnsi="Verdana"/>
                <w:sz w:val="16"/>
                <w:szCs w:val="16"/>
              </w:rPr>
              <w:lastRenderedPageBreak/>
              <w:t>ingreso de mercancías peligrosas a instalaciones portuarias, no se recibió comentario alguno, motivo por el cual con fecha 30 de julio de 2013 el Comité Consultivo Nacional de Normalización de Transporte Marítimo y Puertos aprobó en definitiva la Norma Oficial Mexicana NOM-033-SCT4-2013, Lineamientos para el ingreso de mercancías peligrosas a instalaciones portuarias,</w:t>
            </w:r>
          </w:p>
        </w:tc>
        <w:tc>
          <w:tcPr>
            <w:tcW w:w="4788" w:type="dxa"/>
            <w:shd w:val="clear" w:color="auto" w:fill="auto"/>
          </w:tcPr>
          <w:p w14:paraId="542733BD" w14:textId="0EE7AFE5"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sz w:val="16"/>
                <w:szCs w:val="16"/>
                <w:lang w:val="en-US"/>
              </w:rPr>
              <w:lastRenderedPageBreak/>
              <w:t xml:space="preserve">That during the legal period for comments to which the Project of Modification of the Official Mexican Standard NOM-033-SCT4-1996, Guidelines for the entry of </w:t>
            </w:r>
            <w:r w:rsidRPr="00E855B5">
              <w:rPr>
                <w:rFonts w:ascii="Verdana" w:hAnsi="Verdana" w:cs="Times New Roman"/>
                <w:sz w:val="16"/>
                <w:szCs w:val="16"/>
                <w:lang w:val="en-US"/>
              </w:rPr>
              <w:lastRenderedPageBreak/>
              <w:t>hazardous goods to port facilities, was submitted, no comment was received, which is why with on July 30, 2013, the National Consultative Committee for the Standardization of Maritime Transport and Ports definitively approved the Official Mexican Standard NOM-033-SCT4-2013, Guidelines for the entry of hazardous goods to port facilities,</w:t>
            </w:r>
          </w:p>
        </w:tc>
      </w:tr>
      <w:tr w:rsidR="00321EA4" w:rsidRPr="00E855B5" w14:paraId="235DF456" w14:textId="7EF8B538" w:rsidTr="00E855B5">
        <w:tc>
          <w:tcPr>
            <w:tcW w:w="4788" w:type="dxa"/>
            <w:shd w:val="clear" w:color="auto" w:fill="auto"/>
          </w:tcPr>
          <w:p w14:paraId="7FA97798"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lastRenderedPageBreak/>
              <w:t>Que en atención a las anteriores consideraciones, contando con la aprobación del Comité Consultivo Nacional de Normalización de Transporte Marítimo y Puertos he tenido a bien expedir la Norma Oficial Mexicana NOM-033-SCT4-2013, Lineamientos para el ingreso de mercancías peligrosas a instalaciones portuarias.</w:t>
            </w:r>
          </w:p>
        </w:tc>
        <w:tc>
          <w:tcPr>
            <w:tcW w:w="4788" w:type="dxa"/>
            <w:shd w:val="clear" w:color="auto" w:fill="auto"/>
          </w:tcPr>
          <w:p w14:paraId="264D2433" w14:textId="6953A71A" w:rsidR="00321EA4" w:rsidRPr="00E855B5" w:rsidRDefault="00321EA4" w:rsidP="00E855B5">
            <w:pPr>
              <w:pStyle w:val="Texto"/>
              <w:spacing w:after="36"/>
              <w:ind w:firstLine="0"/>
              <w:rPr>
                <w:rFonts w:ascii="Verdana" w:hAnsi="Verdana"/>
                <w:sz w:val="16"/>
                <w:szCs w:val="16"/>
                <w:lang w:val="en-US"/>
              </w:rPr>
            </w:pPr>
            <w:r w:rsidRPr="00E855B5">
              <w:rPr>
                <w:rFonts w:ascii="Verdana" w:hAnsi="Verdana" w:cs="Times New Roman"/>
                <w:sz w:val="16"/>
                <w:szCs w:val="16"/>
                <w:lang w:val="en-US"/>
              </w:rPr>
              <w:t>That in view of the above considerations, with the approval of the National Consultative Committee for the Standardization of Maritime Transport and Ports, I have seen fit to issue the Official Mexican Standard NOM-033-SCT4-2013, Guidelines for the entry of hazardous goods to port facilities.</w:t>
            </w:r>
          </w:p>
        </w:tc>
      </w:tr>
      <w:tr w:rsidR="00321EA4" w:rsidRPr="00E855B5" w14:paraId="714F4C18" w14:textId="78727FEE" w:rsidTr="00E855B5">
        <w:tc>
          <w:tcPr>
            <w:tcW w:w="4788" w:type="dxa"/>
            <w:shd w:val="clear" w:color="auto" w:fill="auto"/>
          </w:tcPr>
          <w:p w14:paraId="6673534B"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Atentamente</w:t>
            </w:r>
          </w:p>
        </w:tc>
        <w:tc>
          <w:tcPr>
            <w:tcW w:w="4788" w:type="dxa"/>
            <w:shd w:val="clear" w:color="auto" w:fill="auto"/>
          </w:tcPr>
          <w:p w14:paraId="4B730896" w14:textId="77777777" w:rsidR="00321EA4" w:rsidRPr="00E855B5" w:rsidRDefault="00321EA4" w:rsidP="00E855B5">
            <w:pPr>
              <w:pStyle w:val="Texto"/>
              <w:spacing w:after="36"/>
              <w:ind w:firstLine="0"/>
              <w:rPr>
                <w:rFonts w:ascii="Verdana" w:hAnsi="Verdana" w:cs="Times New Roman"/>
                <w:sz w:val="16"/>
                <w:szCs w:val="16"/>
              </w:rPr>
            </w:pPr>
            <w:proofErr w:type="spellStart"/>
            <w:r w:rsidRPr="00E855B5">
              <w:rPr>
                <w:rFonts w:ascii="Verdana" w:hAnsi="Verdana" w:cs="Times New Roman"/>
                <w:sz w:val="16"/>
                <w:szCs w:val="16"/>
              </w:rPr>
              <w:t>Attentively</w:t>
            </w:r>
            <w:proofErr w:type="spellEnd"/>
          </w:p>
          <w:p w14:paraId="5BA2D1A2" w14:textId="611DB343" w:rsidR="00321EA4" w:rsidRPr="00E855B5" w:rsidRDefault="00321EA4" w:rsidP="00E855B5">
            <w:pPr>
              <w:pStyle w:val="Texto"/>
              <w:spacing w:after="36"/>
              <w:ind w:firstLine="0"/>
              <w:rPr>
                <w:rFonts w:ascii="Verdana" w:hAnsi="Verdana"/>
                <w:sz w:val="16"/>
                <w:szCs w:val="16"/>
                <w:lang w:val="en-US"/>
              </w:rPr>
            </w:pPr>
          </w:p>
        </w:tc>
      </w:tr>
      <w:tr w:rsidR="00321EA4" w:rsidRPr="00E855B5" w14:paraId="1BBBE3C7" w14:textId="10511D94" w:rsidTr="00E855B5">
        <w:tc>
          <w:tcPr>
            <w:tcW w:w="4788" w:type="dxa"/>
            <w:shd w:val="clear" w:color="auto" w:fill="auto"/>
          </w:tcPr>
          <w:p w14:paraId="0A272B7C"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sz w:val="16"/>
                <w:szCs w:val="16"/>
              </w:rPr>
              <w:t xml:space="preserve">El Coordinador General de Puertos y Marina Mercante y Presidente del Comité Consultivo Nacional de Normalización de Transporte Marítimo y Puertos, </w:t>
            </w:r>
            <w:r w:rsidRPr="00E855B5">
              <w:rPr>
                <w:rFonts w:ascii="Verdana" w:hAnsi="Verdana"/>
                <w:b/>
                <w:sz w:val="16"/>
                <w:szCs w:val="16"/>
              </w:rPr>
              <w:t>Guillermo Raúl Ruiz de Teresa</w:t>
            </w:r>
            <w:r w:rsidRPr="00E855B5">
              <w:rPr>
                <w:rFonts w:ascii="Verdana" w:hAnsi="Verdana"/>
                <w:sz w:val="16"/>
                <w:szCs w:val="16"/>
              </w:rPr>
              <w:t>.- Rúbrica.</w:t>
            </w:r>
          </w:p>
        </w:tc>
        <w:tc>
          <w:tcPr>
            <w:tcW w:w="4788" w:type="dxa"/>
            <w:shd w:val="clear" w:color="auto" w:fill="auto"/>
          </w:tcPr>
          <w:p w14:paraId="6EC7CFBE" w14:textId="77777777" w:rsidR="00321EA4" w:rsidRPr="00E855B5" w:rsidRDefault="00321EA4" w:rsidP="00E855B5">
            <w:pPr>
              <w:pStyle w:val="Texto"/>
              <w:spacing w:after="36"/>
              <w:ind w:firstLine="0"/>
              <w:rPr>
                <w:rFonts w:ascii="Verdana" w:hAnsi="Verdana" w:cs="Times New Roman"/>
                <w:sz w:val="16"/>
                <w:szCs w:val="16"/>
              </w:rPr>
            </w:pPr>
            <w:r w:rsidRPr="00E855B5">
              <w:rPr>
                <w:rFonts w:ascii="Verdana" w:hAnsi="Verdana" w:cs="Times New Roman"/>
                <w:sz w:val="16"/>
                <w:szCs w:val="16"/>
                <w:lang w:val="en-US"/>
              </w:rPr>
              <w:t xml:space="preserve">The General Coordinator of Ports and Merchant Marine and President of the National Consultative Committee for the Standardization of Maritime Transport and Ports, </w:t>
            </w:r>
            <w:r w:rsidRPr="00E855B5">
              <w:rPr>
                <w:rFonts w:ascii="Verdana" w:hAnsi="Verdana" w:cs="Times New Roman"/>
                <w:b/>
                <w:bCs/>
                <w:sz w:val="16"/>
                <w:szCs w:val="16"/>
                <w:lang w:val="en-US"/>
              </w:rPr>
              <w:t xml:space="preserve">Guillermo Raúl Ruiz de Teresa </w:t>
            </w:r>
            <w:r w:rsidRPr="00E855B5">
              <w:rPr>
                <w:rFonts w:ascii="Verdana" w:hAnsi="Verdana" w:cs="Times New Roman"/>
                <w:sz w:val="16"/>
                <w:szCs w:val="16"/>
                <w:lang w:val="en-US"/>
              </w:rPr>
              <w:t xml:space="preserve">.- </w:t>
            </w:r>
            <w:proofErr w:type="spellStart"/>
            <w:r w:rsidRPr="00E855B5">
              <w:rPr>
                <w:rFonts w:ascii="Verdana" w:hAnsi="Verdana" w:cs="Times New Roman"/>
                <w:sz w:val="16"/>
                <w:szCs w:val="16"/>
              </w:rPr>
              <w:t>Signed</w:t>
            </w:r>
            <w:proofErr w:type="spellEnd"/>
            <w:r w:rsidRPr="00E855B5">
              <w:rPr>
                <w:rFonts w:ascii="Verdana" w:hAnsi="Verdana" w:cs="Times New Roman"/>
                <w:sz w:val="16"/>
                <w:szCs w:val="16"/>
              </w:rPr>
              <w:t>.</w:t>
            </w:r>
          </w:p>
          <w:p w14:paraId="12E8758F" w14:textId="0FC40A32" w:rsidR="00321EA4" w:rsidRPr="00E855B5" w:rsidRDefault="00321EA4" w:rsidP="00E855B5">
            <w:pPr>
              <w:pStyle w:val="Texto"/>
              <w:spacing w:after="36"/>
              <w:ind w:firstLine="0"/>
              <w:rPr>
                <w:rFonts w:ascii="Verdana" w:hAnsi="Verdana"/>
                <w:sz w:val="16"/>
                <w:szCs w:val="16"/>
                <w:lang w:val="en-US"/>
              </w:rPr>
            </w:pPr>
          </w:p>
        </w:tc>
      </w:tr>
      <w:tr w:rsidR="00321EA4" w:rsidRPr="00E855B5" w14:paraId="2784948E" w14:textId="7AF2AAAA" w:rsidTr="00E855B5">
        <w:tc>
          <w:tcPr>
            <w:tcW w:w="4788" w:type="dxa"/>
            <w:shd w:val="clear" w:color="auto" w:fill="auto"/>
          </w:tcPr>
          <w:p w14:paraId="121E17D2" w14:textId="77777777" w:rsidR="00321EA4" w:rsidRPr="00E855B5" w:rsidRDefault="00321EA4" w:rsidP="00E855B5">
            <w:pPr>
              <w:pStyle w:val="ANOTACION"/>
              <w:spacing w:before="0" w:after="36"/>
              <w:rPr>
                <w:rFonts w:ascii="Verdana" w:hAnsi="Verdana"/>
                <w:sz w:val="16"/>
                <w:szCs w:val="16"/>
              </w:rPr>
            </w:pPr>
            <w:r w:rsidRPr="00E855B5">
              <w:rPr>
                <w:rFonts w:ascii="Verdana" w:hAnsi="Verdana"/>
                <w:sz w:val="16"/>
                <w:szCs w:val="16"/>
              </w:rPr>
              <w:t>NORMA OFICIAL MEXICANA NOM-033-SCT4-2013, LINEAMIENTOS PARA EL INGRESO DE MERCANCÍAS PELIGROSAS A INSTALACIONES PORTUARIAS.</w:t>
            </w:r>
          </w:p>
        </w:tc>
        <w:tc>
          <w:tcPr>
            <w:tcW w:w="4788" w:type="dxa"/>
            <w:shd w:val="clear" w:color="auto" w:fill="auto"/>
          </w:tcPr>
          <w:p w14:paraId="4A8A330B" w14:textId="50736151" w:rsidR="00321EA4" w:rsidRPr="00E855B5" w:rsidRDefault="00321EA4" w:rsidP="00E855B5">
            <w:pPr>
              <w:pStyle w:val="ANOTACION"/>
              <w:spacing w:before="0" w:after="36"/>
              <w:rPr>
                <w:rFonts w:ascii="Verdana" w:hAnsi="Verdana"/>
                <w:sz w:val="16"/>
                <w:szCs w:val="16"/>
                <w:lang w:val="en-US"/>
              </w:rPr>
            </w:pPr>
            <w:r w:rsidRPr="00E855B5">
              <w:rPr>
                <w:rFonts w:ascii="Verdana" w:hAnsi="Verdana"/>
                <w:bCs/>
                <w:sz w:val="16"/>
                <w:szCs w:val="16"/>
                <w:lang w:val="en-US"/>
              </w:rPr>
              <w:t>OFFICIAL MEXICAN STANDARD NOM-033-SCT4-2013, GUIDELINES FOR THE ENTRY OF HAZARDOUS GOODS TO PORT FACILITIES.</w:t>
            </w:r>
          </w:p>
        </w:tc>
      </w:tr>
      <w:tr w:rsidR="00321EA4" w:rsidRPr="00E855B5" w14:paraId="57392CA5" w14:textId="32D50D6E" w:rsidTr="00E855B5">
        <w:tc>
          <w:tcPr>
            <w:tcW w:w="4788" w:type="dxa"/>
            <w:shd w:val="clear" w:color="auto" w:fill="auto"/>
          </w:tcPr>
          <w:p w14:paraId="2443C715" w14:textId="77777777" w:rsidR="00321EA4" w:rsidRPr="00E855B5" w:rsidRDefault="00321EA4" w:rsidP="00E855B5">
            <w:pPr>
              <w:pStyle w:val="ANOTACION"/>
              <w:spacing w:before="0" w:after="36"/>
              <w:rPr>
                <w:rFonts w:ascii="Verdana" w:hAnsi="Verdana"/>
                <w:sz w:val="16"/>
                <w:szCs w:val="16"/>
              </w:rPr>
            </w:pPr>
            <w:r w:rsidRPr="00E855B5">
              <w:rPr>
                <w:rFonts w:ascii="Verdana" w:hAnsi="Verdana"/>
                <w:sz w:val="16"/>
                <w:szCs w:val="16"/>
              </w:rPr>
              <w:t>ÍNDICE</w:t>
            </w:r>
          </w:p>
        </w:tc>
        <w:tc>
          <w:tcPr>
            <w:tcW w:w="4788" w:type="dxa"/>
            <w:shd w:val="clear" w:color="auto" w:fill="auto"/>
          </w:tcPr>
          <w:p w14:paraId="32710609" w14:textId="379B247E" w:rsidR="00321EA4" w:rsidRPr="00E855B5" w:rsidRDefault="00321EA4" w:rsidP="00E855B5">
            <w:pPr>
              <w:pStyle w:val="ANOTACION"/>
              <w:spacing w:before="0" w:after="36"/>
              <w:rPr>
                <w:rFonts w:ascii="Verdana" w:hAnsi="Verdana"/>
                <w:sz w:val="16"/>
                <w:szCs w:val="16"/>
                <w:lang w:val="en-US"/>
              </w:rPr>
            </w:pPr>
            <w:r w:rsidRPr="00E855B5">
              <w:rPr>
                <w:rFonts w:ascii="Verdana" w:hAnsi="Verdana"/>
                <w:bCs/>
                <w:sz w:val="16"/>
                <w:szCs w:val="16"/>
              </w:rPr>
              <w:t>INDEX</w:t>
            </w:r>
          </w:p>
        </w:tc>
      </w:tr>
      <w:tr w:rsidR="00321EA4" w:rsidRPr="00E855B5" w14:paraId="13D9FC9D" w14:textId="35014F47" w:rsidTr="00E855B5">
        <w:tc>
          <w:tcPr>
            <w:tcW w:w="4788" w:type="dxa"/>
            <w:shd w:val="clear" w:color="auto" w:fill="auto"/>
          </w:tcPr>
          <w:p w14:paraId="4772A2BD"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1.</w:t>
            </w:r>
            <w:r w:rsidRPr="00E855B5">
              <w:rPr>
                <w:rFonts w:ascii="Verdana" w:hAnsi="Verdana"/>
                <w:sz w:val="16"/>
                <w:szCs w:val="16"/>
              </w:rPr>
              <w:t xml:space="preserve"> Objetivo y campo de aplicación</w:t>
            </w:r>
          </w:p>
        </w:tc>
        <w:tc>
          <w:tcPr>
            <w:tcW w:w="4788" w:type="dxa"/>
            <w:shd w:val="clear" w:color="auto" w:fill="auto"/>
          </w:tcPr>
          <w:p w14:paraId="0E4B1FA0" w14:textId="55D3C9C4"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1. </w:t>
            </w:r>
            <w:r w:rsidRPr="00E855B5">
              <w:rPr>
                <w:rFonts w:ascii="Verdana" w:hAnsi="Verdana" w:cs="Times New Roman"/>
                <w:sz w:val="16"/>
                <w:szCs w:val="16"/>
                <w:lang w:val="en-US"/>
              </w:rPr>
              <w:t>Objective and field of application</w:t>
            </w:r>
          </w:p>
        </w:tc>
      </w:tr>
      <w:tr w:rsidR="00321EA4" w:rsidRPr="00E855B5" w14:paraId="60018DCE" w14:textId="730905E1" w:rsidTr="00E855B5">
        <w:tc>
          <w:tcPr>
            <w:tcW w:w="4788" w:type="dxa"/>
            <w:shd w:val="clear" w:color="auto" w:fill="auto"/>
          </w:tcPr>
          <w:p w14:paraId="2CBCBF3F"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2.</w:t>
            </w:r>
            <w:r w:rsidRPr="00E855B5">
              <w:rPr>
                <w:rFonts w:ascii="Verdana" w:hAnsi="Verdana"/>
                <w:sz w:val="16"/>
                <w:szCs w:val="16"/>
              </w:rPr>
              <w:t xml:space="preserve"> Referencias</w:t>
            </w:r>
          </w:p>
        </w:tc>
        <w:tc>
          <w:tcPr>
            <w:tcW w:w="4788" w:type="dxa"/>
            <w:shd w:val="clear" w:color="auto" w:fill="auto"/>
          </w:tcPr>
          <w:p w14:paraId="3C3370E4" w14:textId="38F055CC"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2. </w:t>
            </w:r>
            <w:r w:rsidRPr="00E855B5">
              <w:rPr>
                <w:rFonts w:ascii="Verdana" w:hAnsi="Verdana" w:cs="Times New Roman"/>
                <w:sz w:val="16"/>
                <w:szCs w:val="16"/>
                <w:lang w:val="en-US"/>
              </w:rPr>
              <w:t>References</w:t>
            </w:r>
          </w:p>
        </w:tc>
      </w:tr>
      <w:tr w:rsidR="00321EA4" w:rsidRPr="00E855B5" w14:paraId="3302107E" w14:textId="1C7EA0E3" w:rsidTr="00E855B5">
        <w:tc>
          <w:tcPr>
            <w:tcW w:w="4788" w:type="dxa"/>
            <w:shd w:val="clear" w:color="auto" w:fill="auto"/>
          </w:tcPr>
          <w:p w14:paraId="36AA0156"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3.</w:t>
            </w:r>
            <w:r w:rsidRPr="00E855B5">
              <w:rPr>
                <w:rFonts w:ascii="Verdana" w:hAnsi="Verdana"/>
                <w:sz w:val="16"/>
                <w:szCs w:val="16"/>
              </w:rPr>
              <w:t xml:space="preserve"> Definiciones</w:t>
            </w:r>
          </w:p>
        </w:tc>
        <w:tc>
          <w:tcPr>
            <w:tcW w:w="4788" w:type="dxa"/>
            <w:shd w:val="clear" w:color="auto" w:fill="auto"/>
          </w:tcPr>
          <w:p w14:paraId="40EEF7EF" w14:textId="771834AB"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3. </w:t>
            </w:r>
            <w:r w:rsidRPr="00E855B5">
              <w:rPr>
                <w:rFonts w:ascii="Verdana" w:hAnsi="Verdana" w:cs="Times New Roman"/>
                <w:sz w:val="16"/>
                <w:szCs w:val="16"/>
                <w:lang w:val="en-US"/>
              </w:rPr>
              <w:t>Definitions</w:t>
            </w:r>
          </w:p>
        </w:tc>
      </w:tr>
      <w:tr w:rsidR="00321EA4" w:rsidRPr="00E855B5" w14:paraId="2B32965C" w14:textId="2AAA7301" w:rsidTr="00E855B5">
        <w:tc>
          <w:tcPr>
            <w:tcW w:w="4788" w:type="dxa"/>
            <w:shd w:val="clear" w:color="auto" w:fill="auto"/>
          </w:tcPr>
          <w:p w14:paraId="713F79DA"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 xml:space="preserve">4. </w:t>
            </w:r>
            <w:r w:rsidRPr="00E855B5">
              <w:rPr>
                <w:rFonts w:ascii="Verdana" w:hAnsi="Verdana"/>
                <w:sz w:val="16"/>
                <w:szCs w:val="16"/>
              </w:rPr>
              <w:t>Ingreso de mercancías peligrosas al puerto</w:t>
            </w:r>
          </w:p>
        </w:tc>
        <w:tc>
          <w:tcPr>
            <w:tcW w:w="4788" w:type="dxa"/>
            <w:shd w:val="clear" w:color="auto" w:fill="auto"/>
          </w:tcPr>
          <w:p w14:paraId="680AA568" w14:textId="61F2A89B"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4. </w:t>
            </w:r>
            <w:r w:rsidRPr="00E855B5">
              <w:rPr>
                <w:rFonts w:ascii="Verdana" w:hAnsi="Verdana" w:cs="Times New Roman"/>
                <w:sz w:val="16"/>
                <w:szCs w:val="16"/>
                <w:lang w:val="en-US"/>
              </w:rPr>
              <w:t>Entry of hazardous goods to the port</w:t>
            </w:r>
          </w:p>
        </w:tc>
      </w:tr>
      <w:tr w:rsidR="00321EA4" w:rsidRPr="00E855B5" w14:paraId="12413D7C" w14:textId="7B7881E3" w:rsidTr="00E855B5">
        <w:tc>
          <w:tcPr>
            <w:tcW w:w="4788" w:type="dxa"/>
            <w:shd w:val="clear" w:color="auto" w:fill="auto"/>
          </w:tcPr>
          <w:p w14:paraId="4EBF0C21"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5.</w:t>
            </w:r>
            <w:r w:rsidRPr="00E855B5">
              <w:rPr>
                <w:rFonts w:ascii="Verdana" w:hAnsi="Verdana"/>
                <w:sz w:val="16"/>
                <w:szCs w:val="16"/>
              </w:rPr>
              <w:t xml:space="preserve"> Ingreso de mercancías peligrosas por vía terrestre</w:t>
            </w:r>
          </w:p>
        </w:tc>
        <w:tc>
          <w:tcPr>
            <w:tcW w:w="4788" w:type="dxa"/>
            <w:shd w:val="clear" w:color="auto" w:fill="auto"/>
          </w:tcPr>
          <w:p w14:paraId="591BCC03" w14:textId="38EFE140"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5. </w:t>
            </w:r>
            <w:r w:rsidRPr="00E855B5">
              <w:rPr>
                <w:rFonts w:ascii="Verdana" w:hAnsi="Verdana" w:cs="Times New Roman"/>
                <w:sz w:val="16"/>
                <w:szCs w:val="16"/>
                <w:lang w:val="en-US"/>
              </w:rPr>
              <w:t>Entry of hazardous goods by land</w:t>
            </w:r>
          </w:p>
        </w:tc>
      </w:tr>
      <w:tr w:rsidR="00321EA4" w:rsidRPr="00E855B5" w14:paraId="1E0DE0BB" w14:textId="1A6E7452" w:rsidTr="00E855B5">
        <w:tc>
          <w:tcPr>
            <w:tcW w:w="4788" w:type="dxa"/>
            <w:shd w:val="clear" w:color="auto" w:fill="auto"/>
          </w:tcPr>
          <w:p w14:paraId="6BE07C4F"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6.</w:t>
            </w:r>
            <w:r w:rsidRPr="00E855B5">
              <w:rPr>
                <w:rFonts w:ascii="Verdana" w:hAnsi="Verdana"/>
                <w:sz w:val="16"/>
                <w:szCs w:val="16"/>
              </w:rPr>
              <w:t xml:space="preserve"> Ingreso de mercancías peligrosas por vía marítima</w:t>
            </w:r>
          </w:p>
        </w:tc>
        <w:tc>
          <w:tcPr>
            <w:tcW w:w="4788" w:type="dxa"/>
            <w:shd w:val="clear" w:color="auto" w:fill="auto"/>
          </w:tcPr>
          <w:p w14:paraId="1A71307A" w14:textId="746EEEA5"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6. </w:t>
            </w:r>
            <w:r w:rsidRPr="00E855B5">
              <w:rPr>
                <w:rFonts w:ascii="Verdana" w:hAnsi="Verdana" w:cs="Times New Roman"/>
                <w:sz w:val="16"/>
                <w:szCs w:val="16"/>
                <w:lang w:val="en-US"/>
              </w:rPr>
              <w:t>Entry of hazardous goods by sea</w:t>
            </w:r>
          </w:p>
        </w:tc>
      </w:tr>
      <w:tr w:rsidR="00321EA4" w:rsidRPr="00E855B5" w14:paraId="7EA50027" w14:textId="035D8520" w:rsidTr="00E855B5">
        <w:tc>
          <w:tcPr>
            <w:tcW w:w="4788" w:type="dxa"/>
            <w:shd w:val="clear" w:color="auto" w:fill="auto"/>
          </w:tcPr>
          <w:p w14:paraId="15732D7E"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7.</w:t>
            </w:r>
            <w:r w:rsidRPr="00E855B5">
              <w:rPr>
                <w:rFonts w:ascii="Verdana" w:hAnsi="Verdana"/>
                <w:sz w:val="16"/>
                <w:szCs w:val="16"/>
              </w:rPr>
              <w:t xml:space="preserve"> Asignación de áreas especiales</w:t>
            </w:r>
          </w:p>
        </w:tc>
        <w:tc>
          <w:tcPr>
            <w:tcW w:w="4788" w:type="dxa"/>
            <w:shd w:val="clear" w:color="auto" w:fill="auto"/>
          </w:tcPr>
          <w:p w14:paraId="35C8D712" w14:textId="7B00062E"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7. </w:t>
            </w:r>
            <w:r w:rsidRPr="00E855B5">
              <w:rPr>
                <w:rFonts w:ascii="Verdana" w:hAnsi="Verdana" w:cs="Times New Roman"/>
                <w:sz w:val="16"/>
                <w:szCs w:val="16"/>
                <w:lang w:val="en-US"/>
              </w:rPr>
              <w:t>Assignment of special areas</w:t>
            </w:r>
          </w:p>
        </w:tc>
      </w:tr>
      <w:tr w:rsidR="00321EA4" w:rsidRPr="00E855B5" w14:paraId="7EB5B910" w14:textId="74EF9B16" w:rsidTr="00E855B5">
        <w:tc>
          <w:tcPr>
            <w:tcW w:w="4788" w:type="dxa"/>
            <w:shd w:val="clear" w:color="auto" w:fill="auto"/>
          </w:tcPr>
          <w:p w14:paraId="1B03E004"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 xml:space="preserve">8. </w:t>
            </w:r>
            <w:r w:rsidRPr="00E855B5">
              <w:rPr>
                <w:rFonts w:ascii="Verdana" w:hAnsi="Verdana"/>
                <w:sz w:val="16"/>
                <w:szCs w:val="16"/>
              </w:rPr>
              <w:t>Procedimiento de operación y de emergencia</w:t>
            </w:r>
          </w:p>
        </w:tc>
        <w:tc>
          <w:tcPr>
            <w:tcW w:w="4788" w:type="dxa"/>
            <w:shd w:val="clear" w:color="auto" w:fill="auto"/>
          </w:tcPr>
          <w:p w14:paraId="271D9B1F" w14:textId="4AFA0294"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8. </w:t>
            </w:r>
            <w:r w:rsidRPr="00E855B5">
              <w:rPr>
                <w:rFonts w:ascii="Verdana" w:hAnsi="Verdana" w:cs="Times New Roman"/>
                <w:sz w:val="16"/>
                <w:szCs w:val="16"/>
                <w:lang w:val="en-US"/>
              </w:rPr>
              <w:t>Operation and emergency procedure</w:t>
            </w:r>
          </w:p>
        </w:tc>
      </w:tr>
      <w:tr w:rsidR="00321EA4" w:rsidRPr="00E855B5" w14:paraId="67460C07" w14:textId="35D4BF1E" w:rsidTr="00E855B5">
        <w:tc>
          <w:tcPr>
            <w:tcW w:w="4788" w:type="dxa"/>
            <w:shd w:val="clear" w:color="auto" w:fill="auto"/>
          </w:tcPr>
          <w:p w14:paraId="1C89A32F" w14:textId="77777777" w:rsidR="00321EA4" w:rsidRPr="00E855B5" w:rsidRDefault="00321EA4" w:rsidP="00E855B5">
            <w:pPr>
              <w:pStyle w:val="Texto"/>
              <w:spacing w:after="36"/>
              <w:ind w:firstLine="0"/>
              <w:rPr>
                <w:rFonts w:ascii="Verdana" w:hAnsi="Verdana"/>
                <w:sz w:val="16"/>
                <w:szCs w:val="16"/>
              </w:rPr>
            </w:pPr>
            <w:r w:rsidRPr="00E855B5">
              <w:rPr>
                <w:rFonts w:ascii="Verdana" w:hAnsi="Verdana"/>
                <w:b/>
                <w:sz w:val="16"/>
                <w:szCs w:val="16"/>
              </w:rPr>
              <w:t>9.</w:t>
            </w:r>
            <w:r w:rsidRPr="00E855B5">
              <w:rPr>
                <w:rFonts w:ascii="Verdana" w:hAnsi="Verdana"/>
                <w:sz w:val="16"/>
                <w:szCs w:val="16"/>
              </w:rPr>
              <w:t xml:space="preserve"> Vigilancia</w:t>
            </w:r>
          </w:p>
        </w:tc>
        <w:tc>
          <w:tcPr>
            <w:tcW w:w="4788" w:type="dxa"/>
            <w:shd w:val="clear" w:color="auto" w:fill="auto"/>
          </w:tcPr>
          <w:p w14:paraId="3DB4A6FC" w14:textId="0D084A7A" w:rsidR="00321EA4" w:rsidRPr="00E855B5" w:rsidRDefault="00321EA4" w:rsidP="00E855B5">
            <w:pPr>
              <w:pStyle w:val="Texto"/>
              <w:spacing w:after="36"/>
              <w:ind w:firstLine="0"/>
              <w:rPr>
                <w:rFonts w:ascii="Verdana" w:hAnsi="Verdana"/>
                <w:b/>
                <w:sz w:val="16"/>
                <w:szCs w:val="16"/>
                <w:lang w:val="en-US"/>
              </w:rPr>
            </w:pPr>
            <w:r w:rsidRPr="00E855B5">
              <w:rPr>
                <w:rFonts w:ascii="Verdana" w:hAnsi="Verdana" w:cs="Times New Roman"/>
                <w:b/>
                <w:bCs/>
                <w:sz w:val="16"/>
                <w:szCs w:val="16"/>
                <w:lang w:val="en-US"/>
              </w:rPr>
              <w:t xml:space="preserve">9. </w:t>
            </w:r>
            <w:r w:rsidRPr="00E855B5">
              <w:rPr>
                <w:rFonts w:ascii="Verdana" w:hAnsi="Verdana" w:cs="Times New Roman"/>
                <w:sz w:val="16"/>
                <w:szCs w:val="16"/>
                <w:lang w:val="en-US"/>
              </w:rPr>
              <w:t>Oversight</w:t>
            </w:r>
          </w:p>
        </w:tc>
      </w:tr>
      <w:tr w:rsidR="00321EA4" w:rsidRPr="00E855B5" w14:paraId="41C288C8" w14:textId="5676D727" w:rsidTr="00E855B5">
        <w:tc>
          <w:tcPr>
            <w:tcW w:w="4788" w:type="dxa"/>
            <w:shd w:val="clear" w:color="auto" w:fill="auto"/>
          </w:tcPr>
          <w:p w14:paraId="05484D1A"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b/>
                <w:sz w:val="16"/>
                <w:szCs w:val="16"/>
              </w:rPr>
              <w:t>10.</w:t>
            </w:r>
            <w:r w:rsidRPr="00E855B5">
              <w:rPr>
                <w:rFonts w:ascii="Verdana" w:hAnsi="Verdana"/>
                <w:sz w:val="16"/>
                <w:szCs w:val="16"/>
              </w:rPr>
              <w:t xml:space="preserve"> Bibliografía</w:t>
            </w:r>
          </w:p>
        </w:tc>
        <w:tc>
          <w:tcPr>
            <w:tcW w:w="4788" w:type="dxa"/>
            <w:shd w:val="clear" w:color="auto" w:fill="auto"/>
          </w:tcPr>
          <w:p w14:paraId="2828E98E" w14:textId="1AC6DC4F" w:rsidR="00321EA4" w:rsidRPr="00E855B5" w:rsidRDefault="00321EA4" w:rsidP="00E855B5">
            <w:pPr>
              <w:pStyle w:val="Texto"/>
              <w:spacing w:after="40"/>
              <w:ind w:firstLine="0"/>
              <w:rPr>
                <w:rFonts w:ascii="Verdana" w:hAnsi="Verdana"/>
                <w:b/>
                <w:sz w:val="16"/>
                <w:szCs w:val="16"/>
                <w:lang w:val="en-US"/>
              </w:rPr>
            </w:pPr>
            <w:r w:rsidRPr="00E855B5">
              <w:rPr>
                <w:rFonts w:ascii="Verdana" w:hAnsi="Verdana" w:cs="Times New Roman"/>
                <w:b/>
                <w:bCs/>
                <w:sz w:val="16"/>
                <w:szCs w:val="16"/>
                <w:lang w:val="en-US"/>
              </w:rPr>
              <w:t xml:space="preserve">10. </w:t>
            </w:r>
            <w:r w:rsidRPr="00E855B5">
              <w:rPr>
                <w:rFonts w:ascii="Verdana" w:hAnsi="Verdana" w:cs="Times New Roman"/>
                <w:sz w:val="16"/>
                <w:szCs w:val="16"/>
                <w:lang w:val="en-US"/>
              </w:rPr>
              <w:t>Bibliography</w:t>
            </w:r>
          </w:p>
        </w:tc>
      </w:tr>
      <w:tr w:rsidR="00321EA4" w:rsidRPr="00E855B5" w14:paraId="0AD9E483" w14:textId="4494C620" w:rsidTr="00E855B5">
        <w:tc>
          <w:tcPr>
            <w:tcW w:w="4788" w:type="dxa"/>
            <w:shd w:val="clear" w:color="auto" w:fill="auto"/>
          </w:tcPr>
          <w:p w14:paraId="5F062C2F"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b/>
                <w:sz w:val="16"/>
                <w:szCs w:val="16"/>
              </w:rPr>
              <w:t>11.</w:t>
            </w:r>
            <w:r w:rsidRPr="00E855B5">
              <w:rPr>
                <w:rFonts w:ascii="Verdana" w:hAnsi="Verdana"/>
                <w:sz w:val="16"/>
                <w:szCs w:val="16"/>
              </w:rPr>
              <w:t xml:space="preserve"> Concordancia con normas internacionales</w:t>
            </w:r>
          </w:p>
        </w:tc>
        <w:tc>
          <w:tcPr>
            <w:tcW w:w="4788" w:type="dxa"/>
            <w:shd w:val="clear" w:color="auto" w:fill="auto"/>
          </w:tcPr>
          <w:p w14:paraId="1A8195CA" w14:textId="59FE87DB" w:rsidR="00321EA4" w:rsidRPr="00E855B5" w:rsidRDefault="00321EA4" w:rsidP="00E855B5">
            <w:pPr>
              <w:pStyle w:val="Texto"/>
              <w:spacing w:after="40"/>
              <w:ind w:firstLine="0"/>
              <w:rPr>
                <w:rFonts w:ascii="Verdana" w:hAnsi="Verdana"/>
                <w:b/>
                <w:sz w:val="16"/>
                <w:szCs w:val="16"/>
                <w:lang w:val="en-US"/>
              </w:rPr>
            </w:pPr>
            <w:r w:rsidRPr="00E855B5">
              <w:rPr>
                <w:rFonts w:ascii="Verdana" w:hAnsi="Verdana" w:cs="Times New Roman"/>
                <w:b/>
                <w:bCs/>
                <w:sz w:val="16"/>
                <w:szCs w:val="16"/>
                <w:lang w:val="en-US"/>
              </w:rPr>
              <w:t xml:space="preserve">11. </w:t>
            </w:r>
            <w:r w:rsidRPr="00E855B5">
              <w:rPr>
                <w:rFonts w:ascii="Verdana" w:hAnsi="Verdana" w:cs="Times New Roman"/>
                <w:sz w:val="16"/>
                <w:szCs w:val="16"/>
                <w:lang w:val="en-US"/>
              </w:rPr>
              <w:t>Concordance with international standards</w:t>
            </w:r>
          </w:p>
        </w:tc>
      </w:tr>
      <w:tr w:rsidR="00321EA4" w:rsidRPr="00E855B5" w14:paraId="43BCC15A" w14:textId="785C29E4" w:rsidTr="00E855B5">
        <w:tc>
          <w:tcPr>
            <w:tcW w:w="4788" w:type="dxa"/>
            <w:shd w:val="clear" w:color="auto" w:fill="auto"/>
          </w:tcPr>
          <w:p w14:paraId="64203C78"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b/>
                <w:sz w:val="16"/>
                <w:szCs w:val="16"/>
              </w:rPr>
              <w:t>12.</w:t>
            </w:r>
            <w:r w:rsidRPr="00E855B5">
              <w:rPr>
                <w:rFonts w:ascii="Verdana" w:hAnsi="Verdana"/>
                <w:sz w:val="16"/>
                <w:szCs w:val="16"/>
              </w:rPr>
              <w:t xml:space="preserve"> Vigencia</w:t>
            </w:r>
          </w:p>
        </w:tc>
        <w:tc>
          <w:tcPr>
            <w:tcW w:w="4788" w:type="dxa"/>
            <w:shd w:val="clear" w:color="auto" w:fill="auto"/>
          </w:tcPr>
          <w:p w14:paraId="02C002EC" w14:textId="14AECF80" w:rsidR="00321EA4" w:rsidRPr="00E855B5" w:rsidRDefault="00321EA4" w:rsidP="00E855B5">
            <w:pPr>
              <w:pStyle w:val="Texto"/>
              <w:spacing w:after="40"/>
              <w:ind w:firstLine="0"/>
              <w:rPr>
                <w:rFonts w:ascii="Verdana" w:hAnsi="Verdana"/>
                <w:b/>
                <w:sz w:val="16"/>
                <w:szCs w:val="16"/>
                <w:lang w:val="en-US"/>
              </w:rPr>
            </w:pPr>
            <w:r w:rsidRPr="00E855B5">
              <w:rPr>
                <w:rFonts w:ascii="Verdana" w:hAnsi="Verdana" w:cs="Times New Roman"/>
                <w:b/>
                <w:bCs/>
                <w:sz w:val="16"/>
                <w:szCs w:val="16"/>
                <w:lang w:val="en-US"/>
              </w:rPr>
              <w:t xml:space="preserve">12. </w:t>
            </w:r>
            <w:r w:rsidRPr="00E855B5">
              <w:rPr>
                <w:rFonts w:ascii="Verdana" w:hAnsi="Verdana" w:cs="Times New Roman"/>
                <w:sz w:val="16"/>
                <w:szCs w:val="16"/>
                <w:lang w:val="en-US"/>
              </w:rPr>
              <w:t>Validity</w:t>
            </w:r>
          </w:p>
        </w:tc>
      </w:tr>
      <w:tr w:rsidR="00321EA4" w:rsidRPr="00E855B5" w14:paraId="661B7572" w14:textId="1B3CCB36" w:rsidTr="00E855B5">
        <w:tc>
          <w:tcPr>
            <w:tcW w:w="4788" w:type="dxa"/>
            <w:shd w:val="clear" w:color="auto" w:fill="auto"/>
          </w:tcPr>
          <w:p w14:paraId="3B5279E7"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b/>
                <w:sz w:val="16"/>
                <w:szCs w:val="16"/>
              </w:rPr>
              <w:t>13.</w:t>
            </w:r>
            <w:r w:rsidRPr="00E855B5">
              <w:rPr>
                <w:rFonts w:ascii="Verdana" w:hAnsi="Verdana"/>
                <w:sz w:val="16"/>
                <w:szCs w:val="16"/>
              </w:rPr>
              <w:t xml:space="preserve"> Transitorio</w:t>
            </w:r>
          </w:p>
        </w:tc>
        <w:tc>
          <w:tcPr>
            <w:tcW w:w="4788" w:type="dxa"/>
            <w:shd w:val="clear" w:color="auto" w:fill="auto"/>
          </w:tcPr>
          <w:p w14:paraId="064CA84C" w14:textId="52A89472" w:rsidR="00321EA4" w:rsidRPr="00E855B5" w:rsidRDefault="00321EA4" w:rsidP="00E855B5">
            <w:pPr>
              <w:pStyle w:val="Texto"/>
              <w:spacing w:after="40"/>
              <w:ind w:firstLine="0"/>
              <w:rPr>
                <w:rFonts w:ascii="Verdana" w:hAnsi="Verdana"/>
                <w:b/>
                <w:sz w:val="16"/>
                <w:szCs w:val="16"/>
                <w:lang w:val="en-US"/>
              </w:rPr>
            </w:pPr>
            <w:r w:rsidRPr="00E855B5">
              <w:rPr>
                <w:rFonts w:ascii="Verdana" w:hAnsi="Verdana" w:cs="Times New Roman"/>
                <w:b/>
                <w:bCs/>
                <w:sz w:val="16"/>
                <w:szCs w:val="16"/>
                <w:lang w:val="en-US"/>
              </w:rPr>
              <w:t xml:space="preserve">13. </w:t>
            </w:r>
            <w:r w:rsidRPr="00E855B5">
              <w:rPr>
                <w:rFonts w:ascii="Verdana" w:hAnsi="Verdana" w:cs="Times New Roman"/>
                <w:sz w:val="16"/>
                <w:szCs w:val="16"/>
                <w:lang w:val="en-US"/>
              </w:rPr>
              <w:t>Transitional Article</w:t>
            </w:r>
          </w:p>
        </w:tc>
      </w:tr>
      <w:tr w:rsidR="00321EA4" w:rsidRPr="00E855B5" w14:paraId="274E2683" w14:textId="45E10F46" w:rsidTr="00E855B5">
        <w:tc>
          <w:tcPr>
            <w:tcW w:w="4788" w:type="dxa"/>
            <w:shd w:val="clear" w:color="auto" w:fill="auto"/>
          </w:tcPr>
          <w:p w14:paraId="46759126" w14:textId="77777777" w:rsidR="00321EA4" w:rsidRPr="00E855B5" w:rsidRDefault="00321EA4" w:rsidP="00E855B5">
            <w:pPr>
              <w:pStyle w:val="ANOTACION"/>
              <w:spacing w:after="40"/>
              <w:rPr>
                <w:rFonts w:ascii="Verdana" w:hAnsi="Verdana"/>
                <w:sz w:val="16"/>
                <w:szCs w:val="16"/>
              </w:rPr>
            </w:pPr>
            <w:r w:rsidRPr="00E855B5">
              <w:rPr>
                <w:rFonts w:ascii="Verdana" w:hAnsi="Verdana"/>
                <w:sz w:val="16"/>
                <w:szCs w:val="16"/>
              </w:rPr>
              <w:t>PREFACIO</w:t>
            </w:r>
          </w:p>
        </w:tc>
        <w:tc>
          <w:tcPr>
            <w:tcW w:w="4788" w:type="dxa"/>
            <w:shd w:val="clear" w:color="auto" w:fill="auto"/>
          </w:tcPr>
          <w:p w14:paraId="6613DBF3" w14:textId="71E9A254" w:rsidR="00321EA4" w:rsidRPr="00E855B5" w:rsidRDefault="00321EA4" w:rsidP="00E855B5">
            <w:pPr>
              <w:pStyle w:val="ANOTACION"/>
              <w:spacing w:after="40"/>
              <w:rPr>
                <w:rFonts w:ascii="Verdana" w:hAnsi="Verdana"/>
                <w:sz w:val="16"/>
                <w:szCs w:val="16"/>
                <w:lang w:val="en-US"/>
              </w:rPr>
            </w:pPr>
            <w:r w:rsidRPr="00E855B5">
              <w:rPr>
                <w:rFonts w:ascii="Verdana" w:hAnsi="Verdana"/>
                <w:bCs/>
                <w:sz w:val="16"/>
                <w:szCs w:val="16"/>
              </w:rPr>
              <w:t>PREFACE</w:t>
            </w:r>
          </w:p>
        </w:tc>
      </w:tr>
      <w:tr w:rsidR="00321EA4" w:rsidRPr="00E855B5" w14:paraId="2F9BBDE3" w14:textId="22E9EC38" w:rsidTr="00E855B5">
        <w:tc>
          <w:tcPr>
            <w:tcW w:w="4788" w:type="dxa"/>
            <w:shd w:val="clear" w:color="auto" w:fill="auto"/>
          </w:tcPr>
          <w:p w14:paraId="7C2842E8"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sz w:val="16"/>
                <w:szCs w:val="16"/>
              </w:rPr>
              <w:t>En la elaboración de la presente Norma Oficial Mexicana, participaron las siguientes dependencias, cámaras, asociaciones y empresas:</w:t>
            </w:r>
          </w:p>
        </w:tc>
        <w:tc>
          <w:tcPr>
            <w:tcW w:w="4788" w:type="dxa"/>
            <w:shd w:val="clear" w:color="auto" w:fill="auto"/>
          </w:tcPr>
          <w:p w14:paraId="0317EC40" w14:textId="2B056F85" w:rsidR="00321EA4" w:rsidRPr="00E855B5" w:rsidRDefault="00321EA4" w:rsidP="00E855B5">
            <w:pPr>
              <w:pStyle w:val="Texto"/>
              <w:spacing w:after="40"/>
              <w:ind w:firstLine="0"/>
              <w:rPr>
                <w:rFonts w:ascii="Verdana" w:hAnsi="Verdana"/>
                <w:sz w:val="16"/>
                <w:szCs w:val="16"/>
                <w:lang w:val="en-US"/>
              </w:rPr>
            </w:pPr>
            <w:r w:rsidRPr="00E855B5">
              <w:rPr>
                <w:rFonts w:ascii="Verdana" w:hAnsi="Verdana" w:cs="Times New Roman"/>
                <w:sz w:val="16"/>
                <w:szCs w:val="16"/>
                <w:lang w:val="en-US"/>
              </w:rPr>
              <w:t>In the preparation of this Official Mexican Standard, the following agencies, chambers, associations and companies participated:</w:t>
            </w:r>
          </w:p>
        </w:tc>
      </w:tr>
      <w:tr w:rsidR="00321EA4" w:rsidRPr="00E855B5" w14:paraId="4B1238FA" w14:textId="47CF06CD" w:rsidTr="00E855B5">
        <w:tc>
          <w:tcPr>
            <w:tcW w:w="4788" w:type="dxa"/>
            <w:shd w:val="clear" w:color="auto" w:fill="auto"/>
          </w:tcPr>
          <w:p w14:paraId="04D06DD5"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sz w:val="16"/>
                <w:szCs w:val="16"/>
              </w:rPr>
              <w:t>Dependencias:</w:t>
            </w:r>
          </w:p>
        </w:tc>
        <w:tc>
          <w:tcPr>
            <w:tcW w:w="4788" w:type="dxa"/>
            <w:shd w:val="clear" w:color="auto" w:fill="auto"/>
          </w:tcPr>
          <w:p w14:paraId="6C44BF1D" w14:textId="3DCC9D6D" w:rsidR="00321EA4" w:rsidRPr="00E855B5" w:rsidRDefault="00321EA4" w:rsidP="00E855B5">
            <w:pPr>
              <w:pStyle w:val="Texto"/>
              <w:spacing w:after="40"/>
              <w:ind w:firstLine="0"/>
              <w:rPr>
                <w:rFonts w:ascii="Verdana" w:hAnsi="Verdana"/>
                <w:sz w:val="16"/>
                <w:szCs w:val="16"/>
                <w:lang w:val="en-US"/>
              </w:rPr>
            </w:pPr>
            <w:proofErr w:type="spellStart"/>
            <w:r w:rsidRPr="00E855B5">
              <w:rPr>
                <w:rFonts w:ascii="Verdana" w:hAnsi="Verdana" w:cs="Times New Roman"/>
                <w:sz w:val="16"/>
                <w:szCs w:val="16"/>
              </w:rPr>
              <w:t>Departments</w:t>
            </w:r>
            <w:proofErr w:type="spellEnd"/>
            <w:r w:rsidRPr="00E855B5">
              <w:rPr>
                <w:rFonts w:ascii="Verdana" w:hAnsi="Verdana" w:cs="Times New Roman"/>
                <w:sz w:val="16"/>
                <w:szCs w:val="16"/>
              </w:rPr>
              <w:t>:</w:t>
            </w:r>
          </w:p>
        </w:tc>
      </w:tr>
      <w:tr w:rsidR="00321EA4" w:rsidRPr="00E855B5" w14:paraId="23E44B2F" w14:textId="2464A7CF" w:rsidTr="00E855B5">
        <w:tc>
          <w:tcPr>
            <w:tcW w:w="4788" w:type="dxa"/>
            <w:shd w:val="clear" w:color="auto" w:fill="auto"/>
          </w:tcPr>
          <w:p w14:paraId="1520BC4B"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AGRICULTURA, GANADERÍA, DESARROLLO RURAL, PESCA Y ALIMENTACIÓN</w:t>
            </w:r>
          </w:p>
        </w:tc>
        <w:tc>
          <w:tcPr>
            <w:tcW w:w="4788" w:type="dxa"/>
            <w:shd w:val="clear" w:color="auto" w:fill="auto"/>
          </w:tcPr>
          <w:p w14:paraId="448675CF" w14:textId="0FDA1536"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SECRETARY OF AGRICULTURE, LIVESTOCK, RURAL DEVELOPMENT, FISHERIES AND FOOD PRODUCTS</w:t>
            </w:r>
          </w:p>
        </w:tc>
      </w:tr>
      <w:tr w:rsidR="00321EA4" w:rsidRPr="00E855B5" w14:paraId="12F9A407" w14:textId="75625638" w:rsidTr="00E855B5">
        <w:tc>
          <w:tcPr>
            <w:tcW w:w="4788" w:type="dxa"/>
            <w:shd w:val="clear" w:color="auto" w:fill="auto"/>
          </w:tcPr>
          <w:p w14:paraId="08251DEC"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COMUNICACIONES Y TRANSPORTES</w:t>
            </w:r>
          </w:p>
        </w:tc>
        <w:tc>
          <w:tcPr>
            <w:tcW w:w="4788" w:type="dxa"/>
            <w:shd w:val="clear" w:color="auto" w:fill="auto"/>
          </w:tcPr>
          <w:p w14:paraId="5892A23F" w14:textId="2D1E05F8"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SECRETARY OF COMMUNICATIONS AND TRANSPORTATION</w:t>
            </w:r>
          </w:p>
        </w:tc>
      </w:tr>
      <w:tr w:rsidR="00321EA4" w:rsidRPr="00E855B5" w14:paraId="0CFAAEF4" w14:textId="0C672720" w:rsidTr="00E855B5">
        <w:tc>
          <w:tcPr>
            <w:tcW w:w="4788" w:type="dxa"/>
            <w:shd w:val="clear" w:color="auto" w:fill="auto"/>
          </w:tcPr>
          <w:p w14:paraId="0E166A5A"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Dirección General de Marina Mercante</w:t>
            </w:r>
          </w:p>
        </w:tc>
        <w:tc>
          <w:tcPr>
            <w:tcW w:w="4788" w:type="dxa"/>
            <w:shd w:val="clear" w:color="auto" w:fill="auto"/>
          </w:tcPr>
          <w:p w14:paraId="6C54C11A" w14:textId="3C5E374A"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General Directorate of Merchant Marine</w:t>
            </w:r>
          </w:p>
        </w:tc>
      </w:tr>
      <w:tr w:rsidR="00321EA4" w:rsidRPr="00E855B5" w14:paraId="6135241F" w14:textId="0A80F16B" w:rsidTr="00E855B5">
        <w:tc>
          <w:tcPr>
            <w:tcW w:w="4788" w:type="dxa"/>
            <w:shd w:val="clear" w:color="auto" w:fill="auto"/>
          </w:tcPr>
          <w:p w14:paraId="08167939"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Fideicomiso de Formación y Capacitación para el Personal de la Marina Mercante Nacional</w:t>
            </w:r>
          </w:p>
        </w:tc>
        <w:tc>
          <w:tcPr>
            <w:tcW w:w="4788" w:type="dxa"/>
            <w:shd w:val="clear" w:color="auto" w:fill="auto"/>
          </w:tcPr>
          <w:p w14:paraId="0FBA49CD" w14:textId="3681C592"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Trust for Formation and Qualificat</w:t>
            </w:r>
            <w:r w:rsidR="00FF2285">
              <w:rPr>
                <w:rFonts w:ascii="Verdana" w:hAnsi="Verdana" w:cs="Times New Roman"/>
                <w:sz w:val="16"/>
                <w:szCs w:val="16"/>
                <w:lang w:val="en-US"/>
              </w:rPr>
              <w:t>io</w:t>
            </w:r>
            <w:r w:rsidRPr="00E855B5">
              <w:rPr>
                <w:rFonts w:ascii="Verdana" w:hAnsi="Verdana" w:cs="Times New Roman"/>
                <w:sz w:val="16"/>
                <w:szCs w:val="16"/>
                <w:lang w:val="en-US"/>
              </w:rPr>
              <w:t>n for the National Merchant Marine Personnel</w:t>
            </w:r>
          </w:p>
        </w:tc>
      </w:tr>
      <w:tr w:rsidR="00321EA4" w:rsidRPr="00E855B5" w14:paraId="752B4BC0" w14:textId="78ADEC3A" w:rsidTr="00E855B5">
        <w:tc>
          <w:tcPr>
            <w:tcW w:w="4788" w:type="dxa"/>
            <w:shd w:val="clear" w:color="auto" w:fill="auto"/>
          </w:tcPr>
          <w:p w14:paraId="4EB79DBD"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ENERGÍA</w:t>
            </w:r>
          </w:p>
        </w:tc>
        <w:tc>
          <w:tcPr>
            <w:tcW w:w="4788" w:type="dxa"/>
            <w:shd w:val="clear" w:color="auto" w:fill="auto"/>
          </w:tcPr>
          <w:p w14:paraId="434C5419" w14:textId="7FE93489"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rPr>
              <w:t>SECRETARY OF ENERGY</w:t>
            </w:r>
          </w:p>
        </w:tc>
      </w:tr>
      <w:tr w:rsidR="00321EA4" w:rsidRPr="00E855B5" w14:paraId="1571E7FB" w14:textId="624313A1" w:rsidTr="00E855B5">
        <w:tc>
          <w:tcPr>
            <w:tcW w:w="4788" w:type="dxa"/>
            <w:shd w:val="clear" w:color="auto" w:fill="auto"/>
          </w:tcPr>
          <w:p w14:paraId="1905FAC4"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lastRenderedPageBreak/>
              <w:t>Comisión Nacional de Seguridad Nuclear y Salvaguardias</w:t>
            </w:r>
          </w:p>
        </w:tc>
        <w:tc>
          <w:tcPr>
            <w:tcW w:w="4788" w:type="dxa"/>
            <w:shd w:val="clear" w:color="auto" w:fill="auto"/>
          </w:tcPr>
          <w:p w14:paraId="4254EB71" w14:textId="30917617"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National Commission for Nuclear Safety and Safeguards</w:t>
            </w:r>
          </w:p>
        </w:tc>
      </w:tr>
      <w:tr w:rsidR="00321EA4" w:rsidRPr="00E855B5" w14:paraId="3A01C2AE" w14:textId="4ED933BA" w:rsidTr="00E855B5">
        <w:tc>
          <w:tcPr>
            <w:tcW w:w="4788" w:type="dxa"/>
            <w:shd w:val="clear" w:color="auto" w:fill="auto"/>
          </w:tcPr>
          <w:p w14:paraId="4DDD3331"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GOBERNACIÓN</w:t>
            </w:r>
          </w:p>
        </w:tc>
        <w:tc>
          <w:tcPr>
            <w:tcW w:w="4788" w:type="dxa"/>
            <w:shd w:val="clear" w:color="auto" w:fill="auto"/>
          </w:tcPr>
          <w:p w14:paraId="7DA25310" w14:textId="7D10FFC0" w:rsidR="00321EA4" w:rsidRPr="00E855B5" w:rsidRDefault="007C6F6D" w:rsidP="00E855B5">
            <w:pPr>
              <w:pStyle w:val="Texto"/>
              <w:spacing w:after="38"/>
              <w:ind w:firstLine="0"/>
              <w:rPr>
                <w:rFonts w:ascii="Verdana" w:hAnsi="Verdana"/>
                <w:sz w:val="16"/>
                <w:szCs w:val="16"/>
                <w:lang w:val="en-US"/>
              </w:rPr>
            </w:pPr>
            <w:r w:rsidRPr="00E855B5">
              <w:rPr>
                <w:rFonts w:ascii="Verdana" w:hAnsi="Verdana" w:cs="Times New Roman"/>
                <w:sz w:val="16"/>
                <w:szCs w:val="16"/>
              </w:rPr>
              <w:t xml:space="preserve">SECRETARY OF </w:t>
            </w:r>
            <w:r w:rsidR="00321EA4" w:rsidRPr="00E855B5">
              <w:rPr>
                <w:rFonts w:ascii="Verdana" w:hAnsi="Verdana" w:cs="Times New Roman"/>
                <w:sz w:val="16"/>
                <w:szCs w:val="16"/>
              </w:rPr>
              <w:t xml:space="preserve">GOVERNMENT </w:t>
            </w:r>
          </w:p>
        </w:tc>
      </w:tr>
      <w:tr w:rsidR="00321EA4" w:rsidRPr="00E855B5" w14:paraId="55B706FD" w14:textId="57598D9D" w:rsidTr="00E855B5">
        <w:tc>
          <w:tcPr>
            <w:tcW w:w="4788" w:type="dxa"/>
            <w:shd w:val="clear" w:color="auto" w:fill="auto"/>
          </w:tcPr>
          <w:p w14:paraId="70966BEB"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Centro Nacional de Prevención de Desastres</w:t>
            </w:r>
          </w:p>
        </w:tc>
        <w:tc>
          <w:tcPr>
            <w:tcW w:w="4788" w:type="dxa"/>
            <w:shd w:val="clear" w:color="auto" w:fill="auto"/>
          </w:tcPr>
          <w:p w14:paraId="219AA32B" w14:textId="67A7BF5B"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National Center for Disaster Prevention</w:t>
            </w:r>
          </w:p>
        </w:tc>
      </w:tr>
      <w:tr w:rsidR="00321EA4" w:rsidRPr="00E855B5" w14:paraId="6BB9A3E7" w14:textId="44726803" w:rsidTr="00E855B5">
        <w:tc>
          <w:tcPr>
            <w:tcW w:w="4788" w:type="dxa"/>
            <w:shd w:val="clear" w:color="auto" w:fill="auto"/>
          </w:tcPr>
          <w:p w14:paraId="6993F20C"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MARINA, ARMADA DE MÉXICO</w:t>
            </w:r>
          </w:p>
        </w:tc>
        <w:tc>
          <w:tcPr>
            <w:tcW w:w="4788" w:type="dxa"/>
            <w:shd w:val="clear" w:color="auto" w:fill="auto"/>
          </w:tcPr>
          <w:p w14:paraId="740D0830" w14:textId="5AB15D70"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SECRETARY OF THE NAVY, MEXIC</w:t>
            </w:r>
            <w:r w:rsidR="007C6F6D" w:rsidRPr="00E855B5">
              <w:rPr>
                <w:rFonts w:ascii="Verdana" w:hAnsi="Verdana" w:cs="Times New Roman"/>
                <w:sz w:val="16"/>
                <w:szCs w:val="16"/>
                <w:lang w:val="en-US"/>
              </w:rPr>
              <w:t>AN</w:t>
            </w:r>
            <w:r w:rsidRPr="00E855B5">
              <w:rPr>
                <w:rFonts w:ascii="Verdana" w:hAnsi="Verdana" w:cs="Times New Roman"/>
                <w:sz w:val="16"/>
                <w:szCs w:val="16"/>
                <w:lang w:val="en-US"/>
              </w:rPr>
              <w:t xml:space="preserve"> NAVY</w:t>
            </w:r>
          </w:p>
        </w:tc>
      </w:tr>
      <w:tr w:rsidR="00321EA4" w:rsidRPr="00E855B5" w14:paraId="4960353C" w14:textId="3300161F" w:rsidTr="00E855B5">
        <w:tc>
          <w:tcPr>
            <w:tcW w:w="4788" w:type="dxa"/>
            <w:shd w:val="clear" w:color="auto" w:fill="auto"/>
          </w:tcPr>
          <w:p w14:paraId="4BD1C430"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Dirección General de Construcción y Mantenimiento Navales</w:t>
            </w:r>
          </w:p>
        </w:tc>
        <w:tc>
          <w:tcPr>
            <w:tcW w:w="4788" w:type="dxa"/>
            <w:shd w:val="clear" w:color="auto" w:fill="auto"/>
          </w:tcPr>
          <w:p w14:paraId="255D6055" w14:textId="2288D734"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General Directorate of Naval Construction and Maintenance</w:t>
            </w:r>
          </w:p>
        </w:tc>
      </w:tr>
      <w:tr w:rsidR="00321EA4" w:rsidRPr="00E855B5" w14:paraId="613B3945" w14:textId="0A4551C8" w:rsidTr="00E855B5">
        <w:tc>
          <w:tcPr>
            <w:tcW w:w="4788" w:type="dxa"/>
            <w:shd w:val="clear" w:color="auto" w:fill="auto"/>
          </w:tcPr>
          <w:p w14:paraId="0AE729CC"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TURISMO</w:t>
            </w:r>
          </w:p>
        </w:tc>
        <w:tc>
          <w:tcPr>
            <w:tcW w:w="4788" w:type="dxa"/>
            <w:shd w:val="clear" w:color="auto" w:fill="auto"/>
          </w:tcPr>
          <w:p w14:paraId="205F2247" w14:textId="43D3A1EB" w:rsidR="00321EA4" w:rsidRPr="00E855B5" w:rsidRDefault="007C6F6D" w:rsidP="00E855B5">
            <w:pPr>
              <w:pStyle w:val="Texto"/>
              <w:spacing w:after="38"/>
              <w:ind w:firstLine="0"/>
              <w:rPr>
                <w:rFonts w:ascii="Verdana" w:hAnsi="Verdana"/>
                <w:sz w:val="16"/>
                <w:szCs w:val="16"/>
                <w:lang w:val="en-US"/>
              </w:rPr>
            </w:pPr>
            <w:r w:rsidRPr="00E855B5">
              <w:rPr>
                <w:rFonts w:ascii="Verdana" w:hAnsi="Verdana" w:cs="Times New Roman"/>
                <w:sz w:val="16"/>
                <w:szCs w:val="16"/>
              </w:rPr>
              <w:t>SECRETARY</w:t>
            </w:r>
            <w:r w:rsidRPr="00E855B5">
              <w:rPr>
                <w:rFonts w:ascii="Verdana" w:hAnsi="Verdana" w:cs="Times New Roman"/>
                <w:sz w:val="16"/>
                <w:szCs w:val="16"/>
              </w:rPr>
              <w:t xml:space="preserve"> OF </w:t>
            </w:r>
            <w:r w:rsidR="00321EA4" w:rsidRPr="00E855B5">
              <w:rPr>
                <w:rFonts w:ascii="Verdana" w:hAnsi="Verdana" w:cs="Times New Roman"/>
                <w:sz w:val="16"/>
                <w:szCs w:val="16"/>
              </w:rPr>
              <w:t xml:space="preserve">TOURISM </w:t>
            </w:r>
          </w:p>
        </w:tc>
      </w:tr>
      <w:tr w:rsidR="00321EA4" w:rsidRPr="00E855B5" w14:paraId="7D8CCD37" w14:textId="7CB2AF3E" w:rsidTr="00E855B5">
        <w:tc>
          <w:tcPr>
            <w:tcW w:w="4788" w:type="dxa"/>
            <w:shd w:val="clear" w:color="auto" w:fill="auto"/>
          </w:tcPr>
          <w:p w14:paraId="3810F4D1"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Dirección General de Mejora Regulatoria</w:t>
            </w:r>
          </w:p>
        </w:tc>
        <w:tc>
          <w:tcPr>
            <w:tcW w:w="4788" w:type="dxa"/>
            <w:shd w:val="clear" w:color="auto" w:fill="auto"/>
          </w:tcPr>
          <w:p w14:paraId="6DF9D93A" w14:textId="0EDBBE3B"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General Directorate for Regulatory Improvement</w:t>
            </w:r>
          </w:p>
        </w:tc>
      </w:tr>
      <w:tr w:rsidR="00321EA4" w:rsidRPr="00E855B5" w14:paraId="10A9517C" w14:textId="250F8214" w:rsidTr="00E855B5">
        <w:tc>
          <w:tcPr>
            <w:tcW w:w="4788" w:type="dxa"/>
            <w:shd w:val="clear" w:color="auto" w:fill="auto"/>
          </w:tcPr>
          <w:p w14:paraId="1DA9A846"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 xml:space="preserve">Dirección de Normalización y Certificación </w:t>
            </w:r>
          </w:p>
        </w:tc>
        <w:tc>
          <w:tcPr>
            <w:tcW w:w="4788" w:type="dxa"/>
            <w:shd w:val="clear" w:color="auto" w:fill="auto"/>
          </w:tcPr>
          <w:p w14:paraId="5EFE046B" w14:textId="1F1D90E9"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 xml:space="preserve">Directorate of Standardization and Certification </w:t>
            </w:r>
          </w:p>
        </w:tc>
      </w:tr>
      <w:tr w:rsidR="00321EA4" w:rsidRPr="00E855B5" w14:paraId="21052F2B" w14:textId="51FC5DD4" w:rsidTr="00E855B5">
        <w:tc>
          <w:tcPr>
            <w:tcW w:w="4788" w:type="dxa"/>
            <w:shd w:val="clear" w:color="auto" w:fill="auto"/>
          </w:tcPr>
          <w:p w14:paraId="4AA7C389"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SECRETARÍA DE TRABAJO Y PREVENCIÓN SOCIAL</w:t>
            </w:r>
          </w:p>
        </w:tc>
        <w:tc>
          <w:tcPr>
            <w:tcW w:w="4788" w:type="dxa"/>
            <w:shd w:val="clear" w:color="auto" w:fill="auto"/>
          </w:tcPr>
          <w:p w14:paraId="59A86980" w14:textId="19FE39A1"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 xml:space="preserve">SECRETARY OF LABOR AND SOCIAL </w:t>
            </w:r>
            <w:r w:rsidR="007C6F6D" w:rsidRPr="00E855B5">
              <w:rPr>
                <w:rFonts w:ascii="Verdana" w:hAnsi="Verdana" w:cs="Times New Roman"/>
                <w:sz w:val="16"/>
                <w:szCs w:val="16"/>
                <w:lang w:val="en-US"/>
              </w:rPr>
              <w:t>WELFARE</w:t>
            </w:r>
          </w:p>
        </w:tc>
      </w:tr>
      <w:tr w:rsidR="00321EA4" w:rsidRPr="00E855B5" w14:paraId="1F750D23" w14:textId="2CE44B63" w:rsidTr="00E855B5">
        <w:tc>
          <w:tcPr>
            <w:tcW w:w="4788" w:type="dxa"/>
            <w:shd w:val="clear" w:color="auto" w:fill="auto"/>
          </w:tcPr>
          <w:p w14:paraId="5EEF5AA3"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Dirección General de Seguridad y Salud en el Trabajo</w:t>
            </w:r>
          </w:p>
        </w:tc>
        <w:tc>
          <w:tcPr>
            <w:tcW w:w="4788" w:type="dxa"/>
            <w:shd w:val="clear" w:color="auto" w:fill="auto"/>
          </w:tcPr>
          <w:p w14:paraId="4D2CE06B" w14:textId="42DE58D1"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General Directorate of Safety and Health at Work</w:t>
            </w:r>
          </w:p>
        </w:tc>
      </w:tr>
      <w:tr w:rsidR="00321EA4" w:rsidRPr="00E855B5" w14:paraId="6DB44990" w14:textId="4DAA3F56" w:rsidTr="00E855B5">
        <w:tc>
          <w:tcPr>
            <w:tcW w:w="4788" w:type="dxa"/>
            <w:shd w:val="clear" w:color="auto" w:fill="auto"/>
          </w:tcPr>
          <w:p w14:paraId="6885BD19"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PROCURADURÍA FEDERAL DEL CONSUMIDOR</w:t>
            </w:r>
          </w:p>
        </w:tc>
        <w:tc>
          <w:tcPr>
            <w:tcW w:w="4788" w:type="dxa"/>
            <w:shd w:val="clear" w:color="auto" w:fill="auto"/>
          </w:tcPr>
          <w:p w14:paraId="174CB79D" w14:textId="79212159"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 xml:space="preserve">FEDERAL </w:t>
            </w:r>
            <w:r w:rsidR="007C6F6D" w:rsidRPr="00E855B5">
              <w:rPr>
                <w:rFonts w:ascii="Verdana" w:hAnsi="Verdana" w:cs="Times New Roman"/>
                <w:sz w:val="16"/>
                <w:szCs w:val="16"/>
                <w:lang w:val="en-US"/>
              </w:rPr>
              <w:t>PROSECUTOR FOR THE CONSUMER</w:t>
            </w:r>
          </w:p>
        </w:tc>
      </w:tr>
      <w:tr w:rsidR="00321EA4" w:rsidRPr="00E855B5" w14:paraId="4829BC05" w14:textId="752CAEB1" w:rsidTr="00E855B5">
        <w:tc>
          <w:tcPr>
            <w:tcW w:w="4788" w:type="dxa"/>
            <w:shd w:val="clear" w:color="auto" w:fill="auto"/>
          </w:tcPr>
          <w:p w14:paraId="3876FF37"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Dirección de Investigaciones Físico Tecnológicas</w:t>
            </w:r>
          </w:p>
        </w:tc>
        <w:tc>
          <w:tcPr>
            <w:tcW w:w="4788" w:type="dxa"/>
            <w:shd w:val="clear" w:color="auto" w:fill="auto"/>
          </w:tcPr>
          <w:p w14:paraId="4E36A008" w14:textId="56655BEB"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Directorate of Physical Technological Investigations</w:t>
            </w:r>
          </w:p>
        </w:tc>
      </w:tr>
      <w:tr w:rsidR="00321EA4" w:rsidRPr="00E855B5" w14:paraId="2E99E402" w14:textId="20A623C2" w:rsidTr="00E855B5">
        <w:tc>
          <w:tcPr>
            <w:tcW w:w="4788" w:type="dxa"/>
            <w:shd w:val="clear" w:color="auto" w:fill="auto"/>
          </w:tcPr>
          <w:p w14:paraId="041ED9E5"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CÁMARAS:</w:t>
            </w:r>
          </w:p>
        </w:tc>
        <w:tc>
          <w:tcPr>
            <w:tcW w:w="4788" w:type="dxa"/>
            <w:shd w:val="clear" w:color="auto" w:fill="auto"/>
          </w:tcPr>
          <w:p w14:paraId="20B67C94" w14:textId="09AFF59E"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rPr>
              <w:t>C</w:t>
            </w:r>
            <w:r w:rsidR="007C6F6D" w:rsidRPr="00E855B5">
              <w:rPr>
                <w:rFonts w:ascii="Verdana" w:hAnsi="Verdana" w:cs="Times New Roman"/>
                <w:sz w:val="16"/>
                <w:szCs w:val="16"/>
              </w:rPr>
              <w:t>HAMBERS</w:t>
            </w:r>
            <w:r w:rsidRPr="00E855B5">
              <w:rPr>
                <w:rFonts w:ascii="Verdana" w:hAnsi="Verdana" w:cs="Times New Roman"/>
                <w:sz w:val="16"/>
                <w:szCs w:val="16"/>
              </w:rPr>
              <w:t>:</w:t>
            </w:r>
          </w:p>
        </w:tc>
      </w:tr>
      <w:tr w:rsidR="00321EA4" w:rsidRPr="00E855B5" w14:paraId="31DDC80C" w14:textId="13D60EF6" w:rsidTr="00E855B5">
        <w:tc>
          <w:tcPr>
            <w:tcW w:w="4788" w:type="dxa"/>
            <w:shd w:val="clear" w:color="auto" w:fill="auto"/>
          </w:tcPr>
          <w:p w14:paraId="60CCF4F2"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Cámara Nacional de la Industria Pesquera y Acuícola</w:t>
            </w:r>
          </w:p>
        </w:tc>
        <w:tc>
          <w:tcPr>
            <w:tcW w:w="4788" w:type="dxa"/>
            <w:shd w:val="clear" w:color="auto" w:fill="auto"/>
          </w:tcPr>
          <w:p w14:paraId="1608BB00" w14:textId="30807F00"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National Chamber of the Fishing and Aquaculture Industry</w:t>
            </w:r>
          </w:p>
        </w:tc>
      </w:tr>
      <w:tr w:rsidR="00321EA4" w:rsidRPr="00E855B5" w14:paraId="3816E93A" w14:textId="67FABB5A" w:rsidTr="00E855B5">
        <w:tc>
          <w:tcPr>
            <w:tcW w:w="4788" w:type="dxa"/>
            <w:shd w:val="clear" w:color="auto" w:fill="auto"/>
          </w:tcPr>
          <w:p w14:paraId="24504FEC"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Cámara Nacional de la Industria del Transporte Marítimo</w:t>
            </w:r>
          </w:p>
        </w:tc>
        <w:tc>
          <w:tcPr>
            <w:tcW w:w="4788" w:type="dxa"/>
            <w:shd w:val="clear" w:color="auto" w:fill="auto"/>
          </w:tcPr>
          <w:p w14:paraId="18F2490F" w14:textId="4C94F785"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National Chamber of the Maritime Transport Industry</w:t>
            </w:r>
          </w:p>
        </w:tc>
      </w:tr>
      <w:tr w:rsidR="00321EA4" w:rsidRPr="00E855B5" w14:paraId="6CBACF42" w14:textId="21E9845D" w:rsidTr="00E855B5">
        <w:tc>
          <w:tcPr>
            <w:tcW w:w="4788" w:type="dxa"/>
            <w:shd w:val="clear" w:color="auto" w:fill="auto"/>
          </w:tcPr>
          <w:p w14:paraId="61FE1D66"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ASOCIACIONES:</w:t>
            </w:r>
          </w:p>
        </w:tc>
        <w:tc>
          <w:tcPr>
            <w:tcW w:w="4788" w:type="dxa"/>
            <w:shd w:val="clear" w:color="auto" w:fill="auto"/>
          </w:tcPr>
          <w:p w14:paraId="1687BB4E" w14:textId="09E87EF7"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rPr>
              <w:t>ASSOCIATIONS:</w:t>
            </w:r>
          </w:p>
        </w:tc>
      </w:tr>
      <w:tr w:rsidR="00321EA4" w:rsidRPr="00E855B5" w14:paraId="0FFBD139" w14:textId="702958CE" w:rsidTr="00E855B5">
        <w:tc>
          <w:tcPr>
            <w:tcW w:w="4788" w:type="dxa"/>
            <w:shd w:val="clear" w:color="auto" w:fill="auto"/>
          </w:tcPr>
          <w:p w14:paraId="55AE04D2"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Asociación Mexicana de Agentes de Carga, A.C.</w:t>
            </w:r>
          </w:p>
        </w:tc>
        <w:tc>
          <w:tcPr>
            <w:tcW w:w="4788" w:type="dxa"/>
            <w:shd w:val="clear" w:color="auto" w:fill="auto"/>
          </w:tcPr>
          <w:p w14:paraId="7D40BCE3" w14:textId="375B6E72"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Mexican Association of Cargo Agents, AC</w:t>
            </w:r>
          </w:p>
        </w:tc>
      </w:tr>
      <w:tr w:rsidR="00321EA4" w:rsidRPr="00E855B5" w14:paraId="7C1DB199" w14:textId="379B3997" w:rsidTr="00E855B5">
        <w:tc>
          <w:tcPr>
            <w:tcW w:w="4788" w:type="dxa"/>
            <w:shd w:val="clear" w:color="auto" w:fill="auto"/>
          </w:tcPr>
          <w:p w14:paraId="4A961E85"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Asociación Mexicana de Agentes Navieros, A.C.</w:t>
            </w:r>
          </w:p>
        </w:tc>
        <w:tc>
          <w:tcPr>
            <w:tcW w:w="4788" w:type="dxa"/>
            <w:shd w:val="clear" w:color="auto" w:fill="auto"/>
          </w:tcPr>
          <w:p w14:paraId="58FD29B3" w14:textId="49A8E567"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Mexican Association of Shipping Agents, AC</w:t>
            </w:r>
          </w:p>
        </w:tc>
      </w:tr>
      <w:tr w:rsidR="00321EA4" w:rsidRPr="00E855B5" w14:paraId="3B34D940" w14:textId="03359BB0" w:rsidTr="00E855B5">
        <w:tc>
          <w:tcPr>
            <w:tcW w:w="4788" w:type="dxa"/>
            <w:shd w:val="clear" w:color="auto" w:fill="auto"/>
          </w:tcPr>
          <w:p w14:paraId="1A334042"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Asociación Nacional de la Industria Química, A.C.</w:t>
            </w:r>
          </w:p>
        </w:tc>
        <w:tc>
          <w:tcPr>
            <w:tcW w:w="4788" w:type="dxa"/>
            <w:shd w:val="clear" w:color="auto" w:fill="auto"/>
          </w:tcPr>
          <w:p w14:paraId="3AA25261" w14:textId="6F758006"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National Association of the Chemical Industry, AC</w:t>
            </w:r>
          </w:p>
        </w:tc>
      </w:tr>
      <w:tr w:rsidR="00321EA4" w:rsidRPr="00E855B5" w14:paraId="2F884854" w14:textId="003F29DD" w:rsidTr="00E855B5">
        <w:tc>
          <w:tcPr>
            <w:tcW w:w="4788" w:type="dxa"/>
            <w:shd w:val="clear" w:color="auto" w:fill="auto"/>
          </w:tcPr>
          <w:p w14:paraId="757F4BB5"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INSTITUTOS:</w:t>
            </w:r>
          </w:p>
        </w:tc>
        <w:tc>
          <w:tcPr>
            <w:tcW w:w="4788" w:type="dxa"/>
            <w:shd w:val="clear" w:color="auto" w:fill="auto"/>
          </w:tcPr>
          <w:p w14:paraId="1235A681" w14:textId="09BD5DB2"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rPr>
              <w:t>INSTITUTES:</w:t>
            </w:r>
          </w:p>
        </w:tc>
      </w:tr>
      <w:tr w:rsidR="00321EA4" w:rsidRPr="00E855B5" w14:paraId="60BEF120" w14:textId="2F416494" w:rsidTr="00E855B5">
        <w:tc>
          <w:tcPr>
            <w:tcW w:w="4788" w:type="dxa"/>
            <w:shd w:val="clear" w:color="auto" w:fill="auto"/>
          </w:tcPr>
          <w:p w14:paraId="1A4B95CF"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Instituto Mexicano del Petróleo</w:t>
            </w:r>
          </w:p>
        </w:tc>
        <w:tc>
          <w:tcPr>
            <w:tcW w:w="4788" w:type="dxa"/>
            <w:shd w:val="clear" w:color="auto" w:fill="auto"/>
          </w:tcPr>
          <w:p w14:paraId="7ABC4F12" w14:textId="40C01E5A" w:rsidR="00321EA4" w:rsidRPr="00E855B5" w:rsidRDefault="00321EA4" w:rsidP="00E855B5">
            <w:pPr>
              <w:pStyle w:val="Texto"/>
              <w:spacing w:after="38"/>
              <w:ind w:firstLine="0"/>
              <w:rPr>
                <w:rFonts w:ascii="Verdana" w:hAnsi="Verdana"/>
                <w:sz w:val="16"/>
                <w:szCs w:val="16"/>
                <w:lang w:val="en-US"/>
              </w:rPr>
            </w:pPr>
            <w:proofErr w:type="spellStart"/>
            <w:r w:rsidRPr="00E855B5">
              <w:rPr>
                <w:rFonts w:ascii="Verdana" w:hAnsi="Verdana" w:cs="Times New Roman"/>
                <w:sz w:val="16"/>
                <w:szCs w:val="16"/>
              </w:rPr>
              <w:t>Mexican</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Petroleum</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Institute</w:t>
            </w:r>
            <w:proofErr w:type="spellEnd"/>
          </w:p>
        </w:tc>
      </w:tr>
      <w:tr w:rsidR="00321EA4" w:rsidRPr="00E855B5" w14:paraId="4F8CA67C" w14:textId="253258A2" w:rsidTr="00E855B5">
        <w:tc>
          <w:tcPr>
            <w:tcW w:w="4788" w:type="dxa"/>
            <w:shd w:val="clear" w:color="auto" w:fill="auto"/>
          </w:tcPr>
          <w:p w14:paraId="18354B0B"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Instituto Mexicano del Transporte</w:t>
            </w:r>
          </w:p>
        </w:tc>
        <w:tc>
          <w:tcPr>
            <w:tcW w:w="4788" w:type="dxa"/>
            <w:shd w:val="clear" w:color="auto" w:fill="auto"/>
          </w:tcPr>
          <w:p w14:paraId="177EF255" w14:textId="25592E60" w:rsidR="00321EA4" w:rsidRPr="00E855B5" w:rsidRDefault="00321EA4" w:rsidP="00E855B5">
            <w:pPr>
              <w:pStyle w:val="Texto"/>
              <w:spacing w:after="38"/>
              <w:ind w:firstLine="0"/>
              <w:rPr>
                <w:rFonts w:ascii="Verdana" w:hAnsi="Verdana"/>
                <w:sz w:val="16"/>
                <w:szCs w:val="16"/>
                <w:lang w:val="en-US"/>
              </w:rPr>
            </w:pPr>
            <w:proofErr w:type="spellStart"/>
            <w:r w:rsidRPr="00E855B5">
              <w:rPr>
                <w:rFonts w:ascii="Verdana" w:hAnsi="Verdana" w:cs="Times New Roman"/>
                <w:sz w:val="16"/>
                <w:szCs w:val="16"/>
              </w:rPr>
              <w:t>Mexican</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Institute</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of</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Transportation</w:t>
            </w:r>
            <w:proofErr w:type="spellEnd"/>
          </w:p>
        </w:tc>
      </w:tr>
      <w:tr w:rsidR="00321EA4" w:rsidRPr="00E855B5" w14:paraId="447FF26F" w14:textId="7C23522F" w:rsidTr="00E855B5">
        <w:tc>
          <w:tcPr>
            <w:tcW w:w="4788" w:type="dxa"/>
            <w:shd w:val="clear" w:color="auto" w:fill="auto"/>
          </w:tcPr>
          <w:p w14:paraId="61DBB371"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EMPRESAS:</w:t>
            </w:r>
          </w:p>
        </w:tc>
        <w:tc>
          <w:tcPr>
            <w:tcW w:w="4788" w:type="dxa"/>
            <w:shd w:val="clear" w:color="auto" w:fill="auto"/>
          </w:tcPr>
          <w:p w14:paraId="7214D4D3" w14:textId="2CE9D1D3"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rPr>
              <w:t>BUSINESS</w:t>
            </w:r>
            <w:r w:rsidR="007C6F6D" w:rsidRPr="00E855B5">
              <w:rPr>
                <w:rFonts w:ascii="Verdana" w:hAnsi="Verdana" w:cs="Times New Roman"/>
                <w:sz w:val="16"/>
                <w:szCs w:val="16"/>
              </w:rPr>
              <w:t>ES</w:t>
            </w:r>
            <w:r w:rsidRPr="00E855B5">
              <w:rPr>
                <w:rFonts w:ascii="Verdana" w:hAnsi="Verdana" w:cs="Times New Roman"/>
                <w:sz w:val="16"/>
                <w:szCs w:val="16"/>
              </w:rPr>
              <w:t>:</w:t>
            </w:r>
          </w:p>
        </w:tc>
      </w:tr>
      <w:tr w:rsidR="00321EA4" w:rsidRPr="00E855B5" w14:paraId="1E92CA7D" w14:textId="24359751" w:rsidTr="00E855B5">
        <w:tc>
          <w:tcPr>
            <w:tcW w:w="4788" w:type="dxa"/>
            <w:shd w:val="clear" w:color="auto" w:fill="auto"/>
          </w:tcPr>
          <w:p w14:paraId="7B8453E1"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Petróleos Mexicanos</w:t>
            </w:r>
          </w:p>
        </w:tc>
        <w:tc>
          <w:tcPr>
            <w:tcW w:w="4788" w:type="dxa"/>
            <w:shd w:val="clear" w:color="auto" w:fill="auto"/>
          </w:tcPr>
          <w:p w14:paraId="36FAD139" w14:textId="573D02AB" w:rsidR="00321EA4" w:rsidRPr="00E855B5" w:rsidRDefault="007C6F6D" w:rsidP="00E855B5">
            <w:pPr>
              <w:pStyle w:val="Texto"/>
              <w:spacing w:after="38"/>
              <w:ind w:firstLine="0"/>
              <w:rPr>
                <w:rFonts w:ascii="Verdana" w:hAnsi="Verdana"/>
                <w:sz w:val="16"/>
                <w:szCs w:val="16"/>
                <w:lang w:val="en-US"/>
              </w:rPr>
            </w:pPr>
            <w:r w:rsidRPr="00E855B5">
              <w:rPr>
                <w:rFonts w:ascii="Verdana" w:hAnsi="Verdana"/>
                <w:sz w:val="16"/>
                <w:szCs w:val="16"/>
              </w:rPr>
              <w:t>Pemex</w:t>
            </w:r>
          </w:p>
        </w:tc>
      </w:tr>
      <w:tr w:rsidR="00321EA4" w:rsidRPr="00E855B5" w14:paraId="377B58B0" w14:textId="4F394688" w:rsidTr="00E855B5">
        <w:tc>
          <w:tcPr>
            <w:tcW w:w="4788" w:type="dxa"/>
            <w:shd w:val="clear" w:color="auto" w:fill="auto"/>
          </w:tcPr>
          <w:p w14:paraId="006ED8AF"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PEMEX-REFINACIÓN-</w:t>
            </w:r>
          </w:p>
        </w:tc>
        <w:tc>
          <w:tcPr>
            <w:tcW w:w="4788" w:type="dxa"/>
            <w:shd w:val="clear" w:color="auto" w:fill="auto"/>
          </w:tcPr>
          <w:p w14:paraId="6353AC8A" w14:textId="5A9C36A8"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rPr>
              <w:t>PEMEX-REFINING</w:t>
            </w:r>
          </w:p>
        </w:tc>
      </w:tr>
      <w:tr w:rsidR="00321EA4" w:rsidRPr="00E855B5" w14:paraId="11A24897" w14:textId="1C0F21DF" w:rsidTr="00E855B5">
        <w:tc>
          <w:tcPr>
            <w:tcW w:w="4788" w:type="dxa"/>
            <w:shd w:val="clear" w:color="auto" w:fill="auto"/>
          </w:tcPr>
          <w:p w14:paraId="12062ABD"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Subdirección de Auditoría en Seguridad Industrial y Protección Ambiental</w:t>
            </w:r>
          </w:p>
        </w:tc>
        <w:tc>
          <w:tcPr>
            <w:tcW w:w="4788" w:type="dxa"/>
            <w:shd w:val="clear" w:color="auto" w:fill="auto"/>
          </w:tcPr>
          <w:p w14:paraId="0B932588" w14:textId="4E6AD8E1" w:rsidR="00321EA4" w:rsidRPr="00E855B5" w:rsidRDefault="00321EA4" w:rsidP="00E855B5">
            <w:pPr>
              <w:pStyle w:val="Texto"/>
              <w:spacing w:after="38"/>
              <w:ind w:firstLine="0"/>
              <w:rPr>
                <w:rFonts w:ascii="Verdana" w:hAnsi="Verdana"/>
                <w:sz w:val="16"/>
                <w:szCs w:val="16"/>
                <w:lang w:val="en-US"/>
              </w:rPr>
            </w:pPr>
            <w:proofErr w:type="spellStart"/>
            <w:r w:rsidRPr="00E855B5">
              <w:rPr>
                <w:rFonts w:ascii="Verdana" w:hAnsi="Verdana" w:cs="Times New Roman"/>
                <w:sz w:val="16"/>
                <w:szCs w:val="16"/>
                <w:lang w:val="en-US"/>
              </w:rPr>
              <w:t>Subdirectorate</w:t>
            </w:r>
            <w:proofErr w:type="spellEnd"/>
            <w:r w:rsidRPr="00E855B5">
              <w:rPr>
                <w:rFonts w:ascii="Verdana" w:hAnsi="Verdana" w:cs="Times New Roman"/>
                <w:sz w:val="16"/>
                <w:szCs w:val="16"/>
                <w:lang w:val="en-US"/>
              </w:rPr>
              <w:t xml:space="preserve"> of Audit in Industrial Safety and Environmental Protection</w:t>
            </w:r>
          </w:p>
        </w:tc>
      </w:tr>
      <w:tr w:rsidR="00321EA4" w:rsidRPr="00E855B5" w14:paraId="144482B4" w14:textId="27138AC1" w:rsidTr="00E855B5">
        <w:tc>
          <w:tcPr>
            <w:tcW w:w="4788" w:type="dxa"/>
            <w:shd w:val="clear" w:color="auto" w:fill="auto"/>
          </w:tcPr>
          <w:p w14:paraId="19C7779D"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Gerencia de Operación Marítima y Portuaria</w:t>
            </w:r>
          </w:p>
        </w:tc>
        <w:tc>
          <w:tcPr>
            <w:tcW w:w="4788" w:type="dxa"/>
            <w:shd w:val="clear" w:color="auto" w:fill="auto"/>
          </w:tcPr>
          <w:p w14:paraId="6146DB16" w14:textId="77777777" w:rsidR="00321EA4" w:rsidRPr="00E855B5" w:rsidRDefault="00321EA4" w:rsidP="00E855B5">
            <w:pPr>
              <w:pStyle w:val="Texto"/>
              <w:spacing w:after="38"/>
              <w:ind w:firstLine="0"/>
              <w:rPr>
                <w:rFonts w:ascii="Verdana" w:hAnsi="Verdana" w:cs="Times New Roman"/>
                <w:sz w:val="16"/>
                <w:szCs w:val="16"/>
                <w:lang w:val="en-US"/>
              </w:rPr>
            </w:pPr>
            <w:r w:rsidRPr="00E855B5">
              <w:rPr>
                <w:rFonts w:ascii="Verdana" w:hAnsi="Verdana" w:cs="Times New Roman"/>
                <w:sz w:val="16"/>
                <w:szCs w:val="16"/>
                <w:lang w:val="en-US"/>
              </w:rPr>
              <w:t>Management of Maritime and Port Operations</w:t>
            </w:r>
          </w:p>
          <w:p w14:paraId="33BED85E" w14:textId="35E9B162" w:rsidR="007C6F6D" w:rsidRPr="00E855B5" w:rsidRDefault="007C6F6D" w:rsidP="00E855B5">
            <w:pPr>
              <w:pStyle w:val="Texto"/>
              <w:spacing w:after="38"/>
              <w:ind w:firstLine="0"/>
              <w:rPr>
                <w:rFonts w:ascii="Verdana" w:hAnsi="Verdana"/>
                <w:sz w:val="16"/>
                <w:szCs w:val="16"/>
                <w:lang w:val="en-US"/>
              </w:rPr>
            </w:pPr>
          </w:p>
        </w:tc>
      </w:tr>
      <w:tr w:rsidR="00321EA4" w:rsidRPr="00E855B5" w14:paraId="567C547C" w14:textId="3B7F6836" w:rsidTr="00E855B5">
        <w:tc>
          <w:tcPr>
            <w:tcW w:w="4788" w:type="dxa"/>
            <w:shd w:val="clear" w:color="auto" w:fill="auto"/>
          </w:tcPr>
          <w:p w14:paraId="2356DD81" w14:textId="77777777" w:rsidR="00321EA4" w:rsidRPr="00E855B5" w:rsidRDefault="00321EA4" w:rsidP="00E855B5">
            <w:pPr>
              <w:pStyle w:val="Texto"/>
              <w:spacing w:after="38"/>
              <w:ind w:firstLine="0"/>
              <w:rPr>
                <w:rFonts w:ascii="Verdana" w:hAnsi="Verdana"/>
                <w:b/>
                <w:sz w:val="16"/>
                <w:szCs w:val="16"/>
              </w:rPr>
            </w:pPr>
            <w:r w:rsidRPr="00E855B5">
              <w:rPr>
                <w:rFonts w:ascii="Verdana" w:hAnsi="Verdana"/>
                <w:b/>
                <w:sz w:val="16"/>
                <w:szCs w:val="16"/>
              </w:rPr>
              <w:t>1. Objetivo y campo de aplicación</w:t>
            </w:r>
          </w:p>
        </w:tc>
        <w:tc>
          <w:tcPr>
            <w:tcW w:w="4788" w:type="dxa"/>
            <w:shd w:val="clear" w:color="auto" w:fill="auto"/>
          </w:tcPr>
          <w:p w14:paraId="21CDC632" w14:textId="01DACE54" w:rsidR="00321EA4" w:rsidRPr="00E855B5" w:rsidRDefault="00321EA4" w:rsidP="00E855B5">
            <w:pPr>
              <w:pStyle w:val="Texto"/>
              <w:spacing w:after="38"/>
              <w:ind w:firstLine="0"/>
              <w:rPr>
                <w:rFonts w:ascii="Verdana" w:hAnsi="Verdana"/>
                <w:b/>
                <w:sz w:val="16"/>
                <w:szCs w:val="16"/>
                <w:lang w:val="en-US"/>
              </w:rPr>
            </w:pPr>
            <w:r w:rsidRPr="00E855B5">
              <w:rPr>
                <w:rFonts w:ascii="Verdana" w:hAnsi="Verdana" w:cs="Times New Roman"/>
                <w:b/>
                <w:bCs/>
                <w:sz w:val="16"/>
                <w:szCs w:val="16"/>
                <w:lang w:val="en-US"/>
              </w:rPr>
              <w:t>1. Objective and field of application</w:t>
            </w:r>
          </w:p>
        </w:tc>
      </w:tr>
      <w:tr w:rsidR="00321EA4" w:rsidRPr="00E855B5" w14:paraId="7FF40496" w14:textId="6E393930" w:rsidTr="00E855B5">
        <w:tc>
          <w:tcPr>
            <w:tcW w:w="4788" w:type="dxa"/>
            <w:shd w:val="clear" w:color="auto" w:fill="auto"/>
          </w:tcPr>
          <w:p w14:paraId="30A7D8F1"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Esta Norma Oficial Mexicana establece los lineamientos que, como parte del proceso de transporte, deben regir a las mercancías peligrosas para permitir su ingreso, tanto por vía marítima como terrestre, a las instalaciones portuarias de conformidad con las Normas Oficiales Mexicanas y las regulaciones nacionales e internacionales aplicables.</w:t>
            </w:r>
          </w:p>
          <w:p w14:paraId="7AC202D8" w14:textId="2C28B4AB" w:rsidR="007C6F6D" w:rsidRPr="00E855B5" w:rsidRDefault="007C6F6D" w:rsidP="00E855B5">
            <w:pPr>
              <w:pStyle w:val="Texto"/>
              <w:spacing w:after="38"/>
              <w:ind w:firstLine="0"/>
              <w:rPr>
                <w:rFonts w:ascii="Verdana" w:hAnsi="Verdana"/>
                <w:sz w:val="16"/>
                <w:szCs w:val="16"/>
              </w:rPr>
            </w:pPr>
          </w:p>
        </w:tc>
        <w:tc>
          <w:tcPr>
            <w:tcW w:w="4788" w:type="dxa"/>
            <w:shd w:val="clear" w:color="auto" w:fill="auto"/>
          </w:tcPr>
          <w:p w14:paraId="2453DC27" w14:textId="40C6F819"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sz w:val="16"/>
                <w:szCs w:val="16"/>
                <w:lang w:val="en-US"/>
              </w:rPr>
              <w:t xml:space="preserve">This Official Mexican Standard establishes the guidelines that, as part of the transportation process, must govern hazardous goods </w:t>
            </w:r>
            <w:r w:rsidR="007C6F6D" w:rsidRPr="00E855B5">
              <w:rPr>
                <w:rFonts w:ascii="Verdana" w:hAnsi="Verdana" w:cs="Times New Roman"/>
                <w:sz w:val="16"/>
                <w:szCs w:val="16"/>
                <w:lang w:val="en-US"/>
              </w:rPr>
              <w:t>in order to permit</w:t>
            </w:r>
            <w:r w:rsidRPr="00E855B5">
              <w:rPr>
                <w:rFonts w:ascii="Verdana" w:hAnsi="Verdana" w:cs="Times New Roman"/>
                <w:sz w:val="16"/>
                <w:szCs w:val="16"/>
                <w:lang w:val="en-US"/>
              </w:rPr>
              <w:t xml:space="preserve"> their entry, both by sea and land, to port facilities in accordance with Official Mexican Standards and </w:t>
            </w:r>
            <w:r w:rsidR="007C6F6D" w:rsidRPr="00E855B5">
              <w:rPr>
                <w:rFonts w:ascii="Verdana" w:hAnsi="Verdana" w:cs="Times New Roman"/>
                <w:sz w:val="16"/>
                <w:szCs w:val="16"/>
                <w:lang w:val="en-US"/>
              </w:rPr>
              <w:t xml:space="preserve">applicable </w:t>
            </w:r>
            <w:r w:rsidRPr="00E855B5">
              <w:rPr>
                <w:rFonts w:ascii="Verdana" w:hAnsi="Verdana" w:cs="Times New Roman"/>
                <w:sz w:val="16"/>
                <w:szCs w:val="16"/>
                <w:lang w:val="en-US"/>
              </w:rPr>
              <w:t>national</w:t>
            </w:r>
            <w:r w:rsidR="007C6F6D" w:rsidRPr="00E855B5">
              <w:rPr>
                <w:rFonts w:ascii="Verdana" w:hAnsi="Verdana" w:cs="Times New Roman"/>
                <w:sz w:val="16"/>
                <w:szCs w:val="16"/>
                <w:lang w:val="en-US"/>
              </w:rPr>
              <w:t xml:space="preserve"> and international</w:t>
            </w:r>
            <w:r w:rsidRPr="00E855B5">
              <w:rPr>
                <w:rFonts w:ascii="Verdana" w:hAnsi="Verdana" w:cs="Times New Roman"/>
                <w:sz w:val="16"/>
                <w:szCs w:val="16"/>
                <w:lang w:val="en-US"/>
              </w:rPr>
              <w:t xml:space="preserve"> regulations.</w:t>
            </w:r>
          </w:p>
        </w:tc>
      </w:tr>
      <w:tr w:rsidR="00321EA4" w:rsidRPr="00E855B5" w14:paraId="5552ED2B" w14:textId="4031856E" w:rsidTr="00E855B5">
        <w:tc>
          <w:tcPr>
            <w:tcW w:w="4788" w:type="dxa"/>
            <w:shd w:val="clear" w:color="auto" w:fill="auto"/>
          </w:tcPr>
          <w:p w14:paraId="4F60F2E4" w14:textId="77777777" w:rsidR="00321EA4" w:rsidRPr="00E855B5" w:rsidRDefault="00321EA4" w:rsidP="00E855B5">
            <w:pPr>
              <w:pStyle w:val="Texto"/>
              <w:spacing w:after="38"/>
              <w:ind w:firstLine="0"/>
              <w:rPr>
                <w:rFonts w:ascii="Verdana" w:hAnsi="Verdana"/>
                <w:b/>
                <w:sz w:val="16"/>
                <w:szCs w:val="16"/>
              </w:rPr>
            </w:pPr>
            <w:r w:rsidRPr="00E855B5">
              <w:rPr>
                <w:rFonts w:ascii="Verdana" w:hAnsi="Verdana"/>
                <w:b/>
                <w:sz w:val="16"/>
                <w:szCs w:val="16"/>
              </w:rPr>
              <w:t>2. Referencias</w:t>
            </w:r>
          </w:p>
        </w:tc>
        <w:tc>
          <w:tcPr>
            <w:tcW w:w="4788" w:type="dxa"/>
            <w:shd w:val="clear" w:color="auto" w:fill="auto"/>
          </w:tcPr>
          <w:p w14:paraId="46D8AED1" w14:textId="62EC7E09" w:rsidR="00321EA4" w:rsidRPr="00E855B5" w:rsidRDefault="00321EA4" w:rsidP="00E855B5">
            <w:pPr>
              <w:pStyle w:val="Texto"/>
              <w:spacing w:after="38"/>
              <w:ind w:firstLine="0"/>
              <w:rPr>
                <w:rFonts w:ascii="Verdana" w:hAnsi="Verdana"/>
                <w:b/>
                <w:sz w:val="16"/>
                <w:szCs w:val="16"/>
                <w:lang w:val="en-US"/>
              </w:rPr>
            </w:pPr>
            <w:r w:rsidRPr="00E855B5">
              <w:rPr>
                <w:rFonts w:ascii="Verdana" w:hAnsi="Verdana" w:cs="Times New Roman"/>
                <w:b/>
                <w:bCs/>
                <w:sz w:val="16"/>
                <w:szCs w:val="16"/>
              </w:rPr>
              <w:t xml:space="preserve">2. </w:t>
            </w:r>
            <w:proofErr w:type="spellStart"/>
            <w:r w:rsidRPr="00E855B5">
              <w:rPr>
                <w:rFonts w:ascii="Verdana" w:hAnsi="Verdana" w:cs="Times New Roman"/>
                <w:b/>
                <w:bCs/>
                <w:sz w:val="16"/>
                <w:szCs w:val="16"/>
              </w:rPr>
              <w:t>References</w:t>
            </w:r>
            <w:proofErr w:type="spellEnd"/>
          </w:p>
        </w:tc>
      </w:tr>
      <w:tr w:rsidR="00321EA4" w:rsidRPr="00E855B5" w14:paraId="593AEA52" w14:textId="01B76A50" w:rsidTr="00E855B5">
        <w:tc>
          <w:tcPr>
            <w:tcW w:w="4788" w:type="dxa"/>
            <w:shd w:val="clear" w:color="auto" w:fill="auto"/>
          </w:tcPr>
          <w:p w14:paraId="69616A61"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sz w:val="16"/>
                <w:szCs w:val="16"/>
              </w:rPr>
              <w:t>Para una mejor aplicación de esta Norma, es necesario consultar las siguientes Normas Oficiales Mexicanas o las que las sustituyan:</w:t>
            </w:r>
          </w:p>
        </w:tc>
        <w:tc>
          <w:tcPr>
            <w:tcW w:w="4788" w:type="dxa"/>
            <w:shd w:val="clear" w:color="auto" w:fill="auto"/>
          </w:tcPr>
          <w:p w14:paraId="049CBA5A" w14:textId="2B764583" w:rsidR="00321EA4" w:rsidRPr="00E855B5" w:rsidRDefault="00321EA4" w:rsidP="00E855B5">
            <w:pPr>
              <w:pStyle w:val="Texto"/>
              <w:spacing w:after="38"/>
              <w:ind w:firstLine="0"/>
              <w:rPr>
                <w:rFonts w:ascii="Verdana" w:hAnsi="Verdana" w:cs="Times New Roman"/>
                <w:sz w:val="16"/>
                <w:szCs w:val="16"/>
                <w:lang w:val="en-US"/>
              </w:rPr>
            </w:pPr>
            <w:r w:rsidRPr="00E855B5">
              <w:rPr>
                <w:rFonts w:ascii="Verdana" w:hAnsi="Verdana" w:cs="Times New Roman"/>
                <w:sz w:val="16"/>
                <w:szCs w:val="16"/>
                <w:lang w:val="en-US"/>
              </w:rPr>
              <w:t xml:space="preserve">For a better application of this Standard, it is necessary to consult the following </w:t>
            </w:r>
            <w:r w:rsidR="007C6F6D" w:rsidRPr="00E855B5">
              <w:rPr>
                <w:rFonts w:ascii="Verdana" w:hAnsi="Verdana" w:cs="Times New Roman"/>
                <w:sz w:val="16"/>
                <w:szCs w:val="16"/>
                <w:lang w:val="en-US"/>
              </w:rPr>
              <w:t>Official Mexican Standards</w:t>
            </w:r>
            <w:r w:rsidRPr="00E855B5">
              <w:rPr>
                <w:rFonts w:ascii="Verdana" w:hAnsi="Verdana" w:cs="Times New Roman"/>
                <w:sz w:val="16"/>
                <w:szCs w:val="16"/>
                <w:lang w:val="en-US"/>
              </w:rPr>
              <w:t xml:space="preserve"> or those that replace them:</w:t>
            </w:r>
          </w:p>
          <w:p w14:paraId="74761F21" w14:textId="323A60B4" w:rsidR="007C6F6D" w:rsidRPr="00E855B5" w:rsidRDefault="007C6F6D" w:rsidP="00E855B5">
            <w:pPr>
              <w:pStyle w:val="Texto"/>
              <w:spacing w:after="38"/>
              <w:ind w:firstLine="0"/>
              <w:rPr>
                <w:rFonts w:ascii="Verdana" w:hAnsi="Verdana"/>
                <w:sz w:val="16"/>
                <w:szCs w:val="16"/>
                <w:lang w:val="en-US"/>
              </w:rPr>
            </w:pPr>
          </w:p>
        </w:tc>
      </w:tr>
      <w:tr w:rsidR="00321EA4" w:rsidRPr="00E855B5" w14:paraId="555F21EC" w14:textId="72952B4D" w:rsidTr="00E855B5">
        <w:tc>
          <w:tcPr>
            <w:tcW w:w="4788" w:type="dxa"/>
            <w:shd w:val="clear" w:color="auto" w:fill="auto"/>
          </w:tcPr>
          <w:p w14:paraId="443C38E2"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b/>
                <w:bCs/>
                <w:sz w:val="16"/>
                <w:szCs w:val="16"/>
              </w:rPr>
              <w:t>NOM-002-SCT-2011</w:t>
            </w:r>
            <w:r w:rsidRPr="00E855B5">
              <w:rPr>
                <w:rFonts w:ascii="Verdana" w:hAnsi="Verdana"/>
                <w:sz w:val="16"/>
                <w:szCs w:val="16"/>
              </w:rPr>
              <w:t xml:space="preserve"> Listado de las substancias y materiales peligrosos más usualmente transportados.</w:t>
            </w:r>
          </w:p>
        </w:tc>
        <w:tc>
          <w:tcPr>
            <w:tcW w:w="4788" w:type="dxa"/>
            <w:shd w:val="clear" w:color="auto" w:fill="auto"/>
          </w:tcPr>
          <w:p w14:paraId="5FAB128C" w14:textId="53F5FC85"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b/>
                <w:bCs/>
                <w:sz w:val="16"/>
                <w:szCs w:val="16"/>
                <w:lang w:val="en-US"/>
              </w:rPr>
              <w:t>NOM-002-SCT-2011</w:t>
            </w:r>
            <w:r w:rsidRPr="00E855B5">
              <w:rPr>
                <w:rFonts w:ascii="Verdana" w:hAnsi="Verdana" w:cs="Times New Roman"/>
                <w:sz w:val="16"/>
                <w:szCs w:val="16"/>
                <w:lang w:val="en-US"/>
              </w:rPr>
              <w:t xml:space="preserve"> List of the most commonly transported hazardous substances and materials.</w:t>
            </w:r>
          </w:p>
        </w:tc>
      </w:tr>
      <w:tr w:rsidR="00321EA4" w:rsidRPr="00E855B5" w14:paraId="080F43DC" w14:textId="40F35C27" w:rsidTr="00E855B5">
        <w:tc>
          <w:tcPr>
            <w:tcW w:w="4788" w:type="dxa"/>
            <w:shd w:val="clear" w:color="auto" w:fill="auto"/>
          </w:tcPr>
          <w:p w14:paraId="3DA5432F"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b/>
                <w:bCs/>
                <w:sz w:val="16"/>
                <w:szCs w:val="16"/>
              </w:rPr>
              <w:t>NOM-002-SCT4-2003</w:t>
            </w:r>
            <w:r w:rsidRPr="00E855B5">
              <w:rPr>
                <w:rFonts w:ascii="Verdana" w:hAnsi="Verdana"/>
                <w:sz w:val="16"/>
                <w:szCs w:val="16"/>
              </w:rPr>
              <w:t xml:space="preserve"> Terminología Marítima-Portuaria.</w:t>
            </w:r>
          </w:p>
        </w:tc>
        <w:tc>
          <w:tcPr>
            <w:tcW w:w="4788" w:type="dxa"/>
            <w:shd w:val="clear" w:color="auto" w:fill="auto"/>
          </w:tcPr>
          <w:p w14:paraId="53230F18" w14:textId="1EE565EA"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b/>
                <w:bCs/>
                <w:sz w:val="16"/>
                <w:szCs w:val="16"/>
                <w:lang w:val="en-US"/>
              </w:rPr>
              <w:t>NOM-002-SCT4-2003</w:t>
            </w:r>
            <w:r w:rsidRPr="00E855B5">
              <w:rPr>
                <w:rFonts w:ascii="Verdana" w:hAnsi="Verdana" w:cs="Times New Roman"/>
                <w:sz w:val="16"/>
                <w:szCs w:val="16"/>
                <w:lang w:val="en-US"/>
              </w:rPr>
              <w:t xml:space="preserve"> Maritime-Port Terminology.</w:t>
            </w:r>
          </w:p>
        </w:tc>
      </w:tr>
      <w:tr w:rsidR="00321EA4" w:rsidRPr="00E855B5" w14:paraId="57C43202" w14:textId="0306FE23" w:rsidTr="00E855B5">
        <w:tc>
          <w:tcPr>
            <w:tcW w:w="4788" w:type="dxa"/>
            <w:shd w:val="clear" w:color="auto" w:fill="auto"/>
          </w:tcPr>
          <w:p w14:paraId="4CAB03F8"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b/>
                <w:bCs/>
                <w:sz w:val="16"/>
                <w:szCs w:val="16"/>
              </w:rPr>
              <w:t>NOM-005-SCT/2008</w:t>
            </w:r>
            <w:r w:rsidRPr="00E855B5">
              <w:rPr>
                <w:rFonts w:ascii="Verdana" w:hAnsi="Verdana"/>
                <w:sz w:val="16"/>
                <w:szCs w:val="16"/>
              </w:rPr>
              <w:t>, Información de emergencia para el transporte de substancias, materiales y residuos peligrosos.</w:t>
            </w:r>
          </w:p>
        </w:tc>
        <w:tc>
          <w:tcPr>
            <w:tcW w:w="4788" w:type="dxa"/>
            <w:shd w:val="clear" w:color="auto" w:fill="auto"/>
          </w:tcPr>
          <w:p w14:paraId="3E504634" w14:textId="33DF4ACC"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b/>
                <w:bCs/>
                <w:sz w:val="16"/>
                <w:szCs w:val="16"/>
                <w:lang w:val="en-US"/>
              </w:rPr>
              <w:t>NOM-005-SCT/2008</w:t>
            </w:r>
            <w:r w:rsidRPr="00E855B5">
              <w:rPr>
                <w:rFonts w:ascii="Verdana" w:hAnsi="Verdana" w:cs="Times New Roman"/>
                <w:sz w:val="16"/>
                <w:szCs w:val="16"/>
                <w:lang w:val="en-US"/>
              </w:rPr>
              <w:t>, Emergency information for the transport of hazardous substances, materials and waste.</w:t>
            </w:r>
          </w:p>
        </w:tc>
      </w:tr>
      <w:tr w:rsidR="00321EA4" w:rsidRPr="00E855B5" w14:paraId="76B88BD9" w14:textId="28A2094B" w:rsidTr="00E855B5">
        <w:tc>
          <w:tcPr>
            <w:tcW w:w="4788" w:type="dxa"/>
            <w:shd w:val="clear" w:color="auto" w:fill="auto"/>
          </w:tcPr>
          <w:p w14:paraId="4F27B4E3"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b/>
                <w:bCs/>
                <w:sz w:val="16"/>
                <w:szCs w:val="16"/>
              </w:rPr>
              <w:lastRenderedPageBreak/>
              <w:t>NOM-010-SCT2/2009</w:t>
            </w:r>
            <w:r w:rsidRPr="00E855B5">
              <w:rPr>
                <w:rFonts w:ascii="Verdana" w:hAnsi="Verdana"/>
                <w:sz w:val="16"/>
                <w:szCs w:val="16"/>
              </w:rPr>
              <w:t>, Disposiciones de compatibilidad y segregación para el almacenamiento y transporte de substancias, materiales y residuos peligrosos.</w:t>
            </w:r>
          </w:p>
          <w:p w14:paraId="1CBF6CAB" w14:textId="7C0B0E12" w:rsidR="007C6F6D" w:rsidRPr="00E855B5" w:rsidRDefault="007C6F6D" w:rsidP="00E855B5">
            <w:pPr>
              <w:pStyle w:val="Texto"/>
              <w:spacing w:after="38"/>
              <w:ind w:firstLine="0"/>
              <w:rPr>
                <w:rFonts w:ascii="Verdana" w:hAnsi="Verdana"/>
                <w:sz w:val="16"/>
                <w:szCs w:val="16"/>
              </w:rPr>
            </w:pPr>
          </w:p>
        </w:tc>
        <w:tc>
          <w:tcPr>
            <w:tcW w:w="4788" w:type="dxa"/>
            <w:shd w:val="clear" w:color="auto" w:fill="auto"/>
          </w:tcPr>
          <w:p w14:paraId="6B4B48E7" w14:textId="358CF7CC"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b/>
                <w:bCs/>
                <w:sz w:val="16"/>
                <w:szCs w:val="16"/>
                <w:lang w:val="en-US"/>
              </w:rPr>
              <w:t>NOM-010-SCT2/2009</w:t>
            </w:r>
            <w:r w:rsidRPr="00E855B5">
              <w:rPr>
                <w:rFonts w:ascii="Verdana" w:hAnsi="Verdana" w:cs="Times New Roman"/>
                <w:sz w:val="16"/>
                <w:szCs w:val="16"/>
                <w:lang w:val="en-US"/>
              </w:rPr>
              <w:t>, Compatibility and segregation provisions for the storage and transport of hazardous substances, materials and waste.</w:t>
            </w:r>
          </w:p>
        </w:tc>
      </w:tr>
      <w:tr w:rsidR="00321EA4" w:rsidRPr="00E855B5" w14:paraId="65279278" w14:textId="4238AAC6" w:rsidTr="00E855B5">
        <w:tc>
          <w:tcPr>
            <w:tcW w:w="4788" w:type="dxa"/>
            <w:shd w:val="clear" w:color="auto" w:fill="auto"/>
          </w:tcPr>
          <w:p w14:paraId="302992C5" w14:textId="77777777" w:rsidR="00321EA4" w:rsidRPr="00E855B5" w:rsidRDefault="00321EA4" w:rsidP="00E855B5">
            <w:pPr>
              <w:pStyle w:val="Texto"/>
              <w:spacing w:after="38"/>
              <w:ind w:firstLine="0"/>
              <w:rPr>
                <w:rFonts w:ascii="Verdana" w:hAnsi="Verdana"/>
                <w:sz w:val="16"/>
                <w:szCs w:val="16"/>
              </w:rPr>
            </w:pPr>
            <w:r w:rsidRPr="00E855B5">
              <w:rPr>
                <w:rFonts w:ascii="Verdana" w:hAnsi="Verdana"/>
                <w:b/>
                <w:bCs/>
                <w:sz w:val="16"/>
                <w:szCs w:val="16"/>
              </w:rPr>
              <w:t>NOM-012-SCT4-2007</w:t>
            </w:r>
            <w:r w:rsidRPr="00E855B5">
              <w:rPr>
                <w:rFonts w:ascii="Verdana" w:hAnsi="Verdana"/>
                <w:sz w:val="16"/>
                <w:szCs w:val="16"/>
              </w:rPr>
              <w:t>, Lineamientos para la elaboración del Plan de Contingencias para Embarcaciones que Transportan Mercancías Peligrosas.</w:t>
            </w:r>
          </w:p>
          <w:p w14:paraId="20D9F8B9" w14:textId="4153351E" w:rsidR="007C6F6D" w:rsidRPr="00E855B5" w:rsidRDefault="007C6F6D" w:rsidP="00E855B5">
            <w:pPr>
              <w:pStyle w:val="Texto"/>
              <w:spacing w:after="38"/>
              <w:ind w:firstLine="0"/>
              <w:rPr>
                <w:rFonts w:ascii="Verdana" w:hAnsi="Verdana"/>
                <w:sz w:val="16"/>
                <w:szCs w:val="16"/>
              </w:rPr>
            </w:pPr>
          </w:p>
        </w:tc>
        <w:tc>
          <w:tcPr>
            <w:tcW w:w="4788" w:type="dxa"/>
            <w:shd w:val="clear" w:color="auto" w:fill="auto"/>
          </w:tcPr>
          <w:p w14:paraId="12FC344A" w14:textId="4D7BEDF4" w:rsidR="00321EA4" w:rsidRPr="00E855B5" w:rsidRDefault="00321EA4" w:rsidP="00E855B5">
            <w:pPr>
              <w:pStyle w:val="Texto"/>
              <w:spacing w:after="38"/>
              <w:ind w:firstLine="0"/>
              <w:rPr>
                <w:rFonts w:ascii="Verdana" w:hAnsi="Verdana"/>
                <w:sz w:val="16"/>
                <w:szCs w:val="16"/>
                <w:lang w:val="en-US"/>
              </w:rPr>
            </w:pPr>
            <w:r w:rsidRPr="00E855B5">
              <w:rPr>
                <w:rFonts w:ascii="Verdana" w:hAnsi="Verdana" w:cs="Times New Roman"/>
                <w:b/>
                <w:bCs/>
                <w:sz w:val="16"/>
                <w:szCs w:val="16"/>
                <w:lang w:val="en-US"/>
              </w:rPr>
              <w:t>NOM-012-SCT4-2007</w:t>
            </w:r>
            <w:r w:rsidRPr="00E855B5">
              <w:rPr>
                <w:rFonts w:ascii="Verdana" w:hAnsi="Verdana" w:cs="Times New Roman"/>
                <w:sz w:val="16"/>
                <w:szCs w:val="16"/>
                <w:lang w:val="en-US"/>
              </w:rPr>
              <w:t>, Guidelines for the preparation of the Contingency Plan for Vessels Transporting Hazardous Goods.</w:t>
            </w:r>
          </w:p>
        </w:tc>
      </w:tr>
      <w:tr w:rsidR="00321EA4" w:rsidRPr="00E855B5" w14:paraId="1AFE0929" w14:textId="706EC3DC" w:rsidTr="00E855B5">
        <w:tc>
          <w:tcPr>
            <w:tcW w:w="4788" w:type="dxa"/>
            <w:shd w:val="clear" w:color="auto" w:fill="auto"/>
          </w:tcPr>
          <w:p w14:paraId="326D5370" w14:textId="77777777" w:rsidR="00321EA4" w:rsidRPr="00E855B5" w:rsidRDefault="00321EA4" w:rsidP="00E855B5">
            <w:pPr>
              <w:pStyle w:val="Texto"/>
              <w:spacing w:after="40"/>
              <w:ind w:firstLine="0"/>
              <w:rPr>
                <w:rFonts w:ascii="Verdana" w:hAnsi="Verdana"/>
                <w:sz w:val="16"/>
                <w:szCs w:val="16"/>
              </w:rPr>
            </w:pPr>
            <w:r w:rsidRPr="00E855B5">
              <w:rPr>
                <w:rFonts w:ascii="Verdana" w:hAnsi="Verdana"/>
                <w:b/>
                <w:bCs/>
                <w:sz w:val="16"/>
                <w:szCs w:val="16"/>
              </w:rPr>
              <w:t>NOM-023-SCT4-1995</w:t>
            </w:r>
            <w:r w:rsidRPr="00E855B5">
              <w:rPr>
                <w:rFonts w:ascii="Verdana" w:hAnsi="Verdana"/>
                <w:sz w:val="16"/>
                <w:szCs w:val="16"/>
              </w:rPr>
              <w:t xml:space="preserve"> Condiciones para el manejo y almacenamiento de mercancías peligrosas en puertos, terminales y unidades mar adentro.</w:t>
            </w:r>
          </w:p>
          <w:p w14:paraId="3A2AE773" w14:textId="45F0655C" w:rsidR="007C6F6D" w:rsidRPr="00E855B5" w:rsidRDefault="007C6F6D" w:rsidP="00E855B5">
            <w:pPr>
              <w:pStyle w:val="Texto"/>
              <w:spacing w:after="40"/>
              <w:ind w:firstLine="0"/>
              <w:rPr>
                <w:rFonts w:ascii="Verdana" w:hAnsi="Verdana"/>
                <w:sz w:val="16"/>
                <w:szCs w:val="16"/>
              </w:rPr>
            </w:pPr>
          </w:p>
        </w:tc>
        <w:tc>
          <w:tcPr>
            <w:tcW w:w="4788" w:type="dxa"/>
            <w:shd w:val="clear" w:color="auto" w:fill="auto"/>
          </w:tcPr>
          <w:p w14:paraId="645CCBFA" w14:textId="7BE656E4" w:rsidR="00321EA4" w:rsidRPr="00E855B5" w:rsidRDefault="00321EA4" w:rsidP="00E855B5">
            <w:pPr>
              <w:pStyle w:val="Texto"/>
              <w:spacing w:after="40"/>
              <w:ind w:firstLine="0"/>
              <w:rPr>
                <w:rFonts w:ascii="Verdana" w:hAnsi="Verdana"/>
                <w:sz w:val="16"/>
                <w:szCs w:val="16"/>
                <w:lang w:val="en-US"/>
              </w:rPr>
            </w:pPr>
            <w:r w:rsidRPr="00E855B5">
              <w:rPr>
                <w:rFonts w:ascii="Verdana" w:hAnsi="Verdana" w:cs="Times New Roman"/>
                <w:b/>
                <w:bCs/>
                <w:sz w:val="16"/>
                <w:szCs w:val="16"/>
                <w:lang w:val="en-US"/>
              </w:rPr>
              <w:t>NOM-023-SCT4-1995</w:t>
            </w:r>
            <w:r w:rsidRPr="00E855B5">
              <w:rPr>
                <w:rFonts w:ascii="Verdana" w:hAnsi="Verdana" w:cs="Times New Roman"/>
                <w:sz w:val="16"/>
                <w:szCs w:val="16"/>
                <w:lang w:val="en-US"/>
              </w:rPr>
              <w:t xml:space="preserve"> Conditions for the handling and storage of hazardous goods in ports, terminals and offshore units.</w:t>
            </w:r>
          </w:p>
        </w:tc>
      </w:tr>
      <w:tr w:rsidR="00321EA4" w:rsidRPr="00E855B5" w14:paraId="34F4D677" w14:textId="570A15CD" w:rsidTr="00E855B5">
        <w:tc>
          <w:tcPr>
            <w:tcW w:w="4788" w:type="dxa"/>
            <w:shd w:val="clear" w:color="auto" w:fill="auto"/>
          </w:tcPr>
          <w:p w14:paraId="1EB23054" w14:textId="77777777" w:rsidR="00321EA4" w:rsidRPr="00E855B5" w:rsidRDefault="00321EA4" w:rsidP="00E855B5">
            <w:pPr>
              <w:pStyle w:val="Texto"/>
              <w:spacing w:after="44"/>
              <w:ind w:firstLine="0"/>
              <w:rPr>
                <w:rFonts w:ascii="Verdana" w:hAnsi="Verdana"/>
                <w:b/>
                <w:sz w:val="16"/>
                <w:szCs w:val="16"/>
              </w:rPr>
            </w:pPr>
            <w:r w:rsidRPr="00E855B5">
              <w:rPr>
                <w:rFonts w:ascii="Verdana" w:hAnsi="Verdana"/>
                <w:b/>
                <w:sz w:val="16"/>
                <w:szCs w:val="16"/>
              </w:rPr>
              <w:t>3. Definiciones</w:t>
            </w:r>
          </w:p>
        </w:tc>
        <w:tc>
          <w:tcPr>
            <w:tcW w:w="4788" w:type="dxa"/>
            <w:shd w:val="clear" w:color="auto" w:fill="auto"/>
          </w:tcPr>
          <w:p w14:paraId="14D79FAF" w14:textId="77777777" w:rsidR="00321EA4" w:rsidRPr="00E855B5" w:rsidRDefault="00321EA4" w:rsidP="00E855B5">
            <w:pPr>
              <w:pStyle w:val="Texto"/>
              <w:spacing w:after="44"/>
              <w:ind w:firstLine="0"/>
              <w:rPr>
                <w:rFonts w:ascii="Verdana" w:hAnsi="Verdana" w:cs="Times New Roman"/>
                <w:b/>
                <w:bCs/>
                <w:sz w:val="16"/>
                <w:szCs w:val="16"/>
              </w:rPr>
            </w:pPr>
            <w:r w:rsidRPr="00E855B5">
              <w:rPr>
                <w:rFonts w:ascii="Verdana" w:hAnsi="Verdana" w:cs="Times New Roman"/>
                <w:b/>
                <w:bCs/>
                <w:sz w:val="16"/>
                <w:szCs w:val="16"/>
              </w:rPr>
              <w:t xml:space="preserve">3. </w:t>
            </w:r>
            <w:proofErr w:type="spellStart"/>
            <w:r w:rsidRPr="00E855B5">
              <w:rPr>
                <w:rFonts w:ascii="Verdana" w:hAnsi="Verdana" w:cs="Times New Roman"/>
                <w:b/>
                <w:bCs/>
                <w:sz w:val="16"/>
                <w:szCs w:val="16"/>
              </w:rPr>
              <w:t>Definitions</w:t>
            </w:r>
            <w:proofErr w:type="spellEnd"/>
          </w:p>
          <w:p w14:paraId="38F34D76" w14:textId="2726C170" w:rsidR="007C6F6D" w:rsidRPr="00E855B5" w:rsidRDefault="007C6F6D" w:rsidP="00E855B5">
            <w:pPr>
              <w:pStyle w:val="Texto"/>
              <w:spacing w:after="44"/>
              <w:ind w:firstLine="0"/>
              <w:rPr>
                <w:rFonts w:ascii="Verdana" w:hAnsi="Verdana"/>
                <w:b/>
                <w:sz w:val="16"/>
                <w:szCs w:val="16"/>
                <w:lang w:val="en-US"/>
              </w:rPr>
            </w:pPr>
          </w:p>
        </w:tc>
      </w:tr>
      <w:tr w:rsidR="00321EA4" w:rsidRPr="00E855B5" w14:paraId="025249C2" w14:textId="68EF8899" w:rsidTr="00E855B5">
        <w:tc>
          <w:tcPr>
            <w:tcW w:w="4788" w:type="dxa"/>
            <w:shd w:val="clear" w:color="auto" w:fill="auto"/>
          </w:tcPr>
          <w:p w14:paraId="2FD465CE"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3.1 </w:t>
            </w:r>
            <w:r w:rsidRPr="00E855B5">
              <w:rPr>
                <w:rFonts w:ascii="Verdana" w:hAnsi="Verdana"/>
                <w:sz w:val="16"/>
                <w:szCs w:val="16"/>
              </w:rPr>
              <w:t>Administrador Portuario</w:t>
            </w:r>
          </w:p>
        </w:tc>
        <w:tc>
          <w:tcPr>
            <w:tcW w:w="4788" w:type="dxa"/>
            <w:shd w:val="clear" w:color="auto" w:fill="auto"/>
          </w:tcPr>
          <w:p w14:paraId="48584287" w14:textId="0F96A4C3"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3.1 </w:t>
            </w:r>
            <w:r w:rsidRPr="00E855B5">
              <w:rPr>
                <w:rFonts w:ascii="Verdana" w:hAnsi="Verdana" w:cs="Times New Roman"/>
                <w:sz w:val="16"/>
                <w:szCs w:val="16"/>
              </w:rPr>
              <w:t>Port Administrator</w:t>
            </w:r>
          </w:p>
        </w:tc>
      </w:tr>
      <w:tr w:rsidR="00321EA4" w:rsidRPr="00E855B5" w14:paraId="38750949" w14:textId="7CFD12ED" w:rsidTr="00E855B5">
        <w:tc>
          <w:tcPr>
            <w:tcW w:w="4788" w:type="dxa"/>
            <w:shd w:val="clear" w:color="auto" w:fill="auto"/>
          </w:tcPr>
          <w:p w14:paraId="29E45A9D"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El titular de una concesión para la Administración Portuaria Integral o Federal.</w:t>
            </w:r>
          </w:p>
        </w:tc>
        <w:tc>
          <w:tcPr>
            <w:tcW w:w="4788" w:type="dxa"/>
            <w:shd w:val="clear" w:color="auto" w:fill="auto"/>
          </w:tcPr>
          <w:p w14:paraId="2DA4F50A" w14:textId="77777777" w:rsidR="007C6F6D" w:rsidRPr="00E855B5" w:rsidRDefault="00321EA4"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The holder of a concession for the Comprehensive or Federal Port Administration</w:t>
            </w:r>
            <w:r w:rsidR="007C6F6D" w:rsidRPr="00E855B5">
              <w:rPr>
                <w:rFonts w:ascii="Verdana" w:hAnsi="Verdana" w:cs="Times New Roman"/>
                <w:sz w:val="16"/>
                <w:szCs w:val="16"/>
                <w:lang w:val="en-US"/>
              </w:rPr>
              <w:t>.</w:t>
            </w:r>
          </w:p>
          <w:p w14:paraId="13CBFECB" w14:textId="20EFE15A" w:rsidR="007C6F6D" w:rsidRPr="00E855B5" w:rsidRDefault="007C6F6D" w:rsidP="00E855B5">
            <w:pPr>
              <w:pStyle w:val="Texto"/>
              <w:spacing w:after="44"/>
              <w:ind w:firstLine="0"/>
              <w:rPr>
                <w:rFonts w:ascii="Verdana" w:hAnsi="Verdana" w:cs="Times New Roman"/>
                <w:sz w:val="16"/>
                <w:szCs w:val="16"/>
                <w:lang w:val="en-US"/>
              </w:rPr>
            </w:pPr>
          </w:p>
        </w:tc>
      </w:tr>
      <w:tr w:rsidR="00321EA4" w:rsidRPr="00E855B5" w14:paraId="6E0D450A" w14:textId="13FA6C6B" w:rsidTr="00E855B5">
        <w:tc>
          <w:tcPr>
            <w:tcW w:w="4788" w:type="dxa"/>
            <w:shd w:val="clear" w:color="auto" w:fill="auto"/>
          </w:tcPr>
          <w:p w14:paraId="7CF2149A"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3.2 </w:t>
            </w:r>
            <w:r w:rsidRPr="00E855B5">
              <w:rPr>
                <w:rFonts w:ascii="Verdana" w:hAnsi="Verdana"/>
                <w:sz w:val="16"/>
                <w:szCs w:val="16"/>
              </w:rPr>
              <w:t>Autoridad Portuaria</w:t>
            </w:r>
          </w:p>
        </w:tc>
        <w:tc>
          <w:tcPr>
            <w:tcW w:w="4788" w:type="dxa"/>
            <w:shd w:val="clear" w:color="auto" w:fill="auto"/>
          </w:tcPr>
          <w:p w14:paraId="091E00F8" w14:textId="032F2FAC"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3.2 </w:t>
            </w:r>
            <w:r w:rsidRPr="00E855B5">
              <w:rPr>
                <w:rFonts w:ascii="Verdana" w:hAnsi="Verdana" w:cs="Times New Roman"/>
                <w:sz w:val="16"/>
                <w:szCs w:val="16"/>
              </w:rPr>
              <w:t xml:space="preserve">Port </w:t>
            </w:r>
            <w:proofErr w:type="spellStart"/>
            <w:r w:rsidRPr="00E855B5">
              <w:rPr>
                <w:rFonts w:ascii="Verdana" w:hAnsi="Verdana" w:cs="Times New Roman"/>
                <w:sz w:val="16"/>
                <w:szCs w:val="16"/>
              </w:rPr>
              <w:t>Authority</w:t>
            </w:r>
            <w:proofErr w:type="spellEnd"/>
          </w:p>
        </w:tc>
      </w:tr>
      <w:tr w:rsidR="00321EA4" w:rsidRPr="00E855B5" w14:paraId="429956AA" w14:textId="5F17D121" w:rsidTr="00E855B5">
        <w:tc>
          <w:tcPr>
            <w:tcW w:w="4788" w:type="dxa"/>
            <w:shd w:val="clear" w:color="auto" w:fill="auto"/>
          </w:tcPr>
          <w:p w14:paraId="0E1E7C75"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Órgano encargado de ejercer la autoridad portuaria: Capitanía de Puerto, en uso de sus facultades, el Capitán de puerto es la máxima autoridad.</w:t>
            </w:r>
          </w:p>
        </w:tc>
        <w:tc>
          <w:tcPr>
            <w:tcW w:w="4788" w:type="dxa"/>
            <w:shd w:val="clear" w:color="auto" w:fill="auto"/>
          </w:tcPr>
          <w:p w14:paraId="468A3B5B" w14:textId="77777777" w:rsidR="00321EA4" w:rsidRPr="00E855B5" w:rsidRDefault="007C6F6D"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Entity</w:t>
            </w:r>
            <w:r w:rsidR="00321EA4" w:rsidRPr="00E855B5">
              <w:rPr>
                <w:rFonts w:ascii="Verdana" w:hAnsi="Verdana" w:cs="Times New Roman"/>
                <w:sz w:val="16"/>
                <w:szCs w:val="16"/>
                <w:lang w:val="en-US"/>
              </w:rPr>
              <w:t xml:space="preserve"> in charge of exercising the port authority: Port Captain, in use of its powers, the Port Captain is the highest authority.</w:t>
            </w:r>
          </w:p>
          <w:p w14:paraId="2FBED12E" w14:textId="1B347571" w:rsidR="007C6F6D" w:rsidRPr="00E855B5" w:rsidRDefault="007C6F6D" w:rsidP="00E855B5">
            <w:pPr>
              <w:pStyle w:val="Texto"/>
              <w:spacing w:after="44"/>
              <w:ind w:firstLine="0"/>
              <w:rPr>
                <w:rFonts w:ascii="Verdana" w:hAnsi="Verdana"/>
                <w:sz w:val="16"/>
                <w:szCs w:val="16"/>
                <w:lang w:val="en-US"/>
              </w:rPr>
            </w:pPr>
          </w:p>
        </w:tc>
      </w:tr>
      <w:tr w:rsidR="00321EA4" w:rsidRPr="00E855B5" w14:paraId="53807284" w14:textId="466BA4A8" w:rsidTr="00E855B5">
        <w:tc>
          <w:tcPr>
            <w:tcW w:w="4788" w:type="dxa"/>
            <w:shd w:val="clear" w:color="auto" w:fill="auto"/>
          </w:tcPr>
          <w:p w14:paraId="0F9EA083"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3.3 </w:t>
            </w:r>
            <w:r w:rsidRPr="00E855B5">
              <w:rPr>
                <w:rFonts w:ascii="Verdana" w:hAnsi="Verdana"/>
                <w:sz w:val="16"/>
                <w:szCs w:val="16"/>
              </w:rPr>
              <w:t>Instalaciones Portuarias</w:t>
            </w:r>
          </w:p>
        </w:tc>
        <w:tc>
          <w:tcPr>
            <w:tcW w:w="4788" w:type="dxa"/>
            <w:shd w:val="clear" w:color="auto" w:fill="auto"/>
          </w:tcPr>
          <w:p w14:paraId="2A989DCB" w14:textId="11DE2DB4"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3.3 </w:t>
            </w:r>
            <w:r w:rsidRPr="00E855B5">
              <w:rPr>
                <w:rFonts w:ascii="Verdana" w:hAnsi="Verdana" w:cs="Times New Roman"/>
                <w:sz w:val="16"/>
                <w:szCs w:val="16"/>
              </w:rPr>
              <w:t xml:space="preserve">Port </w:t>
            </w:r>
            <w:proofErr w:type="spellStart"/>
            <w:r w:rsidRPr="00E855B5">
              <w:rPr>
                <w:rFonts w:ascii="Verdana" w:hAnsi="Verdana" w:cs="Times New Roman"/>
                <w:sz w:val="16"/>
                <w:szCs w:val="16"/>
              </w:rPr>
              <w:t>Facilities</w:t>
            </w:r>
            <w:proofErr w:type="spellEnd"/>
          </w:p>
        </w:tc>
      </w:tr>
      <w:tr w:rsidR="00321EA4" w:rsidRPr="00E855B5" w14:paraId="4372F3F0" w14:textId="3BEA49A4" w:rsidTr="00E855B5">
        <w:tc>
          <w:tcPr>
            <w:tcW w:w="4788" w:type="dxa"/>
            <w:shd w:val="clear" w:color="auto" w:fill="auto"/>
          </w:tcPr>
          <w:p w14:paraId="54B5A61A"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Las obras de infraestructura y las edificaciones de superestructuras, construidas en un puerto o fuera de él, destinadas a la atención de embarcaciones, a la prestación de servicios portuarios o a la construcción o reparación de embarcaciones.</w:t>
            </w:r>
          </w:p>
          <w:p w14:paraId="01B62340" w14:textId="4013DA97" w:rsidR="007C6F6D" w:rsidRPr="00E855B5" w:rsidRDefault="007C6F6D" w:rsidP="00E855B5">
            <w:pPr>
              <w:pStyle w:val="Texto"/>
              <w:spacing w:after="44"/>
              <w:ind w:firstLine="0"/>
              <w:rPr>
                <w:rFonts w:ascii="Verdana" w:hAnsi="Verdana"/>
                <w:sz w:val="16"/>
                <w:szCs w:val="16"/>
              </w:rPr>
            </w:pPr>
          </w:p>
        </w:tc>
        <w:tc>
          <w:tcPr>
            <w:tcW w:w="4788" w:type="dxa"/>
            <w:shd w:val="clear" w:color="auto" w:fill="auto"/>
          </w:tcPr>
          <w:p w14:paraId="2617EAB4" w14:textId="138C1455" w:rsidR="00321EA4" w:rsidRPr="00E855B5" w:rsidRDefault="00321EA4" w:rsidP="00E855B5">
            <w:pPr>
              <w:pStyle w:val="Texto"/>
              <w:spacing w:after="44"/>
              <w:ind w:firstLine="0"/>
              <w:rPr>
                <w:rFonts w:ascii="Verdana" w:hAnsi="Verdana"/>
                <w:sz w:val="16"/>
                <w:szCs w:val="16"/>
                <w:lang w:val="en-US"/>
              </w:rPr>
            </w:pPr>
            <w:r w:rsidRPr="00E855B5">
              <w:rPr>
                <w:rFonts w:ascii="Verdana" w:hAnsi="Verdana" w:cs="Times New Roman"/>
                <w:sz w:val="16"/>
                <w:szCs w:val="16"/>
                <w:lang w:val="en-US"/>
              </w:rPr>
              <w:t>Infrastructure works and superstructure buildings, built in or outside of a port, intended for the attention of vessels, the provision of port services or the construction or repair of vessels.</w:t>
            </w:r>
          </w:p>
        </w:tc>
      </w:tr>
      <w:tr w:rsidR="00321EA4" w:rsidRPr="00E855B5" w14:paraId="5C913508" w14:textId="7E93B1DC" w:rsidTr="00E855B5">
        <w:tc>
          <w:tcPr>
            <w:tcW w:w="4788" w:type="dxa"/>
            <w:shd w:val="clear" w:color="auto" w:fill="auto"/>
          </w:tcPr>
          <w:p w14:paraId="2C05260B"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3.4 </w:t>
            </w:r>
            <w:r w:rsidRPr="00E855B5">
              <w:rPr>
                <w:rFonts w:ascii="Verdana" w:hAnsi="Verdana"/>
                <w:sz w:val="16"/>
                <w:szCs w:val="16"/>
              </w:rPr>
              <w:t>Mercancía o Sustancia Peligrosa</w:t>
            </w:r>
          </w:p>
        </w:tc>
        <w:tc>
          <w:tcPr>
            <w:tcW w:w="4788" w:type="dxa"/>
            <w:shd w:val="clear" w:color="auto" w:fill="auto"/>
          </w:tcPr>
          <w:p w14:paraId="031B4727" w14:textId="7B0F87E5"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3.4 </w:t>
            </w:r>
            <w:proofErr w:type="spellStart"/>
            <w:r w:rsidRPr="00E855B5">
              <w:rPr>
                <w:rFonts w:ascii="Verdana" w:hAnsi="Verdana" w:cs="Times New Roman"/>
                <w:sz w:val="16"/>
                <w:szCs w:val="16"/>
              </w:rPr>
              <w:t>Hazardous</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Goods</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or</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Substance</w:t>
            </w:r>
            <w:proofErr w:type="spellEnd"/>
          </w:p>
        </w:tc>
      </w:tr>
      <w:tr w:rsidR="00321EA4" w:rsidRPr="00E855B5" w14:paraId="7600BE16" w14:textId="48854AF4" w:rsidTr="00E855B5">
        <w:tc>
          <w:tcPr>
            <w:tcW w:w="4788" w:type="dxa"/>
            <w:shd w:val="clear" w:color="auto" w:fill="auto"/>
          </w:tcPr>
          <w:p w14:paraId="49AC6738"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Aquella que en su proceso de manejo, estiba y transporte representa un alto riesgo para la salud y seguridad del medio ambiente por tener características de ser corrosiva, tóxica, radiactiva, inflamable, explosiva, oxidante (comburente), pirofórica, inestable, infecciosa o contaminante.</w:t>
            </w:r>
          </w:p>
        </w:tc>
        <w:tc>
          <w:tcPr>
            <w:tcW w:w="4788" w:type="dxa"/>
            <w:shd w:val="clear" w:color="auto" w:fill="auto"/>
          </w:tcPr>
          <w:p w14:paraId="63922840" w14:textId="791F193B" w:rsidR="00321EA4" w:rsidRPr="00E855B5" w:rsidRDefault="00321EA4"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That which in its handling, stowage and transport process represents a high risk for the health and safety of the environment because it has characteristics of being corrosive, toxic, radioactive, flammable, explosive, oxidizing (oxidizing), pyrophoric, unstable, infectious or polluting.</w:t>
            </w:r>
          </w:p>
          <w:p w14:paraId="3C995DCA" w14:textId="57B205B7" w:rsidR="007C6F6D" w:rsidRPr="00E855B5" w:rsidRDefault="007C6F6D" w:rsidP="00E855B5">
            <w:pPr>
              <w:pStyle w:val="Texto"/>
              <w:spacing w:after="44"/>
              <w:ind w:firstLine="0"/>
              <w:rPr>
                <w:rFonts w:ascii="Verdana" w:hAnsi="Verdana"/>
                <w:sz w:val="16"/>
                <w:szCs w:val="16"/>
                <w:lang w:val="en-US"/>
              </w:rPr>
            </w:pPr>
          </w:p>
        </w:tc>
      </w:tr>
      <w:tr w:rsidR="00321EA4" w:rsidRPr="00E855B5" w14:paraId="4D0F7D58" w14:textId="62AFF57B" w:rsidTr="00E855B5">
        <w:tc>
          <w:tcPr>
            <w:tcW w:w="4788" w:type="dxa"/>
            <w:shd w:val="clear" w:color="auto" w:fill="auto"/>
          </w:tcPr>
          <w:p w14:paraId="15893DAB"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3.5 </w:t>
            </w:r>
            <w:r w:rsidRPr="00E855B5">
              <w:rPr>
                <w:rFonts w:ascii="Verdana" w:hAnsi="Verdana"/>
                <w:sz w:val="16"/>
                <w:szCs w:val="16"/>
              </w:rPr>
              <w:t>Operador Portuario</w:t>
            </w:r>
          </w:p>
        </w:tc>
        <w:tc>
          <w:tcPr>
            <w:tcW w:w="4788" w:type="dxa"/>
            <w:shd w:val="clear" w:color="auto" w:fill="auto"/>
          </w:tcPr>
          <w:p w14:paraId="13696D7E" w14:textId="57014038"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3.5 </w:t>
            </w:r>
            <w:r w:rsidRPr="00E855B5">
              <w:rPr>
                <w:rFonts w:ascii="Verdana" w:hAnsi="Verdana" w:cs="Times New Roman"/>
                <w:sz w:val="16"/>
                <w:szCs w:val="16"/>
              </w:rPr>
              <w:t xml:space="preserve">Port </w:t>
            </w:r>
            <w:proofErr w:type="spellStart"/>
            <w:r w:rsidRPr="00E855B5">
              <w:rPr>
                <w:rFonts w:ascii="Verdana" w:hAnsi="Verdana" w:cs="Times New Roman"/>
                <w:sz w:val="16"/>
                <w:szCs w:val="16"/>
              </w:rPr>
              <w:t>Operator</w:t>
            </w:r>
            <w:proofErr w:type="spellEnd"/>
          </w:p>
        </w:tc>
      </w:tr>
      <w:tr w:rsidR="00321EA4" w:rsidRPr="00E855B5" w14:paraId="07E178EA" w14:textId="4E9A2D46" w:rsidTr="00E855B5">
        <w:tc>
          <w:tcPr>
            <w:tcW w:w="4788" w:type="dxa"/>
            <w:shd w:val="clear" w:color="auto" w:fill="auto"/>
          </w:tcPr>
          <w:p w14:paraId="664889F5"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Entidad que se ocupa de la utilización de los bienes y la prestación de los servicios portuarios en las terminales e instalaciones que tiene bajo su control.</w:t>
            </w:r>
          </w:p>
        </w:tc>
        <w:tc>
          <w:tcPr>
            <w:tcW w:w="4788" w:type="dxa"/>
            <w:shd w:val="clear" w:color="auto" w:fill="auto"/>
          </w:tcPr>
          <w:p w14:paraId="64348E1A" w14:textId="77777777" w:rsidR="00321EA4" w:rsidRPr="00E855B5" w:rsidRDefault="00321EA4"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Entity that deals with the use of goods and the provision of port services in the terminals and facilities under its control.</w:t>
            </w:r>
          </w:p>
          <w:p w14:paraId="0BC7C09B" w14:textId="3917E18C" w:rsidR="007C6F6D" w:rsidRPr="00E855B5" w:rsidRDefault="007C6F6D" w:rsidP="00E855B5">
            <w:pPr>
              <w:pStyle w:val="Texto"/>
              <w:spacing w:after="44"/>
              <w:ind w:firstLine="0"/>
              <w:rPr>
                <w:rFonts w:ascii="Verdana" w:hAnsi="Verdana"/>
                <w:sz w:val="16"/>
                <w:szCs w:val="16"/>
                <w:lang w:val="en-US"/>
              </w:rPr>
            </w:pPr>
          </w:p>
        </w:tc>
      </w:tr>
      <w:tr w:rsidR="00321EA4" w:rsidRPr="00E855B5" w14:paraId="3F03004C" w14:textId="0934BC8D" w:rsidTr="00E855B5">
        <w:tc>
          <w:tcPr>
            <w:tcW w:w="4788" w:type="dxa"/>
            <w:shd w:val="clear" w:color="auto" w:fill="auto"/>
          </w:tcPr>
          <w:p w14:paraId="6FE8549D" w14:textId="77777777" w:rsidR="00321EA4" w:rsidRPr="00E855B5" w:rsidRDefault="00321EA4" w:rsidP="00E855B5">
            <w:pPr>
              <w:pStyle w:val="Texto"/>
              <w:spacing w:after="44"/>
              <w:ind w:firstLine="0"/>
              <w:rPr>
                <w:rFonts w:ascii="Verdana" w:hAnsi="Verdana"/>
                <w:b/>
                <w:sz w:val="16"/>
                <w:szCs w:val="16"/>
              </w:rPr>
            </w:pPr>
            <w:r w:rsidRPr="00E855B5">
              <w:rPr>
                <w:rFonts w:ascii="Verdana" w:hAnsi="Verdana"/>
                <w:b/>
                <w:sz w:val="16"/>
                <w:szCs w:val="16"/>
              </w:rPr>
              <w:t xml:space="preserve">3.6 </w:t>
            </w:r>
            <w:r w:rsidRPr="00E855B5">
              <w:rPr>
                <w:rFonts w:ascii="Verdana" w:hAnsi="Verdana"/>
                <w:sz w:val="16"/>
                <w:szCs w:val="16"/>
              </w:rPr>
              <w:t>Puerto</w:t>
            </w:r>
          </w:p>
        </w:tc>
        <w:tc>
          <w:tcPr>
            <w:tcW w:w="4788" w:type="dxa"/>
            <w:shd w:val="clear" w:color="auto" w:fill="auto"/>
          </w:tcPr>
          <w:p w14:paraId="47321037" w14:textId="16D5B041"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3.6 </w:t>
            </w:r>
            <w:r w:rsidRPr="00E855B5">
              <w:rPr>
                <w:rFonts w:ascii="Verdana" w:hAnsi="Verdana" w:cs="Times New Roman"/>
                <w:sz w:val="16"/>
                <w:szCs w:val="16"/>
              </w:rPr>
              <w:t>Port</w:t>
            </w:r>
          </w:p>
        </w:tc>
      </w:tr>
      <w:tr w:rsidR="00321EA4" w:rsidRPr="00E855B5" w14:paraId="3DE1E49A" w14:textId="66A4E126" w:rsidTr="00E855B5">
        <w:tc>
          <w:tcPr>
            <w:tcW w:w="4788" w:type="dxa"/>
            <w:shd w:val="clear" w:color="auto" w:fill="auto"/>
          </w:tcPr>
          <w:p w14:paraId="712F47C9"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El lugar de la costa o ribera habilitado como tal por el Ejecutivo Federal para la recepción, abrigo y atención de embarcaciones, compuesto por el recinto portuario y, en su caso, por la zona de desarrollo, así como por accesos y áreas de uso común para la navegación interna y afectas a su funcionamiento; con servicios, terminales e instalaciones, públicos y particulares, para la transferencia de bienes y transbordo de personas entre los modos de transporte que enlaza.</w:t>
            </w:r>
          </w:p>
        </w:tc>
        <w:tc>
          <w:tcPr>
            <w:tcW w:w="4788" w:type="dxa"/>
            <w:shd w:val="clear" w:color="auto" w:fill="auto"/>
          </w:tcPr>
          <w:p w14:paraId="59053EAA" w14:textId="27AB70CF" w:rsidR="00321EA4" w:rsidRPr="00E855B5" w:rsidRDefault="00321EA4"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The place o</w:t>
            </w:r>
            <w:r w:rsidR="007C6F6D" w:rsidRPr="00E855B5">
              <w:rPr>
                <w:rFonts w:ascii="Verdana" w:hAnsi="Verdana" w:cs="Times New Roman"/>
                <w:sz w:val="16"/>
                <w:szCs w:val="16"/>
                <w:lang w:val="en-US"/>
              </w:rPr>
              <w:t>n</w:t>
            </w:r>
            <w:r w:rsidRPr="00E855B5">
              <w:rPr>
                <w:rFonts w:ascii="Verdana" w:hAnsi="Verdana" w:cs="Times New Roman"/>
                <w:sz w:val="16"/>
                <w:szCs w:val="16"/>
                <w:lang w:val="en-US"/>
              </w:rPr>
              <w:t xml:space="preserve"> the coast or riverbank authorized as such by the Federal Executive for the reception, shelter and attention of </w:t>
            </w:r>
            <w:r w:rsidR="00CC6496" w:rsidRPr="00E855B5">
              <w:rPr>
                <w:rFonts w:ascii="Verdana" w:hAnsi="Verdana" w:cs="Times New Roman"/>
                <w:sz w:val="16"/>
                <w:szCs w:val="16"/>
                <w:lang w:val="en-US"/>
              </w:rPr>
              <w:t>vessel</w:t>
            </w:r>
            <w:r w:rsidRPr="00E855B5">
              <w:rPr>
                <w:rFonts w:ascii="Verdana" w:hAnsi="Verdana" w:cs="Times New Roman"/>
                <w:sz w:val="16"/>
                <w:szCs w:val="16"/>
                <w:lang w:val="en-US"/>
              </w:rPr>
              <w:t>s, made up of the port area and, where appropriate, the development zone, as well as accesses and areas of common use for internal navigation and affecting its operation; with services, terminals and facilities, public and private, for the transfer of goods and transshipment of people between the modes of transport that it links.</w:t>
            </w:r>
          </w:p>
          <w:p w14:paraId="5E5E6078" w14:textId="4F3C57E8" w:rsidR="007C6F6D" w:rsidRPr="00E855B5" w:rsidRDefault="007C6F6D" w:rsidP="00E855B5">
            <w:pPr>
              <w:pStyle w:val="Texto"/>
              <w:spacing w:after="44"/>
              <w:ind w:firstLine="0"/>
              <w:rPr>
                <w:rFonts w:ascii="Verdana" w:hAnsi="Verdana"/>
                <w:sz w:val="16"/>
                <w:szCs w:val="16"/>
                <w:lang w:val="en-US"/>
              </w:rPr>
            </w:pPr>
          </w:p>
        </w:tc>
      </w:tr>
      <w:tr w:rsidR="00321EA4" w:rsidRPr="00E855B5" w14:paraId="450782D4" w14:textId="65A7CA7C" w:rsidTr="00E855B5">
        <w:tc>
          <w:tcPr>
            <w:tcW w:w="4788" w:type="dxa"/>
            <w:shd w:val="clear" w:color="auto" w:fill="auto"/>
          </w:tcPr>
          <w:p w14:paraId="1E0BC815" w14:textId="77777777" w:rsidR="00321EA4" w:rsidRPr="00E855B5" w:rsidRDefault="00321EA4" w:rsidP="00E855B5">
            <w:pPr>
              <w:pStyle w:val="Texto"/>
              <w:spacing w:after="44"/>
              <w:ind w:firstLine="0"/>
              <w:rPr>
                <w:rFonts w:ascii="Verdana" w:hAnsi="Verdana"/>
                <w:b/>
                <w:sz w:val="16"/>
                <w:szCs w:val="16"/>
              </w:rPr>
            </w:pPr>
            <w:r w:rsidRPr="00E855B5">
              <w:rPr>
                <w:rFonts w:ascii="Verdana" w:hAnsi="Verdana"/>
                <w:b/>
                <w:sz w:val="16"/>
                <w:szCs w:val="16"/>
              </w:rPr>
              <w:lastRenderedPageBreak/>
              <w:t xml:space="preserve">3.7 </w:t>
            </w:r>
            <w:r w:rsidRPr="00E855B5">
              <w:rPr>
                <w:rFonts w:ascii="Verdana" w:hAnsi="Verdana"/>
                <w:sz w:val="16"/>
                <w:szCs w:val="16"/>
              </w:rPr>
              <w:t>Recinto Portuario</w:t>
            </w:r>
          </w:p>
        </w:tc>
        <w:tc>
          <w:tcPr>
            <w:tcW w:w="4788" w:type="dxa"/>
            <w:shd w:val="clear" w:color="auto" w:fill="auto"/>
          </w:tcPr>
          <w:p w14:paraId="710FF0A7" w14:textId="7D066A41"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3.7 </w:t>
            </w:r>
            <w:r w:rsidRPr="00E855B5">
              <w:rPr>
                <w:rFonts w:ascii="Verdana" w:hAnsi="Verdana" w:cs="Times New Roman"/>
                <w:sz w:val="16"/>
                <w:szCs w:val="16"/>
              </w:rPr>
              <w:t xml:space="preserve">Port </w:t>
            </w:r>
            <w:proofErr w:type="spellStart"/>
            <w:r w:rsidR="007C6F6D" w:rsidRPr="00E855B5">
              <w:rPr>
                <w:rFonts w:ascii="Verdana" w:hAnsi="Verdana" w:cs="Times New Roman"/>
                <w:sz w:val="16"/>
                <w:szCs w:val="16"/>
              </w:rPr>
              <w:t>site</w:t>
            </w:r>
            <w:proofErr w:type="spellEnd"/>
          </w:p>
        </w:tc>
      </w:tr>
      <w:tr w:rsidR="00321EA4" w:rsidRPr="00E855B5" w14:paraId="55825D8F" w14:textId="0B902F4E" w:rsidTr="00E855B5">
        <w:tc>
          <w:tcPr>
            <w:tcW w:w="4788" w:type="dxa"/>
            <w:shd w:val="clear" w:color="auto" w:fill="auto"/>
          </w:tcPr>
          <w:p w14:paraId="3D42BFF4"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La zona federal delimitada y determinada por la Secretaría de Comunicaciones y Transportes y por la Secretaría de Desarrollo Social en los puertos, terminales y marinas, que comprende las áreas de agua y terrenos de dominio público destinados al establecimiento de instalaciones y a la prestación de servicios portuarios.</w:t>
            </w:r>
          </w:p>
          <w:p w14:paraId="4C32D781" w14:textId="4FB3BC11" w:rsidR="007C6F6D" w:rsidRPr="00E855B5" w:rsidRDefault="007C6F6D" w:rsidP="00E855B5">
            <w:pPr>
              <w:pStyle w:val="Texto"/>
              <w:spacing w:after="44"/>
              <w:ind w:firstLine="0"/>
              <w:rPr>
                <w:rFonts w:ascii="Verdana" w:hAnsi="Verdana"/>
                <w:sz w:val="16"/>
                <w:szCs w:val="16"/>
              </w:rPr>
            </w:pPr>
          </w:p>
        </w:tc>
        <w:tc>
          <w:tcPr>
            <w:tcW w:w="4788" w:type="dxa"/>
            <w:shd w:val="clear" w:color="auto" w:fill="auto"/>
          </w:tcPr>
          <w:p w14:paraId="357387E5" w14:textId="7A2745F5" w:rsidR="00321EA4" w:rsidRPr="00E855B5" w:rsidRDefault="00321EA4" w:rsidP="00E855B5">
            <w:pPr>
              <w:pStyle w:val="Texto"/>
              <w:spacing w:after="44"/>
              <w:ind w:firstLine="0"/>
              <w:rPr>
                <w:rFonts w:ascii="Verdana" w:hAnsi="Verdana"/>
                <w:sz w:val="16"/>
                <w:szCs w:val="16"/>
                <w:lang w:val="en-US"/>
              </w:rPr>
            </w:pPr>
            <w:r w:rsidRPr="00E855B5">
              <w:rPr>
                <w:rFonts w:ascii="Verdana" w:hAnsi="Verdana" w:cs="Times New Roman"/>
                <w:sz w:val="16"/>
                <w:szCs w:val="16"/>
                <w:lang w:val="en-US"/>
              </w:rPr>
              <w:t>The federal zone delimited and determined by the Secretary of Communications and Transport and by the Secretary of Social Development in ports, terminals and marinas, which includes the areas of water and land in the public domain for the establishment of facilities and the provision of port services.</w:t>
            </w:r>
          </w:p>
        </w:tc>
      </w:tr>
      <w:tr w:rsidR="00321EA4" w:rsidRPr="00E855B5" w14:paraId="51B9EC3A" w14:textId="2C313DC0" w:rsidTr="00E855B5">
        <w:tc>
          <w:tcPr>
            <w:tcW w:w="4788" w:type="dxa"/>
            <w:shd w:val="clear" w:color="auto" w:fill="auto"/>
          </w:tcPr>
          <w:p w14:paraId="054C0DCC"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3.8 </w:t>
            </w:r>
            <w:r w:rsidRPr="00E855B5">
              <w:rPr>
                <w:rFonts w:ascii="Verdana" w:hAnsi="Verdana"/>
                <w:sz w:val="16"/>
                <w:szCs w:val="16"/>
              </w:rPr>
              <w:t>Servicios Portuarios</w:t>
            </w:r>
          </w:p>
        </w:tc>
        <w:tc>
          <w:tcPr>
            <w:tcW w:w="4788" w:type="dxa"/>
            <w:shd w:val="clear" w:color="auto" w:fill="auto"/>
          </w:tcPr>
          <w:p w14:paraId="781AB541" w14:textId="70E1AA22"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3.8 </w:t>
            </w:r>
            <w:r w:rsidRPr="00E855B5">
              <w:rPr>
                <w:rFonts w:ascii="Verdana" w:hAnsi="Verdana" w:cs="Times New Roman"/>
                <w:sz w:val="16"/>
                <w:szCs w:val="16"/>
              </w:rPr>
              <w:t xml:space="preserve">Port </w:t>
            </w:r>
            <w:proofErr w:type="spellStart"/>
            <w:r w:rsidRPr="00E855B5">
              <w:rPr>
                <w:rFonts w:ascii="Verdana" w:hAnsi="Verdana" w:cs="Times New Roman"/>
                <w:sz w:val="16"/>
                <w:szCs w:val="16"/>
              </w:rPr>
              <w:t>Services</w:t>
            </w:r>
            <w:proofErr w:type="spellEnd"/>
          </w:p>
        </w:tc>
      </w:tr>
      <w:tr w:rsidR="00321EA4" w:rsidRPr="00E855B5" w14:paraId="2858D770" w14:textId="33A87BE5" w:rsidTr="00E855B5">
        <w:tc>
          <w:tcPr>
            <w:tcW w:w="4788" w:type="dxa"/>
            <w:shd w:val="clear" w:color="auto" w:fill="auto"/>
          </w:tcPr>
          <w:p w14:paraId="30C435AE"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Los que se proporcionan en puertos, terminales, marinas e instalaciones portuarias, para atender a las embarcaciones, así como para la transferencia de carga y transbordo de personas entre embarcaciones, tierra u otros modos de transporte.</w:t>
            </w:r>
          </w:p>
          <w:p w14:paraId="64A851D9" w14:textId="44CABD12" w:rsidR="007C6F6D" w:rsidRPr="00E855B5" w:rsidRDefault="007C6F6D" w:rsidP="00E855B5">
            <w:pPr>
              <w:pStyle w:val="Texto"/>
              <w:spacing w:after="44"/>
              <w:ind w:firstLine="0"/>
              <w:rPr>
                <w:rFonts w:ascii="Verdana" w:hAnsi="Verdana"/>
                <w:sz w:val="16"/>
                <w:szCs w:val="16"/>
              </w:rPr>
            </w:pPr>
          </w:p>
        </w:tc>
        <w:tc>
          <w:tcPr>
            <w:tcW w:w="4788" w:type="dxa"/>
            <w:shd w:val="clear" w:color="auto" w:fill="auto"/>
          </w:tcPr>
          <w:p w14:paraId="61A5CEA4" w14:textId="1C48E0ED" w:rsidR="00321EA4" w:rsidRPr="00E855B5" w:rsidRDefault="00321EA4" w:rsidP="00E855B5">
            <w:pPr>
              <w:pStyle w:val="Texto"/>
              <w:spacing w:after="44"/>
              <w:ind w:firstLine="0"/>
              <w:rPr>
                <w:rFonts w:ascii="Verdana" w:hAnsi="Verdana"/>
                <w:sz w:val="16"/>
                <w:szCs w:val="16"/>
                <w:lang w:val="en-US"/>
              </w:rPr>
            </w:pPr>
            <w:r w:rsidRPr="00E855B5">
              <w:rPr>
                <w:rFonts w:ascii="Verdana" w:hAnsi="Verdana" w:cs="Times New Roman"/>
                <w:sz w:val="16"/>
                <w:szCs w:val="16"/>
                <w:lang w:val="en-US"/>
              </w:rPr>
              <w:t>Those provided in ports, terminals, marinas and port facilities, to serve vessels, as well as for the transfer of cargo and transshipment of people between vessels, land or other modes of transport.</w:t>
            </w:r>
          </w:p>
        </w:tc>
      </w:tr>
      <w:tr w:rsidR="00321EA4" w:rsidRPr="00E855B5" w14:paraId="046D63C2" w14:textId="30F54A3D" w:rsidTr="00E855B5">
        <w:tc>
          <w:tcPr>
            <w:tcW w:w="4788" w:type="dxa"/>
            <w:shd w:val="clear" w:color="auto" w:fill="auto"/>
          </w:tcPr>
          <w:p w14:paraId="734DA2D9" w14:textId="77777777" w:rsidR="00321EA4" w:rsidRPr="00E855B5" w:rsidRDefault="00321EA4" w:rsidP="00E855B5">
            <w:pPr>
              <w:pStyle w:val="Texto"/>
              <w:spacing w:after="44"/>
              <w:ind w:firstLine="0"/>
              <w:rPr>
                <w:rFonts w:ascii="Verdana" w:hAnsi="Verdana"/>
                <w:b/>
                <w:sz w:val="16"/>
                <w:szCs w:val="16"/>
              </w:rPr>
            </w:pPr>
            <w:r w:rsidRPr="00E855B5">
              <w:rPr>
                <w:rFonts w:ascii="Verdana" w:hAnsi="Verdana"/>
                <w:b/>
                <w:sz w:val="16"/>
                <w:szCs w:val="16"/>
              </w:rPr>
              <w:t xml:space="preserve">3.9 </w:t>
            </w:r>
            <w:r w:rsidRPr="00E855B5">
              <w:rPr>
                <w:rFonts w:ascii="Verdana" w:hAnsi="Verdana"/>
                <w:sz w:val="16"/>
                <w:szCs w:val="16"/>
              </w:rPr>
              <w:t>Terminal</w:t>
            </w:r>
          </w:p>
        </w:tc>
        <w:tc>
          <w:tcPr>
            <w:tcW w:w="4788" w:type="dxa"/>
            <w:shd w:val="clear" w:color="auto" w:fill="auto"/>
          </w:tcPr>
          <w:p w14:paraId="4D2DC5C6" w14:textId="32E9A044"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3.9 </w:t>
            </w:r>
            <w:r w:rsidRPr="00E855B5">
              <w:rPr>
                <w:rFonts w:ascii="Verdana" w:hAnsi="Verdana" w:cs="Times New Roman"/>
                <w:sz w:val="16"/>
                <w:szCs w:val="16"/>
              </w:rPr>
              <w:t>Terminal</w:t>
            </w:r>
          </w:p>
        </w:tc>
      </w:tr>
      <w:tr w:rsidR="00321EA4" w:rsidRPr="00E855B5" w14:paraId="46EE9ECB" w14:textId="70091EEF" w:rsidTr="00E855B5">
        <w:tc>
          <w:tcPr>
            <w:tcW w:w="4788" w:type="dxa"/>
            <w:shd w:val="clear" w:color="auto" w:fill="auto"/>
          </w:tcPr>
          <w:p w14:paraId="7398C5F1"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La unidad establecida en un puerto o fuera de él, formada por obras, instalaciones y superficies, incluida su zona de agua, que permite la realización íntegra de la operación portuaria a la que se destina.</w:t>
            </w:r>
          </w:p>
        </w:tc>
        <w:tc>
          <w:tcPr>
            <w:tcW w:w="4788" w:type="dxa"/>
            <w:shd w:val="clear" w:color="auto" w:fill="auto"/>
          </w:tcPr>
          <w:p w14:paraId="6CC3BA98" w14:textId="77777777" w:rsidR="00321EA4" w:rsidRPr="00E855B5" w:rsidRDefault="00321EA4"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The unit established in a port or outside it, made up of works, facilities and surfaces, including its water area, which allows the entire performance of the port operation for which it is intended.</w:t>
            </w:r>
          </w:p>
          <w:p w14:paraId="28F4A725" w14:textId="724C1B64" w:rsidR="007C6F6D" w:rsidRPr="00E855B5" w:rsidRDefault="007C6F6D" w:rsidP="00E855B5">
            <w:pPr>
              <w:pStyle w:val="Texto"/>
              <w:spacing w:after="44"/>
              <w:ind w:firstLine="0"/>
              <w:rPr>
                <w:rFonts w:ascii="Verdana" w:hAnsi="Verdana"/>
                <w:sz w:val="16"/>
                <w:szCs w:val="16"/>
                <w:lang w:val="en-US"/>
              </w:rPr>
            </w:pPr>
          </w:p>
        </w:tc>
      </w:tr>
      <w:tr w:rsidR="00321EA4" w:rsidRPr="00E855B5" w14:paraId="24AEE471" w14:textId="4CBCF4B5" w:rsidTr="00E855B5">
        <w:tc>
          <w:tcPr>
            <w:tcW w:w="4788" w:type="dxa"/>
            <w:shd w:val="clear" w:color="auto" w:fill="auto"/>
          </w:tcPr>
          <w:p w14:paraId="4B4EAF7B" w14:textId="77777777" w:rsidR="00321EA4" w:rsidRPr="00E855B5" w:rsidRDefault="00321EA4" w:rsidP="00E855B5">
            <w:pPr>
              <w:pStyle w:val="Texto"/>
              <w:spacing w:after="44"/>
              <w:ind w:firstLine="0"/>
              <w:rPr>
                <w:rFonts w:ascii="Verdana" w:hAnsi="Verdana"/>
                <w:b/>
                <w:sz w:val="16"/>
                <w:szCs w:val="16"/>
              </w:rPr>
            </w:pPr>
            <w:r w:rsidRPr="00E855B5">
              <w:rPr>
                <w:rFonts w:ascii="Verdana" w:hAnsi="Verdana"/>
                <w:b/>
                <w:sz w:val="16"/>
                <w:szCs w:val="16"/>
              </w:rPr>
              <w:t>4. Ingreso de mercancías peligrosas al puerto</w:t>
            </w:r>
          </w:p>
        </w:tc>
        <w:tc>
          <w:tcPr>
            <w:tcW w:w="4788" w:type="dxa"/>
            <w:shd w:val="clear" w:color="auto" w:fill="auto"/>
          </w:tcPr>
          <w:p w14:paraId="08049B6C" w14:textId="4DD59B8B"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lang w:val="en-US"/>
              </w:rPr>
              <w:t>4. Entry of hazardous goods to the port</w:t>
            </w:r>
          </w:p>
        </w:tc>
      </w:tr>
      <w:tr w:rsidR="00321EA4" w:rsidRPr="00E855B5" w14:paraId="64E61012" w14:textId="33CB45A4" w:rsidTr="00E855B5">
        <w:tc>
          <w:tcPr>
            <w:tcW w:w="4788" w:type="dxa"/>
            <w:shd w:val="clear" w:color="auto" w:fill="auto"/>
          </w:tcPr>
          <w:p w14:paraId="7124274F"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El administrador portuario debe verificar que las mercancías peligrosas que se pretenda transiten por, o ingresen a una instalación portuaria, estén acompañadas, de así requerirlo la normatividad nacional vigente, de las autorizaciones correspondientes expedidas por las autoridades competentes de acuerdo con su clase, las cantidades permisibles de las mismas, las condiciones de manejo en las instalaciones, y las facilidades disponibles para su recepción y almacenamiento.</w:t>
            </w:r>
          </w:p>
          <w:p w14:paraId="647E85F6" w14:textId="2BDA4F62" w:rsidR="007C6F6D" w:rsidRPr="00E855B5" w:rsidRDefault="007C6F6D" w:rsidP="00E855B5">
            <w:pPr>
              <w:pStyle w:val="Texto"/>
              <w:spacing w:after="44"/>
              <w:ind w:firstLine="0"/>
              <w:rPr>
                <w:rFonts w:ascii="Verdana" w:hAnsi="Verdana"/>
                <w:sz w:val="16"/>
                <w:szCs w:val="16"/>
              </w:rPr>
            </w:pPr>
          </w:p>
        </w:tc>
        <w:tc>
          <w:tcPr>
            <w:tcW w:w="4788" w:type="dxa"/>
            <w:shd w:val="clear" w:color="auto" w:fill="auto"/>
          </w:tcPr>
          <w:p w14:paraId="183B8264" w14:textId="6795C561" w:rsidR="00321EA4" w:rsidRPr="00E855B5" w:rsidRDefault="00321EA4" w:rsidP="00E855B5">
            <w:pPr>
              <w:pStyle w:val="Texto"/>
              <w:spacing w:after="44"/>
              <w:ind w:firstLine="0"/>
              <w:rPr>
                <w:rFonts w:ascii="Verdana" w:hAnsi="Verdana"/>
                <w:sz w:val="16"/>
                <w:szCs w:val="16"/>
                <w:lang w:val="en-US"/>
              </w:rPr>
            </w:pPr>
            <w:r w:rsidRPr="00E855B5">
              <w:rPr>
                <w:rFonts w:ascii="Verdana" w:hAnsi="Verdana" w:cs="Times New Roman"/>
                <w:sz w:val="16"/>
                <w:szCs w:val="16"/>
                <w:lang w:val="en-US"/>
              </w:rPr>
              <w:t xml:space="preserve">The port administrator must verify that the hazardous goods intended to transit through, or enter a port facility, are accompanied, if required by current national regulations, by the corresponding authorizations issued by the </w:t>
            </w:r>
            <w:r w:rsidR="007C6F6D" w:rsidRPr="00E855B5">
              <w:rPr>
                <w:rFonts w:ascii="Verdana" w:hAnsi="Verdana" w:cs="Times New Roman"/>
                <w:sz w:val="16"/>
                <w:szCs w:val="16"/>
                <w:lang w:val="en-US"/>
              </w:rPr>
              <w:t>appropriate</w:t>
            </w:r>
            <w:r w:rsidRPr="00E855B5">
              <w:rPr>
                <w:rFonts w:ascii="Verdana" w:hAnsi="Verdana" w:cs="Times New Roman"/>
                <w:sz w:val="16"/>
                <w:szCs w:val="16"/>
                <w:lang w:val="en-US"/>
              </w:rPr>
              <w:t xml:space="preserve"> authorities according to their class, the quantities permissible conditions of the same, the handling conditions in the facilities, and the facilities available for their reception and storage.</w:t>
            </w:r>
          </w:p>
        </w:tc>
      </w:tr>
      <w:tr w:rsidR="00321EA4" w:rsidRPr="00E855B5" w14:paraId="45EC8E02" w14:textId="3E05F9B0" w:rsidTr="00E855B5">
        <w:tc>
          <w:tcPr>
            <w:tcW w:w="4788" w:type="dxa"/>
            <w:shd w:val="clear" w:color="auto" w:fill="auto"/>
          </w:tcPr>
          <w:p w14:paraId="3FA5C96E"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En la documentación de las mercancías peligrosas en tráfico de importación debe estar plenamente identificado el destinatario de las mismas.</w:t>
            </w:r>
          </w:p>
          <w:p w14:paraId="69037D58" w14:textId="1304F132" w:rsidR="007C6F6D" w:rsidRPr="00E855B5" w:rsidRDefault="007C6F6D" w:rsidP="00E855B5">
            <w:pPr>
              <w:pStyle w:val="Texto"/>
              <w:spacing w:after="44"/>
              <w:ind w:firstLine="0"/>
              <w:rPr>
                <w:rFonts w:ascii="Verdana" w:hAnsi="Verdana"/>
                <w:sz w:val="16"/>
                <w:szCs w:val="16"/>
              </w:rPr>
            </w:pPr>
          </w:p>
        </w:tc>
        <w:tc>
          <w:tcPr>
            <w:tcW w:w="4788" w:type="dxa"/>
            <w:shd w:val="clear" w:color="auto" w:fill="auto"/>
          </w:tcPr>
          <w:p w14:paraId="0648BA18" w14:textId="768FB9CC" w:rsidR="00321EA4" w:rsidRPr="00E855B5" w:rsidRDefault="00321EA4" w:rsidP="00E855B5">
            <w:pPr>
              <w:pStyle w:val="Texto"/>
              <w:spacing w:after="44"/>
              <w:ind w:firstLine="0"/>
              <w:rPr>
                <w:rFonts w:ascii="Verdana" w:hAnsi="Verdana"/>
                <w:sz w:val="16"/>
                <w:szCs w:val="16"/>
                <w:lang w:val="en-US"/>
              </w:rPr>
            </w:pPr>
            <w:r w:rsidRPr="00E855B5">
              <w:rPr>
                <w:rFonts w:ascii="Verdana" w:hAnsi="Verdana" w:cs="Times New Roman"/>
                <w:sz w:val="16"/>
                <w:szCs w:val="16"/>
                <w:lang w:val="en-US"/>
              </w:rPr>
              <w:t>In the documentation of hazardous goods in import traffic, the recipient of the same must be fully identified.</w:t>
            </w:r>
          </w:p>
        </w:tc>
      </w:tr>
      <w:tr w:rsidR="00321EA4" w:rsidRPr="00E855B5" w14:paraId="5E86AAB6" w14:textId="2F17E670" w:rsidTr="00E855B5">
        <w:tc>
          <w:tcPr>
            <w:tcW w:w="4788" w:type="dxa"/>
            <w:shd w:val="clear" w:color="auto" w:fill="auto"/>
          </w:tcPr>
          <w:p w14:paraId="66F9D238" w14:textId="77777777" w:rsidR="00321EA4" w:rsidRPr="00E855B5" w:rsidRDefault="00321EA4" w:rsidP="00E855B5">
            <w:pPr>
              <w:pStyle w:val="Texto"/>
              <w:spacing w:after="44"/>
              <w:ind w:firstLine="0"/>
              <w:rPr>
                <w:rFonts w:ascii="Verdana" w:hAnsi="Verdana"/>
                <w:b/>
                <w:sz w:val="16"/>
                <w:szCs w:val="16"/>
              </w:rPr>
            </w:pPr>
            <w:r w:rsidRPr="00E855B5">
              <w:rPr>
                <w:rFonts w:ascii="Verdana" w:hAnsi="Verdana"/>
                <w:b/>
                <w:sz w:val="16"/>
                <w:szCs w:val="16"/>
              </w:rPr>
              <w:t>5. Ingreso de mercancías peligrosas por vía terrestre</w:t>
            </w:r>
          </w:p>
          <w:p w14:paraId="1F10B1EE" w14:textId="77C1F5A6" w:rsidR="007C6F6D" w:rsidRPr="00E855B5" w:rsidRDefault="007C6F6D" w:rsidP="00E855B5">
            <w:pPr>
              <w:pStyle w:val="Texto"/>
              <w:spacing w:after="44"/>
              <w:ind w:firstLine="0"/>
              <w:rPr>
                <w:rFonts w:ascii="Verdana" w:hAnsi="Verdana"/>
                <w:b/>
                <w:sz w:val="16"/>
                <w:szCs w:val="16"/>
              </w:rPr>
            </w:pPr>
          </w:p>
        </w:tc>
        <w:tc>
          <w:tcPr>
            <w:tcW w:w="4788" w:type="dxa"/>
            <w:shd w:val="clear" w:color="auto" w:fill="auto"/>
          </w:tcPr>
          <w:p w14:paraId="42F0279C" w14:textId="2A794039"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lang w:val="en-US"/>
              </w:rPr>
              <w:t>5. Entry of hazardous goods by land</w:t>
            </w:r>
          </w:p>
        </w:tc>
      </w:tr>
      <w:tr w:rsidR="00321EA4" w:rsidRPr="00E855B5" w14:paraId="6800B5A3" w14:textId="122C6C1C" w:rsidTr="00E855B5">
        <w:tc>
          <w:tcPr>
            <w:tcW w:w="4788" w:type="dxa"/>
            <w:shd w:val="clear" w:color="auto" w:fill="auto"/>
          </w:tcPr>
          <w:p w14:paraId="6F4FEB3F"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b/>
                <w:sz w:val="16"/>
                <w:szCs w:val="16"/>
              </w:rPr>
              <w:t xml:space="preserve">5.1 </w:t>
            </w:r>
            <w:r w:rsidRPr="00E855B5">
              <w:rPr>
                <w:rFonts w:ascii="Verdana" w:hAnsi="Verdana"/>
                <w:sz w:val="16"/>
                <w:szCs w:val="16"/>
              </w:rPr>
              <w:t>Notificación previa</w:t>
            </w:r>
          </w:p>
        </w:tc>
        <w:tc>
          <w:tcPr>
            <w:tcW w:w="4788" w:type="dxa"/>
            <w:shd w:val="clear" w:color="auto" w:fill="auto"/>
          </w:tcPr>
          <w:p w14:paraId="4D3C18E1" w14:textId="18905785" w:rsidR="00321EA4" w:rsidRPr="00E855B5" w:rsidRDefault="00321EA4" w:rsidP="00E855B5">
            <w:pPr>
              <w:pStyle w:val="Texto"/>
              <w:spacing w:after="44"/>
              <w:ind w:firstLine="0"/>
              <w:rPr>
                <w:rFonts w:ascii="Verdana" w:hAnsi="Verdana"/>
                <w:b/>
                <w:sz w:val="16"/>
                <w:szCs w:val="16"/>
                <w:lang w:val="en-US"/>
              </w:rPr>
            </w:pPr>
            <w:r w:rsidRPr="00E855B5">
              <w:rPr>
                <w:rFonts w:ascii="Verdana" w:hAnsi="Verdana" w:cs="Times New Roman"/>
                <w:b/>
                <w:bCs/>
                <w:sz w:val="16"/>
                <w:szCs w:val="16"/>
              </w:rPr>
              <w:t xml:space="preserve">5.1 </w:t>
            </w:r>
            <w:r w:rsidRPr="00E855B5">
              <w:rPr>
                <w:rFonts w:ascii="Verdana" w:hAnsi="Verdana" w:cs="Times New Roman"/>
                <w:sz w:val="16"/>
                <w:szCs w:val="16"/>
              </w:rPr>
              <w:t xml:space="preserve">Prior </w:t>
            </w:r>
            <w:proofErr w:type="spellStart"/>
            <w:r w:rsidRPr="00E855B5">
              <w:rPr>
                <w:rFonts w:ascii="Verdana" w:hAnsi="Verdana" w:cs="Times New Roman"/>
                <w:sz w:val="16"/>
                <w:szCs w:val="16"/>
              </w:rPr>
              <w:t>notification</w:t>
            </w:r>
            <w:proofErr w:type="spellEnd"/>
          </w:p>
        </w:tc>
      </w:tr>
      <w:tr w:rsidR="00321EA4" w:rsidRPr="00E855B5" w14:paraId="3D2FA645" w14:textId="15935E1C" w:rsidTr="00E855B5">
        <w:tc>
          <w:tcPr>
            <w:tcW w:w="4788" w:type="dxa"/>
            <w:shd w:val="clear" w:color="auto" w:fill="auto"/>
          </w:tcPr>
          <w:p w14:paraId="1568141F"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El embarcador o su agente aduanal deben notificar al operador portuario, con un mínimo de 24 horas de anticipación, el arribo de mercancías peligrosas al puerto o terminal a menos que se trate de algunas categorías, cantidades mínimas de algunas categorías o condiciones específicas para las que se requiera una notificación con un plazo mayor, de acuerdo con las reglas de operación del puerto.</w:t>
            </w:r>
          </w:p>
          <w:p w14:paraId="7E4521D3" w14:textId="1902A45C" w:rsidR="007C6F6D" w:rsidRPr="00E855B5" w:rsidRDefault="007C6F6D" w:rsidP="00E855B5">
            <w:pPr>
              <w:pStyle w:val="Texto"/>
              <w:spacing w:after="44"/>
              <w:ind w:firstLine="0"/>
              <w:rPr>
                <w:rFonts w:ascii="Verdana" w:hAnsi="Verdana"/>
                <w:sz w:val="16"/>
                <w:szCs w:val="16"/>
              </w:rPr>
            </w:pPr>
          </w:p>
        </w:tc>
        <w:tc>
          <w:tcPr>
            <w:tcW w:w="4788" w:type="dxa"/>
            <w:shd w:val="clear" w:color="auto" w:fill="auto"/>
          </w:tcPr>
          <w:p w14:paraId="518E2100" w14:textId="39FC3103" w:rsidR="00321EA4" w:rsidRPr="00E855B5" w:rsidRDefault="00321EA4" w:rsidP="00E855B5">
            <w:pPr>
              <w:pStyle w:val="Texto"/>
              <w:spacing w:after="44"/>
              <w:ind w:firstLine="0"/>
              <w:rPr>
                <w:rFonts w:ascii="Verdana" w:hAnsi="Verdana"/>
                <w:sz w:val="16"/>
                <w:szCs w:val="16"/>
                <w:lang w:val="en-US"/>
              </w:rPr>
            </w:pPr>
            <w:r w:rsidRPr="00E855B5">
              <w:rPr>
                <w:rFonts w:ascii="Verdana" w:hAnsi="Verdana" w:cs="Times New Roman"/>
                <w:sz w:val="16"/>
                <w:szCs w:val="16"/>
                <w:lang w:val="en-US"/>
              </w:rPr>
              <w:t>The shipper or his customs agent must notify the port operator, with a minimum of 24 hours in advance, of the arrival of hazardous goods at the port or terminal unless they are in some categories, minimum quantities of some categories or specific conditions for which a notification with a longer term is required, in accordance with the port's operating rules.</w:t>
            </w:r>
          </w:p>
        </w:tc>
      </w:tr>
      <w:tr w:rsidR="00321EA4" w:rsidRPr="00E855B5" w14:paraId="75ECD95D" w14:textId="5494EC1E" w:rsidTr="00E855B5">
        <w:tc>
          <w:tcPr>
            <w:tcW w:w="4788" w:type="dxa"/>
            <w:shd w:val="clear" w:color="auto" w:fill="auto"/>
          </w:tcPr>
          <w:p w14:paraId="680A8067" w14:textId="77777777" w:rsidR="00321EA4" w:rsidRPr="00E855B5" w:rsidRDefault="00321EA4" w:rsidP="00E855B5">
            <w:pPr>
              <w:pStyle w:val="Texto"/>
              <w:spacing w:after="44"/>
              <w:ind w:firstLine="0"/>
              <w:rPr>
                <w:rFonts w:ascii="Verdana" w:hAnsi="Verdana"/>
                <w:sz w:val="16"/>
                <w:szCs w:val="16"/>
              </w:rPr>
            </w:pPr>
            <w:r w:rsidRPr="00E855B5">
              <w:rPr>
                <w:rFonts w:ascii="Verdana" w:hAnsi="Verdana"/>
                <w:sz w:val="16"/>
                <w:szCs w:val="16"/>
              </w:rPr>
              <w:t>Tal notificación debe contemplar aspectos generales, especiales o de exención para algunas de ellas, debiendo incluir lo siguiente:</w:t>
            </w:r>
          </w:p>
        </w:tc>
        <w:tc>
          <w:tcPr>
            <w:tcW w:w="4788" w:type="dxa"/>
            <w:shd w:val="clear" w:color="auto" w:fill="auto"/>
          </w:tcPr>
          <w:p w14:paraId="187168C3" w14:textId="748C7E6F" w:rsidR="00321EA4" w:rsidRPr="00E855B5" w:rsidRDefault="00321EA4" w:rsidP="00E855B5">
            <w:pPr>
              <w:pStyle w:val="Texto"/>
              <w:spacing w:after="44"/>
              <w:ind w:firstLine="0"/>
              <w:rPr>
                <w:rFonts w:ascii="Verdana" w:hAnsi="Verdana" w:cs="Times New Roman"/>
                <w:sz w:val="16"/>
                <w:szCs w:val="16"/>
                <w:lang w:val="en-US"/>
              </w:rPr>
            </w:pPr>
            <w:r w:rsidRPr="00E855B5">
              <w:rPr>
                <w:rFonts w:ascii="Verdana" w:hAnsi="Verdana" w:cs="Times New Roman"/>
                <w:sz w:val="16"/>
                <w:szCs w:val="16"/>
                <w:lang w:val="en-US"/>
              </w:rPr>
              <w:t xml:space="preserve">Such notification must </w:t>
            </w:r>
            <w:r w:rsidR="007C6F6D" w:rsidRPr="00E855B5">
              <w:rPr>
                <w:rFonts w:ascii="Verdana" w:hAnsi="Verdana" w:cs="Times New Roman"/>
                <w:sz w:val="16"/>
                <w:szCs w:val="16"/>
                <w:lang w:val="en-US"/>
              </w:rPr>
              <w:t>include</w:t>
            </w:r>
            <w:r w:rsidRPr="00E855B5">
              <w:rPr>
                <w:rFonts w:ascii="Verdana" w:hAnsi="Verdana" w:cs="Times New Roman"/>
                <w:sz w:val="16"/>
                <w:szCs w:val="16"/>
                <w:lang w:val="en-US"/>
              </w:rPr>
              <w:t xml:space="preserve"> general, special or exemption aspects for some of them, and must include the following:</w:t>
            </w:r>
          </w:p>
          <w:p w14:paraId="7033230C" w14:textId="54D8B3AA" w:rsidR="007C6F6D" w:rsidRPr="00E855B5" w:rsidRDefault="007C6F6D" w:rsidP="00E855B5">
            <w:pPr>
              <w:pStyle w:val="Texto"/>
              <w:spacing w:after="44"/>
              <w:ind w:firstLine="0"/>
              <w:rPr>
                <w:rFonts w:ascii="Verdana" w:hAnsi="Verdana"/>
                <w:sz w:val="16"/>
                <w:szCs w:val="16"/>
                <w:lang w:val="en-US"/>
              </w:rPr>
            </w:pPr>
          </w:p>
        </w:tc>
      </w:tr>
      <w:tr w:rsidR="00321EA4" w:rsidRPr="00E855B5" w14:paraId="4CB53A43" w14:textId="74D46FA1" w:rsidTr="00E855B5">
        <w:tc>
          <w:tcPr>
            <w:tcW w:w="4788" w:type="dxa"/>
            <w:shd w:val="clear" w:color="auto" w:fill="auto"/>
          </w:tcPr>
          <w:p w14:paraId="1A5BBED9" w14:textId="77777777" w:rsidR="00321EA4" w:rsidRPr="00E855B5" w:rsidRDefault="00321EA4" w:rsidP="00E855B5">
            <w:pPr>
              <w:pStyle w:val="ROMANOS"/>
              <w:spacing w:after="44"/>
              <w:ind w:left="0" w:firstLine="0"/>
              <w:rPr>
                <w:rFonts w:ascii="Verdana" w:hAnsi="Verdana"/>
                <w:sz w:val="16"/>
                <w:szCs w:val="16"/>
              </w:rPr>
            </w:pPr>
            <w:r w:rsidRPr="00E855B5">
              <w:rPr>
                <w:rFonts w:ascii="Verdana" w:hAnsi="Verdana"/>
                <w:sz w:val="16"/>
                <w:szCs w:val="16"/>
              </w:rPr>
              <w:lastRenderedPageBreak/>
              <w:t>-</w:t>
            </w:r>
            <w:r w:rsidRPr="00E855B5">
              <w:rPr>
                <w:rFonts w:ascii="Verdana" w:hAnsi="Verdana"/>
                <w:sz w:val="16"/>
                <w:szCs w:val="16"/>
              </w:rPr>
              <w:tab/>
              <w:t>Nombre del embarcador.</w:t>
            </w:r>
          </w:p>
        </w:tc>
        <w:tc>
          <w:tcPr>
            <w:tcW w:w="4788" w:type="dxa"/>
            <w:shd w:val="clear" w:color="auto" w:fill="auto"/>
          </w:tcPr>
          <w:p w14:paraId="16E164D4" w14:textId="77777777" w:rsidR="007C6F6D" w:rsidRPr="00E855B5" w:rsidRDefault="00321EA4" w:rsidP="00E855B5">
            <w:pPr>
              <w:pStyle w:val="ROMANOS"/>
              <w:spacing w:after="44"/>
              <w:ind w:left="0" w:firstLine="0"/>
              <w:rPr>
                <w:rFonts w:ascii="Verdana" w:hAnsi="Verdana" w:cs="Times New Roman"/>
                <w:sz w:val="16"/>
                <w:szCs w:val="16"/>
              </w:rPr>
            </w:pPr>
            <w:r w:rsidRPr="00E855B5">
              <w:rPr>
                <w:rFonts w:ascii="Verdana" w:hAnsi="Verdana" w:cs="Times New Roman"/>
                <w:sz w:val="16"/>
                <w:szCs w:val="16"/>
              </w:rPr>
              <w:t xml:space="preserve">- </w:t>
            </w:r>
            <w:proofErr w:type="spellStart"/>
            <w:r w:rsidRPr="00E855B5">
              <w:rPr>
                <w:rFonts w:ascii="Verdana" w:hAnsi="Verdana" w:cs="Times New Roman"/>
                <w:sz w:val="16"/>
                <w:szCs w:val="16"/>
              </w:rPr>
              <w:t>Name</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of</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the</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shipper</w:t>
            </w:r>
            <w:proofErr w:type="spellEnd"/>
            <w:r w:rsidRPr="00E855B5">
              <w:rPr>
                <w:rFonts w:ascii="Verdana" w:hAnsi="Verdana" w:cs="Times New Roman"/>
                <w:sz w:val="16"/>
                <w:szCs w:val="16"/>
              </w:rPr>
              <w:t>.  </w:t>
            </w:r>
          </w:p>
          <w:p w14:paraId="14CB5F77" w14:textId="4CDB5F3C" w:rsidR="00321EA4" w:rsidRPr="00E855B5" w:rsidRDefault="00321EA4" w:rsidP="00E855B5">
            <w:pPr>
              <w:pStyle w:val="ROMANOS"/>
              <w:spacing w:after="44"/>
              <w:ind w:left="0" w:firstLine="0"/>
              <w:rPr>
                <w:rFonts w:ascii="Verdana" w:hAnsi="Verdana"/>
                <w:sz w:val="16"/>
                <w:szCs w:val="16"/>
                <w:lang w:val="en-US"/>
              </w:rPr>
            </w:pPr>
            <w:r w:rsidRPr="00E855B5">
              <w:rPr>
                <w:rFonts w:ascii="Verdana" w:hAnsi="Verdana" w:cs="Times New Roman"/>
                <w:sz w:val="16"/>
                <w:szCs w:val="16"/>
              </w:rPr>
              <w:t xml:space="preserve">            </w:t>
            </w:r>
          </w:p>
        </w:tc>
      </w:tr>
      <w:tr w:rsidR="00321EA4" w:rsidRPr="00E855B5" w14:paraId="243975CF" w14:textId="591A01F7" w:rsidTr="00E855B5">
        <w:tc>
          <w:tcPr>
            <w:tcW w:w="4788" w:type="dxa"/>
            <w:shd w:val="clear" w:color="auto" w:fill="auto"/>
          </w:tcPr>
          <w:p w14:paraId="5F88F55A" w14:textId="77777777" w:rsidR="00321EA4" w:rsidRPr="00E855B5" w:rsidRDefault="00321EA4" w:rsidP="00E855B5">
            <w:pPr>
              <w:pStyle w:val="ROMANOS"/>
              <w:spacing w:after="44"/>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Fecha de arribo de la carga al puerto.</w:t>
            </w:r>
          </w:p>
        </w:tc>
        <w:tc>
          <w:tcPr>
            <w:tcW w:w="4788" w:type="dxa"/>
            <w:shd w:val="clear" w:color="auto" w:fill="auto"/>
          </w:tcPr>
          <w:p w14:paraId="7FA6617C" w14:textId="77777777" w:rsidR="007C6F6D" w:rsidRPr="00E855B5" w:rsidRDefault="00321EA4" w:rsidP="00E855B5">
            <w:pPr>
              <w:pStyle w:val="ROMANOS"/>
              <w:spacing w:after="44"/>
              <w:ind w:left="0" w:firstLine="0"/>
              <w:rPr>
                <w:rFonts w:ascii="Verdana" w:hAnsi="Verdana" w:cs="Times New Roman"/>
                <w:sz w:val="16"/>
                <w:szCs w:val="16"/>
                <w:lang w:val="en-US"/>
              </w:rPr>
            </w:pPr>
            <w:r w:rsidRPr="00E855B5">
              <w:rPr>
                <w:rFonts w:ascii="Verdana" w:hAnsi="Verdana" w:cs="Times New Roman"/>
                <w:sz w:val="16"/>
                <w:szCs w:val="16"/>
                <w:lang w:val="en-US"/>
              </w:rPr>
              <w:t>- Date of arrival of the cargo at the port.  </w:t>
            </w:r>
          </w:p>
          <w:p w14:paraId="55CA413D" w14:textId="77C5F073" w:rsidR="00321EA4" w:rsidRPr="00E855B5" w:rsidRDefault="00321EA4" w:rsidP="00E855B5">
            <w:pPr>
              <w:pStyle w:val="ROMANOS"/>
              <w:spacing w:after="44"/>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1FD08845" w14:textId="4B359933" w:rsidTr="00E855B5">
        <w:tc>
          <w:tcPr>
            <w:tcW w:w="4788" w:type="dxa"/>
            <w:shd w:val="clear" w:color="auto" w:fill="auto"/>
          </w:tcPr>
          <w:p w14:paraId="4B694031" w14:textId="77777777" w:rsidR="00321EA4" w:rsidRPr="00E855B5" w:rsidRDefault="00321EA4" w:rsidP="00E855B5">
            <w:pPr>
              <w:pStyle w:val="ROMANOS"/>
              <w:spacing w:after="44"/>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Nombre de expedición de las mercancías -cuando sean "no especificadas" o "N. E. P." ("N. O. S." por sus siglas en inglés) se debe adicionar el nombre técnico o químico de acuerdo a la NOM-002-SCT/2011.</w:t>
            </w:r>
          </w:p>
        </w:tc>
        <w:tc>
          <w:tcPr>
            <w:tcW w:w="4788" w:type="dxa"/>
            <w:shd w:val="clear" w:color="auto" w:fill="auto"/>
          </w:tcPr>
          <w:p w14:paraId="15FD9B34" w14:textId="2321660D" w:rsidR="007C6F6D" w:rsidRPr="00E855B5" w:rsidRDefault="00321EA4" w:rsidP="00E855B5">
            <w:pPr>
              <w:pStyle w:val="ROMANOS"/>
              <w:spacing w:after="44"/>
              <w:ind w:left="0" w:firstLine="0"/>
              <w:rPr>
                <w:rFonts w:ascii="Verdana" w:hAnsi="Verdana" w:cs="Times New Roman"/>
                <w:sz w:val="16"/>
                <w:szCs w:val="16"/>
                <w:lang w:val="en-US"/>
              </w:rPr>
            </w:pPr>
            <w:r w:rsidRPr="00E855B5">
              <w:rPr>
                <w:rFonts w:ascii="Verdana" w:hAnsi="Verdana" w:cs="Times New Roman"/>
                <w:sz w:val="16"/>
                <w:szCs w:val="16"/>
                <w:lang w:val="en-US"/>
              </w:rPr>
              <w:t>- Shipping name of the goods - when they are "not specified" or "NEP" ("NOS" for its acronym in English), the technical or chemical name must be added according to NOM-002-SCT/2011.   </w:t>
            </w:r>
          </w:p>
          <w:p w14:paraId="624323C6" w14:textId="2CF6E00A" w:rsidR="00321EA4" w:rsidRPr="00E855B5" w:rsidRDefault="00321EA4" w:rsidP="00E855B5">
            <w:pPr>
              <w:pStyle w:val="ROMANOS"/>
              <w:spacing w:after="44"/>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48D0C59F" w14:textId="44C0527F" w:rsidTr="00E855B5">
        <w:tc>
          <w:tcPr>
            <w:tcW w:w="4788" w:type="dxa"/>
            <w:shd w:val="clear" w:color="auto" w:fill="auto"/>
          </w:tcPr>
          <w:p w14:paraId="1E088B32"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Número de identificación (UN) de acuerdo a la NOM-002-SCT/2011.</w:t>
            </w:r>
          </w:p>
        </w:tc>
        <w:tc>
          <w:tcPr>
            <w:tcW w:w="4788" w:type="dxa"/>
            <w:shd w:val="clear" w:color="auto" w:fill="auto"/>
          </w:tcPr>
          <w:p w14:paraId="036A36D1"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Identification number (UN) according to NOM-002-SCT/2011.     </w:t>
            </w:r>
          </w:p>
          <w:p w14:paraId="2129BDBC" w14:textId="1551EFD3"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2F782307" w14:textId="5960A8D7" w:rsidTr="00E855B5">
        <w:tc>
          <w:tcPr>
            <w:tcW w:w="4788" w:type="dxa"/>
            <w:shd w:val="clear" w:color="auto" w:fill="auto"/>
          </w:tcPr>
          <w:p w14:paraId="0C3A310B"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Clasificación de acuerdo al Código Marítimo Internacional de Mercancías Peligrosas (incluyendo riesgos secundarios, si los hubiere).</w:t>
            </w:r>
          </w:p>
        </w:tc>
        <w:tc>
          <w:tcPr>
            <w:tcW w:w="4788" w:type="dxa"/>
            <w:shd w:val="clear" w:color="auto" w:fill="auto"/>
          </w:tcPr>
          <w:p w14:paraId="2CCCFA29"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Classification according to the International Maritime Code of Hazardous Goods (including secondary risks, if any).   </w:t>
            </w:r>
          </w:p>
          <w:p w14:paraId="6C3A2E3F" w14:textId="2A02142E"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10320FE9" w14:textId="0F0D278B" w:rsidTr="00E855B5">
        <w:tc>
          <w:tcPr>
            <w:tcW w:w="4788" w:type="dxa"/>
            <w:shd w:val="clear" w:color="auto" w:fill="auto"/>
          </w:tcPr>
          <w:p w14:paraId="2EE48794"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Punto de inflamación -si aplica-.</w:t>
            </w:r>
          </w:p>
        </w:tc>
        <w:tc>
          <w:tcPr>
            <w:tcW w:w="4788" w:type="dxa"/>
            <w:shd w:val="clear" w:color="auto" w:fill="auto"/>
          </w:tcPr>
          <w:p w14:paraId="471252D4" w14:textId="77777777" w:rsidR="007C6F6D" w:rsidRPr="00E855B5" w:rsidRDefault="00321EA4" w:rsidP="00E855B5">
            <w:pPr>
              <w:pStyle w:val="ROMANOS"/>
              <w:spacing w:after="50"/>
              <w:ind w:left="0" w:firstLine="0"/>
              <w:rPr>
                <w:rFonts w:ascii="Verdana" w:hAnsi="Verdana" w:cs="Times New Roman"/>
                <w:sz w:val="16"/>
                <w:szCs w:val="16"/>
              </w:rPr>
            </w:pPr>
            <w:r w:rsidRPr="00E855B5">
              <w:rPr>
                <w:rFonts w:ascii="Verdana" w:hAnsi="Verdana" w:cs="Times New Roman"/>
                <w:sz w:val="16"/>
                <w:szCs w:val="16"/>
              </w:rPr>
              <w:t xml:space="preserve">- Flash </w:t>
            </w:r>
            <w:proofErr w:type="spellStart"/>
            <w:r w:rsidRPr="00E855B5">
              <w:rPr>
                <w:rFonts w:ascii="Verdana" w:hAnsi="Verdana" w:cs="Times New Roman"/>
                <w:sz w:val="16"/>
                <w:szCs w:val="16"/>
              </w:rPr>
              <w:t>point</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if</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applicable</w:t>
            </w:r>
            <w:proofErr w:type="spellEnd"/>
            <w:r w:rsidRPr="00E855B5">
              <w:rPr>
                <w:rFonts w:ascii="Verdana" w:hAnsi="Verdana" w:cs="Times New Roman"/>
                <w:sz w:val="16"/>
                <w:szCs w:val="16"/>
              </w:rPr>
              <w:t>-.  </w:t>
            </w:r>
          </w:p>
          <w:p w14:paraId="06B2AE55" w14:textId="4EA5BB61"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rPr>
              <w:t xml:space="preserve">            </w:t>
            </w:r>
          </w:p>
        </w:tc>
      </w:tr>
      <w:tr w:rsidR="00321EA4" w:rsidRPr="00E855B5" w14:paraId="6B9FB382" w14:textId="0FD69426" w:rsidTr="00E855B5">
        <w:tc>
          <w:tcPr>
            <w:tcW w:w="4788" w:type="dxa"/>
            <w:shd w:val="clear" w:color="auto" w:fill="auto"/>
          </w:tcPr>
          <w:p w14:paraId="6B991AA2"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Número y tipo de bultos, grupo de empaque y peso bruto.</w:t>
            </w:r>
          </w:p>
        </w:tc>
        <w:tc>
          <w:tcPr>
            <w:tcW w:w="4788" w:type="dxa"/>
            <w:shd w:val="clear" w:color="auto" w:fill="auto"/>
          </w:tcPr>
          <w:p w14:paraId="197BE57C"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Number and type of packages, packing group and gross weight.   </w:t>
            </w:r>
          </w:p>
          <w:p w14:paraId="35FE4228" w14:textId="250059A5"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8F672E7" w14:textId="763CD5E4" w:rsidTr="00E855B5">
        <w:tc>
          <w:tcPr>
            <w:tcW w:w="4788" w:type="dxa"/>
            <w:shd w:val="clear" w:color="auto" w:fill="auto"/>
          </w:tcPr>
          <w:p w14:paraId="7417C6B7"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En el caso de productos pertenecientes a las clases 1, 2, 6.2 y 7, la información adicional que se especifica en la sección 9 de la Introducción General al Código Marítimo Internacional de Mercancías Peligrosas (IMDG).</w:t>
            </w:r>
          </w:p>
          <w:p w14:paraId="68B66967" w14:textId="411F9805" w:rsidR="007C6F6D" w:rsidRPr="00E855B5" w:rsidRDefault="007C6F6D" w:rsidP="00E855B5">
            <w:pPr>
              <w:pStyle w:val="ROMANOS"/>
              <w:spacing w:after="50"/>
              <w:ind w:left="0" w:firstLine="0"/>
              <w:rPr>
                <w:rFonts w:ascii="Verdana" w:hAnsi="Verdana"/>
                <w:sz w:val="16"/>
                <w:szCs w:val="16"/>
              </w:rPr>
            </w:pPr>
          </w:p>
        </w:tc>
        <w:tc>
          <w:tcPr>
            <w:tcW w:w="4788" w:type="dxa"/>
            <w:shd w:val="clear" w:color="auto" w:fill="auto"/>
          </w:tcPr>
          <w:p w14:paraId="16E6721C" w14:textId="2F30E454"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In the case of products belonging to classes 1, 2, 6.2 and 7, the additional information specified in section 9 of the General Introduction to the International Maritime Hazardous Goods Code (IMDG).              </w:t>
            </w:r>
          </w:p>
        </w:tc>
      </w:tr>
      <w:tr w:rsidR="00321EA4" w:rsidRPr="00E855B5" w14:paraId="41037DEA" w14:textId="21B44D67" w:rsidTr="00E855B5">
        <w:tc>
          <w:tcPr>
            <w:tcW w:w="4788" w:type="dxa"/>
            <w:shd w:val="clear" w:color="auto" w:fill="auto"/>
          </w:tcPr>
          <w:p w14:paraId="6280CDBE"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Nombre de la embarcación en la cual se transportarán las mercancías y el de su agente consignatario.</w:t>
            </w:r>
          </w:p>
          <w:p w14:paraId="61A2E3A1" w14:textId="4F2F3E96" w:rsidR="007C6F6D" w:rsidRPr="00E855B5" w:rsidRDefault="007C6F6D" w:rsidP="00E855B5">
            <w:pPr>
              <w:pStyle w:val="ROMANOS"/>
              <w:spacing w:after="50"/>
              <w:ind w:left="0" w:firstLine="0"/>
              <w:rPr>
                <w:rFonts w:ascii="Verdana" w:hAnsi="Verdana"/>
                <w:sz w:val="16"/>
                <w:szCs w:val="16"/>
              </w:rPr>
            </w:pPr>
          </w:p>
        </w:tc>
        <w:tc>
          <w:tcPr>
            <w:tcW w:w="4788" w:type="dxa"/>
            <w:shd w:val="clear" w:color="auto" w:fill="auto"/>
          </w:tcPr>
          <w:p w14:paraId="1D0A28DC" w14:textId="0641580D"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Name of the vessel in which the goods will be transported and that of its consignee agent.              </w:t>
            </w:r>
          </w:p>
        </w:tc>
      </w:tr>
      <w:tr w:rsidR="00321EA4" w:rsidRPr="00E855B5" w14:paraId="7C150974" w14:textId="29CE3B7E" w:rsidTr="00E855B5">
        <w:tc>
          <w:tcPr>
            <w:tcW w:w="4788" w:type="dxa"/>
            <w:shd w:val="clear" w:color="auto" w:fill="auto"/>
          </w:tcPr>
          <w:p w14:paraId="3E025F76" w14:textId="77777777" w:rsidR="00321EA4" w:rsidRPr="00E855B5" w:rsidRDefault="00321EA4" w:rsidP="00E855B5">
            <w:pPr>
              <w:pStyle w:val="Texto"/>
              <w:spacing w:after="50"/>
              <w:ind w:firstLine="0"/>
              <w:rPr>
                <w:rFonts w:ascii="Verdana" w:hAnsi="Verdana"/>
                <w:b/>
                <w:sz w:val="16"/>
                <w:szCs w:val="16"/>
              </w:rPr>
            </w:pPr>
            <w:r w:rsidRPr="00E855B5">
              <w:rPr>
                <w:rFonts w:ascii="Verdana" w:hAnsi="Verdana"/>
                <w:b/>
                <w:sz w:val="16"/>
                <w:szCs w:val="16"/>
              </w:rPr>
              <w:t xml:space="preserve">5.2 </w:t>
            </w:r>
            <w:r w:rsidRPr="00E855B5">
              <w:rPr>
                <w:rFonts w:ascii="Verdana" w:hAnsi="Verdana"/>
                <w:sz w:val="16"/>
                <w:szCs w:val="16"/>
              </w:rPr>
              <w:t>De verificación de las mercancías</w:t>
            </w:r>
          </w:p>
        </w:tc>
        <w:tc>
          <w:tcPr>
            <w:tcW w:w="4788" w:type="dxa"/>
            <w:shd w:val="clear" w:color="auto" w:fill="auto"/>
          </w:tcPr>
          <w:p w14:paraId="67CD13C2" w14:textId="13DB931D" w:rsidR="00321EA4" w:rsidRPr="00E855B5" w:rsidRDefault="00321EA4" w:rsidP="00E855B5">
            <w:pPr>
              <w:pStyle w:val="Texto"/>
              <w:spacing w:after="50"/>
              <w:ind w:firstLine="0"/>
              <w:rPr>
                <w:rFonts w:ascii="Verdana" w:hAnsi="Verdana"/>
                <w:b/>
                <w:sz w:val="16"/>
                <w:szCs w:val="16"/>
                <w:lang w:val="en-US"/>
              </w:rPr>
            </w:pPr>
            <w:r w:rsidRPr="00E855B5">
              <w:rPr>
                <w:rFonts w:ascii="Verdana" w:hAnsi="Verdana" w:cs="Times New Roman"/>
                <w:b/>
                <w:bCs/>
                <w:sz w:val="16"/>
                <w:szCs w:val="16"/>
              </w:rPr>
              <w:t xml:space="preserve">5.2 </w:t>
            </w:r>
            <w:proofErr w:type="spellStart"/>
            <w:r w:rsidRPr="00E855B5">
              <w:rPr>
                <w:rFonts w:ascii="Verdana" w:hAnsi="Verdana" w:cs="Times New Roman"/>
                <w:sz w:val="16"/>
                <w:szCs w:val="16"/>
              </w:rPr>
              <w:t>Verification</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of</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the</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goods</w:t>
            </w:r>
            <w:proofErr w:type="spellEnd"/>
          </w:p>
        </w:tc>
      </w:tr>
      <w:tr w:rsidR="00321EA4" w:rsidRPr="00E855B5" w14:paraId="24C9F645" w14:textId="417BE227" w:rsidTr="00E855B5">
        <w:tc>
          <w:tcPr>
            <w:tcW w:w="4788" w:type="dxa"/>
            <w:shd w:val="clear" w:color="auto" w:fill="auto"/>
          </w:tcPr>
          <w:p w14:paraId="7E663CFA" w14:textId="77777777" w:rsidR="00321EA4" w:rsidRPr="00E855B5" w:rsidRDefault="00321EA4" w:rsidP="00E855B5">
            <w:pPr>
              <w:pStyle w:val="Texto"/>
              <w:spacing w:after="50"/>
              <w:ind w:firstLine="0"/>
              <w:rPr>
                <w:rFonts w:ascii="Verdana" w:hAnsi="Verdana"/>
                <w:sz w:val="16"/>
                <w:szCs w:val="16"/>
              </w:rPr>
            </w:pPr>
            <w:r w:rsidRPr="00E855B5">
              <w:rPr>
                <w:rFonts w:ascii="Verdana" w:hAnsi="Verdana"/>
                <w:sz w:val="16"/>
                <w:szCs w:val="16"/>
              </w:rPr>
              <w:t>El embarcador o su agente debe cumplir el que todas las mercancías peligrosas se encuentren debidamente identificadas, empacadas, marcadas y etiquetadas incluyendo la de "contaminante marino", y los documentos y certificados correspondientes sean expedidos de acuerdo con el Código IMDG y las regulaciones establecidas por las diferentes entidades gubernamentales.</w:t>
            </w:r>
          </w:p>
          <w:p w14:paraId="4E18B44E" w14:textId="0261D648" w:rsidR="007C6F6D" w:rsidRPr="00E855B5" w:rsidRDefault="007C6F6D" w:rsidP="00E855B5">
            <w:pPr>
              <w:pStyle w:val="Texto"/>
              <w:spacing w:after="50"/>
              <w:ind w:firstLine="0"/>
              <w:rPr>
                <w:rFonts w:ascii="Verdana" w:hAnsi="Verdana"/>
                <w:sz w:val="16"/>
                <w:szCs w:val="16"/>
              </w:rPr>
            </w:pPr>
          </w:p>
        </w:tc>
        <w:tc>
          <w:tcPr>
            <w:tcW w:w="4788" w:type="dxa"/>
            <w:shd w:val="clear" w:color="auto" w:fill="auto"/>
          </w:tcPr>
          <w:p w14:paraId="489FC27E" w14:textId="0D0FB713" w:rsidR="00321EA4" w:rsidRPr="00E855B5" w:rsidRDefault="00321EA4" w:rsidP="00E855B5">
            <w:pPr>
              <w:pStyle w:val="Texto"/>
              <w:spacing w:after="50"/>
              <w:ind w:firstLine="0"/>
              <w:rPr>
                <w:rFonts w:ascii="Verdana" w:hAnsi="Verdana"/>
                <w:sz w:val="16"/>
                <w:szCs w:val="16"/>
                <w:lang w:val="en-US"/>
              </w:rPr>
            </w:pPr>
            <w:r w:rsidRPr="00E855B5">
              <w:rPr>
                <w:rFonts w:ascii="Verdana" w:hAnsi="Verdana" w:cs="Times New Roman"/>
                <w:sz w:val="16"/>
                <w:szCs w:val="16"/>
                <w:lang w:val="en-US"/>
              </w:rPr>
              <w:t>The shipper or his agent must ensure that all hazardous goods are duly identified, packed, marked and labeled including that of "marine pollutant</w:t>
            </w:r>
            <w:r w:rsidR="007C6F6D" w:rsidRPr="00E855B5">
              <w:rPr>
                <w:rFonts w:ascii="Verdana" w:hAnsi="Verdana" w:cs="Times New Roman"/>
                <w:sz w:val="16"/>
                <w:szCs w:val="16"/>
                <w:lang w:val="en-US"/>
              </w:rPr>
              <w:t>,</w:t>
            </w:r>
            <w:r w:rsidRPr="00E855B5">
              <w:rPr>
                <w:rFonts w:ascii="Verdana" w:hAnsi="Verdana" w:cs="Times New Roman"/>
                <w:sz w:val="16"/>
                <w:szCs w:val="16"/>
                <w:lang w:val="en-US"/>
              </w:rPr>
              <w:t>"</w:t>
            </w:r>
            <w:r w:rsidR="007C6F6D" w:rsidRPr="00E855B5">
              <w:rPr>
                <w:rFonts w:ascii="Verdana" w:hAnsi="Verdana" w:cs="Times New Roman"/>
                <w:sz w:val="16"/>
                <w:szCs w:val="16"/>
                <w:lang w:val="en-US"/>
              </w:rPr>
              <w:t xml:space="preserve"> </w:t>
            </w:r>
            <w:r w:rsidRPr="00E855B5">
              <w:rPr>
                <w:rFonts w:ascii="Verdana" w:hAnsi="Verdana" w:cs="Times New Roman"/>
                <w:sz w:val="16"/>
                <w:szCs w:val="16"/>
                <w:lang w:val="en-US"/>
              </w:rPr>
              <w:t>and the corresponding documents and certificates are issued in accordance with the IMDG Code and the regulations established by the different governmental entities.</w:t>
            </w:r>
          </w:p>
        </w:tc>
      </w:tr>
      <w:tr w:rsidR="00321EA4" w:rsidRPr="00E855B5" w14:paraId="677F7365" w14:textId="33F52AD3" w:rsidTr="00E855B5">
        <w:tc>
          <w:tcPr>
            <w:tcW w:w="4788" w:type="dxa"/>
            <w:shd w:val="clear" w:color="auto" w:fill="auto"/>
          </w:tcPr>
          <w:p w14:paraId="5A04958A" w14:textId="77777777" w:rsidR="00321EA4" w:rsidRPr="00E855B5" w:rsidRDefault="00321EA4" w:rsidP="00E855B5">
            <w:pPr>
              <w:pStyle w:val="Texto"/>
              <w:spacing w:after="50"/>
              <w:ind w:firstLine="0"/>
              <w:rPr>
                <w:rFonts w:ascii="Verdana" w:hAnsi="Verdana"/>
                <w:sz w:val="16"/>
                <w:szCs w:val="16"/>
              </w:rPr>
            </w:pPr>
            <w:r w:rsidRPr="00E855B5">
              <w:rPr>
                <w:rFonts w:ascii="Verdana" w:hAnsi="Verdana"/>
                <w:sz w:val="16"/>
                <w:szCs w:val="16"/>
              </w:rPr>
              <w:t>En el caso de contenedores, se deben seguir los lineamientos de estiba, segregación y aseguramiento aprobados por la Organización Marítima Internacional o la autoridad competente nacional; el responsable del llenado de los contenedores debe expedir el certificado correspondiente especificado en las secciones 12 y 17 de la Introducción General al Código IMDG.</w:t>
            </w:r>
            <w:r w:rsidR="007C6F6D" w:rsidRPr="00E855B5">
              <w:rPr>
                <w:rFonts w:ascii="Verdana" w:hAnsi="Verdana"/>
                <w:sz w:val="16"/>
                <w:szCs w:val="16"/>
              </w:rPr>
              <w:t xml:space="preserve"> </w:t>
            </w:r>
          </w:p>
          <w:p w14:paraId="72F9780D" w14:textId="60B9FBFA" w:rsidR="007C6F6D" w:rsidRPr="00E855B5" w:rsidRDefault="007C6F6D" w:rsidP="00E855B5">
            <w:pPr>
              <w:pStyle w:val="Texto"/>
              <w:spacing w:after="50"/>
              <w:ind w:firstLine="0"/>
              <w:rPr>
                <w:rFonts w:ascii="Verdana" w:hAnsi="Verdana"/>
                <w:sz w:val="16"/>
                <w:szCs w:val="16"/>
              </w:rPr>
            </w:pPr>
          </w:p>
        </w:tc>
        <w:tc>
          <w:tcPr>
            <w:tcW w:w="4788" w:type="dxa"/>
            <w:shd w:val="clear" w:color="auto" w:fill="auto"/>
          </w:tcPr>
          <w:p w14:paraId="5F78AC54" w14:textId="7CE9A24D" w:rsidR="00321EA4" w:rsidRPr="00E855B5" w:rsidRDefault="00321EA4" w:rsidP="00E855B5">
            <w:pPr>
              <w:pStyle w:val="Texto"/>
              <w:spacing w:after="50"/>
              <w:ind w:firstLine="0"/>
              <w:rPr>
                <w:rFonts w:ascii="Verdana" w:hAnsi="Verdana"/>
                <w:sz w:val="16"/>
                <w:szCs w:val="16"/>
                <w:lang w:val="en-US"/>
              </w:rPr>
            </w:pPr>
            <w:r w:rsidRPr="00E855B5">
              <w:rPr>
                <w:rFonts w:ascii="Verdana" w:hAnsi="Verdana" w:cs="Times New Roman"/>
                <w:sz w:val="16"/>
                <w:szCs w:val="16"/>
                <w:lang w:val="en-US"/>
              </w:rPr>
              <w:t>In the case of containers, the stowage, segregation and assurance guidelines approved by the International Maritime Organization or the national competent authority must be followed; the person responsible for filling the containers must issue the corresponding certificate specified in sections 12 and 17 of the General Introduction to the IMDG Code.</w:t>
            </w:r>
            <w:r w:rsidR="007C6F6D" w:rsidRPr="00E855B5">
              <w:rPr>
                <w:rFonts w:ascii="Verdana" w:hAnsi="Verdana" w:cs="Times New Roman"/>
                <w:sz w:val="16"/>
                <w:szCs w:val="16"/>
                <w:lang w:val="en-US"/>
              </w:rPr>
              <w:t xml:space="preserve">  </w:t>
            </w:r>
          </w:p>
        </w:tc>
      </w:tr>
      <w:tr w:rsidR="00321EA4" w:rsidRPr="00E855B5" w14:paraId="48019828" w14:textId="3377FDE4" w:rsidTr="00E855B5">
        <w:tc>
          <w:tcPr>
            <w:tcW w:w="4788" w:type="dxa"/>
            <w:shd w:val="clear" w:color="auto" w:fill="auto"/>
          </w:tcPr>
          <w:p w14:paraId="1F7AE074" w14:textId="77777777" w:rsidR="00321EA4" w:rsidRPr="00E855B5" w:rsidRDefault="00321EA4" w:rsidP="00E855B5">
            <w:pPr>
              <w:pStyle w:val="Texto"/>
              <w:spacing w:after="50"/>
              <w:ind w:firstLine="0"/>
              <w:rPr>
                <w:rFonts w:ascii="Verdana" w:hAnsi="Verdana"/>
                <w:b/>
                <w:sz w:val="16"/>
                <w:szCs w:val="16"/>
              </w:rPr>
            </w:pPr>
            <w:r w:rsidRPr="00E855B5">
              <w:rPr>
                <w:rFonts w:ascii="Verdana" w:hAnsi="Verdana"/>
                <w:b/>
                <w:sz w:val="16"/>
                <w:szCs w:val="16"/>
              </w:rPr>
              <w:t xml:space="preserve">5.3 </w:t>
            </w:r>
            <w:r w:rsidRPr="00E855B5">
              <w:rPr>
                <w:rFonts w:ascii="Verdana" w:hAnsi="Verdana"/>
                <w:sz w:val="16"/>
                <w:szCs w:val="16"/>
              </w:rPr>
              <w:t>Información de emergencia</w:t>
            </w:r>
          </w:p>
        </w:tc>
        <w:tc>
          <w:tcPr>
            <w:tcW w:w="4788" w:type="dxa"/>
            <w:shd w:val="clear" w:color="auto" w:fill="auto"/>
          </w:tcPr>
          <w:p w14:paraId="1D53D278" w14:textId="2CF9CC97" w:rsidR="00321EA4" w:rsidRPr="00E855B5" w:rsidRDefault="00321EA4" w:rsidP="00E855B5">
            <w:pPr>
              <w:pStyle w:val="Texto"/>
              <w:spacing w:after="50"/>
              <w:ind w:firstLine="0"/>
              <w:rPr>
                <w:rFonts w:ascii="Verdana" w:hAnsi="Verdana"/>
                <w:b/>
                <w:sz w:val="16"/>
                <w:szCs w:val="16"/>
                <w:lang w:val="en-US"/>
              </w:rPr>
            </w:pPr>
            <w:r w:rsidRPr="00E855B5">
              <w:rPr>
                <w:rFonts w:ascii="Verdana" w:hAnsi="Verdana" w:cs="Times New Roman"/>
                <w:b/>
                <w:bCs/>
                <w:sz w:val="16"/>
                <w:szCs w:val="16"/>
              </w:rPr>
              <w:t xml:space="preserve">5.3 </w:t>
            </w:r>
            <w:proofErr w:type="spellStart"/>
            <w:r w:rsidRPr="00E855B5">
              <w:rPr>
                <w:rFonts w:ascii="Verdana" w:hAnsi="Verdana" w:cs="Times New Roman"/>
                <w:sz w:val="16"/>
                <w:szCs w:val="16"/>
              </w:rPr>
              <w:t>Emergency</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information</w:t>
            </w:r>
            <w:proofErr w:type="spellEnd"/>
          </w:p>
        </w:tc>
      </w:tr>
      <w:tr w:rsidR="00321EA4" w:rsidRPr="00E855B5" w14:paraId="5E7E3B86" w14:textId="33BE19BD" w:rsidTr="00E855B5">
        <w:tc>
          <w:tcPr>
            <w:tcW w:w="4788" w:type="dxa"/>
            <w:shd w:val="clear" w:color="auto" w:fill="auto"/>
          </w:tcPr>
          <w:p w14:paraId="03563D30" w14:textId="77777777" w:rsidR="00321EA4" w:rsidRPr="00E855B5" w:rsidRDefault="00321EA4" w:rsidP="00E855B5">
            <w:pPr>
              <w:pStyle w:val="Texto"/>
              <w:spacing w:after="50"/>
              <w:ind w:firstLine="0"/>
              <w:rPr>
                <w:rFonts w:ascii="Verdana" w:hAnsi="Verdana"/>
                <w:sz w:val="16"/>
                <w:szCs w:val="16"/>
              </w:rPr>
            </w:pPr>
            <w:r w:rsidRPr="00E855B5">
              <w:rPr>
                <w:rFonts w:ascii="Verdana" w:hAnsi="Verdana"/>
                <w:sz w:val="16"/>
                <w:szCs w:val="16"/>
              </w:rPr>
              <w:t xml:space="preserve">Asimismo, todos los embarques de mercancías peligrosas deben ir acompañados por su correspondiente "información de emergencia en </w:t>
            </w:r>
            <w:r w:rsidRPr="00E855B5">
              <w:rPr>
                <w:rFonts w:ascii="Verdana" w:hAnsi="Verdana"/>
                <w:sz w:val="16"/>
                <w:szCs w:val="16"/>
              </w:rPr>
              <w:lastRenderedPageBreak/>
              <w:t>transportación" (misma que debe incluir un número telefónico de asistencia disponible las 24 horas), de conformidad con la NOM-005-SCT2-2008.</w:t>
            </w:r>
          </w:p>
          <w:p w14:paraId="00372475" w14:textId="2A0455A4" w:rsidR="007C6F6D" w:rsidRPr="00E855B5" w:rsidRDefault="007C6F6D" w:rsidP="00E855B5">
            <w:pPr>
              <w:pStyle w:val="Texto"/>
              <w:spacing w:after="50"/>
              <w:ind w:firstLine="0"/>
              <w:rPr>
                <w:rFonts w:ascii="Verdana" w:hAnsi="Verdana"/>
                <w:sz w:val="16"/>
                <w:szCs w:val="16"/>
              </w:rPr>
            </w:pPr>
          </w:p>
        </w:tc>
        <w:tc>
          <w:tcPr>
            <w:tcW w:w="4788" w:type="dxa"/>
            <w:shd w:val="clear" w:color="auto" w:fill="auto"/>
          </w:tcPr>
          <w:p w14:paraId="1EEE40D4" w14:textId="25061E51" w:rsidR="00321EA4" w:rsidRPr="00E855B5" w:rsidRDefault="00321EA4" w:rsidP="00E855B5">
            <w:pPr>
              <w:pStyle w:val="Texto"/>
              <w:spacing w:after="50"/>
              <w:ind w:firstLine="0"/>
              <w:rPr>
                <w:rFonts w:ascii="Verdana" w:hAnsi="Verdana"/>
                <w:sz w:val="16"/>
                <w:szCs w:val="16"/>
                <w:lang w:val="en-US"/>
              </w:rPr>
            </w:pPr>
            <w:r w:rsidRPr="00E855B5">
              <w:rPr>
                <w:rFonts w:ascii="Verdana" w:hAnsi="Verdana" w:cs="Times New Roman"/>
                <w:sz w:val="16"/>
                <w:szCs w:val="16"/>
                <w:lang w:val="en-US"/>
              </w:rPr>
              <w:lastRenderedPageBreak/>
              <w:t>Likewise, all shipments of hazardous goods must be accompanied by their corresponding "emergency transportation information" (which must include a 24-</w:t>
            </w:r>
            <w:r w:rsidRPr="00E855B5">
              <w:rPr>
                <w:rFonts w:ascii="Verdana" w:hAnsi="Verdana" w:cs="Times New Roman"/>
                <w:sz w:val="16"/>
                <w:szCs w:val="16"/>
                <w:lang w:val="en-US"/>
              </w:rPr>
              <w:lastRenderedPageBreak/>
              <w:t>hour assistance telephone number), in accordance with NOM-005-SCT2-2008.</w:t>
            </w:r>
          </w:p>
        </w:tc>
      </w:tr>
      <w:tr w:rsidR="00321EA4" w:rsidRPr="00E855B5" w14:paraId="423BCA2F" w14:textId="3539BE56" w:rsidTr="00E855B5">
        <w:tc>
          <w:tcPr>
            <w:tcW w:w="4788" w:type="dxa"/>
            <w:shd w:val="clear" w:color="auto" w:fill="auto"/>
          </w:tcPr>
          <w:p w14:paraId="2BBE652A" w14:textId="77777777" w:rsidR="00321EA4" w:rsidRPr="00E855B5" w:rsidRDefault="00321EA4" w:rsidP="00E855B5">
            <w:pPr>
              <w:pStyle w:val="Texto"/>
              <w:spacing w:after="50"/>
              <w:ind w:firstLine="0"/>
              <w:rPr>
                <w:rFonts w:ascii="Verdana" w:hAnsi="Verdana"/>
                <w:b/>
                <w:sz w:val="16"/>
                <w:szCs w:val="16"/>
              </w:rPr>
            </w:pPr>
            <w:r w:rsidRPr="00E855B5">
              <w:rPr>
                <w:rFonts w:ascii="Verdana" w:hAnsi="Verdana"/>
                <w:b/>
                <w:sz w:val="16"/>
                <w:szCs w:val="16"/>
              </w:rPr>
              <w:t xml:space="preserve">5.4 </w:t>
            </w:r>
            <w:r w:rsidRPr="00E855B5">
              <w:rPr>
                <w:rFonts w:ascii="Verdana" w:hAnsi="Verdana"/>
                <w:sz w:val="16"/>
                <w:szCs w:val="16"/>
              </w:rPr>
              <w:t>Inspección al arribo al puerto</w:t>
            </w:r>
          </w:p>
        </w:tc>
        <w:tc>
          <w:tcPr>
            <w:tcW w:w="4788" w:type="dxa"/>
            <w:shd w:val="clear" w:color="auto" w:fill="auto"/>
          </w:tcPr>
          <w:p w14:paraId="0347C15D" w14:textId="26663011" w:rsidR="00321EA4" w:rsidRPr="00E855B5" w:rsidRDefault="00321EA4" w:rsidP="00E855B5">
            <w:pPr>
              <w:pStyle w:val="Texto"/>
              <w:spacing w:after="50"/>
              <w:ind w:firstLine="0"/>
              <w:rPr>
                <w:rFonts w:ascii="Verdana" w:hAnsi="Verdana"/>
                <w:b/>
                <w:sz w:val="16"/>
                <w:szCs w:val="16"/>
                <w:lang w:val="en-US"/>
              </w:rPr>
            </w:pPr>
            <w:r w:rsidRPr="00E855B5">
              <w:rPr>
                <w:rFonts w:ascii="Verdana" w:hAnsi="Verdana" w:cs="Times New Roman"/>
                <w:b/>
                <w:bCs/>
                <w:sz w:val="16"/>
                <w:szCs w:val="16"/>
                <w:lang w:val="en-US"/>
              </w:rPr>
              <w:t xml:space="preserve">5.4 </w:t>
            </w:r>
            <w:r w:rsidRPr="00E855B5">
              <w:rPr>
                <w:rFonts w:ascii="Verdana" w:hAnsi="Verdana" w:cs="Times New Roman"/>
                <w:sz w:val="16"/>
                <w:szCs w:val="16"/>
                <w:lang w:val="en-US"/>
              </w:rPr>
              <w:t>Inspection upon arrival at the port</w:t>
            </w:r>
          </w:p>
        </w:tc>
      </w:tr>
      <w:tr w:rsidR="00321EA4" w:rsidRPr="00E855B5" w14:paraId="3FCB56E3" w14:textId="72D1B146" w:rsidTr="00E855B5">
        <w:tc>
          <w:tcPr>
            <w:tcW w:w="4788" w:type="dxa"/>
            <w:shd w:val="clear" w:color="auto" w:fill="auto"/>
          </w:tcPr>
          <w:p w14:paraId="7F689FC4" w14:textId="77777777" w:rsidR="00321EA4" w:rsidRPr="00E855B5" w:rsidRDefault="00321EA4" w:rsidP="00E855B5">
            <w:pPr>
              <w:pStyle w:val="Texto"/>
              <w:spacing w:after="50"/>
              <w:ind w:firstLine="0"/>
              <w:rPr>
                <w:rFonts w:ascii="Verdana" w:hAnsi="Verdana"/>
                <w:sz w:val="16"/>
                <w:szCs w:val="16"/>
              </w:rPr>
            </w:pPr>
            <w:r w:rsidRPr="00E855B5">
              <w:rPr>
                <w:rFonts w:ascii="Verdana" w:hAnsi="Verdana"/>
                <w:sz w:val="16"/>
                <w:szCs w:val="16"/>
              </w:rPr>
              <w:t>El operador portuario, en coordinación con las entidades gubernamentales competentes, y de conformidad con las regulaciones vigentes, debe establecer los procedimientos necesarios para verificar que las mercancías peligrosas que ingresen al puerto cumplan igualmente con la regulación vigente, incluyendo los requerimientos de identificación, empaque, marcado y etiquetado y, en el caso de contenedores, que cuenten con el o los certificados correspondientes de acuerdo con el punto 5.2.</w:t>
            </w:r>
          </w:p>
          <w:p w14:paraId="0AC84352" w14:textId="1B64A708" w:rsidR="007C6F6D" w:rsidRPr="00E855B5" w:rsidRDefault="007C6F6D" w:rsidP="00E855B5">
            <w:pPr>
              <w:pStyle w:val="Texto"/>
              <w:spacing w:after="50"/>
              <w:ind w:firstLine="0"/>
              <w:rPr>
                <w:rFonts w:ascii="Verdana" w:hAnsi="Verdana"/>
                <w:sz w:val="16"/>
                <w:szCs w:val="16"/>
              </w:rPr>
            </w:pPr>
          </w:p>
        </w:tc>
        <w:tc>
          <w:tcPr>
            <w:tcW w:w="4788" w:type="dxa"/>
            <w:shd w:val="clear" w:color="auto" w:fill="auto"/>
          </w:tcPr>
          <w:p w14:paraId="718AB5E0" w14:textId="345E2956" w:rsidR="00321EA4" w:rsidRPr="00E855B5" w:rsidRDefault="00321EA4" w:rsidP="00E855B5">
            <w:pPr>
              <w:pStyle w:val="Texto"/>
              <w:spacing w:after="50"/>
              <w:ind w:firstLine="0"/>
              <w:rPr>
                <w:rFonts w:ascii="Verdana" w:hAnsi="Verdana"/>
                <w:sz w:val="16"/>
                <w:szCs w:val="16"/>
                <w:lang w:val="en-US"/>
              </w:rPr>
            </w:pPr>
            <w:r w:rsidRPr="00E855B5">
              <w:rPr>
                <w:rFonts w:ascii="Verdana" w:hAnsi="Verdana" w:cs="Times New Roman"/>
                <w:sz w:val="16"/>
                <w:szCs w:val="16"/>
                <w:lang w:val="en-US"/>
              </w:rPr>
              <w:t xml:space="preserve">The port operator, in coordination with the </w:t>
            </w:r>
            <w:r w:rsidR="007C6F6D" w:rsidRPr="00E855B5">
              <w:rPr>
                <w:rFonts w:ascii="Verdana" w:hAnsi="Verdana" w:cs="Times New Roman"/>
                <w:sz w:val="16"/>
                <w:szCs w:val="16"/>
                <w:lang w:val="en-US"/>
              </w:rPr>
              <w:t xml:space="preserve">appropriate </w:t>
            </w:r>
            <w:r w:rsidRPr="00E855B5">
              <w:rPr>
                <w:rFonts w:ascii="Verdana" w:hAnsi="Verdana" w:cs="Times New Roman"/>
                <w:sz w:val="16"/>
                <w:szCs w:val="16"/>
                <w:lang w:val="en-US"/>
              </w:rPr>
              <w:t>government entities, and in accordance with current regulations, must establish the necessary procedures to verify that hazardous goods entering the port also comply with current regulations, including the requirements for identification, packaging, marking and labeling and, in the case of containers, that they have the corresponding certificate or certificates in accordance with point 5.2.</w:t>
            </w:r>
          </w:p>
        </w:tc>
      </w:tr>
      <w:tr w:rsidR="00321EA4" w:rsidRPr="00E855B5" w14:paraId="500C6470" w14:textId="7170556C" w:rsidTr="00E855B5">
        <w:tc>
          <w:tcPr>
            <w:tcW w:w="4788" w:type="dxa"/>
            <w:shd w:val="clear" w:color="auto" w:fill="auto"/>
          </w:tcPr>
          <w:p w14:paraId="293177FA" w14:textId="77777777" w:rsidR="00321EA4" w:rsidRPr="00E855B5" w:rsidRDefault="00321EA4" w:rsidP="00E855B5">
            <w:pPr>
              <w:pStyle w:val="Texto"/>
              <w:spacing w:after="50"/>
              <w:ind w:firstLine="0"/>
              <w:rPr>
                <w:rFonts w:ascii="Verdana" w:hAnsi="Verdana"/>
                <w:sz w:val="16"/>
                <w:szCs w:val="16"/>
              </w:rPr>
            </w:pPr>
            <w:r w:rsidRPr="00E855B5">
              <w:rPr>
                <w:rFonts w:ascii="Verdana" w:hAnsi="Verdana"/>
                <w:sz w:val="16"/>
                <w:szCs w:val="16"/>
              </w:rPr>
              <w:t>De igual manera, se debe verificar el estado físico de los contenedores, contenedores cisterna, cisternas portátiles, recipientes intermedios para gráneles y vehículos que contengan mercancías peligrosas a fin de detectar algún posible daño en su estructura que pueda afectar su integridad o facilitar la fuga o derrame de algún producto.</w:t>
            </w:r>
          </w:p>
          <w:p w14:paraId="76D121D8" w14:textId="69D48942" w:rsidR="007C6F6D" w:rsidRPr="00E855B5" w:rsidRDefault="007C6F6D" w:rsidP="00E855B5">
            <w:pPr>
              <w:pStyle w:val="Texto"/>
              <w:spacing w:after="50"/>
              <w:ind w:firstLine="0"/>
              <w:rPr>
                <w:rFonts w:ascii="Verdana" w:hAnsi="Verdana"/>
                <w:sz w:val="16"/>
                <w:szCs w:val="16"/>
              </w:rPr>
            </w:pPr>
          </w:p>
        </w:tc>
        <w:tc>
          <w:tcPr>
            <w:tcW w:w="4788" w:type="dxa"/>
            <w:shd w:val="clear" w:color="auto" w:fill="auto"/>
          </w:tcPr>
          <w:p w14:paraId="7D8A0498" w14:textId="0FED88F2" w:rsidR="00321EA4" w:rsidRPr="00E855B5" w:rsidRDefault="00321EA4" w:rsidP="00E855B5">
            <w:pPr>
              <w:pStyle w:val="Texto"/>
              <w:spacing w:after="50"/>
              <w:ind w:firstLine="0"/>
              <w:rPr>
                <w:rFonts w:ascii="Verdana" w:hAnsi="Verdana"/>
                <w:sz w:val="16"/>
                <w:szCs w:val="16"/>
                <w:lang w:val="en-US"/>
              </w:rPr>
            </w:pPr>
            <w:r w:rsidRPr="00E855B5">
              <w:rPr>
                <w:rFonts w:ascii="Verdana" w:hAnsi="Verdana" w:cs="Times New Roman"/>
                <w:sz w:val="16"/>
                <w:szCs w:val="16"/>
                <w:lang w:val="en-US"/>
              </w:rPr>
              <w:t>Similarly, the physical condition of containers, tank containers, portable tanks, intermediate containers for bulk and vehicles containing hazardous goods must be verified in order to detect any possible damage to their structure that may affect their integrity or facilitate leakage or spill of any product.</w:t>
            </w:r>
          </w:p>
        </w:tc>
      </w:tr>
      <w:tr w:rsidR="00321EA4" w:rsidRPr="00E855B5" w14:paraId="76B8E820" w14:textId="32DF3EDE" w:rsidTr="00E855B5">
        <w:tc>
          <w:tcPr>
            <w:tcW w:w="4788" w:type="dxa"/>
            <w:shd w:val="clear" w:color="auto" w:fill="auto"/>
          </w:tcPr>
          <w:p w14:paraId="0675F807" w14:textId="77777777" w:rsidR="00321EA4" w:rsidRPr="00E855B5" w:rsidRDefault="00321EA4" w:rsidP="00E855B5">
            <w:pPr>
              <w:pStyle w:val="Texto"/>
              <w:spacing w:after="50"/>
              <w:ind w:firstLine="0"/>
              <w:rPr>
                <w:rFonts w:ascii="Verdana" w:hAnsi="Verdana"/>
                <w:b/>
                <w:sz w:val="16"/>
                <w:szCs w:val="16"/>
              </w:rPr>
            </w:pPr>
            <w:r w:rsidRPr="00E855B5">
              <w:rPr>
                <w:rFonts w:ascii="Verdana" w:hAnsi="Verdana"/>
                <w:b/>
                <w:sz w:val="16"/>
                <w:szCs w:val="16"/>
              </w:rPr>
              <w:t>6. Ingreso de mercancías peligrosas por vía marítima</w:t>
            </w:r>
          </w:p>
        </w:tc>
        <w:tc>
          <w:tcPr>
            <w:tcW w:w="4788" w:type="dxa"/>
            <w:shd w:val="clear" w:color="auto" w:fill="auto"/>
          </w:tcPr>
          <w:p w14:paraId="397BAA08" w14:textId="17D34CDD" w:rsidR="00321EA4" w:rsidRPr="00E855B5" w:rsidRDefault="00321EA4" w:rsidP="00E855B5">
            <w:pPr>
              <w:pStyle w:val="Texto"/>
              <w:spacing w:after="50"/>
              <w:ind w:firstLine="0"/>
              <w:rPr>
                <w:rFonts w:ascii="Verdana" w:hAnsi="Verdana"/>
                <w:b/>
                <w:sz w:val="16"/>
                <w:szCs w:val="16"/>
                <w:lang w:val="en-US"/>
              </w:rPr>
            </w:pPr>
            <w:r w:rsidRPr="00E855B5">
              <w:rPr>
                <w:rFonts w:ascii="Verdana" w:hAnsi="Verdana" w:cs="Times New Roman"/>
                <w:b/>
                <w:bCs/>
                <w:sz w:val="16"/>
                <w:szCs w:val="16"/>
                <w:lang w:val="en-US"/>
              </w:rPr>
              <w:t>6. Entry of hazardous goods by sea</w:t>
            </w:r>
          </w:p>
        </w:tc>
      </w:tr>
      <w:tr w:rsidR="00321EA4" w:rsidRPr="00E855B5" w14:paraId="664FC85D" w14:textId="5836D783" w:rsidTr="00E855B5">
        <w:tc>
          <w:tcPr>
            <w:tcW w:w="4788" w:type="dxa"/>
            <w:shd w:val="clear" w:color="auto" w:fill="auto"/>
          </w:tcPr>
          <w:p w14:paraId="2EAE0DAF" w14:textId="77777777" w:rsidR="00321EA4" w:rsidRPr="00E855B5" w:rsidRDefault="00321EA4" w:rsidP="00E855B5">
            <w:pPr>
              <w:pStyle w:val="Texto"/>
              <w:spacing w:after="50"/>
              <w:ind w:firstLine="0"/>
              <w:rPr>
                <w:rFonts w:ascii="Verdana" w:hAnsi="Verdana"/>
                <w:b/>
                <w:sz w:val="16"/>
                <w:szCs w:val="16"/>
              </w:rPr>
            </w:pPr>
            <w:r w:rsidRPr="00E855B5">
              <w:rPr>
                <w:rFonts w:ascii="Verdana" w:hAnsi="Verdana"/>
                <w:b/>
                <w:sz w:val="16"/>
                <w:szCs w:val="16"/>
              </w:rPr>
              <w:t xml:space="preserve">6.1 </w:t>
            </w:r>
            <w:r w:rsidRPr="00E855B5">
              <w:rPr>
                <w:rFonts w:ascii="Verdana" w:hAnsi="Verdana"/>
                <w:sz w:val="16"/>
                <w:szCs w:val="16"/>
              </w:rPr>
              <w:t>Notificación previa</w:t>
            </w:r>
          </w:p>
        </w:tc>
        <w:tc>
          <w:tcPr>
            <w:tcW w:w="4788" w:type="dxa"/>
            <w:shd w:val="clear" w:color="auto" w:fill="auto"/>
          </w:tcPr>
          <w:p w14:paraId="4AF697ED" w14:textId="58A7A537" w:rsidR="00321EA4" w:rsidRPr="00E855B5" w:rsidRDefault="00321EA4" w:rsidP="00E855B5">
            <w:pPr>
              <w:pStyle w:val="Texto"/>
              <w:spacing w:after="50"/>
              <w:ind w:firstLine="0"/>
              <w:rPr>
                <w:rFonts w:ascii="Verdana" w:hAnsi="Verdana"/>
                <w:b/>
                <w:sz w:val="16"/>
                <w:szCs w:val="16"/>
                <w:lang w:val="en-US"/>
              </w:rPr>
            </w:pPr>
            <w:r w:rsidRPr="00E855B5">
              <w:rPr>
                <w:rFonts w:ascii="Verdana" w:hAnsi="Verdana" w:cs="Times New Roman"/>
                <w:b/>
                <w:bCs/>
                <w:sz w:val="16"/>
                <w:szCs w:val="16"/>
              </w:rPr>
              <w:t xml:space="preserve">6.1 </w:t>
            </w:r>
            <w:r w:rsidRPr="00E855B5">
              <w:rPr>
                <w:rFonts w:ascii="Verdana" w:hAnsi="Verdana" w:cs="Times New Roman"/>
                <w:sz w:val="16"/>
                <w:szCs w:val="16"/>
              </w:rPr>
              <w:t xml:space="preserve">Prior </w:t>
            </w:r>
            <w:proofErr w:type="spellStart"/>
            <w:r w:rsidRPr="00E855B5">
              <w:rPr>
                <w:rFonts w:ascii="Verdana" w:hAnsi="Verdana" w:cs="Times New Roman"/>
                <w:sz w:val="16"/>
                <w:szCs w:val="16"/>
              </w:rPr>
              <w:t>notification</w:t>
            </w:r>
            <w:proofErr w:type="spellEnd"/>
          </w:p>
        </w:tc>
      </w:tr>
      <w:tr w:rsidR="00321EA4" w:rsidRPr="00E855B5" w14:paraId="66A1F801" w14:textId="712F490B" w:rsidTr="00E855B5">
        <w:tc>
          <w:tcPr>
            <w:tcW w:w="4788" w:type="dxa"/>
            <w:shd w:val="clear" w:color="auto" w:fill="auto"/>
          </w:tcPr>
          <w:p w14:paraId="1DC6972A" w14:textId="77777777" w:rsidR="00321EA4" w:rsidRPr="00E855B5" w:rsidRDefault="00321EA4" w:rsidP="00E855B5">
            <w:pPr>
              <w:pStyle w:val="Texto"/>
              <w:spacing w:after="50"/>
              <w:ind w:firstLine="0"/>
              <w:rPr>
                <w:rFonts w:ascii="Verdana" w:hAnsi="Verdana"/>
                <w:sz w:val="16"/>
                <w:szCs w:val="16"/>
              </w:rPr>
            </w:pPr>
            <w:r w:rsidRPr="00E855B5">
              <w:rPr>
                <w:rFonts w:ascii="Verdana" w:hAnsi="Verdana"/>
                <w:sz w:val="16"/>
                <w:szCs w:val="16"/>
              </w:rPr>
              <w:t>El capitán, armador o agente consignatario de una embarcación que transporta mercancías peligrosas debe notificar al operador portuario con un mínimo de 24 horas antes del arribo de la embarcación lo siguiente:</w:t>
            </w:r>
          </w:p>
        </w:tc>
        <w:tc>
          <w:tcPr>
            <w:tcW w:w="4788" w:type="dxa"/>
            <w:shd w:val="clear" w:color="auto" w:fill="auto"/>
          </w:tcPr>
          <w:p w14:paraId="1330F76A" w14:textId="77777777" w:rsidR="00321EA4" w:rsidRPr="00E855B5" w:rsidRDefault="00321EA4" w:rsidP="00E855B5">
            <w:pPr>
              <w:pStyle w:val="Texto"/>
              <w:spacing w:after="50"/>
              <w:ind w:firstLine="0"/>
              <w:rPr>
                <w:rFonts w:ascii="Verdana" w:hAnsi="Verdana" w:cs="Times New Roman"/>
                <w:sz w:val="16"/>
                <w:szCs w:val="16"/>
                <w:lang w:val="en-US"/>
              </w:rPr>
            </w:pPr>
            <w:r w:rsidRPr="00E855B5">
              <w:rPr>
                <w:rFonts w:ascii="Verdana" w:hAnsi="Verdana" w:cs="Times New Roman"/>
                <w:sz w:val="16"/>
                <w:szCs w:val="16"/>
                <w:lang w:val="en-US"/>
              </w:rPr>
              <w:t>The captain, shipowner or consignee agent of a vessel that transports hazardous goods must notify the port operator at least 24 hours before the arrival of the vessel the following:</w:t>
            </w:r>
          </w:p>
          <w:p w14:paraId="3E12250E" w14:textId="101BBD11" w:rsidR="007C6F6D" w:rsidRPr="00E855B5" w:rsidRDefault="007C6F6D" w:rsidP="00E855B5">
            <w:pPr>
              <w:pStyle w:val="Texto"/>
              <w:spacing w:after="50"/>
              <w:ind w:firstLine="0"/>
              <w:rPr>
                <w:rFonts w:ascii="Verdana" w:hAnsi="Verdana"/>
                <w:sz w:val="16"/>
                <w:szCs w:val="16"/>
                <w:lang w:val="en-US"/>
              </w:rPr>
            </w:pPr>
          </w:p>
        </w:tc>
      </w:tr>
      <w:tr w:rsidR="00321EA4" w:rsidRPr="00E855B5" w14:paraId="0F0B6950" w14:textId="59245FE1" w:rsidTr="00E855B5">
        <w:tc>
          <w:tcPr>
            <w:tcW w:w="4788" w:type="dxa"/>
            <w:shd w:val="clear" w:color="auto" w:fill="auto"/>
          </w:tcPr>
          <w:p w14:paraId="6EB41EB8"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Nombre, numeral, nacionalidad y puerto de matrícula de la embarcación.</w:t>
            </w:r>
          </w:p>
        </w:tc>
        <w:tc>
          <w:tcPr>
            <w:tcW w:w="4788" w:type="dxa"/>
            <w:shd w:val="clear" w:color="auto" w:fill="auto"/>
          </w:tcPr>
          <w:p w14:paraId="0E3F29EE"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Name, number, nationality and port of registry of the vessel.  </w:t>
            </w:r>
          </w:p>
          <w:p w14:paraId="637F13C0" w14:textId="78527428"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4687621" w14:textId="1D25A4DD" w:rsidTr="00E855B5">
        <w:tc>
          <w:tcPr>
            <w:tcW w:w="4788" w:type="dxa"/>
            <w:shd w:val="clear" w:color="auto" w:fill="auto"/>
          </w:tcPr>
          <w:p w14:paraId="43D3EE44"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Razón social del agente consignatario.</w:t>
            </w:r>
          </w:p>
        </w:tc>
        <w:tc>
          <w:tcPr>
            <w:tcW w:w="4788" w:type="dxa"/>
            <w:shd w:val="clear" w:color="auto" w:fill="auto"/>
          </w:tcPr>
          <w:p w14:paraId="12BA33DC"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Company name of the consignee agent.   </w:t>
            </w:r>
          </w:p>
          <w:p w14:paraId="48326C48" w14:textId="28384BA1"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61419A35" w14:textId="5170D042" w:rsidTr="00E855B5">
        <w:tc>
          <w:tcPr>
            <w:tcW w:w="4788" w:type="dxa"/>
            <w:shd w:val="clear" w:color="auto" w:fill="auto"/>
          </w:tcPr>
          <w:p w14:paraId="26889825"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Fecha y hora estimadas de arribo.</w:t>
            </w:r>
          </w:p>
        </w:tc>
        <w:tc>
          <w:tcPr>
            <w:tcW w:w="4788" w:type="dxa"/>
            <w:shd w:val="clear" w:color="auto" w:fill="auto"/>
          </w:tcPr>
          <w:p w14:paraId="7DF661CE"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Estimated date and time of arrival.  </w:t>
            </w:r>
          </w:p>
          <w:p w14:paraId="6FF26677" w14:textId="0C6446A2"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AE83CE3" w14:textId="4151D20D" w:rsidTr="00E855B5">
        <w:tc>
          <w:tcPr>
            <w:tcW w:w="4788" w:type="dxa"/>
            <w:shd w:val="clear" w:color="auto" w:fill="auto"/>
          </w:tcPr>
          <w:p w14:paraId="2CC5CA22"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Lista o manifiesto de las mercancías peligrosas señalando:</w:t>
            </w:r>
          </w:p>
        </w:tc>
        <w:tc>
          <w:tcPr>
            <w:tcW w:w="4788" w:type="dxa"/>
            <w:shd w:val="clear" w:color="auto" w:fill="auto"/>
          </w:tcPr>
          <w:p w14:paraId="28107E6A" w14:textId="77777777" w:rsidR="00321EA4"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xml:space="preserve">- List or manifest of hazardous goods indicating:              </w:t>
            </w:r>
          </w:p>
          <w:p w14:paraId="7AF40912" w14:textId="70131B70" w:rsidR="007C6F6D" w:rsidRPr="00E855B5" w:rsidRDefault="007C6F6D" w:rsidP="00E855B5">
            <w:pPr>
              <w:pStyle w:val="ROMANOS"/>
              <w:spacing w:after="50"/>
              <w:ind w:left="0" w:firstLine="0"/>
              <w:rPr>
                <w:rFonts w:ascii="Verdana" w:hAnsi="Verdana"/>
                <w:sz w:val="16"/>
                <w:szCs w:val="16"/>
                <w:lang w:val="en-US"/>
              </w:rPr>
            </w:pPr>
          </w:p>
        </w:tc>
      </w:tr>
      <w:tr w:rsidR="00321EA4" w:rsidRPr="00E855B5" w14:paraId="6A6B3059" w14:textId="7F0CFB42" w:rsidTr="00E855B5">
        <w:tc>
          <w:tcPr>
            <w:tcW w:w="4788" w:type="dxa"/>
            <w:shd w:val="clear" w:color="auto" w:fill="auto"/>
          </w:tcPr>
          <w:p w14:paraId="7A74B5B1"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Nombre de expedición -cuando sean "no especificadas" o "N. E. P" ("N. O. S." por sus siglas en inglés) se debe adicionar el nombre técnico o químico-.</w:t>
            </w:r>
          </w:p>
        </w:tc>
        <w:tc>
          <w:tcPr>
            <w:tcW w:w="4788" w:type="dxa"/>
            <w:shd w:val="clear" w:color="auto" w:fill="auto"/>
          </w:tcPr>
          <w:p w14:paraId="5C995FEF"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Shipping name -when they are "not specified" or "NE P" ("NOS" for its acronym in English) the technical or chemical name must be added.   </w:t>
            </w:r>
          </w:p>
          <w:p w14:paraId="30101FC5" w14:textId="1BCE838C"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5B20DDAF" w14:textId="759F87BA" w:rsidTr="00E855B5">
        <w:tc>
          <w:tcPr>
            <w:tcW w:w="4788" w:type="dxa"/>
            <w:shd w:val="clear" w:color="auto" w:fill="auto"/>
          </w:tcPr>
          <w:p w14:paraId="2D2AB9A6"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Número de identificación (UN).</w:t>
            </w:r>
          </w:p>
        </w:tc>
        <w:tc>
          <w:tcPr>
            <w:tcW w:w="4788" w:type="dxa"/>
            <w:shd w:val="clear" w:color="auto" w:fill="auto"/>
          </w:tcPr>
          <w:p w14:paraId="072B5296" w14:textId="77777777" w:rsidR="007C6F6D" w:rsidRPr="00E855B5" w:rsidRDefault="00321EA4" w:rsidP="00E855B5">
            <w:pPr>
              <w:pStyle w:val="ROMANOS"/>
              <w:spacing w:after="50"/>
              <w:ind w:left="0" w:firstLine="0"/>
              <w:rPr>
                <w:rFonts w:ascii="Verdana" w:hAnsi="Verdana" w:cs="Times New Roman"/>
                <w:sz w:val="16"/>
                <w:szCs w:val="16"/>
              </w:rPr>
            </w:pPr>
            <w:r w:rsidRPr="00E855B5">
              <w:rPr>
                <w:rFonts w:ascii="Verdana" w:hAnsi="Verdana" w:cs="Times New Roman"/>
                <w:sz w:val="16"/>
                <w:szCs w:val="16"/>
              </w:rPr>
              <w:t xml:space="preserve">- </w:t>
            </w:r>
            <w:proofErr w:type="spellStart"/>
            <w:r w:rsidRPr="00E855B5">
              <w:rPr>
                <w:rFonts w:ascii="Verdana" w:hAnsi="Verdana" w:cs="Times New Roman"/>
                <w:sz w:val="16"/>
                <w:szCs w:val="16"/>
              </w:rPr>
              <w:t>Identification</w:t>
            </w:r>
            <w:proofErr w:type="spellEnd"/>
            <w:r w:rsidRPr="00E855B5">
              <w:rPr>
                <w:rFonts w:ascii="Verdana" w:hAnsi="Verdana" w:cs="Times New Roman"/>
                <w:sz w:val="16"/>
                <w:szCs w:val="16"/>
              </w:rPr>
              <w:t xml:space="preserve"> </w:t>
            </w:r>
            <w:proofErr w:type="spellStart"/>
            <w:r w:rsidRPr="00E855B5">
              <w:rPr>
                <w:rFonts w:ascii="Verdana" w:hAnsi="Verdana" w:cs="Times New Roman"/>
                <w:sz w:val="16"/>
                <w:szCs w:val="16"/>
              </w:rPr>
              <w:t>number</w:t>
            </w:r>
            <w:proofErr w:type="spellEnd"/>
            <w:r w:rsidRPr="00E855B5">
              <w:rPr>
                <w:rFonts w:ascii="Verdana" w:hAnsi="Verdana" w:cs="Times New Roman"/>
                <w:sz w:val="16"/>
                <w:szCs w:val="16"/>
              </w:rPr>
              <w:t xml:space="preserve"> (UN).   </w:t>
            </w:r>
          </w:p>
          <w:p w14:paraId="0426EF7F" w14:textId="03023802"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rPr>
              <w:t xml:space="preserve">           </w:t>
            </w:r>
          </w:p>
        </w:tc>
      </w:tr>
      <w:tr w:rsidR="00321EA4" w:rsidRPr="00E855B5" w14:paraId="7AC34166" w14:textId="64BE979A" w:rsidTr="00E855B5">
        <w:tc>
          <w:tcPr>
            <w:tcW w:w="4788" w:type="dxa"/>
            <w:shd w:val="clear" w:color="auto" w:fill="auto"/>
          </w:tcPr>
          <w:p w14:paraId="16E56E40"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Clasificación de acuerdo al Código IMDG (incluyendo riesgos secundarios, si los hubiere).</w:t>
            </w:r>
          </w:p>
        </w:tc>
        <w:tc>
          <w:tcPr>
            <w:tcW w:w="4788" w:type="dxa"/>
            <w:shd w:val="clear" w:color="auto" w:fill="auto"/>
          </w:tcPr>
          <w:p w14:paraId="7B2642E4"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Classification according to the IMDG Code (including secondary risks, if any).  </w:t>
            </w:r>
          </w:p>
          <w:p w14:paraId="7ECADF2F" w14:textId="240BFE44"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2D2B6A01" w14:textId="47E11206" w:rsidTr="00E855B5">
        <w:tc>
          <w:tcPr>
            <w:tcW w:w="4788" w:type="dxa"/>
            <w:shd w:val="clear" w:color="auto" w:fill="auto"/>
          </w:tcPr>
          <w:p w14:paraId="2FB0D014"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Número y tipo de bultos, grupo de empaque y peso bruto.</w:t>
            </w:r>
          </w:p>
        </w:tc>
        <w:tc>
          <w:tcPr>
            <w:tcW w:w="4788" w:type="dxa"/>
            <w:shd w:val="clear" w:color="auto" w:fill="auto"/>
          </w:tcPr>
          <w:p w14:paraId="2B3DAFC5" w14:textId="77777777" w:rsidR="007C6F6D"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Number and type of packages, packing group and gross weight.      </w:t>
            </w:r>
          </w:p>
          <w:p w14:paraId="207D4513" w14:textId="05E131BC"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lastRenderedPageBreak/>
              <w:t xml:space="preserve">        </w:t>
            </w:r>
          </w:p>
        </w:tc>
      </w:tr>
      <w:tr w:rsidR="00321EA4" w:rsidRPr="00E855B5" w14:paraId="76F4F8C2" w14:textId="00CFBC07" w:rsidTr="00E855B5">
        <w:tc>
          <w:tcPr>
            <w:tcW w:w="4788" w:type="dxa"/>
            <w:shd w:val="clear" w:color="auto" w:fill="auto"/>
          </w:tcPr>
          <w:p w14:paraId="758E80ED"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lastRenderedPageBreak/>
              <w:t>-</w:t>
            </w:r>
            <w:r w:rsidRPr="00E855B5">
              <w:rPr>
                <w:rFonts w:ascii="Verdana" w:hAnsi="Verdana"/>
                <w:sz w:val="16"/>
                <w:szCs w:val="16"/>
              </w:rPr>
              <w:tab/>
              <w:t xml:space="preserve">En el caso de productos inflamables, su punto de inflamación en </w:t>
            </w:r>
            <w:proofErr w:type="spellStart"/>
            <w:r w:rsidRPr="00E855B5">
              <w:rPr>
                <w:rFonts w:ascii="Verdana" w:hAnsi="Verdana"/>
                <w:sz w:val="16"/>
                <w:szCs w:val="16"/>
              </w:rPr>
              <w:t>o.C</w:t>
            </w:r>
            <w:proofErr w:type="spellEnd"/>
            <w:r w:rsidRPr="00E855B5">
              <w:rPr>
                <w:rFonts w:ascii="Verdana" w:hAnsi="Verdana"/>
                <w:sz w:val="16"/>
                <w:szCs w:val="16"/>
              </w:rPr>
              <w:t>.</w:t>
            </w:r>
          </w:p>
        </w:tc>
        <w:tc>
          <w:tcPr>
            <w:tcW w:w="4788" w:type="dxa"/>
            <w:shd w:val="clear" w:color="auto" w:fill="auto"/>
          </w:tcPr>
          <w:p w14:paraId="08A496BC" w14:textId="77777777" w:rsidR="00CC6496"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xml:space="preserve">- In the case of flammable products, their flash point in </w:t>
            </w:r>
            <w:r w:rsidR="00CC6496" w:rsidRPr="00E855B5">
              <w:rPr>
                <w:rFonts w:ascii="Verdana" w:hAnsi="Verdana" w:cs="Times New Roman"/>
                <w:sz w:val="16"/>
                <w:szCs w:val="16"/>
                <w:lang w:val="en-US"/>
              </w:rPr>
              <w:t xml:space="preserve"> °</w:t>
            </w:r>
            <w:r w:rsidRPr="00E855B5">
              <w:rPr>
                <w:rFonts w:ascii="Verdana" w:hAnsi="Verdana" w:cs="Times New Roman"/>
                <w:sz w:val="16"/>
                <w:szCs w:val="16"/>
                <w:lang w:val="en-US"/>
              </w:rPr>
              <w:t>C .    </w:t>
            </w:r>
          </w:p>
          <w:p w14:paraId="3C6D0F04" w14:textId="2AB54F01"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007BF31E" w14:textId="3EE5E851" w:rsidTr="00E855B5">
        <w:tc>
          <w:tcPr>
            <w:tcW w:w="4788" w:type="dxa"/>
            <w:shd w:val="clear" w:color="auto" w:fill="auto"/>
          </w:tcPr>
          <w:p w14:paraId="2EF823A3"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En el caso de productos pertenecientes a las clases 1, 2, 6.2 y 7, la información adicional que se especifica en la sección 9 de la Introducción General al Código Marítimo Internacional de Mercancías Peligrosas.</w:t>
            </w:r>
          </w:p>
        </w:tc>
        <w:tc>
          <w:tcPr>
            <w:tcW w:w="4788" w:type="dxa"/>
            <w:shd w:val="clear" w:color="auto" w:fill="auto"/>
          </w:tcPr>
          <w:p w14:paraId="3EB97640" w14:textId="77777777" w:rsidR="00CC6496"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In the case of products belonging to classes 1, 2, 6.2 and 7, the additional information specified in section 9 of the General Introduction to the International Maritime Hazardous Goods Code.   </w:t>
            </w:r>
          </w:p>
          <w:p w14:paraId="150E44E5" w14:textId="2D3754B5"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008F7D5" w14:textId="5F75B405" w:rsidTr="00E855B5">
        <w:tc>
          <w:tcPr>
            <w:tcW w:w="4788" w:type="dxa"/>
            <w:shd w:val="clear" w:color="auto" w:fill="auto"/>
          </w:tcPr>
          <w:p w14:paraId="2E2A83A4"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Posición de estiba de las mercancías peligrosas a bordo, señalando aquellas que se descargarán en el puerto.</w:t>
            </w:r>
          </w:p>
        </w:tc>
        <w:tc>
          <w:tcPr>
            <w:tcW w:w="4788" w:type="dxa"/>
            <w:shd w:val="clear" w:color="auto" w:fill="auto"/>
          </w:tcPr>
          <w:p w14:paraId="7CA4D7EE" w14:textId="77777777" w:rsidR="00CC6496"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Stowage position of hazardous goods on board, indicating those that will be unloaded at the port.  </w:t>
            </w:r>
          </w:p>
          <w:p w14:paraId="418811D0" w14:textId="6BFA4E90"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B84C267" w14:textId="1C2024EB" w:rsidTr="00E855B5">
        <w:tc>
          <w:tcPr>
            <w:tcW w:w="4788" w:type="dxa"/>
            <w:shd w:val="clear" w:color="auto" w:fill="auto"/>
          </w:tcPr>
          <w:p w14:paraId="63186FC5"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Condición de estiba y segregación si se presenta un riesgo adicional o imprevisto.</w:t>
            </w:r>
          </w:p>
        </w:tc>
        <w:tc>
          <w:tcPr>
            <w:tcW w:w="4788" w:type="dxa"/>
            <w:shd w:val="clear" w:color="auto" w:fill="auto"/>
          </w:tcPr>
          <w:p w14:paraId="2CBC6D94" w14:textId="77777777" w:rsidR="00CC6496"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Stowage and segregation condition if there is an additional or unforeseen risk.   </w:t>
            </w:r>
          </w:p>
          <w:p w14:paraId="1835025F" w14:textId="5AFCBBC5"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240E2820" w14:textId="44A8B66D" w:rsidTr="00E855B5">
        <w:tc>
          <w:tcPr>
            <w:tcW w:w="4788" w:type="dxa"/>
            <w:shd w:val="clear" w:color="auto" w:fill="auto"/>
          </w:tcPr>
          <w:p w14:paraId="6F22C5E0" w14:textId="77777777" w:rsidR="00321EA4" w:rsidRPr="00E855B5" w:rsidRDefault="00321EA4" w:rsidP="00E855B5">
            <w:pPr>
              <w:pStyle w:val="ROMANOS"/>
              <w:spacing w:after="50"/>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Cualquier circunstancia que pueda afectar la seguridad del puerto o de la embarcación.</w:t>
            </w:r>
          </w:p>
        </w:tc>
        <w:tc>
          <w:tcPr>
            <w:tcW w:w="4788" w:type="dxa"/>
            <w:shd w:val="clear" w:color="auto" w:fill="auto"/>
          </w:tcPr>
          <w:p w14:paraId="3594F70C" w14:textId="6FFA231B" w:rsidR="00CC6496" w:rsidRPr="00E855B5" w:rsidRDefault="00321EA4" w:rsidP="00E855B5">
            <w:pPr>
              <w:pStyle w:val="ROMANOS"/>
              <w:spacing w:after="50"/>
              <w:ind w:left="0" w:firstLine="0"/>
              <w:rPr>
                <w:rFonts w:ascii="Verdana" w:hAnsi="Verdana" w:cs="Times New Roman"/>
                <w:sz w:val="16"/>
                <w:szCs w:val="16"/>
                <w:lang w:val="en-US"/>
              </w:rPr>
            </w:pPr>
            <w:r w:rsidRPr="00E855B5">
              <w:rPr>
                <w:rFonts w:ascii="Verdana" w:hAnsi="Verdana" w:cs="Times New Roman"/>
                <w:sz w:val="16"/>
                <w:szCs w:val="16"/>
                <w:lang w:val="en-US"/>
              </w:rPr>
              <w:t xml:space="preserve">- Any circumstance that may affect the security of the port or the </w:t>
            </w:r>
            <w:r w:rsidR="00CC6496" w:rsidRPr="00E855B5">
              <w:rPr>
                <w:rFonts w:ascii="Verdana" w:hAnsi="Verdana" w:cs="Times New Roman"/>
                <w:sz w:val="16"/>
                <w:szCs w:val="16"/>
                <w:lang w:val="en-US"/>
              </w:rPr>
              <w:t>vessel</w:t>
            </w:r>
            <w:r w:rsidRPr="00E855B5">
              <w:rPr>
                <w:rFonts w:ascii="Verdana" w:hAnsi="Verdana" w:cs="Times New Roman"/>
                <w:sz w:val="16"/>
                <w:szCs w:val="16"/>
                <w:lang w:val="en-US"/>
              </w:rPr>
              <w:t>.  </w:t>
            </w:r>
          </w:p>
          <w:p w14:paraId="176B4B1E" w14:textId="53C487A7" w:rsidR="00321EA4" w:rsidRPr="00E855B5" w:rsidRDefault="00321EA4" w:rsidP="00E855B5">
            <w:pPr>
              <w:pStyle w:val="ROMANOS"/>
              <w:spacing w:after="50"/>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253E72DC" w14:textId="0A2D775F" w:rsidTr="00E855B5">
        <w:tc>
          <w:tcPr>
            <w:tcW w:w="4788" w:type="dxa"/>
            <w:shd w:val="clear" w:color="auto" w:fill="auto"/>
          </w:tcPr>
          <w:p w14:paraId="404A1382"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La embarcación debe contar con el o los certificados vigentes aplicables de acuerdo a los convenios internacionales ratificados por el Gobierno Mexicano en el caso de mercancías peligrosas transportadas a granel.</w:t>
            </w:r>
          </w:p>
          <w:p w14:paraId="4E260FF1" w14:textId="771373B0" w:rsidR="00CC6496" w:rsidRPr="00E855B5" w:rsidRDefault="00CC6496" w:rsidP="00E855B5">
            <w:pPr>
              <w:pStyle w:val="Texto"/>
              <w:spacing w:after="60" w:line="219" w:lineRule="exact"/>
              <w:ind w:firstLine="0"/>
              <w:rPr>
                <w:rFonts w:ascii="Verdana" w:hAnsi="Verdana"/>
                <w:sz w:val="16"/>
                <w:szCs w:val="16"/>
              </w:rPr>
            </w:pPr>
          </w:p>
        </w:tc>
        <w:tc>
          <w:tcPr>
            <w:tcW w:w="4788" w:type="dxa"/>
            <w:shd w:val="clear" w:color="auto" w:fill="auto"/>
          </w:tcPr>
          <w:p w14:paraId="0D493734" w14:textId="721D86F2"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t>The vessel must have the valid certificate or certificates applicable according to the international conventions ratified by the Mexican Government in the case of hazardous goods transported in bulk.</w:t>
            </w:r>
          </w:p>
        </w:tc>
      </w:tr>
      <w:tr w:rsidR="00321EA4" w:rsidRPr="00E855B5" w14:paraId="2A12A709" w14:textId="4CD78880" w:rsidTr="00E855B5">
        <w:tc>
          <w:tcPr>
            <w:tcW w:w="4788" w:type="dxa"/>
            <w:shd w:val="clear" w:color="auto" w:fill="auto"/>
          </w:tcPr>
          <w:p w14:paraId="67C92162"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 xml:space="preserve">6.2 </w:t>
            </w:r>
            <w:r w:rsidRPr="00E855B5">
              <w:rPr>
                <w:rFonts w:ascii="Verdana" w:hAnsi="Verdana"/>
                <w:sz w:val="16"/>
                <w:szCs w:val="16"/>
              </w:rPr>
              <w:t>Supervisión y vigilancia durante las operaciones</w:t>
            </w:r>
          </w:p>
        </w:tc>
        <w:tc>
          <w:tcPr>
            <w:tcW w:w="4788" w:type="dxa"/>
            <w:shd w:val="clear" w:color="auto" w:fill="auto"/>
          </w:tcPr>
          <w:p w14:paraId="039C82B3" w14:textId="22003F2E"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lang w:val="en-US"/>
              </w:rPr>
              <w:t xml:space="preserve">6.2 </w:t>
            </w:r>
            <w:r w:rsidRPr="00E855B5">
              <w:rPr>
                <w:rFonts w:ascii="Verdana" w:hAnsi="Verdana" w:cs="Times New Roman"/>
                <w:sz w:val="16"/>
                <w:szCs w:val="16"/>
                <w:lang w:val="en-US"/>
              </w:rPr>
              <w:t>Supervision and oversight during operations</w:t>
            </w:r>
          </w:p>
        </w:tc>
      </w:tr>
      <w:tr w:rsidR="00321EA4" w:rsidRPr="00E855B5" w14:paraId="70967708" w14:textId="264ECB98" w:rsidTr="00E855B5">
        <w:tc>
          <w:tcPr>
            <w:tcW w:w="4788" w:type="dxa"/>
            <w:shd w:val="clear" w:color="auto" w:fill="auto"/>
          </w:tcPr>
          <w:p w14:paraId="070C7413"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El capitán de la embarcación, los oficiales y tripulación deben estar familiarizados con el plan de contingencias de la embarcación de conformidad con la NOM-012-SCT4-2007 o el Convenio Internacional para la Prevención, Respuesta y Cooperación por Contaminación de Petróleo de 1990 (OPRC) y, de serles proporcionados, con los procedimientos de emergencia del puerto o de la terminal.</w:t>
            </w:r>
          </w:p>
          <w:p w14:paraId="289ED678" w14:textId="1AC15CA9" w:rsidR="00CC6496" w:rsidRPr="00E855B5" w:rsidRDefault="00CC6496" w:rsidP="00E855B5">
            <w:pPr>
              <w:pStyle w:val="Texto"/>
              <w:spacing w:after="60" w:line="219" w:lineRule="exact"/>
              <w:ind w:firstLine="0"/>
              <w:rPr>
                <w:rFonts w:ascii="Verdana" w:hAnsi="Verdana"/>
                <w:sz w:val="16"/>
                <w:szCs w:val="16"/>
              </w:rPr>
            </w:pPr>
          </w:p>
        </w:tc>
        <w:tc>
          <w:tcPr>
            <w:tcW w:w="4788" w:type="dxa"/>
            <w:shd w:val="clear" w:color="auto" w:fill="auto"/>
          </w:tcPr>
          <w:p w14:paraId="37E55365" w14:textId="74DB43B5"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t>The captain of the vessel, officers and crew must be familiar with the vessel's contingency plan in accordance with NOM-012-SCT4-2007 or the International Convention for the Prevention, Response and Cooperation for Petroleum Pollution of 1990 (OPRC) and, if provided, with port or terminal emergency procedures.</w:t>
            </w:r>
          </w:p>
        </w:tc>
      </w:tr>
      <w:tr w:rsidR="00321EA4" w:rsidRPr="00E855B5" w14:paraId="4F797D8A" w14:textId="73BD26F9" w:rsidTr="00E855B5">
        <w:tc>
          <w:tcPr>
            <w:tcW w:w="4788" w:type="dxa"/>
            <w:shd w:val="clear" w:color="auto" w:fill="auto"/>
          </w:tcPr>
          <w:p w14:paraId="2E699502"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El capitán debe designar un oficial para hacerse cargo de la supervisión del manejo y estiba de las mercancías peligrosas a bordo. Asimismo, debe verificar que se cuente con una lista de dichos productos de acuerdo con la sección 9.10 de la Introducción General al Código IMDG y que a bordo se tenga un ejemplar de los Procedimientos de Emergencia para Embarcaciones que Transportan Mercancías Peligrosas (EMS) y de la Guía de Primeros Auxilios para Incidentes que Involucren Mercancías Peligrosas (MFAG) que aparecen en el suplemento del Código IMDG.</w:t>
            </w:r>
          </w:p>
          <w:p w14:paraId="57616C02" w14:textId="68054D0B" w:rsidR="00CC6496" w:rsidRPr="00E855B5" w:rsidRDefault="00CC6496" w:rsidP="00E855B5">
            <w:pPr>
              <w:pStyle w:val="Texto"/>
              <w:spacing w:after="60" w:line="219" w:lineRule="exact"/>
              <w:ind w:firstLine="0"/>
              <w:rPr>
                <w:rFonts w:ascii="Verdana" w:hAnsi="Verdana"/>
                <w:sz w:val="16"/>
                <w:szCs w:val="16"/>
              </w:rPr>
            </w:pPr>
          </w:p>
        </w:tc>
        <w:tc>
          <w:tcPr>
            <w:tcW w:w="4788" w:type="dxa"/>
            <w:shd w:val="clear" w:color="auto" w:fill="auto"/>
          </w:tcPr>
          <w:p w14:paraId="3A8D2421" w14:textId="60639984"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t xml:space="preserve">The </w:t>
            </w:r>
            <w:r w:rsidR="00CC6496" w:rsidRPr="00E855B5">
              <w:rPr>
                <w:rFonts w:ascii="Verdana" w:hAnsi="Verdana" w:cs="Times New Roman"/>
                <w:sz w:val="16"/>
                <w:szCs w:val="16"/>
                <w:lang w:val="en-US"/>
              </w:rPr>
              <w:t>captain</w:t>
            </w:r>
            <w:r w:rsidRPr="00E855B5">
              <w:rPr>
                <w:rFonts w:ascii="Verdana" w:hAnsi="Verdana" w:cs="Times New Roman"/>
                <w:sz w:val="16"/>
                <w:szCs w:val="16"/>
                <w:lang w:val="en-US"/>
              </w:rPr>
              <w:t xml:space="preserve"> must appoint an officer to supervise the handling and stowage of hazardous goods on board. Likewise, you must verify that you have a list of such products in accordance with section 9.10 of the General Introduction to the IMDG Code and that you have on board a copy of the Emergency Procedures for Vessels Transporting Hazardous Goods (EMS) and the First Aid Guide for Incidents Involving Hazardous Goods (MFAG) that appear in the supplement to the IMDG Code.</w:t>
            </w:r>
          </w:p>
        </w:tc>
      </w:tr>
      <w:tr w:rsidR="00321EA4" w:rsidRPr="00E855B5" w14:paraId="4C1BE65C" w14:textId="53AFE1A0" w:rsidTr="00E855B5">
        <w:tc>
          <w:tcPr>
            <w:tcW w:w="4788" w:type="dxa"/>
            <w:shd w:val="clear" w:color="auto" w:fill="auto"/>
          </w:tcPr>
          <w:p w14:paraId="02D1F7CB"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7. Asignación de áreas especiales</w:t>
            </w:r>
          </w:p>
        </w:tc>
        <w:tc>
          <w:tcPr>
            <w:tcW w:w="4788" w:type="dxa"/>
            <w:shd w:val="clear" w:color="auto" w:fill="auto"/>
          </w:tcPr>
          <w:p w14:paraId="1D6F9696" w14:textId="549521FF"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rPr>
              <w:t xml:space="preserve">7. </w:t>
            </w:r>
            <w:proofErr w:type="spellStart"/>
            <w:r w:rsidRPr="00E855B5">
              <w:rPr>
                <w:rFonts w:ascii="Verdana" w:hAnsi="Verdana" w:cs="Times New Roman"/>
                <w:b/>
                <w:bCs/>
                <w:sz w:val="16"/>
                <w:szCs w:val="16"/>
              </w:rPr>
              <w:t>Assignment</w:t>
            </w:r>
            <w:proofErr w:type="spellEnd"/>
            <w:r w:rsidRPr="00E855B5">
              <w:rPr>
                <w:rFonts w:ascii="Verdana" w:hAnsi="Verdana" w:cs="Times New Roman"/>
                <w:b/>
                <w:bCs/>
                <w:sz w:val="16"/>
                <w:szCs w:val="16"/>
              </w:rPr>
              <w:t xml:space="preserve"> </w:t>
            </w:r>
            <w:proofErr w:type="spellStart"/>
            <w:r w:rsidRPr="00E855B5">
              <w:rPr>
                <w:rFonts w:ascii="Verdana" w:hAnsi="Verdana" w:cs="Times New Roman"/>
                <w:b/>
                <w:bCs/>
                <w:sz w:val="16"/>
                <w:szCs w:val="16"/>
              </w:rPr>
              <w:t>of</w:t>
            </w:r>
            <w:proofErr w:type="spellEnd"/>
            <w:r w:rsidRPr="00E855B5">
              <w:rPr>
                <w:rFonts w:ascii="Verdana" w:hAnsi="Verdana" w:cs="Times New Roman"/>
                <w:b/>
                <w:bCs/>
                <w:sz w:val="16"/>
                <w:szCs w:val="16"/>
              </w:rPr>
              <w:t xml:space="preserve"> </w:t>
            </w:r>
            <w:proofErr w:type="spellStart"/>
            <w:r w:rsidRPr="00E855B5">
              <w:rPr>
                <w:rFonts w:ascii="Verdana" w:hAnsi="Verdana" w:cs="Times New Roman"/>
                <w:b/>
                <w:bCs/>
                <w:sz w:val="16"/>
                <w:szCs w:val="16"/>
              </w:rPr>
              <w:t>special</w:t>
            </w:r>
            <w:proofErr w:type="spellEnd"/>
            <w:r w:rsidRPr="00E855B5">
              <w:rPr>
                <w:rFonts w:ascii="Verdana" w:hAnsi="Verdana" w:cs="Times New Roman"/>
                <w:b/>
                <w:bCs/>
                <w:sz w:val="16"/>
                <w:szCs w:val="16"/>
              </w:rPr>
              <w:t xml:space="preserve"> </w:t>
            </w:r>
            <w:proofErr w:type="spellStart"/>
            <w:r w:rsidRPr="00E855B5">
              <w:rPr>
                <w:rFonts w:ascii="Verdana" w:hAnsi="Verdana" w:cs="Times New Roman"/>
                <w:b/>
                <w:bCs/>
                <w:sz w:val="16"/>
                <w:szCs w:val="16"/>
              </w:rPr>
              <w:t>areas</w:t>
            </w:r>
            <w:proofErr w:type="spellEnd"/>
          </w:p>
        </w:tc>
      </w:tr>
      <w:tr w:rsidR="00321EA4" w:rsidRPr="00E855B5" w14:paraId="5DE511EB" w14:textId="5CF0BBB4" w:rsidTr="00E855B5">
        <w:tc>
          <w:tcPr>
            <w:tcW w:w="4788" w:type="dxa"/>
            <w:shd w:val="clear" w:color="auto" w:fill="auto"/>
          </w:tcPr>
          <w:p w14:paraId="71EFF1C9"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 xml:space="preserve">El administrador o el operador portuario deben asegurarse que, una vez dentro de las instalaciones portuarias, las mercancías peligrosas, ya sea a granel o empacadas, en contenedores o en vehículos, sean manejadas y almacenadas en áreas específicamente designadas para tal efecto de acuerdo con la NOM-023-SCT4-1995, mismas que contarán con personal </w:t>
            </w:r>
            <w:r w:rsidRPr="00E855B5">
              <w:rPr>
                <w:rFonts w:ascii="Verdana" w:hAnsi="Verdana"/>
                <w:sz w:val="16"/>
                <w:szCs w:val="16"/>
              </w:rPr>
              <w:lastRenderedPageBreak/>
              <w:t>adecuadamente capacitado para llevar a cabo funciones de vigilancia y control a fin de detectar oportunamente cualquier fuga o derrame y aplicar las medidas de contingencia.</w:t>
            </w:r>
          </w:p>
          <w:p w14:paraId="6561396E" w14:textId="23864ACA" w:rsidR="00CC6496" w:rsidRPr="00E855B5" w:rsidRDefault="00CC6496" w:rsidP="00E855B5">
            <w:pPr>
              <w:pStyle w:val="Texto"/>
              <w:spacing w:after="60" w:line="219" w:lineRule="exact"/>
              <w:ind w:firstLine="0"/>
              <w:rPr>
                <w:rFonts w:ascii="Verdana" w:hAnsi="Verdana"/>
                <w:sz w:val="16"/>
                <w:szCs w:val="16"/>
              </w:rPr>
            </w:pPr>
          </w:p>
        </w:tc>
        <w:tc>
          <w:tcPr>
            <w:tcW w:w="4788" w:type="dxa"/>
            <w:shd w:val="clear" w:color="auto" w:fill="auto"/>
          </w:tcPr>
          <w:p w14:paraId="1A5DBF9C" w14:textId="3B332526"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lastRenderedPageBreak/>
              <w:t xml:space="preserve">The administrator or port operator must ensure that, once inside the port facilities, hazardous goods, whether in bulk or packed, in containers or in vehicles, are handled and stored in areas specifically designated for that purpose in accordance with the NOM-023-SCT4-1995, which will have adequately trained personnel to carry out oversight and control functions </w:t>
            </w:r>
            <w:r w:rsidRPr="00E855B5">
              <w:rPr>
                <w:rFonts w:ascii="Verdana" w:hAnsi="Verdana" w:cs="Times New Roman"/>
                <w:sz w:val="16"/>
                <w:szCs w:val="16"/>
                <w:lang w:val="en-US"/>
              </w:rPr>
              <w:lastRenderedPageBreak/>
              <w:t>in order to detect any leak or spill in a timely manner and apply contingency measures.</w:t>
            </w:r>
          </w:p>
        </w:tc>
      </w:tr>
      <w:tr w:rsidR="00321EA4" w:rsidRPr="00E855B5" w14:paraId="23B7AC72" w14:textId="198C87A2" w:rsidTr="00E855B5">
        <w:tc>
          <w:tcPr>
            <w:tcW w:w="4788" w:type="dxa"/>
            <w:shd w:val="clear" w:color="auto" w:fill="auto"/>
          </w:tcPr>
          <w:p w14:paraId="37ED3FDC"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8. Procedimientos de operación y de emergencia</w:t>
            </w:r>
          </w:p>
        </w:tc>
        <w:tc>
          <w:tcPr>
            <w:tcW w:w="4788" w:type="dxa"/>
            <w:shd w:val="clear" w:color="auto" w:fill="auto"/>
          </w:tcPr>
          <w:p w14:paraId="3F3C2206" w14:textId="35D58C95"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rPr>
              <w:t xml:space="preserve">8. </w:t>
            </w:r>
            <w:proofErr w:type="spellStart"/>
            <w:r w:rsidRPr="00E855B5">
              <w:rPr>
                <w:rFonts w:ascii="Verdana" w:hAnsi="Verdana" w:cs="Times New Roman"/>
                <w:b/>
                <w:bCs/>
                <w:sz w:val="16"/>
                <w:szCs w:val="16"/>
              </w:rPr>
              <w:t>Operating</w:t>
            </w:r>
            <w:proofErr w:type="spellEnd"/>
            <w:r w:rsidRPr="00E855B5">
              <w:rPr>
                <w:rFonts w:ascii="Verdana" w:hAnsi="Verdana" w:cs="Times New Roman"/>
                <w:b/>
                <w:bCs/>
                <w:sz w:val="16"/>
                <w:szCs w:val="16"/>
              </w:rPr>
              <w:t xml:space="preserve"> and </w:t>
            </w:r>
            <w:proofErr w:type="spellStart"/>
            <w:r w:rsidRPr="00E855B5">
              <w:rPr>
                <w:rFonts w:ascii="Verdana" w:hAnsi="Verdana" w:cs="Times New Roman"/>
                <w:b/>
                <w:bCs/>
                <w:sz w:val="16"/>
                <w:szCs w:val="16"/>
              </w:rPr>
              <w:t>emergency</w:t>
            </w:r>
            <w:proofErr w:type="spellEnd"/>
            <w:r w:rsidRPr="00E855B5">
              <w:rPr>
                <w:rFonts w:ascii="Verdana" w:hAnsi="Verdana" w:cs="Times New Roman"/>
                <w:b/>
                <w:bCs/>
                <w:sz w:val="16"/>
                <w:szCs w:val="16"/>
              </w:rPr>
              <w:t xml:space="preserve"> </w:t>
            </w:r>
            <w:proofErr w:type="spellStart"/>
            <w:r w:rsidRPr="00E855B5">
              <w:rPr>
                <w:rFonts w:ascii="Verdana" w:hAnsi="Verdana" w:cs="Times New Roman"/>
                <w:b/>
                <w:bCs/>
                <w:sz w:val="16"/>
                <w:szCs w:val="16"/>
              </w:rPr>
              <w:t>procedures</w:t>
            </w:r>
            <w:proofErr w:type="spellEnd"/>
          </w:p>
        </w:tc>
      </w:tr>
      <w:tr w:rsidR="00321EA4" w:rsidRPr="00E855B5" w14:paraId="5D7A871D" w14:textId="00F227A9" w:rsidTr="00E855B5">
        <w:tc>
          <w:tcPr>
            <w:tcW w:w="4788" w:type="dxa"/>
            <w:shd w:val="clear" w:color="auto" w:fill="auto"/>
          </w:tcPr>
          <w:p w14:paraId="585F5CDE"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El operador portuario debe mantener un registro permanente de las mercancías peligrosas que se encuentren en el recinto portuario y asegurarse que en las áreas donde se manejen y almacenen dichos productos se cuente con información accesible sobre los procedimientos para casos de emergencia, y que el personal involucrado esté familiarizado con tales procedimientos, debiendo reportar de inmediato a la autoridad portuaria cualquier incidente que involucre mercancías peligrosas y que ponga en peligro la salud humana, las propiedades o instalaciones portuarias, y en general el medio ambiente, de conformidad con el punto 8 de la NOM-023-SCT4-1995.</w:t>
            </w:r>
          </w:p>
        </w:tc>
        <w:tc>
          <w:tcPr>
            <w:tcW w:w="4788" w:type="dxa"/>
            <w:shd w:val="clear" w:color="auto" w:fill="auto"/>
          </w:tcPr>
          <w:p w14:paraId="64E82BF3" w14:textId="11877619"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t>The port operator must maintain a permanent record of hazardous goods found in the port area and ensure that the areas where these products are handled and stored have accessible information on procedures for emergencies, and that the personnel involved is familiar with such procedures, and must immediately report to the port authority any incident involving hazardous goods that endangers human health, port properties or facilities, and the environment in general, in accordance with point 8 of the NOM-023-SCT4-1995.</w:t>
            </w:r>
          </w:p>
        </w:tc>
      </w:tr>
      <w:tr w:rsidR="00321EA4" w:rsidRPr="00E855B5" w14:paraId="152BF4F1" w14:textId="39EAF3E7" w:rsidTr="00E855B5">
        <w:tc>
          <w:tcPr>
            <w:tcW w:w="4788" w:type="dxa"/>
            <w:shd w:val="clear" w:color="auto" w:fill="auto"/>
          </w:tcPr>
          <w:p w14:paraId="409E54E7"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9. Vigilancia</w:t>
            </w:r>
          </w:p>
        </w:tc>
        <w:tc>
          <w:tcPr>
            <w:tcW w:w="4788" w:type="dxa"/>
            <w:shd w:val="clear" w:color="auto" w:fill="auto"/>
          </w:tcPr>
          <w:p w14:paraId="059BB612" w14:textId="0A141695"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rPr>
              <w:t xml:space="preserve">9. </w:t>
            </w:r>
            <w:proofErr w:type="spellStart"/>
            <w:r w:rsidRPr="00E855B5">
              <w:rPr>
                <w:rFonts w:ascii="Verdana" w:hAnsi="Verdana" w:cs="Times New Roman"/>
                <w:b/>
                <w:bCs/>
                <w:sz w:val="16"/>
                <w:szCs w:val="16"/>
              </w:rPr>
              <w:t>Oversight</w:t>
            </w:r>
            <w:proofErr w:type="spellEnd"/>
          </w:p>
        </w:tc>
      </w:tr>
      <w:tr w:rsidR="00321EA4" w:rsidRPr="00E855B5" w14:paraId="5AF1CE24" w14:textId="41A47927" w:rsidTr="00E855B5">
        <w:tc>
          <w:tcPr>
            <w:tcW w:w="4788" w:type="dxa"/>
            <w:shd w:val="clear" w:color="auto" w:fill="auto"/>
          </w:tcPr>
          <w:p w14:paraId="63E28439"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La dependencia encargada de la vigilancia de la presente Norma es la Secretaría de Comunicaciones y Transportes por conducto de la Dirección General de Marina Mercante.</w:t>
            </w:r>
          </w:p>
          <w:p w14:paraId="52607EEB" w14:textId="60C7966B" w:rsidR="00E855B5" w:rsidRPr="00E855B5" w:rsidRDefault="00E855B5" w:rsidP="00E855B5">
            <w:pPr>
              <w:pStyle w:val="Texto"/>
              <w:spacing w:after="60" w:line="219" w:lineRule="exact"/>
              <w:ind w:firstLine="0"/>
              <w:rPr>
                <w:rFonts w:ascii="Verdana" w:hAnsi="Verdana"/>
                <w:sz w:val="16"/>
                <w:szCs w:val="16"/>
              </w:rPr>
            </w:pPr>
          </w:p>
        </w:tc>
        <w:tc>
          <w:tcPr>
            <w:tcW w:w="4788" w:type="dxa"/>
            <w:shd w:val="clear" w:color="auto" w:fill="auto"/>
          </w:tcPr>
          <w:p w14:paraId="5DC891E0" w14:textId="3F19EDE1"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t xml:space="preserve">The </w:t>
            </w:r>
            <w:r w:rsidR="00E855B5" w:rsidRPr="00E855B5">
              <w:rPr>
                <w:rFonts w:ascii="Verdana" w:hAnsi="Verdana" w:cs="Times New Roman"/>
                <w:sz w:val="16"/>
                <w:szCs w:val="16"/>
                <w:lang w:val="en-US"/>
              </w:rPr>
              <w:t>department</w:t>
            </w:r>
            <w:r w:rsidRPr="00E855B5">
              <w:rPr>
                <w:rFonts w:ascii="Verdana" w:hAnsi="Verdana" w:cs="Times New Roman"/>
                <w:sz w:val="16"/>
                <w:szCs w:val="16"/>
                <w:lang w:val="en-US"/>
              </w:rPr>
              <w:t xml:space="preserve"> in charge of monitoring this </w:t>
            </w:r>
            <w:r w:rsidR="00E855B5" w:rsidRPr="00E855B5">
              <w:rPr>
                <w:rFonts w:ascii="Verdana" w:hAnsi="Verdana" w:cs="Times New Roman"/>
                <w:sz w:val="16"/>
                <w:szCs w:val="16"/>
                <w:lang w:val="en-US"/>
              </w:rPr>
              <w:t>Standard</w:t>
            </w:r>
            <w:r w:rsidRPr="00E855B5">
              <w:rPr>
                <w:rFonts w:ascii="Verdana" w:hAnsi="Verdana" w:cs="Times New Roman"/>
                <w:sz w:val="16"/>
                <w:szCs w:val="16"/>
                <w:lang w:val="en-US"/>
              </w:rPr>
              <w:t xml:space="preserve"> is the Secretary of Communications and Transportation through the General Directorate of Merchant Marine.</w:t>
            </w:r>
          </w:p>
        </w:tc>
      </w:tr>
      <w:tr w:rsidR="00321EA4" w:rsidRPr="00E855B5" w14:paraId="499B5780" w14:textId="72912DDE" w:rsidTr="00E855B5">
        <w:tc>
          <w:tcPr>
            <w:tcW w:w="4788" w:type="dxa"/>
            <w:shd w:val="clear" w:color="auto" w:fill="auto"/>
          </w:tcPr>
          <w:p w14:paraId="097E33F1"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10. Bibliografía</w:t>
            </w:r>
          </w:p>
        </w:tc>
        <w:tc>
          <w:tcPr>
            <w:tcW w:w="4788" w:type="dxa"/>
            <w:shd w:val="clear" w:color="auto" w:fill="auto"/>
          </w:tcPr>
          <w:p w14:paraId="46998247" w14:textId="4CF7F65D"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rPr>
              <w:t xml:space="preserve">10. </w:t>
            </w:r>
            <w:proofErr w:type="spellStart"/>
            <w:r w:rsidRPr="00E855B5">
              <w:rPr>
                <w:rFonts w:ascii="Verdana" w:hAnsi="Verdana" w:cs="Times New Roman"/>
                <w:b/>
                <w:bCs/>
                <w:sz w:val="16"/>
                <w:szCs w:val="16"/>
              </w:rPr>
              <w:t>Bibliography</w:t>
            </w:r>
            <w:proofErr w:type="spellEnd"/>
          </w:p>
        </w:tc>
      </w:tr>
      <w:tr w:rsidR="00321EA4" w:rsidRPr="00E855B5" w14:paraId="1D15F023" w14:textId="0A27B58A" w:rsidTr="00E855B5">
        <w:tc>
          <w:tcPr>
            <w:tcW w:w="4788" w:type="dxa"/>
            <w:shd w:val="clear" w:color="auto" w:fill="auto"/>
          </w:tcPr>
          <w:p w14:paraId="6778B71E" w14:textId="77777777" w:rsidR="00321EA4" w:rsidRPr="00E855B5" w:rsidRDefault="00321EA4" w:rsidP="00E855B5">
            <w:pPr>
              <w:pStyle w:val="ROMANOS"/>
              <w:spacing w:after="60" w:line="219" w:lineRule="exact"/>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Convenio Internacional para la Seguridad de la Vida Humana en el Mar 1974/78 (SOLAS 1974/78) y sus enmiendas.</w:t>
            </w:r>
          </w:p>
        </w:tc>
        <w:tc>
          <w:tcPr>
            <w:tcW w:w="4788" w:type="dxa"/>
            <w:shd w:val="clear" w:color="auto" w:fill="auto"/>
          </w:tcPr>
          <w:p w14:paraId="4822E9F2" w14:textId="77777777" w:rsidR="00E855B5" w:rsidRPr="00E855B5" w:rsidRDefault="00321EA4" w:rsidP="00E855B5">
            <w:pPr>
              <w:pStyle w:val="ROMANOS"/>
              <w:spacing w:after="60" w:line="219" w:lineRule="exact"/>
              <w:ind w:left="0" w:firstLine="0"/>
              <w:rPr>
                <w:rFonts w:ascii="Verdana" w:hAnsi="Verdana" w:cs="Times New Roman"/>
                <w:sz w:val="16"/>
                <w:szCs w:val="16"/>
                <w:lang w:val="en-US"/>
              </w:rPr>
            </w:pPr>
            <w:r w:rsidRPr="00E855B5">
              <w:rPr>
                <w:rFonts w:ascii="Verdana" w:hAnsi="Verdana" w:cs="Times New Roman"/>
                <w:sz w:val="16"/>
                <w:szCs w:val="16"/>
                <w:lang w:val="en-US"/>
              </w:rPr>
              <w:t>- International Convention for the Safety of Human Life at Sea 1974/78 (SOLAS 1974/78) and its amendments.  </w:t>
            </w:r>
          </w:p>
          <w:p w14:paraId="306C1725" w14:textId="03F77A7E" w:rsidR="00321EA4" w:rsidRPr="00E855B5" w:rsidRDefault="00321EA4" w:rsidP="00E855B5">
            <w:pPr>
              <w:pStyle w:val="ROMANOS"/>
              <w:spacing w:after="60" w:line="219" w:lineRule="exact"/>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68C19D5" w14:textId="3DC0C022" w:rsidTr="00E855B5">
        <w:tc>
          <w:tcPr>
            <w:tcW w:w="4788" w:type="dxa"/>
            <w:shd w:val="clear" w:color="auto" w:fill="auto"/>
          </w:tcPr>
          <w:p w14:paraId="6DAA3A51" w14:textId="77777777" w:rsidR="00321EA4" w:rsidRPr="00E855B5" w:rsidRDefault="00321EA4" w:rsidP="00E855B5">
            <w:pPr>
              <w:pStyle w:val="ROMANOS"/>
              <w:spacing w:after="60" w:line="219" w:lineRule="exact"/>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Código Marítimo Internacional de Mercancías Peligrosas (IMDG) Enmienda 35/10.</w:t>
            </w:r>
          </w:p>
        </w:tc>
        <w:tc>
          <w:tcPr>
            <w:tcW w:w="4788" w:type="dxa"/>
            <w:shd w:val="clear" w:color="auto" w:fill="auto"/>
          </w:tcPr>
          <w:p w14:paraId="26DC1E8F" w14:textId="77777777" w:rsidR="00E855B5" w:rsidRPr="00E855B5" w:rsidRDefault="00321EA4" w:rsidP="00E855B5">
            <w:pPr>
              <w:pStyle w:val="ROMANOS"/>
              <w:spacing w:after="60" w:line="219" w:lineRule="exact"/>
              <w:ind w:left="0" w:firstLine="0"/>
              <w:rPr>
                <w:rFonts w:ascii="Verdana" w:hAnsi="Verdana" w:cs="Times New Roman"/>
                <w:sz w:val="16"/>
                <w:szCs w:val="16"/>
                <w:lang w:val="en-US"/>
              </w:rPr>
            </w:pPr>
            <w:r w:rsidRPr="00E855B5">
              <w:rPr>
                <w:rFonts w:ascii="Verdana" w:hAnsi="Verdana" w:cs="Times New Roman"/>
                <w:sz w:val="16"/>
                <w:szCs w:val="16"/>
                <w:lang w:val="en-US"/>
              </w:rPr>
              <w:t>- International Maritime Hazardous Goods Code (IMDG) Amendment 35/10.   </w:t>
            </w:r>
          </w:p>
          <w:p w14:paraId="26979C17" w14:textId="5B92B950" w:rsidR="00321EA4" w:rsidRPr="00E855B5" w:rsidRDefault="00321EA4" w:rsidP="00E855B5">
            <w:pPr>
              <w:pStyle w:val="ROMANOS"/>
              <w:spacing w:after="60" w:line="219" w:lineRule="exact"/>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05960FDA" w14:textId="214BD9A0" w:rsidTr="00E855B5">
        <w:tc>
          <w:tcPr>
            <w:tcW w:w="4788" w:type="dxa"/>
            <w:shd w:val="clear" w:color="auto" w:fill="auto"/>
          </w:tcPr>
          <w:p w14:paraId="37C7C324" w14:textId="77777777" w:rsidR="00321EA4" w:rsidRPr="00E855B5" w:rsidRDefault="00321EA4" w:rsidP="00E855B5">
            <w:pPr>
              <w:pStyle w:val="ROMANOS"/>
              <w:spacing w:after="60" w:line="219" w:lineRule="exact"/>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Convenio Internacional para la Prevención de la Contaminación por los Buques, 1973, y su Protocolo de 1978 (MARPOL 73/78).</w:t>
            </w:r>
          </w:p>
        </w:tc>
        <w:tc>
          <w:tcPr>
            <w:tcW w:w="4788" w:type="dxa"/>
            <w:shd w:val="clear" w:color="auto" w:fill="auto"/>
          </w:tcPr>
          <w:p w14:paraId="74396F04" w14:textId="77777777" w:rsidR="00E855B5" w:rsidRPr="00E855B5" w:rsidRDefault="00321EA4" w:rsidP="00E855B5">
            <w:pPr>
              <w:pStyle w:val="ROMANOS"/>
              <w:spacing w:after="60" w:line="219" w:lineRule="exact"/>
              <w:ind w:left="0" w:firstLine="0"/>
              <w:rPr>
                <w:rFonts w:ascii="Verdana" w:hAnsi="Verdana" w:cs="Times New Roman"/>
                <w:sz w:val="16"/>
                <w:szCs w:val="16"/>
                <w:lang w:val="en-US"/>
              </w:rPr>
            </w:pPr>
            <w:r w:rsidRPr="00E855B5">
              <w:rPr>
                <w:rFonts w:ascii="Verdana" w:hAnsi="Verdana" w:cs="Times New Roman"/>
                <w:sz w:val="16"/>
                <w:szCs w:val="16"/>
                <w:lang w:val="en-US"/>
              </w:rPr>
              <w:t>- International Convention for the Prevention of Pollution from Ships, 1973, and its Protocol of 1978 (MARPOL 73/78). </w:t>
            </w:r>
          </w:p>
          <w:p w14:paraId="75E89C99" w14:textId="658D2E63" w:rsidR="00321EA4" w:rsidRPr="00E855B5" w:rsidRDefault="00321EA4" w:rsidP="00E855B5">
            <w:pPr>
              <w:pStyle w:val="ROMANOS"/>
              <w:spacing w:after="60" w:line="219" w:lineRule="exact"/>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13E7C03F" w14:textId="77CC92BD" w:rsidTr="00E855B5">
        <w:tc>
          <w:tcPr>
            <w:tcW w:w="4788" w:type="dxa"/>
            <w:shd w:val="clear" w:color="auto" w:fill="auto"/>
          </w:tcPr>
          <w:p w14:paraId="68EAD484" w14:textId="77777777" w:rsidR="00321EA4" w:rsidRPr="00E855B5" w:rsidRDefault="00321EA4" w:rsidP="00E855B5">
            <w:pPr>
              <w:pStyle w:val="ROMANOS"/>
              <w:spacing w:after="60" w:line="219" w:lineRule="exact"/>
              <w:ind w:left="0" w:firstLine="0"/>
              <w:rPr>
                <w:rFonts w:ascii="Verdana" w:hAnsi="Verdana"/>
                <w:sz w:val="16"/>
                <w:szCs w:val="16"/>
              </w:rPr>
            </w:pPr>
            <w:r w:rsidRPr="00E855B5">
              <w:rPr>
                <w:rFonts w:ascii="Verdana" w:hAnsi="Verdana"/>
                <w:sz w:val="16"/>
                <w:szCs w:val="16"/>
              </w:rPr>
              <w:t>-</w:t>
            </w:r>
            <w:r w:rsidRPr="00E855B5">
              <w:rPr>
                <w:rFonts w:ascii="Verdana" w:hAnsi="Verdana"/>
                <w:sz w:val="16"/>
                <w:szCs w:val="16"/>
              </w:rPr>
              <w:tab/>
              <w:t>Convenio Internacional para la Prevención, Respuesta y Cooperación por Contaminación de Petróleo, 1990 (OPRC).</w:t>
            </w:r>
          </w:p>
        </w:tc>
        <w:tc>
          <w:tcPr>
            <w:tcW w:w="4788" w:type="dxa"/>
            <w:shd w:val="clear" w:color="auto" w:fill="auto"/>
          </w:tcPr>
          <w:p w14:paraId="6D95723D" w14:textId="77777777" w:rsidR="00E855B5" w:rsidRPr="00E855B5" w:rsidRDefault="00321EA4" w:rsidP="00E855B5">
            <w:pPr>
              <w:pStyle w:val="ROMANOS"/>
              <w:spacing w:after="60" w:line="219" w:lineRule="exact"/>
              <w:ind w:left="0" w:firstLine="0"/>
              <w:rPr>
                <w:rFonts w:ascii="Verdana" w:hAnsi="Verdana" w:cs="Times New Roman"/>
                <w:sz w:val="16"/>
                <w:szCs w:val="16"/>
                <w:lang w:val="en-US"/>
              </w:rPr>
            </w:pPr>
            <w:r w:rsidRPr="00E855B5">
              <w:rPr>
                <w:rFonts w:ascii="Verdana" w:hAnsi="Verdana" w:cs="Times New Roman"/>
                <w:sz w:val="16"/>
                <w:szCs w:val="16"/>
                <w:lang w:val="en-US"/>
              </w:rPr>
              <w:t>- International Convention for the Prevention, Response and Cooperation for Petroleum Pollution, 1990 (OPRC).         </w:t>
            </w:r>
          </w:p>
          <w:p w14:paraId="7E2651EB" w14:textId="5A64F199" w:rsidR="00321EA4" w:rsidRPr="00E855B5" w:rsidRDefault="00321EA4" w:rsidP="00E855B5">
            <w:pPr>
              <w:pStyle w:val="ROMANOS"/>
              <w:spacing w:after="60" w:line="219" w:lineRule="exact"/>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34A99BAA" w14:textId="1F21AEEA" w:rsidTr="00E855B5">
        <w:tc>
          <w:tcPr>
            <w:tcW w:w="4788" w:type="dxa"/>
            <w:shd w:val="clear" w:color="auto" w:fill="auto"/>
          </w:tcPr>
          <w:p w14:paraId="3CC6E0C4" w14:textId="41AF6AEE" w:rsidR="00321EA4" w:rsidRPr="00E855B5" w:rsidRDefault="00321EA4" w:rsidP="00E855B5">
            <w:pPr>
              <w:pStyle w:val="ROMANOS"/>
              <w:spacing w:after="60" w:line="219" w:lineRule="exact"/>
              <w:ind w:left="0" w:firstLine="0"/>
              <w:rPr>
                <w:rFonts w:ascii="Verdana" w:hAnsi="Verdana"/>
                <w:sz w:val="16"/>
                <w:szCs w:val="16"/>
              </w:rPr>
            </w:pPr>
            <w:r w:rsidRPr="00E855B5">
              <w:rPr>
                <w:rFonts w:ascii="Verdana" w:hAnsi="Verdana"/>
                <w:sz w:val="16"/>
                <w:szCs w:val="16"/>
                <w:lang w:val="en-US"/>
              </w:rPr>
              <w:t>-</w:t>
            </w:r>
            <w:r w:rsidRPr="00E855B5">
              <w:rPr>
                <w:rFonts w:ascii="Verdana" w:hAnsi="Verdana"/>
                <w:sz w:val="16"/>
                <w:szCs w:val="16"/>
                <w:lang w:val="en-US"/>
              </w:rPr>
              <w:tab/>
              <w:t xml:space="preserve">Recommendations on the Safe Transport of Hazardous Cargoes and Related Activities in Port Areas. </w:t>
            </w:r>
            <w:r w:rsidRPr="00E855B5">
              <w:rPr>
                <w:rFonts w:ascii="Verdana" w:hAnsi="Verdana"/>
                <w:sz w:val="16"/>
                <w:szCs w:val="16"/>
              </w:rPr>
              <w:t>IMO, 1995.</w:t>
            </w:r>
          </w:p>
        </w:tc>
        <w:tc>
          <w:tcPr>
            <w:tcW w:w="4788" w:type="dxa"/>
            <w:shd w:val="clear" w:color="auto" w:fill="auto"/>
          </w:tcPr>
          <w:p w14:paraId="29743228" w14:textId="77777777" w:rsidR="00E855B5" w:rsidRPr="00E855B5" w:rsidRDefault="00321EA4" w:rsidP="00E855B5">
            <w:pPr>
              <w:pStyle w:val="ROMANOS"/>
              <w:spacing w:after="60" w:line="219" w:lineRule="exact"/>
              <w:ind w:left="0" w:firstLine="0"/>
              <w:rPr>
                <w:rFonts w:ascii="Verdana" w:hAnsi="Verdana" w:cs="Times New Roman"/>
                <w:sz w:val="16"/>
                <w:szCs w:val="16"/>
                <w:lang w:val="en-US"/>
              </w:rPr>
            </w:pPr>
            <w:r w:rsidRPr="00E855B5">
              <w:rPr>
                <w:rFonts w:ascii="Verdana" w:hAnsi="Verdana" w:cs="Times New Roman"/>
                <w:sz w:val="16"/>
                <w:szCs w:val="16"/>
                <w:lang w:val="en-US"/>
              </w:rPr>
              <w:t>- Recommendations on the Safe Transport of Hazardous Cargoes and Related Activities in Port Areas. IMO, 1995.   </w:t>
            </w:r>
          </w:p>
          <w:p w14:paraId="6A401B4D" w14:textId="194C9170" w:rsidR="00321EA4" w:rsidRPr="00E855B5" w:rsidRDefault="00321EA4" w:rsidP="00E855B5">
            <w:pPr>
              <w:pStyle w:val="ROMANOS"/>
              <w:spacing w:after="60" w:line="219" w:lineRule="exact"/>
              <w:ind w:left="0" w:firstLine="0"/>
              <w:rPr>
                <w:rFonts w:ascii="Verdana" w:hAnsi="Verdana"/>
                <w:sz w:val="16"/>
                <w:szCs w:val="16"/>
                <w:lang w:val="en-US"/>
              </w:rPr>
            </w:pPr>
            <w:r w:rsidRPr="00E855B5">
              <w:rPr>
                <w:rFonts w:ascii="Verdana" w:hAnsi="Verdana" w:cs="Times New Roman"/>
                <w:sz w:val="16"/>
                <w:szCs w:val="16"/>
                <w:lang w:val="en-US"/>
              </w:rPr>
              <w:t xml:space="preserve">           </w:t>
            </w:r>
          </w:p>
        </w:tc>
      </w:tr>
      <w:tr w:rsidR="00321EA4" w:rsidRPr="00E855B5" w14:paraId="5ED04FAF" w14:textId="38644013" w:rsidTr="00E855B5">
        <w:tc>
          <w:tcPr>
            <w:tcW w:w="4788" w:type="dxa"/>
            <w:shd w:val="clear" w:color="auto" w:fill="auto"/>
          </w:tcPr>
          <w:p w14:paraId="69C5A824"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11. Concordancia con normas internacionales</w:t>
            </w:r>
          </w:p>
        </w:tc>
        <w:tc>
          <w:tcPr>
            <w:tcW w:w="4788" w:type="dxa"/>
            <w:shd w:val="clear" w:color="auto" w:fill="auto"/>
          </w:tcPr>
          <w:p w14:paraId="78FAF057" w14:textId="7DC70193"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lang w:val="en-US"/>
              </w:rPr>
              <w:t>11. Concordance with international standards</w:t>
            </w:r>
          </w:p>
        </w:tc>
      </w:tr>
      <w:tr w:rsidR="00321EA4" w:rsidRPr="00E855B5" w14:paraId="723B1F97" w14:textId="4DE338D5" w:rsidTr="00E855B5">
        <w:tc>
          <w:tcPr>
            <w:tcW w:w="4788" w:type="dxa"/>
            <w:shd w:val="clear" w:color="auto" w:fill="auto"/>
          </w:tcPr>
          <w:p w14:paraId="788DC7E9"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Esta Norma Oficial Mexicana no concuerda con normas internacionales por no existir éstas a la fecha de su elaboración, pero sí concuerda con otras disposiciones internacionales en la materia.</w:t>
            </w:r>
          </w:p>
        </w:tc>
        <w:tc>
          <w:tcPr>
            <w:tcW w:w="4788" w:type="dxa"/>
            <w:shd w:val="clear" w:color="auto" w:fill="auto"/>
          </w:tcPr>
          <w:p w14:paraId="34620AF5" w14:textId="77777777" w:rsidR="00321EA4" w:rsidRPr="00E855B5" w:rsidRDefault="00321EA4" w:rsidP="00E855B5">
            <w:pPr>
              <w:pStyle w:val="Texto"/>
              <w:spacing w:after="60" w:line="219" w:lineRule="exact"/>
              <w:ind w:firstLine="0"/>
              <w:rPr>
                <w:rFonts w:ascii="Verdana" w:hAnsi="Verdana" w:cs="Times New Roman"/>
                <w:sz w:val="16"/>
                <w:szCs w:val="16"/>
                <w:lang w:val="en-US"/>
              </w:rPr>
            </w:pPr>
            <w:r w:rsidRPr="00E855B5">
              <w:rPr>
                <w:rFonts w:ascii="Verdana" w:hAnsi="Verdana" w:cs="Times New Roman"/>
                <w:sz w:val="16"/>
                <w:szCs w:val="16"/>
                <w:lang w:val="en-US"/>
              </w:rPr>
              <w:t xml:space="preserve">This Official Mexican Standard does not </w:t>
            </w:r>
            <w:r w:rsidR="00E855B5" w:rsidRPr="00E855B5">
              <w:rPr>
                <w:rFonts w:ascii="Verdana" w:hAnsi="Verdana" w:cs="Times New Roman"/>
                <w:sz w:val="16"/>
                <w:szCs w:val="16"/>
                <w:lang w:val="en-US"/>
              </w:rPr>
              <w:t>concord</w:t>
            </w:r>
            <w:r w:rsidRPr="00E855B5">
              <w:rPr>
                <w:rFonts w:ascii="Verdana" w:hAnsi="Verdana" w:cs="Times New Roman"/>
                <w:sz w:val="16"/>
                <w:szCs w:val="16"/>
                <w:lang w:val="en-US"/>
              </w:rPr>
              <w:t xml:space="preserve"> with international standards because they do not exist at the date of its preparation, but it does </w:t>
            </w:r>
            <w:r w:rsidR="00E855B5" w:rsidRPr="00E855B5">
              <w:rPr>
                <w:rFonts w:ascii="Verdana" w:hAnsi="Verdana" w:cs="Times New Roman"/>
                <w:sz w:val="16"/>
                <w:szCs w:val="16"/>
                <w:lang w:val="en-US"/>
              </w:rPr>
              <w:t>concord</w:t>
            </w:r>
            <w:r w:rsidRPr="00E855B5">
              <w:rPr>
                <w:rFonts w:ascii="Verdana" w:hAnsi="Verdana" w:cs="Times New Roman"/>
                <w:sz w:val="16"/>
                <w:szCs w:val="16"/>
                <w:lang w:val="en-US"/>
              </w:rPr>
              <w:t xml:space="preserve"> with other international provisions on the matter.</w:t>
            </w:r>
          </w:p>
          <w:p w14:paraId="21082DB4" w14:textId="4FEF8F87" w:rsidR="00E855B5" w:rsidRPr="00E855B5" w:rsidRDefault="00E855B5" w:rsidP="00E855B5">
            <w:pPr>
              <w:pStyle w:val="Texto"/>
              <w:spacing w:after="60" w:line="219" w:lineRule="exact"/>
              <w:ind w:firstLine="0"/>
              <w:rPr>
                <w:rFonts w:ascii="Verdana" w:hAnsi="Verdana"/>
                <w:sz w:val="16"/>
                <w:szCs w:val="16"/>
                <w:lang w:val="en-US"/>
              </w:rPr>
            </w:pPr>
          </w:p>
        </w:tc>
      </w:tr>
      <w:tr w:rsidR="00321EA4" w:rsidRPr="00E855B5" w14:paraId="374EEF8B" w14:textId="51CE2290" w:rsidTr="00E855B5">
        <w:tc>
          <w:tcPr>
            <w:tcW w:w="4788" w:type="dxa"/>
            <w:shd w:val="clear" w:color="auto" w:fill="auto"/>
          </w:tcPr>
          <w:p w14:paraId="6137DE10"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12. Vigencia</w:t>
            </w:r>
          </w:p>
        </w:tc>
        <w:tc>
          <w:tcPr>
            <w:tcW w:w="4788" w:type="dxa"/>
            <w:shd w:val="clear" w:color="auto" w:fill="auto"/>
          </w:tcPr>
          <w:p w14:paraId="6C10D5C9" w14:textId="161DDD79"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lang w:val="en-US"/>
              </w:rPr>
              <w:t>12. Validity</w:t>
            </w:r>
          </w:p>
        </w:tc>
      </w:tr>
      <w:tr w:rsidR="00321EA4" w:rsidRPr="00E855B5" w14:paraId="793AC18F" w14:textId="5CE67A4D" w:rsidTr="00E855B5">
        <w:tc>
          <w:tcPr>
            <w:tcW w:w="4788" w:type="dxa"/>
            <w:shd w:val="clear" w:color="auto" w:fill="auto"/>
          </w:tcPr>
          <w:p w14:paraId="6A487844"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lastRenderedPageBreak/>
              <w:t>Esta Norma Oficial Mexicana entrará en vigor sesenta días naturales posteriores a su publicación en el Diario Oficial de la Federación.</w:t>
            </w:r>
          </w:p>
        </w:tc>
        <w:tc>
          <w:tcPr>
            <w:tcW w:w="4788" w:type="dxa"/>
            <w:shd w:val="clear" w:color="auto" w:fill="auto"/>
          </w:tcPr>
          <w:p w14:paraId="3C5C413B" w14:textId="77777777" w:rsidR="00321EA4" w:rsidRPr="00E855B5" w:rsidRDefault="00321EA4" w:rsidP="00E855B5">
            <w:pPr>
              <w:pStyle w:val="Texto"/>
              <w:spacing w:after="60" w:line="219" w:lineRule="exact"/>
              <w:ind w:firstLine="0"/>
              <w:rPr>
                <w:rFonts w:ascii="Verdana" w:hAnsi="Verdana" w:cs="Times New Roman"/>
                <w:sz w:val="16"/>
                <w:szCs w:val="16"/>
                <w:lang w:val="en-US"/>
              </w:rPr>
            </w:pPr>
            <w:r w:rsidRPr="00E855B5">
              <w:rPr>
                <w:rFonts w:ascii="Verdana" w:hAnsi="Verdana" w:cs="Times New Roman"/>
                <w:sz w:val="16"/>
                <w:szCs w:val="16"/>
                <w:lang w:val="en-US"/>
              </w:rPr>
              <w:t xml:space="preserve">This Official Mexican Standard will </w:t>
            </w:r>
            <w:r w:rsidR="00E855B5" w:rsidRPr="00E855B5">
              <w:rPr>
                <w:rFonts w:ascii="Verdana" w:hAnsi="Verdana" w:cs="Times New Roman"/>
                <w:sz w:val="16"/>
                <w:szCs w:val="16"/>
                <w:lang w:val="en-US"/>
              </w:rPr>
              <w:t>take effect</w:t>
            </w:r>
            <w:r w:rsidRPr="00E855B5">
              <w:rPr>
                <w:rFonts w:ascii="Verdana" w:hAnsi="Verdana" w:cs="Times New Roman"/>
                <w:sz w:val="16"/>
                <w:szCs w:val="16"/>
                <w:lang w:val="en-US"/>
              </w:rPr>
              <w:t xml:space="preserve"> sixty calendar days after its publication in the Official </w:t>
            </w:r>
            <w:r w:rsidR="00E855B5" w:rsidRPr="00E855B5">
              <w:rPr>
                <w:rFonts w:ascii="Verdana" w:hAnsi="Verdana" w:cs="Times New Roman"/>
                <w:sz w:val="16"/>
                <w:szCs w:val="16"/>
                <w:lang w:val="en-US"/>
              </w:rPr>
              <w:t>Daily</w:t>
            </w:r>
            <w:r w:rsidRPr="00E855B5">
              <w:rPr>
                <w:rFonts w:ascii="Verdana" w:hAnsi="Verdana" w:cs="Times New Roman"/>
                <w:sz w:val="16"/>
                <w:szCs w:val="16"/>
                <w:lang w:val="en-US"/>
              </w:rPr>
              <w:t xml:space="preserve"> of the Federation.</w:t>
            </w:r>
          </w:p>
          <w:p w14:paraId="10EEC699" w14:textId="33B4DBAD" w:rsidR="00E855B5" w:rsidRPr="00E855B5" w:rsidRDefault="00E855B5" w:rsidP="00E855B5">
            <w:pPr>
              <w:pStyle w:val="Texto"/>
              <w:spacing w:after="60" w:line="219" w:lineRule="exact"/>
              <w:ind w:firstLine="0"/>
              <w:rPr>
                <w:rFonts w:ascii="Verdana" w:hAnsi="Verdana"/>
                <w:sz w:val="16"/>
                <w:szCs w:val="16"/>
                <w:lang w:val="en-US"/>
              </w:rPr>
            </w:pPr>
          </w:p>
        </w:tc>
      </w:tr>
      <w:tr w:rsidR="00321EA4" w:rsidRPr="00E855B5" w14:paraId="217309BF" w14:textId="3345A144" w:rsidTr="00E855B5">
        <w:tc>
          <w:tcPr>
            <w:tcW w:w="4788" w:type="dxa"/>
            <w:shd w:val="clear" w:color="auto" w:fill="auto"/>
          </w:tcPr>
          <w:p w14:paraId="5E208AA0" w14:textId="77777777" w:rsidR="00321EA4" w:rsidRPr="00E855B5" w:rsidRDefault="00321EA4" w:rsidP="00E855B5">
            <w:pPr>
              <w:pStyle w:val="Texto"/>
              <w:spacing w:after="60" w:line="219" w:lineRule="exact"/>
              <w:ind w:firstLine="0"/>
              <w:rPr>
                <w:rFonts w:ascii="Verdana" w:hAnsi="Verdana"/>
                <w:b/>
                <w:sz w:val="16"/>
                <w:szCs w:val="16"/>
              </w:rPr>
            </w:pPr>
            <w:r w:rsidRPr="00E855B5">
              <w:rPr>
                <w:rFonts w:ascii="Verdana" w:hAnsi="Verdana"/>
                <w:b/>
                <w:sz w:val="16"/>
                <w:szCs w:val="16"/>
              </w:rPr>
              <w:t>13. Transitorio</w:t>
            </w:r>
          </w:p>
        </w:tc>
        <w:tc>
          <w:tcPr>
            <w:tcW w:w="4788" w:type="dxa"/>
            <w:shd w:val="clear" w:color="auto" w:fill="auto"/>
          </w:tcPr>
          <w:p w14:paraId="114884B3" w14:textId="2D7B1D03"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rPr>
              <w:t xml:space="preserve">13. </w:t>
            </w:r>
            <w:proofErr w:type="spellStart"/>
            <w:r w:rsidRPr="00E855B5">
              <w:rPr>
                <w:rFonts w:ascii="Verdana" w:hAnsi="Verdana" w:cs="Times New Roman"/>
                <w:b/>
                <w:bCs/>
                <w:sz w:val="16"/>
                <w:szCs w:val="16"/>
              </w:rPr>
              <w:t>Transitional</w:t>
            </w:r>
            <w:proofErr w:type="spellEnd"/>
            <w:r w:rsidRPr="00E855B5">
              <w:rPr>
                <w:rFonts w:ascii="Verdana" w:hAnsi="Verdana" w:cs="Times New Roman"/>
                <w:b/>
                <w:bCs/>
                <w:sz w:val="16"/>
                <w:szCs w:val="16"/>
              </w:rPr>
              <w:t xml:space="preserve"> </w:t>
            </w:r>
            <w:proofErr w:type="spellStart"/>
            <w:r w:rsidRPr="00E855B5">
              <w:rPr>
                <w:rFonts w:ascii="Verdana" w:hAnsi="Verdana" w:cs="Times New Roman"/>
                <w:b/>
                <w:bCs/>
                <w:sz w:val="16"/>
                <w:szCs w:val="16"/>
              </w:rPr>
              <w:t>Article</w:t>
            </w:r>
            <w:proofErr w:type="spellEnd"/>
          </w:p>
        </w:tc>
      </w:tr>
      <w:tr w:rsidR="00321EA4" w:rsidRPr="00E855B5" w14:paraId="079539F2" w14:textId="26177616" w:rsidTr="00E855B5">
        <w:tc>
          <w:tcPr>
            <w:tcW w:w="4788" w:type="dxa"/>
            <w:shd w:val="clear" w:color="auto" w:fill="auto"/>
          </w:tcPr>
          <w:p w14:paraId="5549B442"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b/>
                <w:sz w:val="16"/>
                <w:szCs w:val="16"/>
              </w:rPr>
              <w:t>ÚNICO.-</w:t>
            </w:r>
            <w:r w:rsidRPr="00E855B5">
              <w:rPr>
                <w:rFonts w:ascii="Verdana" w:hAnsi="Verdana"/>
                <w:sz w:val="16"/>
                <w:szCs w:val="16"/>
              </w:rPr>
              <w:t xml:space="preserve"> Con la entrada en vigor de la presente Norma Oficial Mexicana, se cancela y se sustituye la NOM-033-SCT4-1996, Lineamientos para el ingreso de mercancías peligrosas a instalaciones portuarias, publicada en el Diario Oficial de la Federación el 3 de febrero de 1999.</w:t>
            </w:r>
          </w:p>
        </w:tc>
        <w:tc>
          <w:tcPr>
            <w:tcW w:w="4788" w:type="dxa"/>
            <w:shd w:val="clear" w:color="auto" w:fill="auto"/>
          </w:tcPr>
          <w:p w14:paraId="6D19E02A" w14:textId="4BAF391F" w:rsidR="00321EA4" w:rsidRPr="00E855B5" w:rsidRDefault="00321EA4" w:rsidP="00E855B5">
            <w:pPr>
              <w:pStyle w:val="Texto"/>
              <w:spacing w:after="60" w:line="219" w:lineRule="exact"/>
              <w:ind w:firstLine="0"/>
              <w:rPr>
                <w:rFonts w:ascii="Verdana" w:hAnsi="Verdana"/>
                <w:b/>
                <w:sz w:val="16"/>
                <w:szCs w:val="16"/>
                <w:lang w:val="en-US"/>
              </w:rPr>
            </w:pPr>
            <w:r w:rsidRPr="00E855B5">
              <w:rPr>
                <w:rFonts w:ascii="Verdana" w:hAnsi="Verdana" w:cs="Times New Roman"/>
                <w:b/>
                <w:bCs/>
                <w:sz w:val="16"/>
                <w:szCs w:val="16"/>
                <w:lang w:val="en-US"/>
              </w:rPr>
              <w:t xml:space="preserve">SOLE.- </w:t>
            </w:r>
            <w:r w:rsidRPr="00E855B5">
              <w:rPr>
                <w:rFonts w:ascii="Verdana" w:hAnsi="Verdana" w:cs="Times New Roman"/>
                <w:sz w:val="16"/>
                <w:szCs w:val="16"/>
                <w:lang w:val="en-US"/>
              </w:rPr>
              <w:t xml:space="preserve">With the entry into force of this Official Mexican Standard, NOM-033-SCT4-1996, Guidelines for the entry of hazardous goods to port facilities, published in the Official </w:t>
            </w:r>
            <w:r w:rsidR="00E855B5" w:rsidRPr="00E855B5">
              <w:rPr>
                <w:rFonts w:ascii="Verdana" w:hAnsi="Verdana" w:cs="Times New Roman"/>
                <w:sz w:val="16"/>
                <w:szCs w:val="16"/>
                <w:lang w:val="en-US"/>
              </w:rPr>
              <w:t>Daily</w:t>
            </w:r>
            <w:r w:rsidRPr="00E855B5">
              <w:rPr>
                <w:rFonts w:ascii="Verdana" w:hAnsi="Verdana" w:cs="Times New Roman"/>
                <w:sz w:val="16"/>
                <w:szCs w:val="16"/>
                <w:lang w:val="en-US"/>
              </w:rPr>
              <w:t xml:space="preserve"> of the Federation on </w:t>
            </w:r>
            <w:r w:rsidR="00E855B5" w:rsidRPr="00E855B5">
              <w:rPr>
                <w:rFonts w:ascii="Verdana" w:hAnsi="Verdana" w:cs="Times New Roman"/>
                <w:sz w:val="16"/>
                <w:szCs w:val="16"/>
                <w:lang w:val="en-US"/>
              </w:rPr>
              <w:t>F</w:t>
            </w:r>
            <w:r w:rsidRPr="00E855B5">
              <w:rPr>
                <w:rFonts w:ascii="Verdana" w:hAnsi="Verdana" w:cs="Times New Roman"/>
                <w:sz w:val="16"/>
                <w:szCs w:val="16"/>
                <w:lang w:val="en-US"/>
              </w:rPr>
              <w:t xml:space="preserve">ebruary </w:t>
            </w:r>
            <w:r w:rsidR="00E855B5" w:rsidRPr="00E855B5">
              <w:rPr>
                <w:rFonts w:ascii="Verdana" w:hAnsi="Verdana" w:cs="Times New Roman"/>
                <w:sz w:val="16"/>
                <w:szCs w:val="16"/>
                <w:lang w:val="en-US"/>
              </w:rPr>
              <w:t xml:space="preserve">3, </w:t>
            </w:r>
            <w:r w:rsidRPr="00E855B5">
              <w:rPr>
                <w:rFonts w:ascii="Verdana" w:hAnsi="Verdana" w:cs="Times New Roman"/>
                <w:sz w:val="16"/>
                <w:szCs w:val="16"/>
                <w:lang w:val="en-US"/>
              </w:rPr>
              <w:t>1999.</w:t>
            </w:r>
          </w:p>
        </w:tc>
      </w:tr>
      <w:tr w:rsidR="00321EA4" w:rsidRPr="00E855B5" w14:paraId="686397C3" w14:textId="14B9919D" w:rsidTr="00E855B5">
        <w:tc>
          <w:tcPr>
            <w:tcW w:w="4788" w:type="dxa"/>
            <w:shd w:val="clear" w:color="auto" w:fill="auto"/>
          </w:tcPr>
          <w:p w14:paraId="02DCB6F5" w14:textId="77777777" w:rsidR="00321EA4" w:rsidRPr="00E855B5" w:rsidRDefault="00321EA4" w:rsidP="00E855B5">
            <w:pPr>
              <w:pStyle w:val="Texto"/>
              <w:spacing w:after="60" w:line="219" w:lineRule="exact"/>
              <w:ind w:firstLine="0"/>
              <w:rPr>
                <w:rFonts w:ascii="Verdana" w:hAnsi="Verdana"/>
                <w:sz w:val="16"/>
                <w:szCs w:val="16"/>
              </w:rPr>
            </w:pPr>
            <w:r w:rsidRPr="00E855B5">
              <w:rPr>
                <w:rFonts w:ascii="Verdana" w:hAnsi="Verdana"/>
                <w:sz w:val="16"/>
                <w:szCs w:val="16"/>
              </w:rPr>
              <w:t xml:space="preserve">México, D.F., a 2 de septiembre de 2013.- El Coordinador General de Puertos y Marina Mercante y Presidente del Comité Consultivo Nacional de Normalización de Transporte Marítimo y Puertos, </w:t>
            </w:r>
            <w:r w:rsidRPr="00E855B5">
              <w:rPr>
                <w:rFonts w:ascii="Verdana" w:hAnsi="Verdana"/>
                <w:b/>
                <w:sz w:val="16"/>
                <w:szCs w:val="16"/>
              </w:rPr>
              <w:t>Guillermo Raúl Ruiz de Teresa</w:t>
            </w:r>
            <w:r w:rsidRPr="00E855B5">
              <w:rPr>
                <w:rFonts w:ascii="Verdana" w:hAnsi="Verdana"/>
                <w:sz w:val="16"/>
                <w:szCs w:val="16"/>
              </w:rPr>
              <w:t>.- Rúbrica.</w:t>
            </w:r>
          </w:p>
        </w:tc>
        <w:tc>
          <w:tcPr>
            <w:tcW w:w="4788" w:type="dxa"/>
            <w:shd w:val="clear" w:color="auto" w:fill="auto"/>
          </w:tcPr>
          <w:p w14:paraId="2E13EC4F" w14:textId="11DE7102" w:rsidR="00321EA4" w:rsidRPr="00E855B5" w:rsidRDefault="00321EA4" w:rsidP="00E855B5">
            <w:pPr>
              <w:pStyle w:val="Texto"/>
              <w:spacing w:after="60" w:line="219" w:lineRule="exact"/>
              <w:ind w:firstLine="0"/>
              <w:rPr>
                <w:rFonts w:ascii="Verdana" w:hAnsi="Verdana"/>
                <w:sz w:val="16"/>
                <w:szCs w:val="16"/>
                <w:lang w:val="en-US"/>
              </w:rPr>
            </w:pPr>
            <w:r w:rsidRPr="00E855B5">
              <w:rPr>
                <w:rFonts w:ascii="Verdana" w:hAnsi="Verdana" w:cs="Times New Roman"/>
                <w:sz w:val="16"/>
                <w:szCs w:val="16"/>
                <w:lang w:val="en-US"/>
              </w:rPr>
              <w:t>Mexico City, September 2, 2013.- General Coordinator of Ports and Merchant Marine and President of the National Consultative Committee for the Standardization of Maritime Transport and Ports</w:t>
            </w:r>
            <w:r w:rsidR="00E855B5" w:rsidRPr="00E855B5">
              <w:rPr>
                <w:rFonts w:ascii="Verdana" w:hAnsi="Verdana" w:cs="Times New Roman"/>
                <w:sz w:val="16"/>
                <w:szCs w:val="16"/>
                <w:lang w:val="en-US"/>
              </w:rPr>
              <w:t>,</w:t>
            </w:r>
            <w:r w:rsidR="00E855B5" w:rsidRPr="00E855B5">
              <w:rPr>
                <w:rFonts w:ascii="Verdana" w:hAnsi="Verdana" w:cs="Times New Roman"/>
                <w:b/>
                <w:bCs/>
                <w:sz w:val="16"/>
                <w:szCs w:val="16"/>
                <w:lang w:val="en-US"/>
              </w:rPr>
              <w:t xml:space="preserve"> </w:t>
            </w:r>
            <w:r w:rsidR="00E855B5" w:rsidRPr="00E855B5">
              <w:rPr>
                <w:rFonts w:ascii="Verdana" w:hAnsi="Verdana" w:cs="Times New Roman"/>
                <w:b/>
                <w:bCs/>
                <w:sz w:val="16"/>
                <w:szCs w:val="16"/>
                <w:lang w:val="en-US"/>
              </w:rPr>
              <w:t>Guillermo Raúl Ruiz de Teresa</w:t>
            </w:r>
            <w:r w:rsidR="00E855B5" w:rsidRPr="00E855B5">
              <w:rPr>
                <w:rFonts w:ascii="Verdana" w:hAnsi="Verdana" w:cs="Times New Roman"/>
                <w:b/>
                <w:bCs/>
                <w:sz w:val="16"/>
                <w:szCs w:val="16"/>
                <w:lang w:val="en-US"/>
              </w:rPr>
              <w:t xml:space="preserve">. </w:t>
            </w:r>
            <w:r w:rsidR="00E855B5" w:rsidRPr="00E855B5">
              <w:rPr>
                <w:rFonts w:ascii="Verdana" w:hAnsi="Verdana" w:cs="Times New Roman"/>
                <w:sz w:val="16"/>
                <w:szCs w:val="16"/>
                <w:lang w:val="en-US"/>
              </w:rPr>
              <w:t xml:space="preserve">Signed. </w:t>
            </w:r>
          </w:p>
        </w:tc>
      </w:tr>
    </w:tbl>
    <w:p w14:paraId="69A1B879" w14:textId="443F8D09" w:rsidR="00640FC3" w:rsidRPr="00321EA4" w:rsidRDefault="00640FC3" w:rsidP="00B978DF">
      <w:pPr>
        <w:pStyle w:val="Texto"/>
        <w:spacing w:after="60" w:line="219" w:lineRule="exact"/>
        <w:ind w:firstLine="0"/>
        <w:rPr>
          <w:rFonts w:ascii="Verdana" w:hAnsi="Verdana"/>
          <w:sz w:val="16"/>
          <w:szCs w:val="16"/>
          <w:lang w:val="en-US"/>
        </w:rPr>
      </w:pPr>
    </w:p>
    <w:sectPr w:rsidR="00640FC3" w:rsidRPr="00321EA4" w:rsidSect="00E855B5">
      <w:headerReference w:type="even" r:id="rId7"/>
      <w:headerReference w:type="default" r:id="rId8"/>
      <w:footerReference w:type="default" r:id="rId9"/>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50C49" w14:textId="77777777" w:rsidR="00556A4C" w:rsidRDefault="00556A4C">
      <w:r>
        <w:separator/>
      </w:r>
    </w:p>
  </w:endnote>
  <w:endnote w:type="continuationSeparator" w:id="0">
    <w:p w14:paraId="2A2DF1C7" w14:textId="77777777" w:rsidR="00556A4C" w:rsidRDefault="00556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01BC3" w14:textId="45C0BBF7" w:rsidR="00E855B5" w:rsidRPr="00E855B5" w:rsidRDefault="00E855B5">
    <w:pPr>
      <w:pStyle w:val="Footer"/>
      <w:rPr>
        <w:rFonts w:ascii="Verdana" w:hAnsi="Verdana"/>
        <w:b/>
        <w:bCs/>
        <w:sz w:val="16"/>
        <w:szCs w:val="16"/>
        <w:lang w:val="es-MX"/>
      </w:rPr>
    </w:pPr>
    <w:r w:rsidRPr="00E855B5">
      <w:rPr>
        <w:rFonts w:ascii="Verdana" w:hAnsi="Verdana"/>
        <w:b/>
        <w:bCs/>
        <w:sz w:val="16"/>
        <w:szCs w:val="16"/>
        <w:lang w:val="es-MX"/>
      </w:rPr>
      <w:t>Derechos Reservados © 2021 Lic. Glenn Louis McBride</w:t>
    </w:r>
    <w:r>
      <w:rPr>
        <w:rFonts w:ascii="Verdana" w:hAnsi="Verdana"/>
        <w:b/>
        <w:bCs/>
        <w:sz w:val="16"/>
        <w:szCs w:val="16"/>
        <w:lang w:val="es-MX"/>
      </w:rPr>
      <w:t xml:space="preserve">                                                                   </w:t>
    </w:r>
    <w:r w:rsidRPr="00E855B5">
      <w:rPr>
        <w:rFonts w:ascii="Verdana" w:hAnsi="Verdana"/>
        <w:b/>
        <w:bCs/>
        <w:sz w:val="16"/>
        <w:szCs w:val="16"/>
        <w:lang w:val="es-MX"/>
      </w:rPr>
      <w:t xml:space="preserve"> </w:t>
    </w:r>
    <w:r w:rsidRPr="00E855B5">
      <w:rPr>
        <w:rFonts w:ascii="Verdana" w:hAnsi="Verdana"/>
        <w:b/>
        <w:bCs/>
        <w:sz w:val="16"/>
        <w:szCs w:val="16"/>
        <w:lang w:val="es-MX"/>
      </w:rPr>
      <w:fldChar w:fldCharType="begin"/>
    </w:r>
    <w:r w:rsidRPr="00E855B5">
      <w:rPr>
        <w:rFonts w:ascii="Verdana" w:hAnsi="Verdana"/>
        <w:b/>
        <w:bCs/>
        <w:sz w:val="16"/>
        <w:szCs w:val="16"/>
        <w:lang w:val="es-MX"/>
      </w:rPr>
      <w:instrText xml:space="preserve"> PAGE   \* MERGEFORMAT </w:instrText>
    </w:r>
    <w:r w:rsidRPr="00E855B5">
      <w:rPr>
        <w:rFonts w:ascii="Verdana" w:hAnsi="Verdana"/>
        <w:b/>
        <w:bCs/>
        <w:sz w:val="16"/>
        <w:szCs w:val="16"/>
        <w:lang w:val="es-MX"/>
      </w:rPr>
      <w:fldChar w:fldCharType="separate"/>
    </w:r>
    <w:r w:rsidRPr="00E855B5">
      <w:rPr>
        <w:rFonts w:ascii="Verdana" w:hAnsi="Verdana"/>
        <w:b/>
        <w:bCs/>
        <w:noProof/>
        <w:sz w:val="16"/>
        <w:szCs w:val="16"/>
        <w:lang w:val="es-MX"/>
      </w:rPr>
      <w:t>1</w:t>
    </w:r>
    <w:r w:rsidRPr="00E855B5">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C3CE6E" w14:textId="77777777" w:rsidR="00556A4C" w:rsidRDefault="00556A4C">
      <w:r>
        <w:separator/>
      </w:r>
    </w:p>
  </w:footnote>
  <w:footnote w:type="continuationSeparator" w:id="0">
    <w:p w14:paraId="20B51DA7" w14:textId="77777777" w:rsidR="00556A4C" w:rsidRDefault="00556A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D48F5" w14:textId="77777777" w:rsidR="00321EA4" w:rsidRPr="00640FC3" w:rsidRDefault="00321EA4" w:rsidP="0032327D">
    <w:pPr>
      <w:pStyle w:val="Fechas"/>
      <w:rPr>
        <w:rFonts w:cs="Times New Roman"/>
      </w:rPr>
    </w:pPr>
    <w:r>
      <w:rPr>
        <w:rFonts w:cs="Times New Roman"/>
      </w:rPr>
      <w:t xml:space="preserve"> </w:t>
    </w:r>
    <w:r w:rsidRPr="00640FC3">
      <w:rPr>
        <w:rFonts w:cs="Times New Roman"/>
      </w:rPr>
      <w:t xml:space="preserve">     (Primera Sección)</w:t>
    </w:r>
    <w:r w:rsidRPr="00640FC3">
      <w:rPr>
        <w:rFonts w:cs="Times New Roman"/>
      </w:rPr>
      <w:tab/>
      <w:t>DIARIO OFICIAL</w:t>
    </w:r>
    <w:r w:rsidRPr="00640FC3">
      <w:rPr>
        <w:rFonts w:cs="Times New Roman"/>
      </w:rPr>
      <w:tab/>
      <w:t>Lunes 21 de octubre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89ACE" w14:textId="77777777" w:rsidR="00E855B5" w:rsidRPr="00E855B5" w:rsidRDefault="00E855B5" w:rsidP="00E855B5">
    <w:pPr>
      <w:pStyle w:val="Titulo1"/>
      <w:pBdr>
        <w:bottom w:val="none" w:sz="0" w:space="0" w:color="auto"/>
      </w:pBdr>
      <w:rPr>
        <w:rFonts w:ascii="Verdana" w:hAnsi="Verdana" w:cs="Times New Roman"/>
        <w:b w:val="0"/>
        <w:sz w:val="16"/>
        <w:szCs w:val="16"/>
        <w:lang w:val="en-US"/>
      </w:rPr>
    </w:pPr>
    <w:r w:rsidRPr="00834407">
      <w:rPr>
        <w:rFonts w:ascii="Verdana" w:hAnsi="Verdana" w:cs="Times New Roman"/>
        <w:bCs/>
        <w:sz w:val="16"/>
        <w:szCs w:val="16"/>
        <w:lang w:val="en-US"/>
      </w:rPr>
      <w:t xml:space="preserve">NOM-033-SCT4-2013, Guidelines for the entry of </w:t>
    </w:r>
    <w:r>
      <w:rPr>
        <w:rFonts w:ascii="Verdana" w:hAnsi="Verdana" w:cs="Times New Roman"/>
        <w:bCs/>
        <w:sz w:val="16"/>
        <w:szCs w:val="16"/>
        <w:lang w:val="en-US"/>
      </w:rPr>
      <w:t>hazardous</w:t>
    </w:r>
    <w:r w:rsidRPr="00834407">
      <w:rPr>
        <w:rFonts w:ascii="Verdana" w:hAnsi="Verdana" w:cs="Times New Roman"/>
        <w:bCs/>
        <w:sz w:val="16"/>
        <w:szCs w:val="16"/>
        <w:lang w:val="en-US"/>
      </w:rPr>
      <w:t xml:space="preserve"> goods to port facilities.</w:t>
    </w:r>
    <w:r>
      <w:rPr>
        <w:rFonts w:ascii="Verdana" w:hAnsi="Verdana" w:cs="Times New Roman"/>
        <w:bCs/>
        <w:sz w:val="16"/>
        <w:szCs w:val="16"/>
        <w:lang w:val="en-US"/>
      </w:rPr>
      <w:t xml:space="preserve">  </w:t>
    </w:r>
    <w:r w:rsidRPr="00E855B5">
      <w:rPr>
        <w:rFonts w:ascii="Verdana" w:hAnsi="Verdana" w:cs="Times New Roman"/>
        <w:b w:val="0"/>
        <w:sz w:val="16"/>
        <w:szCs w:val="16"/>
        <w:lang w:val="en-US"/>
      </w:rPr>
      <w:t>Published in the DOF on October 21, 2013</w:t>
    </w:r>
  </w:p>
  <w:p w14:paraId="3F79F191" w14:textId="6BC62783" w:rsidR="00321EA4" w:rsidRPr="00E855B5" w:rsidRDefault="00321EA4" w:rsidP="00E85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E0"/>
    <w:rsid w:val="000069C5"/>
    <w:rsid w:val="0004244C"/>
    <w:rsid w:val="00083B96"/>
    <w:rsid w:val="00084052"/>
    <w:rsid w:val="000851F5"/>
    <w:rsid w:val="00085CFF"/>
    <w:rsid w:val="00090755"/>
    <w:rsid w:val="000934C4"/>
    <w:rsid w:val="000B3715"/>
    <w:rsid w:val="000B42E5"/>
    <w:rsid w:val="000B68FD"/>
    <w:rsid w:val="000C40E7"/>
    <w:rsid w:val="000C50D4"/>
    <w:rsid w:val="000F0FA3"/>
    <w:rsid w:val="000F4ECB"/>
    <w:rsid w:val="000F706A"/>
    <w:rsid w:val="0010703B"/>
    <w:rsid w:val="0011610C"/>
    <w:rsid w:val="0012601D"/>
    <w:rsid w:val="001303A7"/>
    <w:rsid w:val="00140A5C"/>
    <w:rsid w:val="00151580"/>
    <w:rsid w:val="00155A7E"/>
    <w:rsid w:val="001574EC"/>
    <w:rsid w:val="00162E34"/>
    <w:rsid w:val="001642EF"/>
    <w:rsid w:val="00166AE0"/>
    <w:rsid w:val="001754FA"/>
    <w:rsid w:val="00175C51"/>
    <w:rsid w:val="00176B02"/>
    <w:rsid w:val="00185691"/>
    <w:rsid w:val="00197BD8"/>
    <w:rsid w:val="001A6993"/>
    <w:rsid w:val="001B2674"/>
    <w:rsid w:val="001B6981"/>
    <w:rsid w:val="001B6BA0"/>
    <w:rsid w:val="001E3036"/>
    <w:rsid w:val="001E6CB1"/>
    <w:rsid w:val="001E6DF4"/>
    <w:rsid w:val="001F6325"/>
    <w:rsid w:val="00216578"/>
    <w:rsid w:val="002214D8"/>
    <w:rsid w:val="0025082C"/>
    <w:rsid w:val="0025323A"/>
    <w:rsid w:val="00253E26"/>
    <w:rsid w:val="00255299"/>
    <w:rsid w:val="00277CC9"/>
    <w:rsid w:val="00285BE5"/>
    <w:rsid w:val="00286668"/>
    <w:rsid w:val="00290296"/>
    <w:rsid w:val="00291036"/>
    <w:rsid w:val="00291CA7"/>
    <w:rsid w:val="002929A7"/>
    <w:rsid w:val="002940B6"/>
    <w:rsid w:val="002B00EE"/>
    <w:rsid w:val="002B127D"/>
    <w:rsid w:val="002B3857"/>
    <w:rsid w:val="002C3644"/>
    <w:rsid w:val="002C561C"/>
    <w:rsid w:val="002E0094"/>
    <w:rsid w:val="002F6279"/>
    <w:rsid w:val="002F666A"/>
    <w:rsid w:val="0030321A"/>
    <w:rsid w:val="00321EA4"/>
    <w:rsid w:val="0032327D"/>
    <w:rsid w:val="00323864"/>
    <w:rsid w:val="0032394E"/>
    <w:rsid w:val="00326B04"/>
    <w:rsid w:val="00330780"/>
    <w:rsid w:val="003321BA"/>
    <w:rsid w:val="003340A4"/>
    <w:rsid w:val="00357A6B"/>
    <w:rsid w:val="0036410B"/>
    <w:rsid w:val="003656C6"/>
    <w:rsid w:val="00367926"/>
    <w:rsid w:val="00373DFE"/>
    <w:rsid w:val="00376F99"/>
    <w:rsid w:val="0039202C"/>
    <w:rsid w:val="003955F0"/>
    <w:rsid w:val="00395FCD"/>
    <w:rsid w:val="003C5CF3"/>
    <w:rsid w:val="003C5EB9"/>
    <w:rsid w:val="003E5191"/>
    <w:rsid w:val="003E5783"/>
    <w:rsid w:val="003E5AD3"/>
    <w:rsid w:val="003E7472"/>
    <w:rsid w:val="003F57EC"/>
    <w:rsid w:val="00410B8C"/>
    <w:rsid w:val="00412ED6"/>
    <w:rsid w:val="004142D5"/>
    <w:rsid w:val="004257B5"/>
    <w:rsid w:val="0042779F"/>
    <w:rsid w:val="004352A9"/>
    <w:rsid w:val="00440349"/>
    <w:rsid w:val="00441648"/>
    <w:rsid w:val="004516E0"/>
    <w:rsid w:val="00464085"/>
    <w:rsid w:val="004652D9"/>
    <w:rsid w:val="00465E99"/>
    <w:rsid w:val="004A7426"/>
    <w:rsid w:val="004B2F2C"/>
    <w:rsid w:val="004C49C6"/>
    <w:rsid w:val="004D4A72"/>
    <w:rsid w:val="004D5AF6"/>
    <w:rsid w:val="004E6B1F"/>
    <w:rsid w:val="004E77FB"/>
    <w:rsid w:val="004E7904"/>
    <w:rsid w:val="004F3FE9"/>
    <w:rsid w:val="00512CDB"/>
    <w:rsid w:val="00514993"/>
    <w:rsid w:val="00534337"/>
    <w:rsid w:val="0053581A"/>
    <w:rsid w:val="00535845"/>
    <w:rsid w:val="005438AB"/>
    <w:rsid w:val="0054733E"/>
    <w:rsid w:val="0055349C"/>
    <w:rsid w:val="00553FF0"/>
    <w:rsid w:val="00554958"/>
    <w:rsid w:val="00556A4C"/>
    <w:rsid w:val="00582856"/>
    <w:rsid w:val="005A0268"/>
    <w:rsid w:val="005A2CE5"/>
    <w:rsid w:val="005C0986"/>
    <w:rsid w:val="005C19EA"/>
    <w:rsid w:val="005C4019"/>
    <w:rsid w:val="005C75DE"/>
    <w:rsid w:val="005D7D14"/>
    <w:rsid w:val="005E5B4E"/>
    <w:rsid w:val="005E7FEF"/>
    <w:rsid w:val="006215DF"/>
    <w:rsid w:val="006231E1"/>
    <w:rsid w:val="00627360"/>
    <w:rsid w:val="00627D1A"/>
    <w:rsid w:val="0063495E"/>
    <w:rsid w:val="00634C63"/>
    <w:rsid w:val="00640FC3"/>
    <w:rsid w:val="00642371"/>
    <w:rsid w:val="00656CFF"/>
    <w:rsid w:val="006574BD"/>
    <w:rsid w:val="006652FF"/>
    <w:rsid w:val="006711A8"/>
    <w:rsid w:val="00671AA8"/>
    <w:rsid w:val="00674139"/>
    <w:rsid w:val="00681BC5"/>
    <w:rsid w:val="00686AF1"/>
    <w:rsid w:val="00691836"/>
    <w:rsid w:val="0069357B"/>
    <w:rsid w:val="00697B7C"/>
    <w:rsid w:val="006B7539"/>
    <w:rsid w:val="006D2E40"/>
    <w:rsid w:val="006E2487"/>
    <w:rsid w:val="006E4EE3"/>
    <w:rsid w:val="006E66EC"/>
    <w:rsid w:val="006F607A"/>
    <w:rsid w:val="0070415B"/>
    <w:rsid w:val="00717A6D"/>
    <w:rsid w:val="00724703"/>
    <w:rsid w:val="00735E9D"/>
    <w:rsid w:val="00737435"/>
    <w:rsid w:val="00741ABD"/>
    <w:rsid w:val="00746ECF"/>
    <w:rsid w:val="00746FC8"/>
    <w:rsid w:val="00751ECF"/>
    <w:rsid w:val="007578BE"/>
    <w:rsid w:val="00797AB4"/>
    <w:rsid w:val="007A0956"/>
    <w:rsid w:val="007A0A54"/>
    <w:rsid w:val="007B6B89"/>
    <w:rsid w:val="007C6F6D"/>
    <w:rsid w:val="007D00B8"/>
    <w:rsid w:val="007D286A"/>
    <w:rsid w:val="007F4720"/>
    <w:rsid w:val="00827CE1"/>
    <w:rsid w:val="0083080F"/>
    <w:rsid w:val="0083799E"/>
    <w:rsid w:val="008651ED"/>
    <w:rsid w:val="00866A97"/>
    <w:rsid w:val="00873AFA"/>
    <w:rsid w:val="00875A59"/>
    <w:rsid w:val="00884C50"/>
    <w:rsid w:val="0089558E"/>
    <w:rsid w:val="008A23F3"/>
    <w:rsid w:val="008B5BD2"/>
    <w:rsid w:val="008C4F3B"/>
    <w:rsid w:val="008D17A5"/>
    <w:rsid w:val="008E35DF"/>
    <w:rsid w:val="008F7A18"/>
    <w:rsid w:val="009071DE"/>
    <w:rsid w:val="0091284D"/>
    <w:rsid w:val="00913D77"/>
    <w:rsid w:val="009167A0"/>
    <w:rsid w:val="009200A2"/>
    <w:rsid w:val="00921784"/>
    <w:rsid w:val="00930574"/>
    <w:rsid w:val="009329FB"/>
    <w:rsid w:val="0093492E"/>
    <w:rsid w:val="00945F33"/>
    <w:rsid w:val="00955BBA"/>
    <w:rsid w:val="009932CA"/>
    <w:rsid w:val="0099785F"/>
    <w:rsid w:val="009A7654"/>
    <w:rsid w:val="009B003E"/>
    <w:rsid w:val="009C02DA"/>
    <w:rsid w:val="009C0CB0"/>
    <w:rsid w:val="009C1BD3"/>
    <w:rsid w:val="009E1AC6"/>
    <w:rsid w:val="009E3B35"/>
    <w:rsid w:val="009E63EA"/>
    <w:rsid w:val="009F050F"/>
    <w:rsid w:val="00A31E9B"/>
    <w:rsid w:val="00A333DC"/>
    <w:rsid w:val="00A43890"/>
    <w:rsid w:val="00A53D31"/>
    <w:rsid w:val="00A548D7"/>
    <w:rsid w:val="00A73F8A"/>
    <w:rsid w:val="00A76032"/>
    <w:rsid w:val="00A8099D"/>
    <w:rsid w:val="00A81D62"/>
    <w:rsid w:val="00A84922"/>
    <w:rsid w:val="00A90C04"/>
    <w:rsid w:val="00AA362F"/>
    <w:rsid w:val="00AB000D"/>
    <w:rsid w:val="00AB2368"/>
    <w:rsid w:val="00AD4F2F"/>
    <w:rsid w:val="00AD54E0"/>
    <w:rsid w:val="00B00632"/>
    <w:rsid w:val="00B14C29"/>
    <w:rsid w:val="00B170E8"/>
    <w:rsid w:val="00B30E35"/>
    <w:rsid w:val="00B3127C"/>
    <w:rsid w:val="00B3769E"/>
    <w:rsid w:val="00B57488"/>
    <w:rsid w:val="00B63531"/>
    <w:rsid w:val="00B7008A"/>
    <w:rsid w:val="00B717B3"/>
    <w:rsid w:val="00B978DF"/>
    <w:rsid w:val="00BB2CEC"/>
    <w:rsid w:val="00BC7132"/>
    <w:rsid w:val="00BF091C"/>
    <w:rsid w:val="00C01B5D"/>
    <w:rsid w:val="00C258E4"/>
    <w:rsid w:val="00C4598C"/>
    <w:rsid w:val="00C461BF"/>
    <w:rsid w:val="00C54322"/>
    <w:rsid w:val="00C57D1B"/>
    <w:rsid w:val="00C70D3E"/>
    <w:rsid w:val="00C72F0B"/>
    <w:rsid w:val="00C81322"/>
    <w:rsid w:val="00C9060E"/>
    <w:rsid w:val="00C96371"/>
    <w:rsid w:val="00CA2FDC"/>
    <w:rsid w:val="00CA3BBA"/>
    <w:rsid w:val="00CA3FE0"/>
    <w:rsid w:val="00CB1C58"/>
    <w:rsid w:val="00CC0602"/>
    <w:rsid w:val="00CC39A6"/>
    <w:rsid w:val="00CC6496"/>
    <w:rsid w:val="00CC71C5"/>
    <w:rsid w:val="00CD363A"/>
    <w:rsid w:val="00CD6850"/>
    <w:rsid w:val="00CE65FD"/>
    <w:rsid w:val="00CE67E8"/>
    <w:rsid w:val="00CF6193"/>
    <w:rsid w:val="00D04785"/>
    <w:rsid w:val="00D14B87"/>
    <w:rsid w:val="00D32C7D"/>
    <w:rsid w:val="00D34588"/>
    <w:rsid w:val="00D3478E"/>
    <w:rsid w:val="00D37A4A"/>
    <w:rsid w:val="00D42FD2"/>
    <w:rsid w:val="00D43351"/>
    <w:rsid w:val="00D54C2F"/>
    <w:rsid w:val="00D64953"/>
    <w:rsid w:val="00D868F3"/>
    <w:rsid w:val="00D87572"/>
    <w:rsid w:val="00D90AD0"/>
    <w:rsid w:val="00DA5BC3"/>
    <w:rsid w:val="00DE4C7A"/>
    <w:rsid w:val="00DF6036"/>
    <w:rsid w:val="00DF6BC3"/>
    <w:rsid w:val="00E21F6A"/>
    <w:rsid w:val="00E30B22"/>
    <w:rsid w:val="00E3798A"/>
    <w:rsid w:val="00E460F3"/>
    <w:rsid w:val="00E50177"/>
    <w:rsid w:val="00E5027B"/>
    <w:rsid w:val="00E5413F"/>
    <w:rsid w:val="00E5626A"/>
    <w:rsid w:val="00E772E5"/>
    <w:rsid w:val="00E82585"/>
    <w:rsid w:val="00E855B5"/>
    <w:rsid w:val="00EA0ABD"/>
    <w:rsid w:val="00EA46E7"/>
    <w:rsid w:val="00EB3C2A"/>
    <w:rsid w:val="00EC2C40"/>
    <w:rsid w:val="00EC3E4C"/>
    <w:rsid w:val="00ED2220"/>
    <w:rsid w:val="00EE6353"/>
    <w:rsid w:val="00EE6A89"/>
    <w:rsid w:val="00EF1962"/>
    <w:rsid w:val="00EF226B"/>
    <w:rsid w:val="00F00937"/>
    <w:rsid w:val="00F15DA3"/>
    <w:rsid w:val="00F22399"/>
    <w:rsid w:val="00F24188"/>
    <w:rsid w:val="00F315C9"/>
    <w:rsid w:val="00F34298"/>
    <w:rsid w:val="00F42E31"/>
    <w:rsid w:val="00F51E5E"/>
    <w:rsid w:val="00F64B32"/>
    <w:rsid w:val="00F70C4B"/>
    <w:rsid w:val="00F808C0"/>
    <w:rsid w:val="00F83712"/>
    <w:rsid w:val="00F85CA3"/>
    <w:rsid w:val="00F94407"/>
    <w:rsid w:val="00FA672D"/>
    <w:rsid w:val="00FC03A2"/>
    <w:rsid w:val="00FC5DD1"/>
    <w:rsid w:val="00FD0D2C"/>
    <w:rsid w:val="00FD23BE"/>
    <w:rsid w:val="00FD44E8"/>
    <w:rsid w:val="00FD7200"/>
    <w:rsid w:val="00FD7B16"/>
    <w:rsid w:val="00FE580A"/>
    <w:rsid w:val="00FE5F30"/>
    <w:rsid w:val="00FE6ABD"/>
    <w:rsid w:val="00FF2285"/>
    <w:rsid w:val="00FF4F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4DA7A8"/>
  <w15:chartTrackingRefBased/>
  <w15:docId w15:val="{CA3AE04B-E550-417E-8A7A-C01B5E3D9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166AE0"/>
    <w:pPr>
      <w:keepNext/>
      <w:jc w:val="center"/>
      <w:outlineLvl w:val="2"/>
    </w:pPr>
    <w:rPr>
      <w:b/>
      <w:color w:val="000000"/>
      <w:szCs w:val="20"/>
      <w:lang w:val="en-US"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166AE0"/>
    <w:rPr>
      <w:b/>
      <w:color w:val="000000"/>
      <w:sz w:val="24"/>
      <w:lang w:val="en-US"/>
    </w:rPr>
  </w:style>
  <w:style w:type="paragraph" w:customStyle="1" w:styleId="Textonormal">
    <w:name w:val="Texto normal"/>
    <w:basedOn w:val="Normal"/>
    <w:rsid w:val="00166AE0"/>
    <w:pPr>
      <w:shd w:val="clear" w:color="auto" w:fill="FFFFFF"/>
    </w:pPr>
    <w:rPr>
      <w:rFonts w:ascii="Arial" w:hAnsi="Arial" w:cs="Arial"/>
      <w:b/>
      <w:color w:val="000000"/>
      <w:sz w:val="20"/>
      <w:szCs w:val="20"/>
      <w:lang w:val="es-ES_tradnl" w:eastAsia="es-MX"/>
    </w:rPr>
  </w:style>
  <w:style w:type="paragraph" w:customStyle="1" w:styleId="Sinespaciado">
    <w:name w:val="Sin espaciado"/>
    <w:qFormat/>
    <w:rsid w:val="00166AE0"/>
    <w:rPr>
      <w:rFonts w:ascii="Calibri" w:hAnsi="Calibri" w:cs="Calibri"/>
      <w:sz w:val="22"/>
      <w:lang w:val="es-MX" w:eastAsia="es-MX"/>
    </w:rPr>
  </w:style>
  <w:style w:type="paragraph" w:customStyle="1" w:styleId="Prrafodelista">
    <w:name w:val="Párrafo de lista"/>
    <w:basedOn w:val="Normal"/>
    <w:qFormat/>
    <w:rsid w:val="00166AE0"/>
    <w:pPr>
      <w:ind w:left="720"/>
    </w:pPr>
    <w:rPr>
      <w:szCs w:val="20"/>
      <w:lang w:eastAsia="es-MX"/>
    </w:rPr>
  </w:style>
  <w:style w:type="paragraph" w:customStyle="1" w:styleId="Default">
    <w:name w:val="Default"/>
    <w:rsid w:val="00166AE0"/>
    <w:rPr>
      <w:rFonts w:ascii="Arial" w:hAnsi="Arial" w:cs="Arial"/>
      <w:color w:val="000000"/>
      <w:sz w:val="24"/>
      <w:lang w:val="es-MX" w:eastAsia="es-MX"/>
    </w:rPr>
  </w:style>
  <w:style w:type="paragraph" w:styleId="BalloonText">
    <w:name w:val="Balloon Text"/>
    <w:basedOn w:val="Normal"/>
    <w:link w:val="BalloonTextChar"/>
    <w:rsid w:val="000B3715"/>
    <w:rPr>
      <w:rFonts w:ascii="Tahoma" w:hAnsi="Tahoma" w:cs="Tahoma"/>
      <w:sz w:val="16"/>
      <w:szCs w:val="16"/>
    </w:rPr>
  </w:style>
  <w:style w:type="character" w:customStyle="1" w:styleId="BalloonTextChar">
    <w:name w:val="Balloon Text Char"/>
    <w:link w:val="BalloonText"/>
    <w:rsid w:val="000B3715"/>
    <w:rPr>
      <w:rFonts w:ascii="Tahoma" w:hAnsi="Tahoma" w:cs="Tahoma"/>
      <w:sz w:val="16"/>
      <w:szCs w:val="16"/>
      <w:lang w:val="es-ES" w:eastAsia="es-ES"/>
    </w:rPr>
  </w:style>
  <w:style w:type="paragraph" w:customStyle="1" w:styleId="Sumario">
    <w:name w:val="Sumario"/>
    <w:basedOn w:val="Normal"/>
    <w:rsid w:val="00640FC3"/>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640FC3"/>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B9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dominguezc\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10</Pages>
  <Words>5752</Words>
  <Characters>30775</Characters>
  <Application>Microsoft Office Word</Application>
  <DocSecurity>0</DocSecurity>
  <Lines>905</Lines>
  <Paragraphs>361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36166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NOM-033-SCT4-2013</dc:title>
  <dc:subject/>
  <dc:creator>TRANSLATED BY LIC GLENN LOUIS MCBRIDE</dc:creator>
  <cp:keywords/>
  <cp:lastModifiedBy>GLENN MCBRIDE</cp:lastModifiedBy>
  <cp:revision>4</cp:revision>
  <cp:lastPrinted>2021-02-09T01:20:00Z</cp:lastPrinted>
  <dcterms:created xsi:type="dcterms:W3CDTF">2021-02-09T01:20:00Z</dcterms:created>
  <dcterms:modified xsi:type="dcterms:W3CDTF">2021-02-09T01:22:00Z</dcterms:modified>
</cp:coreProperties>
</file>