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4708"/>
        <w:gridCol w:w="4652"/>
      </w:tblGrid>
      <w:tr w:rsidR="00080B76" w:rsidRPr="00080B76" w14:paraId="6BDE17D5" w14:textId="39536F44" w:rsidTr="00485A50">
        <w:tc>
          <w:tcPr>
            <w:tcW w:w="4708" w:type="dxa"/>
            <w:shd w:val="clear" w:color="auto" w:fill="auto"/>
          </w:tcPr>
          <w:p w14:paraId="073DE09A" w14:textId="77777777" w:rsidR="00080B76" w:rsidRPr="001A2B25" w:rsidRDefault="00080B76" w:rsidP="00080B76">
            <w:pPr>
              <w:pStyle w:val="CABEZA"/>
              <w:rPr>
                <w:rFonts w:ascii="Verdana" w:hAnsi="Verdana" w:cs="Times New Roman"/>
                <w:sz w:val="16"/>
                <w:szCs w:val="16"/>
              </w:rPr>
            </w:pPr>
            <w:r w:rsidRPr="001A2B25">
              <w:rPr>
                <w:rFonts w:ascii="Verdana" w:hAnsi="Verdana" w:cs="Times New Roman"/>
                <w:sz w:val="16"/>
                <w:szCs w:val="16"/>
              </w:rPr>
              <w:t>SECRETARIA DE COMUNICACIONES Y TRANSPORTES</w:t>
            </w:r>
          </w:p>
        </w:tc>
        <w:tc>
          <w:tcPr>
            <w:tcW w:w="4652" w:type="dxa"/>
          </w:tcPr>
          <w:p w14:paraId="50E060FD" w14:textId="27DD56B9" w:rsidR="00080B76" w:rsidRPr="00080B76" w:rsidRDefault="00080B76" w:rsidP="00080B76">
            <w:pPr>
              <w:pStyle w:val="CABEZA"/>
              <w:rPr>
                <w:rFonts w:ascii="Verdana" w:hAnsi="Verdana" w:cs="Times New Roman"/>
                <w:sz w:val="16"/>
                <w:szCs w:val="16"/>
                <w:lang w:val="en-US"/>
              </w:rPr>
            </w:pPr>
            <w:r w:rsidRPr="0002526A">
              <w:rPr>
                <w:rFonts w:ascii="Verdana" w:hAnsi="Verdana" w:cs="Times New Roman"/>
                <w:bCs/>
                <w:sz w:val="16"/>
                <w:szCs w:val="16"/>
                <w:lang w:val="en-US"/>
              </w:rPr>
              <w:t>SECRETARY OF COMMUNICATIONS AND TRANSPORTATION</w:t>
            </w:r>
            <w:r>
              <w:rPr>
                <w:rFonts w:ascii="Verdana" w:hAnsi="Verdana" w:cs="Times New Roman"/>
                <w:bCs/>
                <w:sz w:val="16"/>
                <w:szCs w:val="16"/>
                <w:lang w:val="en-US"/>
              </w:rPr>
              <w:t xml:space="preserve"> (SCT)</w:t>
            </w:r>
          </w:p>
        </w:tc>
      </w:tr>
      <w:tr w:rsidR="00080B76" w:rsidRPr="00080B76" w14:paraId="76BA338F" w14:textId="4AF5A938" w:rsidTr="00485A50">
        <w:trPr>
          <w:trHeight w:val="1233"/>
        </w:trPr>
        <w:tc>
          <w:tcPr>
            <w:tcW w:w="4708" w:type="dxa"/>
            <w:shd w:val="clear" w:color="auto" w:fill="auto"/>
          </w:tcPr>
          <w:p w14:paraId="424546CE" w14:textId="0415FDE6" w:rsidR="00080B76" w:rsidRPr="001A2B25" w:rsidRDefault="00080B76" w:rsidP="00080B76">
            <w:pPr>
              <w:pStyle w:val="Titulo1"/>
              <w:pBdr>
                <w:bottom w:val="none" w:sz="0" w:space="0" w:color="auto"/>
              </w:pBdr>
              <w:rPr>
                <w:rFonts w:ascii="Verdana" w:hAnsi="Verdana" w:cs="Times New Roman"/>
                <w:sz w:val="16"/>
                <w:szCs w:val="16"/>
              </w:rPr>
            </w:pPr>
            <w:r w:rsidRPr="001A2B25">
              <w:rPr>
                <w:rFonts w:ascii="Verdana" w:hAnsi="Verdana" w:cs="Times New Roman"/>
                <w:sz w:val="16"/>
                <w:szCs w:val="16"/>
              </w:rPr>
              <w:t>NORMA Oficial Mexicana NOM-046-SCT2</w:t>
            </w:r>
            <w:r>
              <w:rPr>
                <w:rFonts w:ascii="Verdana" w:hAnsi="Verdana" w:cs="Times New Roman"/>
                <w:sz w:val="16"/>
                <w:szCs w:val="16"/>
              </w:rPr>
              <w:t>-</w:t>
            </w:r>
            <w:r w:rsidRPr="001A2B25">
              <w:rPr>
                <w:rFonts w:ascii="Verdana" w:hAnsi="Verdana" w:cs="Times New Roman"/>
                <w:sz w:val="16"/>
                <w:szCs w:val="16"/>
              </w:rPr>
              <w:t>2010, Especificaciones y características relativas al diseño, construcción, inspección y pruebas de cisternas portátiles de gases licuados no refrigerados.</w:t>
            </w:r>
          </w:p>
        </w:tc>
        <w:tc>
          <w:tcPr>
            <w:tcW w:w="4652" w:type="dxa"/>
          </w:tcPr>
          <w:p w14:paraId="4D69A4FB" w14:textId="1B28622F" w:rsidR="00080B76" w:rsidRPr="00080B76" w:rsidRDefault="00080B76" w:rsidP="00080B76">
            <w:pPr>
              <w:pStyle w:val="Titulo1"/>
              <w:pBdr>
                <w:bottom w:val="none" w:sz="0" w:space="0" w:color="auto"/>
              </w:pBdr>
              <w:rPr>
                <w:rFonts w:ascii="Verdana" w:hAnsi="Verdana" w:cs="Times New Roman"/>
                <w:sz w:val="16"/>
                <w:szCs w:val="16"/>
                <w:lang w:val="en-US"/>
              </w:rPr>
            </w:pPr>
            <w:r>
              <w:rPr>
                <w:rFonts w:ascii="Verdana" w:hAnsi="Verdana" w:cs="Times New Roman"/>
                <w:bCs/>
                <w:sz w:val="16"/>
                <w:szCs w:val="16"/>
                <w:lang w:val="en-US"/>
              </w:rPr>
              <w:t>Official Mexican Standard</w:t>
            </w:r>
            <w:r w:rsidRPr="0002526A">
              <w:rPr>
                <w:rFonts w:ascii="Verdana" w:hAnsi="Verdana" w:cs="Times New Roman"/>
                <w:bCs/>
                <w:sz w:val="16"/>
                <w:szCs w:val="16"/>
                <w:lang w:val="en-US"/>
              </w:rPr>
              <w:t xml:space="preserve"> NOM-046-SCT2</w:t>
            </w:r>
            <w:r>
              <w:rPr>
                <w:rFonts w:ascii="Verdana" w:hAnsi="Verdana" w:cs="Times New Roman"/>
                <w:bCs/>
                <w:sz w:val="16"/>
                <w:szCs w:val="16"/>
                <w:lang w:val="en-US"/>
              </w:rPr>
              <w:t>-</w:t>
            </w:r>
            <w:r w:rsidRPr="0002526A">
              <w:rPr>
                <w:rFonts w:ascii="Verdana" w:hAnsi="Verdana" w:cs="Times New Roman"/>
                <w:bCs/>
                <w:sz w:val="16"/>
                <w:szCs w:val="16"/>
                <w:lang w:val="en-US"/>
              </w:rPr>
              <w:t>2010, Specifications and characteristics related to the design, construction, inspection and testing of portable</w:t>
            </w:r>
            <w:r>
              <w:rPr>
                <w:rFonts w:ascii="Verdana" w:hAnsi="Verdana" w:cs="Times New Roman"/>
                <w:bCs/>
                <w:sz w:val="16"/>
                <w:szCs w:val="16"/>
                <w:lang w:val="en-US"/>
              </w:rPr>
              <w:t xml:space="preserve"> tanks for</w:t>
            </w:r>
            <w:r w:rsidRPr="0002526A">
              <w:rPr>
                <w:rFonts w:ascii="Verdana" w:hAnsi="Verdana" w:cs="Times New Roman"/>
                <w:bCs/>
                <w:sz w:val="16"/>
                <w:szCs w:val="16"/>
                <w:lang w:val="en-US"/>
              </w:rPr>
              <w:t xml:space="preserve"> non-refrigerated liquefied gas</w:t>
            </w:r>
            <w:r>
              <w:rPr>
                <w:rFonts w:ascii="Verdana" w:hAnsi="Verdana" w:cs="Times New Roman"/>
                <w:bCs/>
                <w:sz w:val="16"/>
                <w:szCs w:val="16"/>
                <w:lang w:val="en-US"/>
              </w:rPr>
              <w:t xml:space="preserve">es. </w:t>
            </w:r>
          </w:p>
        </w:tc>
      </w:tr>
      <w:tr w:rsidR="00080B76" w:rsidRPr="00080B76" w14:paraId="4FECC90D" w14:textId="68EB10A4" w:rsidTr="00485A50">
        <w:tc>
          <w:tcPr>
            <w:tcW w:w="4708" w:type="dxa"/>
            <w:shd w:val="clear" w:color="auto" w:fill="auto"/>
          </w:tcPr>
          <w:p w14:paraId="6058F646" w14:textId="77777777" w:rsidR="00080B76" w:rsidRPr="001A2B25" w:rsidRDefault="00080B76" w:rsidP="00080B76">
            <w:pPr>
              <w:pStyle w:val="Titulo2"/>
              <w:pBdr>
                <w:top w:val="none" w:sz="0" w:space="0" w:color="auto"/>
              </w:pBdr>
              <w:rPr>
                <w:rFonts w:ascii="Verdana" w:hAnsi="Verdana"/>
                <w:sz w:val="16"/>
                <w:szCs w:val="16"/>
              </w:rPr>
            </w:pPr>
            <w:r w:rsidRPr="001A2B25">
              <w:rPr>
                <w:rFonts w:ascii="Verdana" w:hAnsi="Verdana"/>
                <w:sz w:val="16"/>
                <w:szCs w:val="16"/>
              </w:rPr>
              <w:t>Al margen un sello con el Escudo Nacional, que dice: Estados Unidos Mexicanos.- Secretaría de Comunicaciones y Transportes.</w:t>
            </w:r>
          </w:p>
        </w:tc>
        <w:tc>
          <w:tcPr>
            <w:tcW w:w="4652" w:type="dxa"/>
          </w:tcPr>
          <w:p w14:paraId="1CEA4D28" w14:textId="2ACC6B41" w:rsidR="00080B76" w:rsidRPr="001A2B25" w:rsidRDefault="00080B76" w:rsidP="00080B76">
            <w:pPr>
              <w:pStyle w:val="Titulo2"/>
              <w:pBdr>
                <w:top w:val="none" w:sz="0" w:space="0" w:color="auto"/>
              </w:pBdr>
              <w:rPr>
                <w:rFonts w:ascii="Verdana" w:hAnsi="Verdana"/>
                <w:sz w:val="16"/>
                <w:szCs w:val="16"/>
                <w:lang w:val="en-US"/>
              </w:rPr>
            </w:pPr>
            <w:r>
              <w:rPr>
                <w:rFonts w:ascii="Verdana" w:hAnsi="Verdana" w:cs="Times New Roman"/>
                <w:sz w:val="16"/>
                <w:szCs w:val="16"/>
                <w:lang w:val="en-US"/>
              </w:rPr>
              <w:t>In the margin a stamp with the National Seal, that says: United Mexican States. -</w:t>
            </w:r>
            <w:r w:rsidRPr="0002526A">
              <w:rPr>
                <w:rFonts w:ascii="Verdana" w:hAnsi="Verdana" w:cs="Times New Roman"/>
                <w:sz w:val="16"/>
                <w:szCs w:val="16"/>
                <w:lang w:val="en-US"/>
              </w:rPr>
              <w:t xml:space="preserve"> </w:t>
            </w:r>
            <w:r>
              <w:rPr>
                <w:rFonts w:ascii="Verdana" w:hAnsi="Verdana" w:cs="Times New Roman"/>
                <w:sz w:val="16"/>
                <w:szCs w:val="16"/>
                <w:lang w:val="en-US"/>
              </w:rPr>
              <w:t>Secretary</w:t>
            </w:r>
            <w:r w:rsidRPr="0002526A">
              <w:rPr>
                <w:rFonts w:ascii="Verdana" w:hAnsi="Verdana" w:cs="Times New Roman"/>
                <w:sz w:val="16"/>
                <w:szCs w:val="16"/>
                <w:lang w:val="en-US"/>
              </w:rPr>
              <w:t xml:space="preserve"> of Communications and Transportation.</w:t>
            </w:r>
          </w:p>
        </w:tc>
      </w:tr>
      <w:tr w:rsidR="00080B76" w:rsidRPr="00080B76" w14:paraId="289B0430" w14:textId="639EA862" w:rsidTr="00485A50">
        <w:tc>
          <w:tcPr>
            <w:tcW w:w="4708" w:type="dxa"/>
            <w:shd w:val="clear" w:color="auto" w:fill="auto"/>
          </w:tcPr>
          <w:p w14:paraId="49E9C799" w14:textId="77777777" w:rsidR="00080B76" w:rsidRPr="001A2B25" w:rsidRDefault="00080B76" w:rsidP="00080B76">
            <w:pPr>
              <w:pStyle w:val="Texto"/>
              <w:spacing w:after="42"/>
              <w:ind w:firstLine="0"/>
              <w:rPr>
                <w:rFonts w:ascii="Verdana" w:hAnsi="Verdana"/>
                <w:sz w:val="16"/>
                <w:szCs w:val="16"/>
              </w:rPr>
            </w:pPr>
            <w:r w:rsidRPr="00080B76">
              <w:rPr>
                <w:rFonts w:ascii="Verdana" w:hAnsi="Verdana"/>
                <w:b/>
                <w:bCs/>
                <w:sz w:val="16"/>
                <w:szCs w:val="16"/>
              </w:rPr>
              <w:t>HUMBERTO TREVIÑO LANDOIS</w:t>
            </w:r>
            <w:r w:rsidRPr="001A2B25">
              <w:rPr>
                <w:rFonts w:ascii="Verdana" w:hAnsi="Verdana"/>
                <w:sz w:val="16"/>
                <w:szCs w:val="16"/>
              </w:rPr>
              <w:t>, Subsecretario de Transporte y Presidente del Comité Consultivo Nacional de Normalización de Transporte Terrestre, con fundamento en los artículos 36 fracciones I, IX, XII, XXV y XXVII de la Ley Orgánica de la Administración Pública Federal; 1o., 38 fracción II, 40 fracciones XIII, XVI y XVII, 41 y 47 fracción IV y 51 de la Ley Federal Sobre Metrología y Normalización; 4o. de la Ley Federal de Procedimiento Administrativo; 5o. fracción VI de la Ley de Caminos, Puentes y Autotransporte Federal; 28, 33 y 39 del Reglamento de la Ley Federal Sobre Metrología y Normalización; 34, 35 y 36 del Reglamento para el Transporte Terrestre de Materiales y Residuos Peligrosos; 6o. fracción XIII del Reglamento Interior de la Secretaría de Comunicaciones y Transportes, y demás ordenamientos jurídicos que resulten aplicables; y</w:t>
            </w:r>
          </w:p>
        </w:tc>
        <w:tc>
          <w:tcPr>
            <w:tcW w:w="4652" w:type="dxa"/>
          </w:tcPr>
          <w:p w14:paraId="58AEA1EC" w14:textId="28548AF7"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b/>
                <w:bCs/>
                <w:sz w:val="16"/>
                <w:szCs w:val="16"/>
                <w:lang w:val="en-US"/>
              </w:rPr>
              <w:t>HUMBERTO TREVIÑO LANDOIS,</w:t>
            </w:r>
            <w:r w:rsidRPr="0002526A">
              <w:rPr>
                <w:rFonts w:ascii="Verdana" w:hAnsi="Verdana" w:cs="Times New Roman"/>
                <w:sz w:val="16"/>
                <w:szCs w:val="16"/>
                <w:lang w:val="en-US"/>
              </w:rPr>
              <w:t xml:space="preserve"> Undersecretary of Transportation and President of the National Consultative Committee for </w:t>
            </w:r>
            <w:r w:rsidR="002F507B">
              <w:rPr>
                <w:rFonts w:ascii="Verdana" w:hAnsi="Verdana" w:cs="Times New Roman"/>
                <w:sz w:val="16"/>
                <w:szCs w:val="16"/>
                <w:lang w:val="en-US"/>
              </w:rPr>
              <w:t xml:space="preserve">the </w:t>
            </w:r>
            <w:r w:rsidRPr="0002526A">
              <w:rPr>
                <w:rFonts w:ascii="Verdana" w:hAnsi="Verdana" w:cs="Times New Roman"/>
                <w:sz w:val="16"/>
                <w:szCs w:val="16"/>
                <w:lang w:val="en-US"/>
              </w:rPr>
              <w:t>Standardization of Land Transportation, based on articles 36 sections I, IX, XII, XXV and XXVII of the Organic Law of the Federal Public Administration; 1, 38 section II, 40 sections XIII, XVI and XVII, 41 and 47 section IV and 51 of the Federal Law on Metrology and Standardization; 4 of the Federal Law of Administrative Procedure; 5</w:t>
            </w:r>
            <w:r w:rsidR="002F507B">
              <w:rPr>
                <w:rFonts w:ascii="Verdana" w:hAnsi="Verdana" w:cs="Times New Roman"/>
                <w:sz w:val="16"/>
                <w:szCs w:val="16"/>
                <w:lang w:val="en-US"/>
              </w:rPr>
              <w:t>,</w:t>
            </w:r>
            <w:r w:rsidRPr="0002526A">
              <w:rPr>
                <w:rFonts w:ascii="Verdana" w:hAnsi="Verdana" w:cs="Times New Roman"/>
                <w:sz w:val="16"/>
                <w:szCs w:val="16"/>
                <w:lang w:val="en-US"/>
              </w:rPr>
              <w:t xml:space="preserve"> Section VI of the </w:t>
            </w:r>
            <w:r w:rsidR="002F507B">
              <w:rPr>
                <w:rFonts w:ascii="Verdana" w:hAnsi="Verdana" w:cs="Times New Roman"/>
                <w:sz w:val="16"/>
                <w:szCs w:val="16"/>
                <w:lang w:val="en-US"/>
              </w:rPr>
              <w:t xml:space="preserve">Federal Law for Highways, </w:t>
            </w:r>
            <w:r w:rsidRPr="0002526A">
              <w:rPr>
                <w:rFonts w:ascii="Verdana" w:hAnsi="Verdana" w:cs="Times New Roman"/>
                <w:sz w:val="16"/>
                <w:szCs w:val="16"/>
                <w:lang w:val="en-US"/>
              </w:rPr>
              <w:t>Bridges and Motor Transport; 28, 33 and 39 of the Regulation of the Federal Law on Metrology and Standardization; 34, 35 and 36 of the Regulation for the Land Transport of Hazardous Materials and Waste</w:t>
            </w:r>
            <w:r w:rsidR="002F507B">
              <w:rPr>
                <w:rFonts w:ascii="Verdana" w:hAnsi="Verdana" w:cs="Times New Roman"/>
                <w:sz w:val="16"/>
                <w:szCs w:val="16"/>
                <w:lang w:val="en-US"/>
              </w:rPr>
              <w:t>s</w:t>
            </w:r>
            <w:r w:rsidRPr="0002526A">
              <w:rPr>
                <w:rFonts w:ascii="Verdana" w:hAnsi="Verdana" w:cs="Times New Roman"/>
                <w:sz w:val="16"/>
                <w:szCs w:val="16"/>
                <w:lang w:val="en-US"/>
              </w:rPr>
              <w:t xml:space="preserve">; 6 section XIII of the Internal Regulation of the </w:t>
            </w:r>
            <w:r>
              <w:rPr>
                <w:rFonts w:ascii="Verdana" w:hAnsi="Verdana" w:cs="Times New Roman"/>
                <w:sz w:val="16"/>
                <w:szCs w:val="16"/>
                <w:lang w:val="en-US"/>
              </w:rPr>
              <w:t>Secretary</w:t>
            </w:r>
            <w:r w:rsidRPr="0002526A">
              <w:rPr>
                <w:rFonts w:ascii="Verdana" w:hAnsi="Verdana" w:cs="Times New Roman"/>
                <w:sz w:val="16"/>
                <w:szCs w:val="16"/>
                <w:lang w:val="en-US"/>
              </w:rPr>
              <w:t xml:space="preserve"> of Communications and Transportation, and other applicable legal </w:t>
            </w:r>
            <w:r w:rsidR="002F507B">
              <w:rPr>
                <w:rFonts w:ascii="Verdana" w:hAnsi="Verdana" w:cs="Times New Roman"/>
                <w:sz w:val="16"/>
                <w:szCs w:val="16"/>
                <w:lang w:val="en-US"/>
              </w:rPr>
              <w:t>ordinances; and</w:t>
            </w:r>
          </w:p>
        </w:tc>
      </w:tr>
      <w:tr w:rsidR="00080B76" w:rsidRPr="001A2B25" w14:paraId="36812872" w14:textId="3E86D145" w:rsidTr="00485A50">
        <w:tc>
          <w:tcPr>
            <w:tcW w:w="4708" w:type="dxa"/>
            <w:shd w:val="clear" w:color="auto" w:fill="auto"/>
          </w:tcPr>
          <w:p w14:paraId="5DFC637A" w14:textId="77777777" w:rsidR="00080B76" w:rsidRPr="001A2B25" w:rsidRDefault="00080B76" w:rsidP="00080B76">
            <w:pPr>
              <w:pStyle w:val="ANOTACION"/>
              <w:spacing w:after="42" w:line="216" w:lineRule="exact"/>
              <w:rPr>
                <w:rFonts w:ascii="Verdana" w:hAnsi="Verdana"/>
                <w:sz w:val="16"/>
                <w:szCs w:val="16"/>
              </w:rPr>
            </w:pPr>
            <w:r w:rsidRPr="001A2B25">
              <w:rPr>
                <w:rFonts w:ascii="Verdana" w:hAnsi="Verdana"/>
                <w:sz w:val="16"/>
                <w:szCs w:val="16"/>
              </w:rPr>
              <w:t>CONSIDERANDO</w:t>
            </w:r>
          </w:p>
        </w:tc>
        <w:tc>
          <w:tcPr>
            <w:tcW w:w="4652" w:type="dxa"/>
          </w:tcPr>
          <w:p w14:paraId="55172B8B" w14:textId="4A3A7A52" w:rsidR="00080B76" w:rsidRPr="001A2B25" w:rsidRDefault="00080B76" w:rsidP="00080B76">
            <w:pPr>
              <w:pStyle w:val="ANOTACION"/>
              <w:spacing w:after="42" w:line="216" w:lineRule="exact"/>
              <w:rPr>
                <w:rFonts w:ascii="Verdana" w:hAnsi="Verdana"/>
                <w:sz w:val="16"/>
                <w:szCs w:val="16"/>
                <w:lang w:val="en-US"/>
              </w:rPr>
            </w:pPr>
            <w:r w:rsidRPr="0002526A">
              <w:rPr>
                <w:rFonts w:ascii="Verdana" w:hAnsi="Verdana"/>
                <w:bCs/>
                <w:sz w:val="16"/>
                <w:szCs w:val="16"/>
              </w:rPr>
              <w:t>CONSIDERING</w:t>
            </w:r>
          </w:p>
        </w:tc>
      </w:tr>
      <w:tr w:rsidR="00080B76" w:rsidRPr="00080B76" w14:paraId="6377F4C2" w14:textId="74EE476A" w:rsidTr="00485A50">
        <w:trPr>
          <w:trHeight w:val="1449"/>
        </w:trPr>
        <w:tc>
          <w:tcPr>
            <w:tcW w:w="4708" w:type="dxa"/>
            <w:shd w:val="clear" w:color="auto" w:fill="auto"/>
          </w:tcPr>
          <w:p w14:paraId="13F97130" w14:textId="77777777" w:rsidR="00080B76" w:rsidRPr="001A2B25" w:rsidRDefault="00080B76" w:rsidP="00080B76">
            <w:pPr>
              <w:pStyle w:val="Texto"/>
              <w:spacing w:after="42"/>
              <w:ind w:firstLine="0"/>
              <w:rPr>
                <w:rFonts w:ascii="Verdana" w:hAnsi="Verdana"/>
                <w:sz w:val="16"/>
                <w:szCs w:val="16"/>
              </w:rPr>
            </w:pPr>
            <w:r w:rsidRPr="001A2B25">
              <w:rPr>
                <w:rFonts w:ascii="Verdana" w:hAnsi="Verdana"/>
                <w:sz w:val="16"/>
                <w:szCs w:val="16"/>
              </w:rPr>
              <w:t>Que el diseño, construcción, inspección y pruebas de cisternas portátiles destinadas al transporte terrestre de gases licuados no refrigerados debe realizarse considerando la compatibilidad de la cisterna con las propiedades de los gases que se transporten, así como tener una resistencia al impacto, a la carga y al fuego.</w:t>
            </w:r>
          </w:p>
        </w:tc>
        <w:tc>
          <w:tcPr>
            <w:tcW w:w="4652" w:type="dxa"/>
          </w:tcPr>
          <w:p w14:paraId="74369821" w14:textId="60473313"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sz w:val="16"/>
                <w:szCs w:val="16"/>
                <w:lang w:val="en-US"/>
              </w:rPr>
              <w:t xml:space="preserve">That the design, construction, inspection and testing of portable tanks intended for the land transport of non-refrigerated liquefied gases must be carried out </w:t>
            </w:r>
            <w:r w:rsidR="002F507B">
              <w:rPr>
                <w:rFonts w:ascii="Verdana" w:hAnsi="Verdana" w:cs="Times New Roman"/>
                <w:sz w:val="16"/>
                <w:szCs w:val="16"/>
                <w:lang w:val="en-US"/>
              </w:rPr>
              <w:t>taking into consideration</w:t>
            </w:r>
            <w:r w:rsidRPr="0002526A">
              <w:rPr>
                <w:rFonts w:ascii="Verdana" w:hAnsi="Verdana" w:cs="Times New Roman"/>
                <w:sz w:val="16"/>
                <w:szCs w:val="16"/>
                <w:lang w:val="en-US"/>
              </w:rPr>
              <w:t xml:space="preserve"> the compatibility of the tank with the properties of the gases being transported, as well as having a resistance to impact, to the load. and to fire.</w:t>
            </w:r>
          </w:p>
        </w:tc>
      </w:tr>
      <w:tr w:rsidR="00080B76" w:rsidRPr="00080B76" w14:paraId="6AA4F771" w14:textId="6D77161B" w:rsidTr="00485A50">
        <w:tc>
          <w:tcPr>
            <w:tcW w:w="4708" w:type="dxa"/>
            <w:shd w:val="clear" w:color="auto" w:fill="auto"/>
          </w:tcPr>
          <w:p w14:paraId="0BF5AAC5" w14:textId="77777777" w:rsidR="00080B76" w:rsidRPr="001A2B25" w:rsidRDefault="00080B76" w:rsidP="00080B76">
            <w:pPr>
              <w:pStyle w:val="Texto"/>
              <w:spacing w:after="42"/>
              <w:ind w:firstLine="0"/>
              <w:rPr>
                <w:rFonts w:ascii="Verdana" w:hAnsi="Verdana"/>
                <w:sz w:val="16"/>
                <w:szCs w:val="16"/>
              </w:rPr>
            </w:pPr>
            <w:r w:rsidRPr="001A2B25">
              <w:rPr>
                <w:rFonts w:ascii="Verdana" w:hAnsi="Verdana"/>
                <w:sz w:val="16"/>
                <w:szCs w:val="16"/>
              </w:rPr>
              <w:t>Que la Ley Federal sobre Metrología y Normalización, en el artículo 51 cuarto párrafo, establece la obligatoriedad de revisar en forma quinquenal las Normas Oficiales Mexicanas. En este sentido, una vez efectuada la revisión se concluyó que es necesario continuar con la aplicación de las especificaciones establecidas en la Norma, motivo por el cual se determinó su modificación, con el fin de actualizarla conforme a la décimo quinta edición de las Recomendaciones relativas al Transporte de Mercancías Peligrosas, Reglamentación Modelo de la Organización de las Naciones Unidas.</w:t>
            </w:r>
          </w:p>
        </w:tc>
        <w:tc>
          <w:tcPr>
            <w:tcW w:w="4652" w:type="dxa"/>
          </w:tcPr>
          <w:p w14:paraId="0C980E36" w14:textId="51BB7FC6"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sz w:val="16"/>
                <w:szCs w:val="16"/>
                <w:lang w:val="en-US"/>
              </w:rPr>
              <w:t xml:space="preserve">That the Federal Law on Metrology and Standardization, in article 51, fourth paragraph, establishes the obligation to review the Official Mexican Standards every five years. </w:t>
            </w:r>
            <w:r w:rsidR="002F507B">
              <w:rPr>
                <w:rFonts w:ascii="Verdana" w:hAnsi="Verdana" w:cs="Times New Roman"/>
                <w:sz w:val="16"/>
                <w:szCs w:val="16"/>
                <w:lang w:val="en-US"/>
              </w:rPr>
              <w:t>For this reason</w:t>
            </w:r>
            <w:r w:rsidRPr="0002526A">
              <w:rPr>
                <w:rFonts w:ascii="Verdana" w:hAnsi="Verdana" w:cs="Times New Roman"/>
                <w:sz w:val="16"/>
                <w:szCs w:val="16"/>
                <w:lang w:val="en-US"/>
              </w:rPr>
              <w:t>, once the review had been carried out, it was concluded that it is necessary to continue with the application of the specifications established in the Standard, which is why its modification was determined, in order to update it in accordance with the fifteenth edition of the relative Recommendations to the Transport of Dangerous Goods, Model Regulation of the United Nations Organization.</w:t>
            </w:r>
          </w:p>
        </w:tc>
      </w:tr>
      <w:tr w:rsidR="00080B76" w:rsidRPr="00080B76" w14:paraId="35B5ECC2" w14:textId="4065DF98" w:rsidTr="00485A50">
        <w:tc>
          <w:tcPr>
            <w:tcW w:w="4708" w:type="dxa"/>
            <w:shd w:val="clear" w:color="auto" w:fill="auto"/>
          </w:tcPr>
          <w:p w14:paraId="55B5ACE0" w14:textId="77777777" w:rsidR="00080B76" w:rsidRPr="001A2B25" w:rsidRDefault="00080B76" w:rsidP="00080B76">
            <w:pPr>
              <w:pStyle w:val="Texto"/>
              <w:spacing w:after="42"/>
              <w:ind w:firstLine="0"/>
              <w:rPr>
                <w:rFonts w:ascii="Verdana" w:hAnsi="Verdana"/>
                <w:sz w:val="16"/>
                <w:szCs w:val="16"/>
              </w:rPr>
            </w:pPr>
            <w:r w:rsidRPr="001A2B25">
              <w:rPr>
                <w:rFonts w:ascii="Verdana" w:hAnsi="Verdana"/>
                <w:sz w:val="16"/>
                <w:szCs w:val="16"/>
              </w:rPr>
              <w:t xml:space="preserve">Que como resultado de los trabajos para la implementación del Tratado de Libre Comercio entre México, Estados Unidos y Canadá, en el capítulo IX, "Medidas Relativas a Normalización" artículo 905, "Uso de Normas Internacionales" se señala que cada una de las partes utilizará como base para sus propias medidas, relativas a normalización, las normas internacionales pertinentes o de adopción inminente.  En lo que a transporte de materiales peligrosos se refiere, se tomarán como fundamento las recomendaciones de la Organización de las Naciones Unidas para el Transporte </w:t>
            </w:r>
            <w:r w:rsidRPr="001A2B25">
              <w:rPr>
                <w:rFonts w:ascii="Verdana" w:hAnsi="Verdana"/>
                <w:sz w:val="16"/>
                <w:szCs w:val="16"/>
              </w:rPr>
              <w:lastRenderedPageBreak/>
              <w:t>de Substancias Peligrosas u otras normas que las partes acuerden.</w:t>
            </w:r>
          </w:p>
        </w:tc>
        <w:tc>
          <w:tcPr>
            <w:tcW w:w="4652" w:type="dxa"/>
          </w:tcPr>
          <w:p w14:paraId="1F3FA9FB" w14:textId="09A39508"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sz w:val="16"/>
                <w:szCs w:val="16"/>
                <w:lang w:val="en-US"/>
              </w:rPr>
              <w:lastRenderedPageBreak/>
              <w:t xml:space="preserve">That as a result of the </w:t>
            </w:r>
            <w:r w:rsidR="002F507B">
              <w:rPr>
                <w:rFonts w:ascii="Verdana" w:hAnsi="Verdana" w:cs="Times New Roman"/>
                <w:sz w:val="16"/>
                <w:szCs w:val="16"/>
                <w:lang w:val="en-US"/>
              </w:rPr>
              <w:t>tasks</w:t>
            </w:r>
            <w:r w:rsidRPr="0002526A">
              <w:rPr>
                <w:rFonts w:ascii="Verdana" w:hAnsi="Verdana" w:cs="Times New Roman"/>
                <w:sz w:val="16"/>
                <w:szCs w:val="16"/>
                <w:lang w:val="en-US"/>
              </w:rPr>
              <w:t xml:space="preserve"> for the implementation of the Free Trade Agreement between Mexico, the United States and Canada, in Chapter IX, "Measures Relating to Standardization" Article 905, "Use of International Standards" it is stated that each of the parties will use relevant or imminent international standards as the </w:t>
            </w:r>
            <w:r w:rsidR="002F507B">
              <w:rPr>
                <w:rFonts w:ascii="Verdana" w:hAnsi="Verdana" w:cs="Times New Roman"/>
                <w:sz w:val="16"/>
                <w:szCs w:val="16"/>
                <w:lang w:val="en-US"/>
              </w:rPr>
              <w:t>criteria</w:t>
            </w:r>
            <w:r w:rsidRPr="0002526A">
              <w:rPr>
                <w:rFonts w:ascii="Verdana" w:hAnsi="Verdana" w:cs="Times New Roman"/>
                <w:sz w:val="16"/>
                <w:szCs w:val="16"/>
                <w:lang w:val="en-US"/>
              </w:rPr>
              <w:t xml:space="preserve"> for </w:t>
            </w:r>
            <w:r w:rsidR="002F507B">
              <w:rPr>
                <w:rFonts w:ascii="Verdana" w:hAnsi="Verdana" w:cs="Times New Roman"/>
                <w:sz w:val="16"/>
                <w:szCs w:val="16"/>
                <w:lang w:val="en-US"/>
              </w:rPr>
              <w:t>their</w:t>
            </w:r>
            <w:r w:rsidRPr="0002526A">
              <w:rPr>
                <w:rFonts w:ascii="Verdana" w:hAnsi="Verdana" w:cs="Times New Roman"/>
                <w:sz w:val="16"/>
                <w:szCs w:val="16"/>
                <w:lang w:val="en-US"/>
              </w:rPr>
              <w:t xml:space="preserve"> own standardization measures. Regarding the transport of hazardous materials, the recommendations of the United Nations Organization for the Transport of Dangerous Substances or other </w:t>
            </w:r>
            <w:r w:rsidR="002F507B">
              <w:rPr>
                <w:rFonts w:ascii="Verdana" w:hAnsi="Verdana" w:cs="Times New Roman"/>
                <w:sz w:val="16"/>
                <w:szCs w:val="16"/>
                <w:lang w:val="en-US"/>
              </w:rPr>
              <w:lastRenderedPageBreak/>
              <w:t>standard</w:t>
            </w:r>
            <w:r w:rsidRPr="0002526A">
              <w:rPr>
                <w:rFonts w:ascii="Verdana" w:hAnsi="Verdana" w:cs="Times New Roman"/>
                <w:sz w:val="16"/>
                <w:szCs w:val="16"/>
                <w:lang w:val="en-US"/>
              </w:rPr>
              <w:t>s agreed</w:t>
            </w:r>
            <w:r w:rsidR="002F507B">
              <w:rPr>
                <w:rFonts w:ascii="Verdana" w:hAnsi="Verdana" w:cs="Times New Roman"/>
                <w:sz w:val="16"/>
                <w:szCs w:val="16"/>
                <w:lang w:val="en-US"/>
              </w:rPr>
              <w:t xml:space="preserve"> to</w:t>
            </w:r>
            <w:r w:rsidRPr="0002526A">
              <w:rPr>
                <w:rFonts w:ascii="Verdana" w:hAnsi="Verdana" w:cs="Times New Roman"/>
                <w:sz w:val="16"/>
                <w:szCs w:val="16"/>
                <w:lang w:val="en-US"/>
              </w:rPr>
              <w:t xml:space="preserve"> by the parties will be taken as a basis.</w:t>
            </w:r>
          </w:p>
        </w:tc>
      </w:tr>
      <w:tr w:rsidR="00080B76" w:rsidRPr="00080B76" w14:paraId="42BE4DF7" w14:textId="6868BAE7" w:rsidTr="00485A50">
        <w:tc>
          <w:tcPr>
            <w:tcW w:w="4708" w:type="dxa"/>
            <w:shd w:val="clear" w:color="auto" w:fill="auto"/>
          </w:tcPr>
          <w:p w14:paraId="1F48B116" w14:textId="77777777" w:rsidR="00080B76" w:rsidRPr="001A2B25" w:rsidRDefault="00080B76" w:rsidP="00080B76">
            <w:pPr>
              <w:pStyle w:val="Texto"/>
              <w:spacing w:after="42"/>
              <w:ind w:firstLine="0"/>
              <w:rPr>
                <w:rFonts w:ascii="Verdana" w:hAnsi="Verdana"/>
                <w:sz w:val="16"/>
                <w:szCs w:val="16"/>
              </w:rPr>
            </w:pPr>
            <w:r w:rsidRPr="001A2B25">
              <w:rPr>
                <w:rFonts w:ascii="Verdana" w:hAnsi="Verdana"/>
                <w:sz w:val="16"/>
                <w:szCs w:val="16"/>
              </w:rPr>
              <w:lastRenderedPageBreak/>
              <w:t>Que es necesaria, la modificación de las Especificaciones y Características Relativas al Diseño, Construcción, Inspección y Pruebas de Cisternas Portátiles de Gases Licuados no Refrigerados, en virtud de que los lineamientos internacionales con los que se encuentran armonizadas y sirvieron de base para su elaboración fueron actualizados, así mismo, es fundamental incorporar en la Norma Oficial Mexicana los criterios generales en materia de Evaluación de la Conformidad, a efecto de dar seguridad y certeza jurídica a los involucrados en la transportación de Gases Licuados no Refrigerados.</w:t>
            </w:r>
          </w:p>
        </w:tc>
        <w:tc>
          <w:tcPr>
            <w:tcW w:w="4652" w:type="dxa"/>
          </w:tcPr>
          <w:p w14:paraId="14D71D04" w14:textId="1AF3755C"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sz w:val="16"/>
                <w:szCs w:val="16"/>
                <w:lang w:val="en-US"/>
              </w:rPr>
              <w:t xml:space="preserve">That it is necessary, the modification of the Specifications and Characteristics Relating to the Design, Construction, Inspection and Testing of Portable Tanks </w:t>
            </w:r>
            <w:r w:rsidR="002F507B">
              <w:rPr>
                <w:rFonts w:ascii="Verdana" w:hAnsi="Verdana" w:cs="Times New Roman"/>
                <w:sz w:val="16"/>
                <w:szCs w:val="16"/>
                <w:lang w:val="en-US"/>
              </w:rPr>
              <w:t>for</w:t>
            </w:r>
            <w:r w:rsidRPr="0002526A">
              <w:rPr>
                <w:rFonts w:ascii="Verdana" w:hAnsi="Verdana" w:cs="Times New Roman"/>
                <w:sz w:val="16"/>
                <w:szCs w:val="16"/>
                <w:lang w:val="en-US"/>
              </w:rPr>
              <w:t xml:space="preserve"> Non-Refrigerated Liquefied Gases, by virtue of the fact that the international guidelines with which they are harmonized and served as the basis for their </w:t>
            </w:r>
            <w:r w:rsidR="002F507B">
              <w:rPr>
                <w:rFonts w:ascii="Verdana" w:hAnsi="Verdana" w:cs="Times New Roman"/>
                <w:sz w:val="16"/>
                <w:szCs w:val="16"/>
                <w:lang w:val="en-US"/>
              </w:rPr>
              <w:t>preparation were updated, l</w:t>
            </w:r>
            <w:r w:rsidRPr="0002526A">
              <w:rPr>
                <w:rFonts w:ascii="Verdana" w:hAnsi="Verdana" w:cs="Times New Roman"/>
                <w:sz w:val="16"/>
                <w:szCs w:val="16"/>
                <w:lang w:val="en-US"/>
              </w:rPr>
              <w:t xml:space="preserve">ikewise, it is essential to incorporate into the Official Mexican Standard the general criteria regarding </w:t>
            </w:r>
            <w:r w:rsidR="002F507B">
              <w:rPr>
                <w:rFonts w:ascii="Verdana" w:hAnsi="Verdana" w:cs="Times New Roman"/>
                <w:sz w:val="16"/>
                <w:szCs w:val="16"/>
                <w:lang w:val="en-US"/>
              </w:rPr>
              <w:t>the Evaluation of Conformity</w:t>
            </w:r>
            <w:r w:rsidRPr="0002526A">
              <w:rPr>
                <w:rFonts w:ascii="Verdana" w:hAnsi="Verdana" w:cs="Times New Roman"/>
                <w:sz w:val="16"/>
                <w:szCs w:val="16"/>
                <w:lang w:val="en-US"/>
              </w:rPr>
              <w:t xml:space="preserve">, in order to provide </w:t>
            </w:r>
            <w:r w:rsidR="002F507B">
              <w:rPr>
                <w:rFonts w:ascii="Verdana" w:hAnsi="Verdana" w:cs="Times New Roman"/>
                <w:sz w:val="16"/>
                <w:szCs w:val="16"/>
                <w:lang w:val="en-US"/>
              </w:rPr>
              <w:t>safety</w:t>
            </w:r>
            <w:r w:rsidRPr="0002526A">
              <w:rPr>
                <w:rFonts w:ascii="Verdana" w:hAnsi="Verdana" w:cs="Times New Roman"/>
                <w:sz w:val="16"/>
                <w:szCs w:val="16"/>
                <w:lang w:val="en-US"/>
              </w:rPr>
              <w:t xml:space="preserve"> and legal certainty to those involved in the transportation of Non-Refrigerated Liquefied Gases.</w:t>
            </w:r>
          </w:p>
        </w:tc>
      </w:tr>
      <w:tr w:rsidR="00080B76" w:rsidRPr="00080B76" w14:paraId="3EBB74E8" w14:textId="1B80E7EA" w:rsidTr="00485A50">
        <w:tc>
          <w:tcPr>
            <w:tcW w:w="4708" w:type="dxa"/>
            <w:shd w:val="clear" w:color="auto" w:fill="auto"/>
          </w:tcPr>
          <w:p w14:paraId="19C1E6AF" w14:textId="20A0FB97" w:rsidR="00080B76" w:rsidRPr="001A2B25" w:rsidRDefault="00080B76" w:rsidP="00080B76">
            <w:pPr>
              <w:pStyle w:val="Texto"/>
              <w:spacing w:after="42"/>
              <w:ind w:firstLine="0"/>
              <w:rPr>
                <w:rFonts w:ascii="Verdana" w:hAnsi="Verdana"/>
                <w:sz w:val="16"/>
                <w:szCs w:val="16"/>
              </w:rPr>
            </w:pPr>
            <w:r w:rsidRPr="001A2B25">
              <w:rPr>
                <w:rFonts w:ascii="Verdana" w:hAnsi="Verdana"/>
                <w:sz w:val="16"/>
                <w:szCs w:val="16"/>
              </w:rPr>
              <w:t>Que habiéndose dado cumplimiento al procedimiento establecido en la Ley Federal sobre Metrología y Normalización y su Reglamento, el 2 de noviembre de 2009, se publicó, para comentarios del público en general, el Proyecto de Norma Oficial Mexicana NOM-046-SCT2</w:t>
            </w:r>
            <w:r w:rsidR="002F507B">
              <w:rPr>
                <w:rFonts w:ascii="Verdana" w:hAnsi="Verdana"/>
                <w:sz w:val="16"/>
                <w:szCs w:val="16"/>
              </w:rPr>
              <w:t>-</w:t>
            </w:r>
            <w:r w:rsidRPr="001A2B25">
              <w:rPr>
                <w:rFonts w:ascii="Verdana" w:hAnsi="Verdana"/>
                <w:sz w:val="16"/>
                <w:szCs w:val="16"/>
              </w:rPr>
              <w:t>2009 Especificaciones  y características relativas al diseño, construcción, inspección y pruebas de cisternas portátiles de gases licuados no refrigerados, que establece las especificaciones y características que se deben cumplir para la construcción de cisternas portátiles que se destinan al transporte de los gases licuados refrigerados.</w:t>
            </w:r>
          </w:p>
        </w:tc>
        <w:tc>
          <w:tcPr>
            <w:tcW w:w="4652" w:type="dxa"/>
          </w:tcPr>
          <w:p w14:paraId="3B4DBE18" w14:textId="13AE6E64"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sz w:val="16"/>
                <w:szCs w:val="16"/>
                <w:lang w:val="en-US"/>
              </w:rPr>
              <w:t xml:space="preserve">That having complied with the procedure established in the Federal Law on Metrology and Standardization and its Regulation, on November 2, 2009, the </w:t>
            </w:r>
            <w:r w:rsidR="002F507B">
              <w:rPr>
                <w:rFonts w:ascii="Verdana" w:hAnsi="Verdana" w:cs="Times New Roman"/>
                <w:sz w:val="16"/>
                <w:szCs w:val="16"/>
                <w:lang w:val="en-US"/>
              </w:rPr>
              <w:t>Project of</w:t>
            </w:r>
            <w:r w:rsidRPr="0002526A">
              <w:rPr>
                <w:rFonts w:ascii="Verdana" w:hAnsi="Verdana" w:cs="Times New Roman"/>
                <w:sz w:val="16"/>
                <w:szCs w:val="16"/>
                <w:lang w:val="en-US"/>
              </w:rPr>
              <w:t xml:space="preserve"> Mexican Official Standard </w:t>
            </w:r>
            <w:r w:rsidR="002F507B" w:rsidRPr="002F507B">
              <w:rPr>
                <w:rFonts w:ascii="Verdana" w:hAnsi="Verdana" w:cs="Times New Roman"/>
                <w:sz w:val="16"/>
                <w:szCs w:val="16"/>
                <w:lang w:val="en-US"/>
              </w:rPr>
              <w:t>NOM-046-SCT2-2010, Specifications and characteristics related to the design, construction, inspection and testing of portable tanks for non-refrigerated liquefied gases</w:t>
            </w:r>
            <w:r w:rsidR="002F507B">
              <w:rPr>
                <w:rFonts w:ascii="Verdana" w:hAnsi="Verdana" w:cs="Times New Roman"/>
                <w:sz w:val="16"/>
                <w:szCs w:val="16"/>
                <w:lang w:val="en-US"/>
              </w:rPr>
              <w:t>, was p</w:t>
            </w:r>
            <w:r w:rsidR="002F507B" w:rsidRPr="002F507B">
              <w:rPr>
                <w:rFonts w:ascii="Verdana" w:hAnsi="Verdana" w:cs="Times New Roman"/>
                <w:sz w:val="16"/>
                <w:szCs w:val="16"/>
                <w:lang w:val="en-US"/>
              </w:rPr>
              <w:t>ublished in the DOF</w:t>
            </w:r>
            <w:r w:rsidRPr="0002526A">
              <w:rPr>
                <w:rFonts w:ascii="Verdana" w:hAnsi="Verdana" w:cs="Times New Roman"/>
                <w:sz w:val="16"/>
                <w:szCs w:val="16"/>
                <w:lang w:val="en-US"/>
              </w:rPr>
              <w:t>, which establishes the specifications and characteristics that must be met for the construction of portable tanks intended for the transport of refrigerated liquefied gases.</w:t>
            </w:r>
          </w:p>
        </w:tc>
      </w:tr>
      <w:tr w:rsidR="00080B76" w:rsidRPr="00080B76" w14:paraId="3E05D80C" w14:textId="30828080" w:rsidTr="00485A50">
        <w:tc>
          <w:tcPr>
            <w:tcW w:w="4708" w:type="dxa"/>
            <w:shd w:val="clear" w:color="auto" w:fill="auto"/>
          </w:tcPr>
          <w:p w14:paraId="3880BE00" w14:textId="77777777" w:rsidR="00080B76" w:rsidRPr="001A2B25" w:rsidRDefault="00080B76" w:rsidP="00080B76">
            <w:pPr>
              <w:pStyle w:val="Texto"/>
              <w:spacing w:after="42"/>
              <w:ind w:firstLine="0"/>
              <w:rPr>
                <w:rFonts w:ascii="Verdana" w:hAnsi="Verdana"/>
                <w:sz w:val="16"/>
                <w:szCs w:val="16"/>
              </w:rPr>
            </w:pPr>
            <w:r w:rsidRPr="001A2B25">
              <w:rPr>
                <w:rFonts w:ascii="Verdana" w:hAnsi="Verdana"/>
                <w:sz w:val="16"/>
                <w:szCs w:val="16"/>
              </w:rPr>
              <w:t xml:space="preserve">Que durante el plazo de 60 días naturales, contados a partir de la publicación del Proyecto de la Norma Oficial Mexicana, la Manifestación de Impacto Regulatorio a que se refiere el artículo 45 de la Ley Federal sobre Metrología y Normalización y 32 de su Reglamento, estuvieron a disposición del público en general en el domicilio del Comité para su consulta. </w:t>
            </w:r>
          </w:p>
        </w:tc>
        <w:tc>
          <w:tcPr>
            <w:tcW w:w="4652" w:type="dxa"/>
          </w:tcPr>
          <w:p w14:paraId="198889EA" w14:textId="4F9B633C"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sz w:val="16"/>
                <w:szCs w:val="16"/>
                <w:lang w:val="en-US"/>
              </w:rPr>
              <w:t xml:space="preserve">That during the period of 60 calendar days, counted from the publication of the </w:t>
            </w:r>
            <w:r w:rsidR="00E646B7">
              <w:rPr>
                <w:rFonts w:ascii="Verdana" w:hAnsi="Verdana" w:cs="Times New Roman"/>
                <w:sz w:val="16"/>
                <w:szCs w:val="16"/>
                <w:lang w:val="en-US"/>
              </w:rPr>
              <w:t>Project</w:t>
            </w:r>
            <w:r w:rsidRPr="0002526A">
              <w:rPr>
                <w:rFonts w:ascii="Verdana" w:hAnsi="Verdana" w:cs="Times New Roman"/>
                <w:sz w:val="16"/>
                <w:szCs w:val="16"/>
                <w:lang w:val="en-US"/>
              </w:rPr>
              <w:t xml:space="preserve"> of the Official Mexican Standard, the Regulatory Impact</w:t>
            </w:r>
            <w:r w:rsidR="00E646B7">
              <w:rPr>
                <w:rFonts w:ascii="Verdana" w:hAnsi="Verdana" w:cs="Times New Roman"/>
                <w:sz w:val="16"/>
                <w:szCs w:val="16"/>
                <w:lang w:val="en-US"/>
              </w:rPr>
              <w:t xml:space="preserve"> Statement</w:t>
            </w:r>
            <w:r w:rsidRPr="0002526A">
              <w:rPr>
                <w:rFonts w:ascii="Verdana" w:hAnsi="Verdana" w:cs="Times New Roman"/>
                <w:sz w:val="16"/>
                <w:szCs w:val="16"/>
                <w:lang w:val="en-US"/>
              </w:rPr>
              <w:t xml:space="preserve"> referred to in article 45 of the Federal Law on Metrology and Standardization and 32 of its Regulation, were available to the general public at the Committee's domicile for consultation. </w:t>
            </w:r>
          </w:p>
        </w:tc>
      </w:tr>
      <w:tr w:rsidR="00080B76" w:rsidRPr="00080B76" w14:paraId="4681030E" w14:textId="261FA090" w:rsidTr="00485A50">
        <w:tc>
          <w:tcPr>
            <w:tcW w:w="4708" w:type="dxa"/>
            <w:shd w:val="clear" w:color="auto" w:fill="auto"/>
          </w:tcPr>
          <w:p w14:paraId="013E1A3B" w14:textId="77777777" w:rsidR="00080B76" w:rsidRPr="001A2B25" w:rsidRDefault="00080B76" w:rsidP="00080B76">
            <w:pPr>
              <w:pStyle w:val="Texto"/>
              <w:spacing w:after="42"/>
              <w:ind w:firstLine="0"/>
              <w:rPr>
                <w:rFonts w:ascii="Verdana" w:hAnsi="Verdana"/>
                <w:sz w:val="16"/>
                <w:szCs w:val="16"/>
              </w:rPr>
            </w:pPr>
            <w:r w:rsidRPr="001A2B25">
              <w:rPr>
                <w:rFonts w:ascii="Verdana" w:hAnsi="Verdana"/>
                <w:sz w:val="16"/>
                <w:szCs w:val="16"/>
              </w:rPr>
              <w:t>Que durante el plazo señalado los interesados presentaron sus comentarios al Proyecto de Norma Oficial Mexicana de referencia, los cuales fueron objeto de estudio en el seno del Comité Consultivo Nacional de Normalización de Transporte Terrestre, resolviéndose la respuesta correspondiente a cada uno de ellos, ordenándose la publicación en el Diario Oficial de la Federación de la respuesta a los mismos con fecha 23 de abril de 2010.</w:t>
            </w:r>
          </w:p>
        </w:tc>
        <w:tc>
          <w:tcPr>
            <w:tcW w:w="4652" w:type="dxa"/>
          </w:tcPr>
          <w:p w14:paraId="265F83E3" w14:textId="4D2535DB"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sz w:val="16"/>
                <w:szCs w:val="16"/>
                <w:lang w:val="en-US"/>
              </w:rPr>
              <w:t xml:space="preserve">That during the period indicated, the interested parties submitted their comments to the </w:t>
            </w:r>
            <w:r w:rsidR="00E646B7">
              <w:rPr>
                <w:rFonts w:ascii="Verdana" w:hAnsi="Verdana" w:cs="Times New Roman"/>
                <w:sz w:val="16"/>
                <w:szCs w:val="16"/>
                <w:lang w:val="en-US"/>
              </w:rPr>
              <w:t>Project of Official Mexican Standard of reference</w:t>
            </w:r>
            <w:r w:rsidRPr="0002526A">
              <w:rPr>
                <w:rFonts w:ascii="Verdana" w:hAnsi="Verdana" w:cs="Times New Roman"/>
                <w:sz w:val="16"/>
                <w:szCs w:val="16"/>
                <w:lang w:val="en-US"/>
              </w:rPr>
              <w:t xml:space="preserve">, which were studied within the </w:t>
            </w:r>
            <w:r w:rsidR="00E646B7">
              <w:rPr>
                <w:rFonts w:ascii="Verdana" w:hAnsi="Verdana"/>
                <w:sz w:val="16"/>
                <w:szCs w:val="16"/>
                <w:lang w:val="en-US"/>
              </w:rPr>
              <w:t>National Consultative Committee for the Standardization of Land Transportation</w:t>
            </w:r>
            <w:r w:rsidRPr="0002526A">
              <w:rPr>
                <w:rFonts w:ascii="Verdana" w:hAnsi="Verdana" w:cs="Times New Roman"/>
                <w:sz w:val="16"/>
                <w:szCs w:val="16"/>
                <w:lang w:val="en-US"/>
              </w:rPr>
              <w:t xml:space="preserve">, resolving the corresponding response to each of them, ordering the publication in the Official </w:t>
            </w:r>
            <w:r w:rsidR="00E646B7">
              <w:rPr>
                <w:rFonts w:ascii="Verdana" w:hAnsi="Verdana" w:cs="Times New Roman"/>
                <w:sz w:val="16"/>
                <w:szCs w:val="16"/>
                <w:lang w:val="en-US"/>
              </w:rPr>
              <w:t>Daily</w:t>
            </w:r>
            <w:r w:rsidRPr="0002526A">
              <w:rPr>
                <w:rFonts w:ascii="Verdana" w:hAnsi="Verdana" w:cs="Times New Roman"/>
                <w:sz w:val="16"/>
                <w:szCs w:val="16"/>
                <w:lang w:val="en-US"/>
              </w:rPr>
              <w:t xml:space="preserve"> of the Federation of the response</w:t>
            </w:r>
            <w:r w:rsidR="00E646B7">
              <w:rPr>
                <w:rFonts w:ascii="Verdana" w:hAnsi="Verdana" w:cs="Times New Roman"/>
                <w:sz w:val="16"/>
                <w:szCs w:val="16"/>
                <w:lang w:val="en-US"/>
              </w:rPr>
              <w:t>s to the same</w:t>
            </w:r>
            <w:r w:rsidRPr="0002526A">
              <w:rPr>
                <w:rFonts w:ascii="Verdana" w:hAnsi="Verdana" w:cs="Times New Roman"/>
                <w:sz w:val="16"/>
                <w:szCs w:val="16"/>
                <w:lang w:val="en-US"/>
              </w:rPr>
              <w:t xml:space="preserve"> on April 23, 2010.</w:t>
            </w:r>
            <w:r w:rsidR="00E646B7">
              <w:rPr>
                <w:rFonts w:ascii="Verdana" w:hAnsi="Verdana" w:cs="Times New Roman"/>
                <w:sz w:val="16"/>
                <w:szCs w:val="16"/>
                <w:lang w:val="en-US"/>
              </w:rPr>
              <w:t xml:space="preserve"> </w:t>
            </w:r>
          </w:p>
        </w:tc>
      </w:tr>
      <w:tr w:rsidR="00080B76" w:rsidRPr="00080B76" w14:paraId="7D381B4F" w14:textId="3953718F" w:rsidTr="00485A50">
        <w:tc>
          <w:tcPr>
            <w:tcW w:w="4708" w:type="dxa"/>
            <w:shd w:val="clear" w:color="auto" w:fill="auto"/>
          </w:tcPr>
          <w:p w14:paraId="5E5EFDB6" w14:textId="77777777" w:rsidR="00080B76" w:rsidRPr="001A2B25" w:rsidRDefault="00080B76" w:rsidP="00080B76">
            <w:pPr>
              <w:pStyle w:val="Texto"/>
              <w:spacing w:after="42"/>
              <w:ind w:firstLine="0"/>
              <w:rPr>
                <w:rFonts w:ascii="Verdana" w:hAnsi="Verdana"/>
                <w:sz w:val="16"/>
                <w:szCs w:val="16"/>
              </w:rPr>
            </w:pPr>
            <w:r w:rsidRPr="001A2B25">
              <w:rPr>
                <w:rFonts w:ascii="Verdana" w:hAnsi="Verdana"/>
                <w:sz w:val="16"/>
                <w:szCs w:val="16"/>
              </w:rPr>
              <w:t>Que el Comité Consultivo Nacional de Normalización de Transporte Terrestre, de conformidad con el inciso d) de la fracción II del artículo 28 del Reglamento de la Ley Federal sobre Metrología y Normalización, el cual indica que la clave de la norma debe hacer referencia al año en el que ésta es aprobada por el Comité Consultivo Nacional de Normalización correspondiente, tuvo a bien aprobar la actualización de la clave o código de la Norma Oficial Mexicana NOM-046-SCT2/2010, Especificaciones y Características Relativas al Diseño, Construcción, Inspección y Pruebas de Cisternas Portátiles de Gases Licuados No Refrigerados, así como la Norma Oficial Mexicana, en su sesión ordinaria celebrada el 23 de marzo de 2010.</w:t>
            </w:r>
          </w:p>
        </w:tc>
        <w:tc>
          <w:tcPr>
            <w:tcW w:w="4652" w:type="dxa"/>
          </w:tcPr>
          <w:p w14:paraId="51384979" w14:textId="7934CAFB" w:rsidR="00080B76" w:rsidRPr="00080B76" w:rsidRDefault="00080B76" w:rsidP="00080B76">
            <w:pPr>
              <w:pStyle w:val="Texto"/>
              <w:spacing w:after="42"/>
              <w:ind w:firstLine="0"/>
              <w:rPr>
                <w:rFonts w:ascii="Verdana" w:hAnsi="Verdana"/>
                <w:sz w:val="16"/>
                <w:szCs w:val="16"/>
                <w:lang w:val="en-US"/>
              </w:rPr>
            </w:pPr>
            <w:r w:rsidRPr="0002526A">
              <w:rPr>
                <w:rFonts w:ascii="Verdana" w:hAnsi="Verdana" w:cs="Times New Roman"/>
                <w:sz w:val="16"/>
                <w:szCs w:val="16"/>
                <w:lang w:val="en-US"/>
              </w:rPr>
              <w:t>That the National Consultative Committee for Standardization of Land Transportation, in accordance with subsection d) of section II of article 28 of the Regulation of the Federal Law on Metrology and Standardization, which indicates that the code</w:t>
            </w:r>
            <w:r w:rsidR="00E646B7">
              <w:rPr>
                <w:rFonts w:ascii="Verdana" w:hAnsi="Verdana" w:cs="Times New Roman"/>
                <w:sz w:val="16"/>
                <w:szCs w:val="16"/>
                <w:lang w:val="en-US"/>
              </w:rPr>
              <w:t xml:space="preserve"> number</w:t>
            </w:r>
            <w:r w:rsidRPr="0002526A">
              <w:rPr>
                <w:rFonts w:ascii="Verdana" w:hAnsi="Verdana" w:cs="Times New Roman"/>
                <w:sz w:val="16"/>
                <w:szCs w:val="16"/>
                <w:lang w:val="en-US"/>
              </w:rPr>
              <w:t xml:space="preserve"> of the standard must refer to the year in which it is approved by the corresponding National </w:t>
            </w:r>
            <w:r w:rsidR="00E646B7">
              <w:rPr>
                <w:rFonts w:ascii="Verdana" w:hAnsi="Verdana" w:cs="Times New Roman"/>
                <w:sz w:val="16"/>
                <w:szCs w:val="16"/>
                <w:lang w:val="en-US"/>
              </w:rPr>
              <w:t>Consultative</w:t>
            </w:r>
            <w:r w:rsidRPr="0002526A">
              <w:rPr>
                <w:rFonts w:ascii="Verdana" w:hAnsi="Verdana" w:cs="Times New Roman"/>
                <w:sz w:val="16"/>
                <w:szCs w:val="16"/>
                <w:lang w:val="en-US"/>
              </w:rPr>
              <w:t xml:space="preserve"> Committee for Standardization, approved the update of the key or code of the Official Mexican Standard </w:t>
            </w:r>
            <w:r w:rsidR="00E646B7" w:rsidRPr="00E646B7">
              <w:rPr>
                <w:rFonts w:ascii="Verdana" w:hAnsi="Verdana" w:cs="Times New Roman"/>
                <w:sz w:val="16"/>
                <w:szCs w:val="16"/>
                <w:lang w:val="en-US"/>
              </w:rPr>
              <w:t>NOM-046-SCT2-2010, Specifications and characteristics related to the design, construction, inspection and testing of portable tanks for non-refrigerated liquefied gases</w:t>
            </w:r>
            <w:r w:rsidR="00E646B7">
              <w:rPr>
                <w:rFonts w:ascii="Verdana" w:hAnsi="Verdana" w:cs="Times New Roman"/>
                <w:sz w:val="16"/>
                <w:szCs w:val="16"/>
                <w:lang w:val="en-US"/>
              </w:rPr>
              <w:t xml:space="preserve">, </w:t>
            </w:r>
            <w:r w:rsidRPr="0002526A">
              <w:rPr>
                <w:rFonts w:ascii="Verdana" w:hAnsi="Verdana" w:cs="Times New Roman"/>
                <w:sz w:val="16"/>
                <w:szCs w:val="16"/>
                <w:lang w:val="en-US"/>
              </w:rPr>
              <w:t>as well as the Official Mexican Standard, in its ordinary session held on March 23, 2010.</w:t>
            </w:r>
          </w:p>
        </w:tc>
      </w:tr>
      <w:tr w:rsidR="00080B76" w:rsidRPr="00080B76" w14:paraId="069ECD87" w14:textId="77678E94" w:rsidTr="00485A50">
        <w:tc>
          <w:tcPr>
            <w:tcW w:w="4708" w:type="dxa"/>
            <w:shd w:val="clear" w:color="auto" w:fill="auto"/>
          </w:tcPr>
          <w:p w14:paraId="6C7CB0FD"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En tal virtud he tenido a bien ordenar la publicación de la Norma Oficial Mexicana siguiente:</w:t>
            </w:r>
          </w:p>
        </w:tc>
        <w:tc>
          <w:tcPr>
            <w:tcW w:w="4652" w:type="dxa"/>
          </w:tcPr>
          <w:p w14:paraId="5AD5CBFC" w14:textId="4DCA0EF2" w:rsidR="00080B76" w:rsidRPr="00080B76" w:rsidRDefault="00E646B7" w:rsidP="00080B76">
            <w:pPr>
              <w:pStyle w:val="Texto"/>
              <w:spacing w:line="222" w:lineRule="exact"/>
              <w:ind w:firstLine="0"/>
              <w:rPr>
                <w:rFonts w:ascii="Verdana" w:hAnsi="Verdana"/>
                <w:sz w:val="16"/>
                <w:szCs w:val="16"/>
                <w:lang w:val="en-US"/>
              </w:rPr>
            </w:pPr>
            <w:r>
              <w:rPr>
                <w:rFonts w:ascii="Verdana" w:hAnsi="Verdana" w:cs="Times New Roman"/>
                <w:sz w:val="16"/>
                <w:szCs w:val="16"/>
                <w:lang w:val="en-US"/>
              </w:rPr>
              <w:t>By virtue of the foregoing</w:t>
            </w:r>
            <w:r w:rsidR="00080B76" w:rsidRPr="0002526A">
              <w:rPr>
                <w:rFonts w:ascii="Verdana" w:hAnsi="Verdana" w:cs="Times New Roman"/>
                <w:sz w:val="16"/>
                <w:szCs w:val="16"/>
                <w:lang w:val="en-US"/>
              </w:rPr>
              <w:t>, I have seen fit to order the publication of the following Official Mexican Standard:</w:t>
            </w:r>
          </w:p>
        </w:tc>
      </w:tr>
      <w:tr w:rsidR="00080B76" w:rsidRPr="00080B76" w14:paraId="3E0598E2" w14:textId="56FF6514" w:rsidTr="00485A50">
        <w:tc>
          <w:tcPr>
            <w:tcW w:w="4708" w:type="dxa"/>
            <w:shd w:val="clear" w:color="auto" w:fill="auto"/>
          </w:tcPr>
          <w:p w14:paraId="153F7203" w14:textId="5DEF4B28" w:rsidR="00080B76" w:rsidRPr="00E646B7" w:rsidRDefault="00E646B7" w:rsidP="00E646B7">
            <w:pPr>
              <w:pStyle w:val="Texto"/>
              <w:spacing w:line="222" w:lineRule="exact"/>
              <w:ind w:firstLine="0"/>
              <w:jc w:val="center"/>
              <w:rPr>
                <w:rFonts w:ascii="Verdana" w:hAnsi="Verdana"/>
                <w:b/>
                <w:bCs/>
                <w:sz w:val="16"/>
                <w:szCs w:val="16"/>
              </w:rPr>
            </w:pPr>
            <w:r w:rsidRPr="00E646B7">
              <w:rPr>
                <w:rFonts w:ascii="Verdana" w:hAnsi="Verdana"/>
                <w:b/>
                <w:bCs/>
                <w:sz w:val="16"/>
                <w:szCs w:val="16"/>
              </w:rPr>
              <w:lastRenderedPageBreak/>
              <w:t>NOM-046-SCT2/2010, ESPECIFICACIONES Y CARACTERISTICAS RELATIVAS AL DISEÑO, CONSTRUCCION, INSPECCION Y PRUEBAS DE CISTERNAS PORTATILES DE GASES LICUADOS NO REFRIGERADOS.</w:t>
            </w:r>
          </w:p>
        </w:tc>
        <w:tc>
          <w:tcPr>
            <w:tcW w:w="4652" w:type="dxa"/>
          </w:tcPr>
          <w:p w14:paraId="1ED584A3" w14:textId="07DD3A11" w:rsidR="00080B76" w:rsidRPr="00E646B7" w:rsidRDefault="00E646B7" w:rsidP="00E646B7">
            <w:pPr>
              <w:pStyle w:val="Texto"/>
              <w:spacing w:line="222" w:lineRule="exact"/>
              <w:ind w:firstLine="0"/>
              <w:jc w:val="center"/>
              <w:rPr>
                <w:rFonts w:ascii="Verdana" w:hAnsi="Verdana"/>
                <w:b/>
                <w:bCs/>
                <w:sz w:val="16"/>
                <w:szCs w:val="16"/>
                <w:lang w:val="en-US"/>
              </w:rPr>
            </w:pPr>
            <w:r w:rsidRPr="00E646B7">
              <w:rPr>
                <w:rFonts w:ascii="Verdana" w:hAnsi="Verdana"/>
                <w:b/>
                <w:bCs/>
                <w:sz w:val="16"/>
                <w:szCs w:val="16"/>
                <w:lang w:val="en-US"/>
              </w:rPr>
              <w:t>NOM-046-SCT2-2010, SPECIFICATIONS AND CHARACTERISTICS RELATED TO THE DESIGN, CONSTRUCTION, INSPECTION AND TESTING OF PORTABLE TANKS FOR NON-REFRIGERATED LIQUEFIED GASES.</w:t>
            </w:r>
          </w:p>
        </w:tc>
      </w:tr>
      <w:tr w:rsidR="00080B76" w:rsidRPr="001A2B25" w14:paraId="25A50596" w14:textId="004E28ED" w:rsidTr="00485A50">
        <w:tc>
          <w:tcPr>
            <w:tcW w:w="4708" w:type="dxa"/>
            <w:shd w:val="clear" w:color="auto" w:fill="auto"/>
          </w:tcPr>
          <w:p w14:paraId="77C6EDFD" w14:textId="77777777" w:rsidR="00080B76" w:rsidRPr="001A2B25" w:rsidRDefault="00080B76" w:rsidP="00080B76">
            <w:pPr>
              <w:pStyle w:val="Texto"/>
              <w:spacing w:line="222" w:lineRule="exact"/>
              <w:ind w:firstLine="0"/>
              <w:rPr>
                <w:rFonts w:ascii="Verdana" w:hAnsi="Verdana"/>
                <w:sz w:val="16"/>
                <w:szCs w:val="16"/>
                <w:lang w:val="pt-BR"/>
              </w:rPr>
            </w:pPr>
            <w:r w:rsidRPr="001A2B25">
              <w:rPr>
                <w:rFonts w:ascii="Verdana" w:hAnsi="Verdana"/>
                <w:sz w:val="16"/>
                <w:szCs w:val="16"/>
                <w:lang w:val="pt-BR"/>
              </w:rPr>
              <w:t>Atentamente</w:t>
            </w:r>
          </w:p>
        </w:tc>
        <w:tc>
          <w:tcPr>
            <w:tcW w:w="4652" w:type="dxa"/>
          </w:tcPr>
          <w:p w14:paraId="5184B90E" w14:textId="32044804" w:rsidR="00080B76" w:rsidRPr="001A2B25" w:rsidRDefault="00E646B7" w:rsidP="00080B76">
            <w:pPr>
              <w:pStyle w:val="Texto"/>
              <w:spacing w:line="222" w:lineRule="exact"/>
              <w:ind w:firstLine="0"/>
              <w:rPr>
                <w:rFonts w:ascii="Verdana" w:hAnsi="Verdana"/>
                <w:sz w:val="16"/>
                <w:szCs w:val="16"/>
                <w:lang w:val="en-US"/>
              </w:rPr>
            </w:pPr>
            <w:proofErr w:type="spellStart"/>
            <w:r>
              <w:rPr>
                <w:rFonts w:ascii="Verdana" w:hAnsi="Verdana" w:cs="Times New Roman"/>
                <w:sz w:val="16"/>
                <w:szCs w:val="16"/>
              </w:rPr>
              <w:t>Attentively</w:t>
            </w:r>
            <w:proofErr w:type="spellEnd"/>
            <w:r>
              <w:rPr>
                <w:rFonts w:ascii="Verdana" w:hAnsi="Verdana" w:cs="Times New Roman"/>
                <w:sz w:val="16"/>
                <w:szCs w:val="16"/>
              </w:rPr>
              <w:t xml:space="preserve">. </w:t>
            </w:r>
          </w:p>
        </w:tc>
      </w:tr>
      <w:tr w:rsidR="00080B76" w:rsidRPr="001A2B25" w14:paraId="52670E09" w14:textId="6BBC2753" w:rsidTr="00485A50">
        <w:tc>
          <w:tcPr>
            <w:tcW w:w="4708" w:type="dxa"/>
            <w:shd w:val="clear" w:color="auto" w:fill="auto"/>
          </w:tcPr>
          <w:p w14:paraId="46D41CF0" w14:textId="536E32AE"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4.010/DGAF/NOM-046-SCT2</w:t>
            </w:r>
            <w:r w:rsidR="00E646B7">
              <w:rPr>
                <w:rFonts w:ascii="Verdana" w:hAnsi="Verdana"/>
                <w:sz w:val="16"/>
                <w:szCs w:val="16"/>
              </w:rPr>
              <w:t>-</w:t>
            </w:r>
            <w:r w:rsidRPr="001A2B25">
              <w:rPr>
                <w:rFonts w:ascii="Verdana" w:hAnsi="Verdana"/>
                <w:sz w:val="16"/>
                <w:szCs w:val="16"/>
              </w:rPr>
              <w:t>2010</w:t>
            </w:r>
          </w:p>
        </w:tc>
        <w:tc>
          <w:tcPr>
            <w:tcW w:w="4652" w:type="dxa"/>
          </w:tcPr>
          <w:p w14:paraId="2C3D9031" w14:textId="1163E285" w:rsidR="00080B76" w:rsidRPr="001A2B25"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rPr>
              <w:t>4.010 / DGAF / NOM-046-SCT2</w:t>
            </w:r>
            <w:r w:rsidR="00E646B7">
              <w:rPr>
                <w:rFonts w:ascii="Verdana" w:hAnsi="Verdana" w:cs="Times New Roman"/>
                <w:sz w:val="16"/>
                <w:szCs w:val="16"/>
              </w:rPr>
              <w:t>-</w:t>
            </w:r>
            <w:r w:rsidRPr="0002526A">
              <w:rPr>
                <w:rFonts w:ascii="Verdana" w:hAnsi="Verdana" w:cs="Times New Roman"/>
                <w:sz w:val="16"/>
                <w:szCs w:val="16"/>
              </w:rPr>
              <w:t xml:space="preserve"> 2010</w:t>
            </w:r>
          </w:p>
        </w:tc>
      </w:tr>
      <w:tr w:rsidR="00080B76" w:rsidRPr="00E646B7" w14:paraId="4528478D" w14:textId="50D17726" w:rsidTr="00485A50">
        <w:tc>
          <w:tcPr>
            <w:tcW w:w="4708" w:type="dxa"/>
            <w:shd w:val="clear" w:color="auto" w:fill="auto"/>
          </w:tcPr>
          <w:p w14:paraId="569249DB"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 xml:space="preserve">México, D.F., a 12 de mayo de 2010.- El Subsecretario de Transporte y Presidente del Comité Consultivo Nacional de Normalización de Transporte Terrestre, </w:t>
            </w:r>
            <w:r w:rsidRPr="001A2B25">
              <w:rPr>
                <w:rFonts w:ascii="Verdana" w:hAnsi="Verdana"/>
                <w:b/>
                <w:sz w:val="16"/>
                <w:szCs w:val="16"/>
                <w:lang w:val="es-PA"/>
              </w:rPr>
              <w:t xml:space="preserve">Humberto Treviño </w:t>
            </w:r>
            <w:proofErr w:type="spellStart"/>
            <w:r w:rsidRPr="001A2B25">
              <w:rPr>
                <w:rFonts w:ascii="Verdana" w:hAnsi="Verdana"/>
                <w:b/>
                <w:sz w:val="16"/>
                <w:szCs w:val="16"/>
                <w:lang w:val="es-PA"/>
              </w:rPr>
              <w:t>Landois</w:t>
            </w:r>
            <w:proofErr w:type="spellEnd"/>
            <w:r w:rsidRPr="001A2B25">
              <w:rPr>
                <w:rFonts w:ascii="Verdana" w:hAnsi="Verdana"/>
                <w:sz w:val="16"/>
                <w:szCs w:val="16"/>
                <w:lang w:val="es-PA"/>
              </w:rPr>
              <w:t>.- Rúbrica.</w:t>
            </w:r>
          </w:p>
        </w:tc>
        <w:tc>
          <w:tcPr>
            <w:tcW w:w="4652" w:type="dxa"/>
          </w:tcPr>
          <w:p w14:paraId="0ED4D45C" w14:textId="714B2E69" w:rsidR="00080B76" w:rsidRPr="001A2B25"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Mexico City, May 12, 2010.- The Undersecretary of Transportation and President of the National Consultative Committee for</w:t>
            </w:r>
            <w:r w:rsidR="00E646B7">
              <w:rPr>
                <w:rFonts w:ascii="Verdana" w:hAnsi="Verdana" w:cs="Times New Roman"/>
                <w:sz w:val="16"/>
                <w:szCs w:val="16"/>
                <w:lang w:val="en-US"/>
              </w:rPr>
              <w:t xml:space="preserve"> the</w:t>
            </w:r>
            <w:r w:rsidRPr="0002526A">
              <w:rPr>
                <w:rFonts w:ascii="Verdana" w:hAnsi="Verdana" w:cs="Times New Roman"/>
                <w:sz w:val="16"/>
                <w:szCs w:val="16"/>
                <w:lang w:val="en-US"/>
              </w:rPr>
              <w:t xml:space="preserve"> Standardization of Land Transportation, </w:t>
            </w:r>
            <w:r w:rsidRPr="0002526A">
              <w:rPr>
                <w:rFonts w:ascii="Verdana" w:hAnsi="Verdana" w:cs="Times New Roman"/>
                <w:b/>
                <w:bCs/>
                <w:sz w:val="16"/>
                <w:szCs w:val="16"/>
                <w:lang w:val="en-US"/>
              </w:rPr>
              <w:t xml:space="preserve">Humberto </w:t>
            </w:r>
            <w:proofErr w:type="spellStart"/>
            <w:r w:rsidRPr="0002526A">
              <w:rPr>
                <w:rFonts w:ascii="Verdana" w:hAnsi="Verdana" w:cs="Times New Roman"/>
                <w:b/>
                <w:bCs/>
                <w:sz w:val="16"/>
                <w:szCs w:val="16"/>
                <w:lang w:val="en-US"/>
              </w:rPr>
              <w:t>Treviño</w:t>
            </w:r>
            <w:proofErr w:type="spellEnd"/>
            <w:r w:rsidRPr="0002526A">
              <w:rPr>
                <w:rFonts w:ascii="Verdana" w:hAnsi="Verdana" w:cs="Times New Roman"/>
                <w:b/>
                <w:bCs/>
                <w:sz w:val="16"/>
                <w:szCs w:val="16"/>
                <w:lang w:val="en-US"/>
              </w:rPr>
              <w:t xml:space="preserve"> </w:t>
            </w:r>
            <w:proofErr w:type="spellStart"/>
            <w:r w:rsidRPr="0002526A">
              <w:rPr>
                <w:rFonts w:ascii="Verdana" w:hAnsi="Verdana" w:cs="Times New Roman"/>
                <w:b/>
                <w:bCs/>
                <w:sz w:val="16"/>
                <w:szCs w:val="16"/>
                <w:lang w:val="en-US"/>
              </w:rPr>
              <w:t>Landois</w:t>
            </w:r>
            <w:proofErr w:type="spellEnd"/>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 xml:space="preserve">.- </w:t>
            </w:r>
            <w:r w:rsidRPr="00E646B7">
              <w:rPr>
                <w:rFonts w:ascii="Verdana" w:hAnsi="Verdana" w:cs="Times New Roman"/>
                <w:sz w:val="16"/>
                <w:szCs w:val="16"/>
                <w:lang w:val="en-US"/>
              </w:rPr>
              <w:t>Sign</w:t>
            </w:r>
            <w:r w:rsidR="00E646B7">
              <w:rPr>
                <w:rFonts w:ascii="Verdana" w:hAnsi="Verdana" w:cs="Times New Roman"/>
                <w:sz w:val="16"/>
                <w:szCs w:val="16"/>
                <w:lang w:val="en-US"/>
              </w:rPr>
              <w:t>ed</w:t>
            </w:r>
            <w:r w:rsidRPr="00E646B7">
              <w:rPr>
                <w:rFonts w:ascii="Verdana" w:hAnsi="Verdana" w:cs="Times New Roman"/>
                <w:sz w:val="16"/>
                <w:szCs w:val="16"/>
                <w:lang w:val="en-US"/>
              </w:rPr>
              <w:t>.</w:t>
            </w:r>
          </w:p>
        </w:tc>
      </w:tr>
      <w:tr w:rsidR="00080B76" w:rsidRPr="00080B76" w14:paraId="0335AB2E" w14:textId="15E381F3" w:rsidTr="00485A50">
        <w:tc>
          <w:tcPr>
            <w:tcW w:w="4708" w:type="dxa"/>
            <w:shd w:val="clear" w:color="auto" w:fill="auto"/>
          </w:tcPr>
          <w:p w14:paraId="354DC2C4" w14:textId="77777777" w:rsidR="00080B76" w:rsidRPr="00B83FEA" w:rsidRDefault="00080B76" w:rsidP="00080B76">
            <w:pPr>
              <w:pStyle w:val="ANOTACION"/>
              <w:spacing w:line="222" w:lineRule="exact"/>
              <w:rPr>
                <w:rFonts w:ascii="Verdana" w:hAnsi="Verdana"/>
                <w:sz w:val="16"/>
                <w:szCs w:val="16"/>
              </w:rPr>
            </w:pPr>
            <w:r w:rsidRPr="00B83FEA">
              <w:rPr>
                <w:rFonts w:ascii="Verdana" w:hAnsi="Verdana"/>
                <w:sz w:val="16"/>
                <w:szCs w:val="16"/>
              </w:rPr>
              <w:t>NORMA OFICIAL MEXICANA PARA EL TRANSPORTE TERRESTRE DE MATERIALES Y RESIDUOS PELIGROSOS. ESPECIFICACIONES Y CARACTERISTICAS RELATIVAS AL DISEÑO, CONSTRUCCION, INSPECCION Y PRUEBA DE CISTERNAS PORTATILES DE GASES LICUADOS NO REFRIGERADOS</w:t>
            </w:r>
          </w:p>
        </w:tc>
        <w:tc>
          <w:tcPr>
            <w:tcW w:w="4652" w:type="dxa"/>
          </w:tcPr>
          <w:p w14:paraId="53FD076A" w14:textId="35F6BE27" w:rsidR="00080B76" w:rsidRPr="00B83FEA" w:rsidRDefault="00080B76" w:rsidP="00080B76">
            <w:pPr>
              <w:pStyle w:val="ANOTACION"/>
              <w:spacing w:line="222" w:lineRule="exact"/>
              <w:rPr>
                <w:rFonts w:ascii="Verdana" w:hAnsi="Verdana"/>
                <w:sz w:val="16"/>
                <w:szCs w:val="16"/>
                <w:lang w:val="en-US"/>
              </w:rPr>
            </w:pPr>
            <w:r w:rsidRPr="00B83FEA">
              <w:rPr>
                <w:rFonts w:ascii="Verdana" w:hAnsi="Verdana"/>
                <w:bCs/>
                <w:sz w:val="16"/>
                <w:szCs w:val="16"/>
                <w:lang w:val="en-US"/>
              </w:rPr>
              <w:t xml:space="preserve">OFFICIAL MEXICAN STANDARD FOR THE LAND TRANSPORTATION OF HAZARDOUS MATERIALS AND WASTE. SPECIFICATIONS AND CHARACTERISTICS RELATED TO THE DESIGN, CONSTRUCTION, INSPECTION AND TESTING OF </w:t>
            </w:r>
            <w:r w:rsidR="00E646B7" w:rsidRPr="00B83FEA">
              <w:rPr>
                <w:rFonts w:ascii="Verdana" w:hAnsi="Verdana"/>
                <w:bCs/>
                <w:sz w:val="16"/>
                <w:szCs w:val="16"/>
                <w:lang w:val="en-US"/>
              </w:rPr>
              <w:t xml:space="preserve">PORTABLE TANKS FOR </w:t>
            </w:r>
            <w:r w:rsidRPr="00B83FEA">
              <w:rPr>
                <w:rFonts w:ascii="Verdana" w:hAnsi="Verdana"/>
                <w:bCs/>
                <w:sz w:val="16"/>
                <w:szCs w:val="16"/>
                <w:lang w:val="en-US"/>
              </w:rPr>
              <w:t>NON-REFRIGERATED LIQUEFIED GAS</w:t>
            </w:r>
            <w:r w:rsidR="00E646B7" w:rsidRPr="00B83FEA">
              <w:rPr>
                <w:rFonts w:ascii="Verdana" w:hAnsi="Verdana"/>
                <w:bCs/>
                <w:sz w:val="16"/>
                <w:szCs w:val="16"/>
                <w:lang w:val="en-US"/>
              </w:rPr>
              <w:t>ES</w:t>
            </w:r>
          </w:p>
        </w:tc>
      </w:tr>
      <w:tr w:rsidR="00080B76" w:rsidRPr="001A2B25" w14:paraId="1180D0FF" w14:textId="2D1259EE" w:rsidTr="00485A50">
        <w:tc>
          <w:tcPr>
            <w:tcW w:w="4708" w:type="dxa"/>
            <w:shd w:val="clear" w:color="auto" w:fill="auto"/>
          </w:tcPr>
          <w:p w14:paraId="3CF4AC3F" w14:textId="77777777" w:rsidR="00080B76" w:rsidRPr="00B83FEA" w:rsidRDefault="00080B76" w:rsidP="00080B76">
            <w:pPr>
              <w:pStyle w:val="ANOTACION"/>
              <w:spacing w:line="222" w:lineRule="exact"/>
              <w:rPr>
                <w:rFonts w:ascii="Verdana" w:hAnsi="Verdana"/>
                <w:sz w:val="16"/>
                <w:szCs w:val="16"/>
              </w:rPr>
            </w:pPr>
            <w:r w:rsidRPr="00B83FEA">
              <w:rPr>
                <w:rFonts w:ascii="Verdana" w:hAnsi="Verdana"/>
                <w:sz w:val="16"/>
                <w:szCs w:val="16"/>
              </w:rPr>
              <w:t>PREFACIO</w:t>
            </w:r>
          </w:p>
        </w:tc>
        <w:tc>
          <w:tcPr>
            <w:tcW w:w="4652" w:type="dxa"/>
          </w:tcPr>
          <w:p w14:paraId="3410D2EF" w14:textId="4C753457" w:rsidR="00080B76" w:rsidRPr="00B83FEA" w:rsidRDefault="00080B76" w:rsidP="00080B76">
            <w:pPr>
              <w:pStyle w:val="ANOTACION"/>
              <w:spacing w:line="222" w:lineRule="exact"/>
              <w:rPr>
                <w:rFonts w:ascii="Verdana" w:hAnsi="Verdana"/>
                <w:sz w:val="16"/>
                <w:szCs w:val="16"/>
                <w:lang w:val="en-US"/>
              </w:rPr>
            </w:pPr>
            <w:r w:rsidRPr="00B83FEA">
              <w:rPr>
                <w:rFonts w:ascii="Verdana" w:hAnsi="Verdana"/>
                <w:bCs/>
                <w:sz w:val="16"/>
                <w:szCs w:val="16"/>
              </w:rPr>
              <w:t>PREFACE</w:t>
            </w:r>
          </w:p>
        </w:tc>
      </w:tr>
      <w:tr w:rsidR="00080B76" w:rsidRPr="00080B76" w14:paraId="148F0A3C" w14:textId="0478DBA4" w:rsidTr="00485A50">
        <w:tc>
          <w:tcPr>
            <w:tcW w:w="4708" w:type="dxa"/>
            <w:shd w:val="clear" w:color="auto" w:fill="auto"/>
          </w:tcPr>
          <w:p w14:paraId="15DE8488"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En la elaboración de esta Norma Oficial Mexicana participaron:</w:t>
            </w:r>
          </w:p>
        </w:tc>
        <w:tc>
          <w:tcPr>
            <w:tcW w:w="4652" w:type="dxa"/>
          </w:tcPr>
          <w:p w14:paraId="2B8EDAA0" w14:textId="4E2AF152" w:rsidR="00080B76" w:rsidRPr="00080B76" w:rsidRDefault="00B83FEA" w:rsidP="00080B76">
            <w:pPr>
              <w:pStyle w:val="Texto"/>
              <w:spacing w:line="222" w:lineRule="exact"/>
              <w:ind w:firstLine="0"/>
              <w:rPr>
                <w:rFonts w:ascii="Verdana" w:hAnsi="Verdana"/>
                <w:sz w:val="16"/>
                <w:szCs w:val="16"/>
                <w:lang w:val="en-US"/>
              </w:rPr>
            </w:pPr>
            <w:r>
              <w:rPr>
                <w:rFonts w:ascii="Verdana" w:hAnsi="Verdana" w:cs="Times New Roman"/>
                <w:sz w:val="16"/>
                <w:szCs w:val="16"/>
                <w:lang w:val="en-US"/>
              </w:rPr>
              <w:t>In</w:t>
            </w:r>
            <w:r w:rsidR="00080B76" w:rsidRPr="0002526A">
              <w:rPr>
                <w:rFonts w:ascii="Verdana" w:hAnsi="Verdana" w:cs="Times New Roman"/>
                <w:sz w:val="16"/>
                <w:szCs w:val="16"/>
                <w:lang w:val="en-US"/>
              </w:rPr>
              <w:t xml:space="preserve"> the preparation of this Official Mexican Standard</w:t>
            </w:r>
            <w:r>
              <w:rPr>
                <w:rFonts w:ascii="Verdana" w:hAnsi="Verdana" w:cs="Times New Roman"/>
                <w:sz w:val="16"/>
                <w:szCs w:val="16"/>
                <w:lang w:val="en-US"/>
              </w:rPr>
              <w:t>, the following participated</w:t>
            </w:r>
            <w:r w:rsidR="00080B76" w:rsidRPr="0002526A">
              <w:rPr>
                <w:rFonts w:ascii="Verdana" w:hAnsi="Verdana" w:cs="Times New Roman"/>
                <w:sz w:val="16"/>
                <w:szCs w:val="16"/>
                <w:lang w:val="en-US"/>
              </w:rPr>
              <w:t>:</w:t>
            </w:r>
          </w:p>
        </w:tc>
      </w:tr>
      <w:tr w:rsidR="00080B76" w:rsidRPr="00B83FEA" w14:paraId="5F42D259" w14:textId="226600DF" w:rsidTr="00485A50">
        <w:tc>
          <w:tcPr>
            <w:tcW w:w="4708" w:type="dxa"/>
            <w:shd w:val="clear" w:color="auto" w:fill="auto"/>
          </w:tcPr>
          <w:p w14:paraId="4E885572"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 COMUNICACIONES Y TRANSPORTES.</w:t>
            </w:r>
          </w:p>
        </w:tc>
        <w:tc>
          <w:tcPr>
            <w:tcW w:w="4652" w:type="dxa"/>
          </w:tcPr>
          <w:p w14:paraId="3E3C2F32" w14:textId="1E4D44B1" w:rsidR="00080B76" w:rsidRPr="00B83FEA" w:rsidRDefault="00B83FEA" w:rsidP="00080B76">
            <w:pPr>
              <w:pStyle w:val="Texto"/>
              <w:spacing w:after="20" w:line="222" w:lineRule="exact"/>
              <w:ind w:firstLine="0"/>
              <w:rPr>
                <w:rFonts w:ascii="Verdana" w:hAnsi="Verdana"/>
                <w:sz w:val="16"/>
                <w:szCs w:val="16"/>
                <w:lang w:val="en-US"/>
              </w:rPr>
            </w:pPr>
            <w:r w:rsidRPr="00B83FEA">
              <w:rPr>
                <w:rFonts w:ascii="Verdana" w:hAnsi="Verdana" w:cs="Times New Roman"/>
                <w:sz w:val="16"/>
                <w:szCs w:val="16"/>
                <w:lang w:val="en-US"/>
              </w:rPr>
              <w:t xml:space="preserve">SECRETARY OF </w:t>
            </w:r>
            <w:r w:rsidR="00080B76" w:rsidRPr="00B83FEA">
              <w:rPr>
                <w:rFonts w:ascii="Verdana" w:hAnsi="Verdana" w:cs="Times New Roman"/>
                <w:sz w:val="16"/>
                <w:szCs w:val="16"/>
                <w:lang w:val="en-US"/>
              </w:rPr>
              <w:t xml:space="preserve">COMMUNICATIONS AND TRANSPORTATION </w:t>
            </w:r>
          </w:p>
        </w:tc>
      </w:tr>
      <w:tr w:rsidR="00080B76" w:rsidRPr="00B83FEA" w14:paraId="2A3CA1D9" w14:textId="25EB763F" w:rsidTr="00485A50">
        <w:tc>
          <w:tcPr>
            <w:tcW w:w="4708" w:type="dxa"/>
            <w:shd w:val="clear" w:color="auto" w:fill="auto"/>
          </w:tcPr>
          <w:p w14:paraId="218C9BAB"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DIRECCION GENERAL DE AUTOTRANSPORTE FEDERAL.</w:t>
            </w:r>
          </w:p>
        </w:tc>
        <w:tc>
          <w:tcPr>
            <w:tcW w:w="4652" w:type="dxa"/>
          </w:tcPr>
          <w:p w14:paraId="552403A3" w14:textId="5C33EC90" w:rsidR="00080B76" w:rsidRPr="00B83FEA" w:rsidRDefault="00080B76" w:rsidP="00080B76">
            <w:pPr>
              <w:pStyle w:val="Texto"/>
              <w:spacing w:after="20" w:line="222" w:lineRule="exact"/>
              <w:ind w:firstLine="0"/>
              <w:rPr>
                <w:rFonts w:ascii="Verdana" w:hAnsi="Verdana"/>
                <w:sz w:val="16"/>
                <w:szCs w:val="16"/>
                <w:lang w:val="en-US"/>
              </w:rPr>
            </w:pPr>
            <w:r w:rsidRPr="00B83FEA">
              <w:rPr>
                <w:rFonts w:ascii="Verdana" w:hAnsi="Verdana" w:cs="Times New Roman"/>
                <w:sz w:val="16"/>
                <w:szCs w:val="16"/>
                <w:lang w:val="en-US"/>
              </w:rPr>
              <w:t xml:space="preserve">GENERAL DIRECTORATE OF FEDERAL </w:t>
            </w:r>
            <w:r w:rsidR="00B83FEA" w:rsidRPr="00B83FEA">
              <w:rPr>
                <w:rFonts w:ascii="Verdana" w:hAnsi="Verdana" w:cs="Times New Roman"/>
                <w:sz w:val="16"/>
                <w:szCs w:val="16"/>
                <w:lang w:val="en-US"/>
              </w:rPr>
              <w:t>MOTOR TRANSPORT</w:t>
            </w:r>
            <w:r w:rsidRPr="00B83FEA">
              <w:rPr>
                <w:rFonts w:ascii="Verdana" w:hAnsi="Verdana" w:cs="Times New Roman"/>
                <w:sz w:val="16"/>
                <w:szCs w:val="16"/>
                <w:lang w:val="en-US"/>
              </w:rPr>
              <w:t>.</w:t>
            </w:r>
          </w:p>
        </w:tc>
      </w:tr>
      <w:tr w:rsidR="00080B76" w:rsidRPr="00080B76" w14:paraId="41E20919" w14:textId="61AC5942" w:rsidTr="00485A50">
        <w:tc>
          <w:tcPr>
            <w:tcW w:w="4708" w:type="dxa"/>
            <w:shd w:val="clear" w:color="auto" w:fill="auto"/>
          </w:tcPr>
          <w:p w14:paraId="7319DA8B"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DIRECCION GENERAL DE TRANSPORTE FERROVIARIO Y MULTIMODAL.</w:t>
            </w:r>
          </w:p>
        </w:tc>
        <w:tc>
          <w:tcPr>
            <w:tcW w:w="4652" w:type="dxa"/>
          </w:tcPr>
          <w:p w14:paraId="2BE91909" w14:textId="1ED8DAF8"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GENERAL DIRECTORATE OF RAIL AND MULTIMODAL TRANSPORTATION.</w:t>
            </w:r>
          </w:p>
        </w:tc>
      </w:tr>
      <w:tr w:rsidR="00080B76" w:rsidRPr="00B83FEA" w14:paraId="369B12CA" w14:textId="287242DE" w:rsidTr="00485A50">
        <w:tc>
          <w:tcPr>
            <w:tcW w:w="4708" w:type="dxa"/>
            <w:shd w:val="clear" w:color="auto" w:fill="auto"/>
          </w:tcPr>
          <w:p w14:paraId="1783CEA3"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DIRECCION GENERAL DE MARINA MERCANTE.</w:t>
            </w:r>
          </w:p>
        </w:tc>
        <w:tc>
          <w:tcPr>
            <w:tcW w:w="4652" w:type="dxa"/>
          </w:tcPr>
          <w:p w14:paraId="427BF4E6" w14:textId="276B0BAC" w:rsidR="00080B76" w:rsidRPr="00B83FEA" w:rsidRDefault="00080B76" w:rsidP="00080B76">
            <w:pPr>
              <w:pStyle w:val="Texto"/>
              <w:spacing w:after="20" w:line="222" w:lineRule="exact"/>
              <w:ind w:firstLine="0"/>
              <w:rPr>
                <w:rFonts w:ascii="Verdana" w:hAnsi="Verdana"/>
                <w:sz w:val="16"/>
                <w:szCs w:val="16"/>
                <w:lang w:val="en-US"/>
              </w:rPr>
            </w:pPr>
            <w:r w:rsidRPr="00B83FEA">
              <w:rPr>
                <w:rFonts w:ascii="Verdana" w:hAnsi="Verdana" w:cs="Times New Roman"/>
                <w:sz w:val="16"/>
                <w:szCs w:val="16"/>
                <w:lang w:val="en-US"/>
              </w:rPr>
              <w:t xml:space="preserve">GENERAL DIRECTORATE </w:t>
            </w:r>
            <w:r w:rsidR="00B83FEA" w:rsidRPr="00B83FEA">
              <w:rPr>
                <w:rFonts w:ascii="Verdana" w:hAnsi="Verdana" w:cs="Times New Roman"/>
                <w:sz w:val="16"/>
                <w:szCs w:val="16"/>
                <w:lang w:val="en-US"/>
              </w:rPr>
              <w:t>OF MERCHANT MARINE</w:t>
            </w:r>
            <w:r w:rsidRPr="00B83FEA">
              <w:rPr>
                <w:rFonts w:ascii="Verdana" w:hAnsi="Verdana" w:cs="Times New Roman"/>
                <w:sz w:val="16"/>
                <w:szCs w:val="16"/>
                <w:lang w:val="en-US"/>
              </w:rPr>
              <w:t>.</w:t>
            </w:r>
          </w:p>
        </w:tc>
      </w:tr>
      <w:tr w:rsidR="00080B76" w:rsidRPr="00080B76" w14:paraId="29D507D9" w14:textId="286EE283" w:rsidTr="00485A50">
        <w:tc>
          <w:tcPr>
            <w:tcW w:w="4708" w:type="dxa"/>
            <w:shd w:val="clear" w:color="auto" w:fill="auto"/>
          </w:tcPr>
          <w:p w14:paraId="762CA579"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DIRECCION GENERAL DE AERONAUTICA CIVIL.</w:t>
            </w:r>
          </w:p>
        </w:tc>
        <w:tc>
          <w:tcPr>
            <w:tcW w:w="4652" w:type="dxa"/>
          </w:tcPr>
          <w:p w14:paraId="40F495F4" w14:textId="5A8262DD"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GENERAL DIRECTORATE OF CIVIL AVIATION.</w:t>
            </w:r>
          </w:p>
        </w:tc>
      </w:tr>
      <w:tr w:rsidR="00080B76" w:rsidRPr="001A2B25" w14:paraId="0A546794" w14:textId="02298DBB" w:rsidTr="00485A50">
        <w:tc>
          <w:tcPr>
            <w:tcW w:w="4708" w:type="dxa"/>
            <w:shd w:val="clear" w:color="auto" w:fill="auto"/>
          </w:tcPr>
          <w:p w14:paraId="6C9AD118"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INSTITUTO MEXICANO DEL TRANSPORTE.</w:t>
            </w:r>
          </w:p>
        </w:tc>
        <w:tc>
          <w:tcPr>
            <w:tcW w:w="4652" w:type="dxa"/>
          </w:tcPr>
          <w:p w14:paraId="0F2EFB7B" w14:textId="5717AA1A" w:rsidR="00080B76" w:rsidRPr="001A2B25"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rPr>
              <w:t>MEXICAN INSTITUTE OF TRANSPORTATION.</w:t>
            </w:r>
          </w:p>
        </w:tc>
      </w:tr>
      <w:tr w:rsidR="00080B76" w:rsidRPr="00080B76" w14:paraId="6AC52931" w14:textId="1872482C" w:rsidTr="00485A50">
        <w:tc>
          <w:tcPr>
            <w:tcW w:w="4708" w:type="dxa"/>
            <w:shd w:val="clear" w:color="auto" w:fill="auto"/>
          </w:tcPr>
          <w:p w14:paraId="631654EE"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FIDEICOMISO DE FORMACION Y CAPACITACION PARA EL PERSONAL DE LA MARINA MERCANTE NACIONAL (FIDENA).</w:t>
            </w:r>
          </w:p>
        </w:tc>
        <w:tc>
          <w:tcPr>
            <w:tcW w:w="4652" w:type="dxa"/>
          </w:tcPr>
          <w:p w14:paraId="73478A16" w14:textId="5A8B4878" w:rsidR="00080B76" w:rsidRPr="00080B76" w:rsidRDefault="00B83FEA" w:rsidP="00080B76">
            <w:pPr>
              <w:pStyle w:val="Texto"/>
              <w:spacing w:line="222" w:lineRule="exact"/>
              <w:ind w:firstLine="0"/>
              <w:rPr>
                <w:rFonts w:ascii="Verdana" w:hAnsi="Verdana"/>
                <w:sz w:val="16"/>
                <w:szCs w:val="16"/>
                <w:lang w:val="en-US"/>
              </w:rPr>
            </w:pPr>
            <w:r>
              <w:rPr>
                <w:rFonts w:ascii="Verdana" w:hAnsi="Verdana" w:cs="Times New Roman"/>
                <w:sz w:val="16"/>
                <w:szCs w:val="16"/>
                <w:lang w:val="en-US"/>
              </w:rPr>
              <w:t xml:space="preserve">TRUST FOR THE FORMATION </w:t>
            </w:r>
            <w:r w:rsidR="00080B76" w:rsidRPr="0002526A">
              <w:rPr>
                <w:rFonts w:ascii="Verdana" w:hAnsi="Verdana" w:cs="Times New Roman"/>
                <w:sz w:val="16"/>
                <w:szCs w:val="16"/>
                <w:lang w:val="en-US"/>
              </w:rPr>
              <w:t xml:space="preserve">AND TRAINING </w:t>
            </w:r>
            <w:r>
              <w:rPr>
                <w:rFonts w:ascii="Verdana" w:hAnsi="Verdana" w:cs="Times New Roman"/>
                <w:sz w:val="16"/>
                <w:szCs w:val="16"/>
                <w:lang w:val="en-US"/>
              </w:rPr>
              <w:t>FOR PERSONNEL OF</w:t>
            </w:r>
            <w:r w:rsidR="00080B76" w:rsidRPr="0002526A">
              <w:rPr>
                <w:rFonts w:ascii="Verdana" w:hAnsi="Verdana" w:cs="Times New Roman"/>
                <w:sz w:val="16"/>
                <w:szCs w:val="16"/>
                <w:lang w:val="en-US"/>
              </w:rPr>
              <w:t xml:space="preserve"> THE NATIONAL MERCHANT (FIDENA).</w:t>
            </w:r>
          </w:p>
        </w:tc>
      </w:tr>
      <w:tr w:rsidR="00080B76" w:rsidRPr="001A2B25" w14:paraId="6EDB8068" w14:textId="1A89607C" w:rsidTr="00485A50">
        <w:tc>
          <w:tcPr>
            <w:tcW w:w="4708" w:type="dxa"/>
            <w:shd w:val="clear" w:color="auto" w:fill="auto"/>
          </w:tcPr>
          <w:p w14:paraId="28CA2ADF"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 GOBERNACION.</w:t>
            </w:r>
          </w:p>
        </w:tc>
        <w:tc>
          <w:tcPr>
            <w:tcW w:w="4652" w:type="dxa"/>
          </w:tcPr>
          <w:p w14:paraId="23473D81" w14:textId="3A08F6D5" w:rsidR="00080B76" w:rsidRPr="001A2B25"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rPr>
              <w:t>SECRETARY</w:t>
            </w:r>
            <w:r w:rsidR="00B83FEA">
              <w:rPr>
                <w:rFonts w:ascii="Verdana" w:hAnsi="Verdana" w:cs="Times New Roman"/>
                <w:sz w:val="16"/>
                <w:szCs w:val="16"/>
              </w:rPr>
              <w:t xml:space="preserve"> OF GOVERNMENT.</w:t>
            </w:r>
          </w:p>
        </w:tc>
      </w:tr>
      <w:tr w:rsidR="00080B76" w:rsidRPr="00080B76" w14:paraId="45BECD71" w14:textId="7F0F4A23" w:rsidTr="00485A50">
        <w:tc>
          <w:tcPr>
            <w:tcW w:w="4708" w:type="dxa"/>
            <w:shd w:val="clear" w:color="auto" w:fill="auto"/>
          </w:tcPr>
          <w:p w14:paraId="75D9F5FC"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DIRECCION GENERAL DE PROTECCION CIVIL.</w:t>
            </w:r>
          </w:p>
        </w:tc>
        <w:tc>
          <w:tcPr>
            <w:tcW w:w="4652" w:type="dxa"/>
          </w:tcPr>
          <w:p w14:paraId="089C1D79" w14:textId="385FC21E"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GENERAL DIRECTORATE OF CIVIL PROTECTION.</w:t>
            </w:r>
          </w:p>
        </w:tc>
      </w:tr>
      <w:tr w:rsidR="00080B76" w:rsidRPr="00080B76" w14:paraId="7309A2CF" w14:textId="68236F11" w:rsidTr="00485A50">
        <w:tc>
          <w:tcPr>
            <w:tcW w:w="4708" w:type="dxa"/>
            <w:shd w:val="clear" w:color="auto" w:fill="auto"/>
          </w:tcPr>
          <w:p w14:paraId="43DC3C7F"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CENTRO NACIONAL DE PREVENCION DE DESASTRES.</w:t>
            </w:r>
          </w:p>
        </w:tc>
        <w:tc>
          <w:tcPr>
            <w:tcW w:w="4652" w:type="dxa"/>
          </w:tcPr>
          <w:p w14:paraId="3268BD49" w14:textId="4CA6D7D5"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NATIONAL CENTER FOR DISASTER PREVENTION.</w:t>
            </w:r>
          </w:p>
        </w:tc>
      </w:tr>
      <w:tr w:rsidR="00080B76" w:rsidRPr="00080B76" w14:paraId="4E6A1687" w14:textId="773278C0" w:rsidTr="00485A50">
        <w:tc>
          <w:tcPr>
            <w:tcW w:w="4708" w:type="dxa"/>
            <w:shd w:val="clear" w:color="auto" w:fill="auto"/>
          </w:tcPr>
          <w:p w14:paraId="53B7D4C3"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CENTRO DE INVESTIGACION Y SEGURIDAD NACIONAL.</w:t>
            </w:r>
          </w:p>
        </w:tc>
        <w:tc>
          <w:tcPr>
            <w:tcW w:w="4652" w:type="dxa"/>
          </w:tcPr>
          <w:p w14:paraId="664F58C8" w14:textId="37B2E58A" w:rsidR="00080B76" w:rsidRPr="00080B76"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CENTER FOR RESEARCH AND NATIONAL SECURITY.</w:t>
            </w:r>
          </w:p>
        </w:tc>
      </w:tr>
      <w:tr w:rsidR="00080B76" w:rsidRPr="001A2B25" w14:paraId="2F23FDB6" w14:textId="0D0DD464" w:rsidTr="00485A50">
        <w:tc>
          <w:tcPr>
            <w:tcW w:w="4708" w:type="dxa"/>
            <w:shd w:val="clear" w:color="auto" w:fill="auto"/>
          </w:tcPr>
          <w:p w14:paraId="56EF2324"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 SEGURIDAD PUBLICA.</w:t>
            </w:r>
          </w:p>
        </w:tc>
        <w:tc>
          <w:tcPr>
            <w:tcW w:w="4652" w:type="dxa"/>
          </w:tcPr>
          <w:p w14:paraId="6699AABC" w14:textId="139BD834" w:rsidR="00080B76" w:rsidRPr="001A2B25" w:rsidRDefault="00B83FEA" w:rsidP="00080B76">
            <w:pPr>
              <w:pStyle w:val="Texto"/>
              <w:spacing w:after="20" w:line="222" w:lineRule="exact"/>
              <w:ind w:firstLine="0"/>
              <w:rPr>
                <w:rFonts w:ascii="Verdana" w:hAnsi="Verdana"/>
                <w:sz w:val="16"/>
                <w:szCs w:val="16"/>
                <w:lang w:val="en-US"/>
              </w:rPr>
            </w:pPr>
            <w:r>
              <w:rPr>
                <w:rFonts w:ascii="Verdana" w:hAnsi="Verdana" w:cs="Times New Roman"/>
                <w:sz w:val="16"/>
                <w:szCs w:val="16"/>
              </w:rPr>
              <w:t>SECRETARY</w:t>
            </w:r>
            <w:r w:rsidR="00080B76" w:rsidRPr="0002526A">
              <w:rPr>
                <w:rFonts w:ascii="Verdana" w:hAnsi="Verdana" w:cs="Times New Roman"/>
                <w:sz w:val="16"/>
                <w:szCs w:val="16"/>
              </w:rPr>
              <w:t xml:space="preserve"> OF PUBLIC SECURITY.</w:t>
            </w:r>
          </w:p>
        </w:tc>
      </w:tr>
      <w:tr w:rsidR="00080B76" w:rsidRPr="001A2B25" w14:paraId="438F2604" w14:textId="3037E728" w:rsidTr="00485A50">
        <w:tc>
          <w:tcPr>
            <w:tcW w:w="4708" w:type="dxa"/>
            <w:shd w:val="clear" w:color="auto" w:fill="auto"/>
          </w:tcPr>
          <w:p w14:paraId="12C8FC99"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POLICIA FEDERAL.</w:t>
            </w:r>
          </w:p>
        </w:tc>
        <w:tc>
          <w:tcPr>
            <w:tcW w:w="4652" w:type="dxa"/>
          </w:tcPr>
          <w:p w14:paraId="6BABC2D8" w14:textId="181F4F15" w:rsidR="00080B76" w:rsidRPr="001A2B25"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rPr>
              <w:t>FEDERAL POLICE.</w:t>
            </w:r>
          </w:p>
        </w:tc>
      </w:tr>
      <w:tr w:rsidR="00080B76" w:rsidRPr="00080B76" w14:paraId="00D91EEF" w14:textId="375EC617" w:rsidTr="00485A50">
        <w:tc>
          <w:tcPr>
            <w:tcW w:w="4708" w:type="dxa"/>
            <w:shd w:val="clear" w:color="auto" w:fill="auto"/>
          </w:tcPr>
          <w:p w14:paraId="65B23647"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 HACIENDA Y CREDITO PUBLICO.</w:t>
            </w:r>
          </w:p>
        </w:tc>
        <w:tc>
          <w:tcPr>
            <w:tcW w:w="4652" w:type="dxa"/>
          </w:tcPr>
          <w:p w14:paraId="49E2304E" w14:textId="1FF6D92D" w:rsidR="00080B76" w:rsidRPr="00080B76" w:rsidRDefault="00080B76" w:rsidP="00080B76">
            <w:pPr>
              <w:pStyle w:val="Texto"/>
              <w:spacing w:after="20" w:line="222" w:lineRule="exact"/>
              <w:ind w:firstLine="0"/>
              <w:rPr>
                <w:rFonts w:ascii="Verdana" w:hAnsi="Verdana"/>
                <w:sz w:val="16"/>
                <w:szCs w:val="16"/>
                <w:lang w:val="en-US"/>
              </w:rPr>
            </w:pPr>
            <w:r>
              <w:rPr>
                <w:rFonts w:ascii="Verdana" w:hAnsi="Verdana" w:cs="Times New Roman"/>
                <w:sz w:val="16"/>
                <w:szCs w:val="16"/>
                <w:lang w:val="en-US"/>
              </w:rPr>
              <w:t>SECRETARY</w:t>
            </w:r>
            <w:r w:rsidRPr="0002526A">
              <w:rPr>
                <w:rFonts w:ascii="Verdana" w:hAnsi="Verdana" w:cs="Times New Roman"/>
                <w:sz w:val="16"/>
                <w:szCs w:val="16"/>
                <w:lang w:val="en-US"/>
              </w:rPr>
              <w:t xml:space="preserve"> OF FINANCE AND PUBLIC CREDIT.</w:t>
            </w:r>
          </w:p>
        </w:tc>
      </w:tr>
      <w:tr w:rsidR="00080B76" w:rsidRPr="001A2B25" w14:paraId="05AA0C43" w14:textId="0563F2E9" w:rsidTr="00485A50">
        <w:tc>
          <w:tcPr>
            <w:tcW w:w="4708" w:type="dxa"/>
            <w:shd w:val="clear" w:color="auto" w:fill="auto"/>
          </w:tcPr>
          <w:p w14:paraId="248461D6"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ADMINISTRACION GENERAL DE ADUANAS.</w:t>
            </w:r>
          </w:p>
        </w:tc>
        <w:tc>
          <w:tcPr>
            <w:tcW w:w="4652" w:type="dxa"/>
          </w:tcPr>
          <w:p w14:paraId="666A8E90" w14:textId="4B2F9F9D" w:rsidR="00080B76" w:rsidRPr="001A2B25"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rPr>
              <w:t>GENERAL ADMINISTRATION OF CUSTOMS.</w:t>
            </w:r>
          </w:p>
        </w:tc>
      </w:tr>
      <w:tr w:rsidR="00080B76" w:rsidRPr="00080B76" w14:paraId="46504C57" w14:textId="20EC13D0" w:rsidTr="00485A50">
        <w:tc>
          <w:tcPr>
            <w:tcW w:w="4708" w:type="dxa"/>
            <w:shd w:val="clear" w:color="auto" w:fill="auto"/>
          </w:tcPr>
          <w:p w14:paraId="67A52A2F"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 MEDIO AMBIENTE Y RECURSOS NATURALES.</w:t>
            </w:r>
          </w:p>
        </w:tc>
        <w:tc>
          <w:tcPr>
            <w:tcW w:w="4652" w:type="dxa"/>
          </w:tcPr>
          <w:p w14:paraId="1BC0E2D0" w14:textId="7D0B3734"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SECRETARY OF ENVIRONMENT AND NATURAL RESOURCES.</w:t>
            </w:r>
          </w:p>
        </w:tc>
      </w:tr>
      <w:tr w:rsidR="00080B76" w:rsidRPr="00080B76" w14:paraId="7C78E8EB" w14:textId="51CA0DA5" w:rsidTr="00485A50">
        <w:tc>
          <w:tcPr>
            <w:tcW w:w="4708" w:type="dxa"/>
            <w:shd w:val="clear" w:color="auto" w:fill="auto"/>
          </w:tcPr>
          <w:p w14:paraId="118D801F"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DIRECCION GENERAL DE GESTION INTEGRAL DE MATERIALES Y ACTIVIDADES RIESGOSAS.</w:t>
            </w:r>
          </w:p>
        </w:tc>
        <w:tc>
          <w:tcPr>
            <w:tcW w:w="4652" w:type="dxa"/>
          </w:tcPr>
          <w:p w14:paraId="4F7A42BD" w14:textId="16909FC0" w:rsidR="00080B76" w:rsidRPr="00080B76"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 xml:space="preserve">GENERAL DIRECTORATE OF INTEGRAL MANAGEMENT OF </w:t>
            </w:r>
            <w:r w:rsidR="00B83FEA">
              <w:rPr>
                <w:rFonts w:ascii="Verdana" w:hAnsi="Verdana" w:cs="Times New Roman"/>
                <w:sz w:val="16"/>
                <w:szCs w:val="16"/>
                <w:lang w:val="en-US"/>
              </w:rPr>
              <w:t xml:space="preserve">HAZARDOUS </w:t>
            </w:r>
            <w:r w:rsidRPr="0002526A">
              <w:rPr>
                <w:rFonts w:ascii="Verdana" w:hAnsi="Verdana" w:cs="Times New Roman"/>
                <w:sz w:val="16"/>
                <w:szCs w:val="16"/>
                <w:lang w:val="en-US"/>
              </w:rPr>
              <w:t>MATERIALS AND ACTIVITIES.</w:t>
            </w:r>
          </w:p>
        </w:tc>
      </w:tr>
      <w:tr w:rsidR="00080B76" w:rsidRPr="00080B76" w14:paraId="3A269ACD" w14:textId="205F37A9" w:rsidTr="00485A50">
        <w:tc>
          <w:tcPr>
            <w:tcW w:w="4708" w:type="dxa"/>
            <w:shd w:val="clear" w:color="auto" w:fill="auto"/>
          </w:tcPr>
          <w:p w14:paraId="458C8066"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PROCURADURIA FEDERAL DE PROTECCION AL AMBIENTE.</w:t>
            </w:r>
          </w:p>
        </w:tc>
        <w:tc>
          <w:tcPr>
            <w:tcW w:w="4652" w:type="dxa"/>
          </w:tcPr>
          <w:p w14:paraId="7FE7108D" w14:textId="48BF8E6C"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 xml:space="preserve">FEDERAL </w:t>
            </w:r>
            <w:r w:rsidR="00B83FEA">
              <w:rPr>
                <w:rFonts w:ascii="Verdana" w:hAnsi="Verdana" w:cs="Times New Roman"/>
                <w:sz w:val="16"/>
                <w:szCs w:val="16"/>
                <w:lang w:val="en-US"/>
              </w:rPr>
              <w:t xml:space="preserve">PROSECUTOR FOR PROTECTION OF THE ENVIRONMENT. </w:t>
            </w:r>
          </w:p>
        </w:tc>
      </w:tr>
      <w:tr w:rsidR="00080B76" w:rsidRPr="00080B76" w14:paraId="0093D77D" w14:textId="5E730056" w:rsidTr="00485A50">
        <w:tc>
          <w:tcPr>
            <w:tcW w:w="4708" w:type="dxa"/>
            <w:shd w:val="clear" w:color="auto" w:fill="auto"/>
          </w:tcPr>
          <w:p w14:paraId="760D8AD4"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DIRECCION GENERAL DE INSPECCION DE FUENTES DE CONTAMINACION.</w:t>
            </w:r>
          </w:p>
        </w:tc>
        <w:tc>
          <w:tcPr>
            <w:tcW w:w="4652" w:type="dxa"/>
          </w:tcPr>
          <w:p w14:paraId="7CE0BAAE" w14:textId="4A7E4849" w:rsidR="00080B76" w:rsidRPr="00080B76" w:rsidRDefault="00B83FEA"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 xml:space="preserve">GENERAL </w:t>
            </w:r>
            <w:r w:rsidR="00080B76" w:rsidRPr="0002526A">
              <w:rPr>
                <w:rFonts w:ascii="Verdana" w:hAnsi="Verdana" w:cs="Times New Roman"/>
                <w:sz w:val="16"/>
                <w:szCs w:val="16"/>
                <w:lang w:val="en-US"/>
              </w:rPr>
              <w:t>DIRECTORATE OF INSPECTION OF SOURCES OF POLLUTION.</w:t>
            </w:r>
          </w:p>
        </w:tc>
      </w:tr>
      <w:tr w:rsidR="00080B76" w:rsidRPr="001A2B25" w14:paraId="20B172AD" w14:textId="5466A470" w:rsidTr="00485A50">
        <w:tc>
          <w:tcPr>
            <w:tcW w:w="4708" w:type="dxa"/>
            <w:shd w:val="clear" w:color="auto" w:fill="auto"/>
          </w:tcPr>
          <w:p w14:paraId="42BE7C40"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lastRenderedPageBreak/>
              <w:t>SECRETARIA DE LA DEFENSA NACIONAL.</w:t>
            </w:r>
          </w:p>
        </w:tc>
        <w:tc>
          <w:tcPr>
            <w:tcW w:w="4652" w:type="dxa"/>
          </w:tcPr>
          <w:p w14:paraId="00BF4704" w14:textId="4BF4C5C6" w:rsidR="00080B76" w:rsidRPr="00D32F0F" w:rsidRDefault="00080B76" w:rsidP="00080B76">
            <w:pPr>
              <w:pStyle w:val="Texto"/>
              <w:spacing w:after="20" w:line="222" w:lineRule="exact"/>
              <w:ind w:firstLine="0"/>
              <w:rPr>
                <w:rFonts w:ascii="Verdana" w:hAnsi="Verdana"/>
                <w:sz w:val="16"/>
                <w:szCs w:val="16"/>
                <w:lang w:val="es-MX"/>
              </w:rPr>
            </w:pPr>
            <w:r w:rsidRPr="0002526A">
              <w:rPr>
                <w:rFonts w:ascii="Verdana" w:hAnsi="Verdana" w:cs="Times New Roman"/>
                <w:sz w:val="16"/>
                <w:szCs w:val="16"/>
              </w:rPr>
              <w:t>SECRETARY OF NATIONAL DEFENSE.</w:t>
            </w:r>
          </w:p>
        </w:tc>
      </w:tr>
      <w:tr w:rsidR="00080B76" w:rsidRPr="00080B76" w14:paraId="732F0C57" w14:textId="45140E43" w:rsidTr="00485A50">
        <w:tc>
          <w:tcPr>
            <w:tcW w:w="4708" w:type="dxa"/>
            <w:shd w:val="clear" w:color="auto" w:fill="auto"/>
          </w:tcPr>
          <w:p w14:paraId="52892A78"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DIRECCION GENERAL DEL REGISTRO FEDERAL DE ARMAS DE FUEGO Y CONTROL DE EXPLOSIVOS.</w:t>
            </w:r>
          </w:p>
        </w:tc>
        <w:tc>
          <w:tcPr>
            <w:tcW w:w="4652" w:type="dxa"/>
          </w:tcPr>
          <w:p w14:paraId="2D7407D2" w14:textId="0854193F"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GENERAL DIRECTORATE OF THE FEDERAL REGISTRY OF FIREARMS AND EXPLOSIVES CONTROL.</w:t>
            </w:r>
          </w:p>
        </w:tc>
      </w:tr>
      <w:tr w:rsidR="00080B76" w:rsidRPr="00080B76" w14:paraId="7036AE5B" w14:textId="575CBC4F" w:rsidTr="00485A50">
        <w:tc>
          <w:tcPr>
            <w:tcW w:w="4708" w:type="dxa"/>
            <w:shd w:val="clear" w:color="auto" w:fill="auto"/>
          </w:tcPr>
          <w:p w14:paraId="6EF96222"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DIRECCION GENERAL DE INDUSTRIA MILITAR.</w:t>
            </w:r>
          </w:p>
        </w:tc>
        <w:tc>
          <w:tcPr>
            <w:tcW w:w="4652" w:type="dxa"/>
          </w:tcPr>
          <w:p w14:paraId="1BB1054F" w14:textId="1D5930F9"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GENERAL DIRECTORATE OF MILITARY INDUSTRY.</w:t>
            </w:r>
          </w:p>
        </w:tc>
      </w:tr>
      <w:tr w:rsidR="00080B76" w:rsidRPr="00080B76" w14:paraId="31274A70" w14:textId="71255CAC" w:rsidTr="00485A50">
        <w:tc>
          <w:tcPr>
            <w:tcW w:w="4708" w:type="dxa"/>
            <w:shd w:val="clear" w:color="auto" w:fill="auto"/>
          </w:tcPr>
          <w:p w14:paraId="7CCBCA92"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DIRECCION GENERAL DE MATERIALES DE GUERRA.</w:t>
            </w:r>
          </w:p>
        </w:tc>
        <w:tc>
          <w:tcPr>
            <w:tcW w:w="4652" w:type="dxa"/>
          </w:tcPr>
          <w:p w14:paraId="41611C6F" w14:textId="01B884F2" w:rsidR="00080B76" w:rsidRPr="00080B76"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GENERAL DIRECTORATE OF WAR MATERIALS.</w:t>
            </w:r>
          </w:p>
        </w:tc>
      </w:tr>
      <w:tr w:rsidR="00080B76" w:rsidRPr="001A2B25" w14:paraId="25F9B3EE" w14:textId="458CA22B" w:rsidTr="00485A50">
        <w:tc>
          <w:tcPr>
            <w:tcW w:w="4708" w:type="dxa"/>
            <w:shd w:val="clear" w:color="auto" w:fill="auto"/>
          </w:tcPr>
          <w:p w14:paraId="4B5F66DB"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 ENERGIA.</w:t>
            </w:r>
          </w:p>
        </w:tc>
        <w:tc>
          <w:tcPr>
            <w:tcW w:w="4652" w:type="dxa"/>
          </w:tcPr>
          <w:p w14:paraId="3F362F47" w14:textId="1ED0EC24" w:rsidR="00080B76" w:rsidRPr="001A2B25"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rPr>
              <w:t>SECRETARY OF ENERGY.</w:t>
            </w:r>
          </w:p>
        </w:tc>
      </w:tr>
      <w:tr w:rsidR="00080B76" w:rsidRPr="00080B76" w14:paraId="63CD39F1" w14:textId="1CC0809A" w:rsidTr="00485A50">
        <w:tc>
          <w:tcPr>
            <w:tcW w:w="4708" w:type="dxa"/>
            <w:shd w:val="clear" w:color="auto" w:fill="auto"/>
          </w:tcPr>
          <w:p w14:paraId="7778792A"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COMISION NACIONAL DE SEGURIDAD NUCLEAR Y SALVAGUARDIAS.</w:t>
            </w:r>
          </w:p>
        </w:tc>
        <w:tc>
          <w:tcPr>
            <w:tcW w:w="4652" w:type="dxa"/>
          </w:tcPr>
          <w:p w14:paraId="20124434" w14:textId="4FFFEBB5" w:rsidR="00080B76" w:rsidRPr="00080B76"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lang w:val="en-US"/>
              </w:rPr>
              <w:t>NATIONAL COMMISSION FOR NUCLEAR SAFETY AND SAFEGUARDS.</w:t>
            </w:r>
          </w:p>
        </w:tc>
      </w:tr>
      <w:tr w:rsidR="00080B76" w:rsidRPr="00080B76" w14:paraId="26AF4B09" w14:textId="77CF3177" w:rsidTr="00485A50">
        <w:tc>
          <w:tcPr>
            <w:tcW w:w="4708" w:type="dxa"/>
            <w:shd w:val="clear" w:color="auto" w:fill="auto"/>
          </w:tcPr>
          <w:p w14:paraId="5334ABCA"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DIRECCION GENERAL DE GAS L. P.</w:t>
            </w:r>
          </w:p>
        </w:tc>
        <w:tc>
          <w:tcPr>
            <w:tcW w:w="4652" w:type="dxa"/>
          </w:tcPr>
          <w:p w14:paraId="62A9935F" w14:textId="28026C4D" w:rsidR="00080B76" w:rsidRPr="00080B76"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GENERAL DIRECTORATE OF LP GAS</w:t>
            </w:r>
          </w:p>
        </w:tc>
      </w:tr>
      <w:tr w:rsidR="00080B76" w:rsidRPr="001A2B25" w14:paraId="48EC37EE" w14:textId="1E878825" w:rsidTr="00485A50">
        <w:tc>
          <w:tcPr>
            <w:tcW w:w="4708" w:type="dxa"/>
            <w:shd w:val="clear" w:color="auto" w:fill="auto"/>
          </w:tcPr>
          <w:p w14:paraId="2DDE6C44"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 SALUD.</w:t>
            </w:r>
          </w:p>
        </w:tc>
        <w:tc>
          <w:tcPr>
            <w:tcW w:w="4652" w:type="dxa"/>
          </w:tcPr>
          <w:p w14:paraId="507EA4BE" w14:textId="4D7226CC" w:rsidR="00080B76" w:rsidRPr="001A2B25" w:rsidRDefault="00B83FEA"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rPr>
              <w:t>SECRETARY</w:t>
            </w:r>
            <w:r>
              <w:rPr>
                <w:rFonts w:ascii="Verdana" w:hAnsi="Verdana" w:cs="Times New Roman"/>
                <w:sz w:val="16"/>
                <w:szCs w:val="16"/>
              </w:rPr>
              <w:t xml:space="preserve"> OF</w:t>
            </w:r>
            <w:r w:rsidRPr="0002526A">
              <w:rPr>
                <w:rFonts w:ascii="Verdana" w:hAnsi="Verdana" w:cs="Times New Roman"/>
                <w:sz w:val="16"/>
                <w:szCs w:val="16"/>
              </w:rPr>
              <w:t xml:space="preserve"> </w:t>
            </w:r>
            <w:r w:rsidR="00080B76" w:rsidRPr="0002526A">
              <w:rPr>
                <w:rFonts w:ascii="Verdana" w:hAnsi="Verdana" w:cs="Times New Roman"/>
                <w:sz w:val="16"/>
                <w:szCs w:val="16"/>
              </w:rPr>
              <w:t>HEALTH.</w:t>
            </w:r>
          </w:p>
        </w:tc>
      </w:tr>
      <w:tr w:rsidR="00080B76" w:rsidRPr="00080B76" w14:paraId="607EE654" w14:textId="2582FACC" w:rsidTr="00485A50">
        <w:tc>
          <w:tcPr>
            <w:tcW w:w="4708" w:type="dxa"/>
            <w:shd w:val="clear" w:color="auto" w:fill="auto"/>
          </w:tcPr>
          <w:p w14:paraId="292A8D63"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COMISION FEDERAL PARA LA PROTECCION CONTRA RIESGOS SANITARIOS.</w:t>
            </w:r>
          </w:p>
        </w:tc>
        <w:tc>
          <w:tcPr>
            <w:tcW w:w="4652" w:type="dxa"/>
          </w:tcPr>
          <w:p w14:paraId="2CDC1B8F" w14:textId="56D31D76" w:rsidR="00080B76" w:rsidRPr="00080B76"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FEDERAL COMMISSION FOR THE PROTECTION AGAINST SANITARY RISKS.</w:t>
            </w:r>
          </w:p>
        </w:tc>
      </w:tr>
      <w:tr w:rsidR="00080B76" w:rsidRPr="00080B76" w14:paraId="4BF7C639" w14:textId="131A0050" w:rsidTr="00485A50">
        <w:tc>
          <w:tcPr>
            <w:tcW w:w="4708" w:type="dxa"/>
            <w:shd w:val="clear" w:color="auto" w:fill="auto"/>
          </w:tcPr>
          <w:p w14:paraId="7F571CC6"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DEL TRABAJO Y PREVISION SOCIAL.</w:t>
            </w:r>
          </w:p>
        </w:tc>
        <w:tc>
          <w:tcPr>
            <w:tcW w:w="4652" w:type="dxa"/>
          </w:tcPr>
          <w:p w14:paraId="678ABBDA" w14:textId="595E60F9" w:rsidR="00080B76" w:rsidRPr="00080B76" w:rsidRDefault="00080B76" w:rsidP="00080B76">
            <w:pPr>
              <w:pStyle w:val="Texto"/>
              <w:spacing w:after="20" w:line="222" w:lineRule="exact"/>
              <w:ind w:firstLine="0"/>
              <w:rPr>
                <w:rFonts w:ascii="Verdana" w:hAnsi="Verdana"/>
                <w:sz w:val="16"/>
                <w:szCs w:val="16"/>
                <w:lang w:val="en-US"/>
              </w:rPr>
            </w:pPr>
            <w:r>
              <w:rPr>
                <w:rFonts w:ascii="Verdana" w:hAnsi="Verdana" w:cs="Times New Roman"/>
                <w:sz w:val="16"/>
                <w:szCs w:val="16"/>
                <w:lang w:val="en-US"/>
              </w:rPr>
              <w:t>SECRETARY</w:t>
            </w:r>
            <w:r w:rsidRPr="0002526A">
              <w:rPr>
                <w:rFonts w:ascii="Verdana" w:hAnsi="Verdana" w:cs="Times New Roman"/>
                <w:sz w:val="16"/>
                <w:szCs w:val="16"/>
                <w:lang w:val="en-US"/>
              </w:rPr>
              <w:t xml:space="preserve"> OF LABOR AND SOCIAL </w:t>
            </w:r>
            <w:r w:rsidR="00B83FEA">
              <w:rPr>
                <w:rFonts w:ascii="Verdana" w:hAnsi="Verdana" w:cs="Times New Roman"/>
                <w:sz w:val="16"/>
                <w:szCs w:val="16"/>
                <w:lang w:val="en-US"/>
              </w:rPr>
              <w:t>WELFARE</w:t>
            </w:r>
            <w:r w:rsidRPr="0002526A">
              <w:rPr>
                <w:rFonts w:ascii="Verdana" w:hAnsi="Verdana" w:cs="Times New Roman"/>
                <w:sz w:val="16"/>
                <w:szCs w:val="16"/>
                <w:lang w:val="en-US"/>
              </w:rPr>
              <w:t>.</w:t>
            </w:r>
          </w:p>
        </w:tc>
      </w:tr>
      <w:tr w:rsidR="00080B76" w:rsidRPr="00080B76" w14:paraId="6D9F7DB3" w14:textId="50557C47" w:rsidTr="00485A50">
        <w:tc>
          <w:tcPr>
            <w:tcW w:w="4708" w:type="dxa"/>
            <w:shd w:val="clear" w:color="auto" w:fill="auto"/>
          </w:tcPr>
          <w:p w14:paraId="7B7C60EE"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DIRECCION GENERAL DE SEGURIDAD Y SALUD EN EL TRABAJO.</w:t>
            </w:r>
          </w:p>
        </w:tc>
        <w:tc>
          <w:tcPr>
            <w:tcW w:w="4652" w:type="dxa"/>
          </w:tcPr>
          <w:p w14:paraId="7A8D80B6" w14:textId="2CF118B0" w:rsidR="00080B76" w:rsidRPr="00080B76"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 xml:space="preserve">GENERAL DIRECTORATE OF </w:t>
            </w:r>
            <w:r w:rsidR="00B83FEA">
              <w:rPr>
                <w:rFonts w:ascii="Verdana" w:hAnsi="Verdana" w:cs="Times New Roman"/>
                <w:sz w:val="16"/>
                <w:szCs w:val="16"/>
                <w:lang w:val="en-US"/>
              </w:rPr>
              <w:t>OCCUPATIONAL HEALTH AND SAFETY.</w:t>
            </w:r>
          </w:p>
        </w:tc>
      </w:tr>
      <w:tr w:rsidR="00080B76" w:rsidRPr="001A2B25" w14:paraId="72BE1F14" w14:textId="218FCCEA" w:rsidTr="00485A50">
        <w:tc>
          <w:tcPr>
            <w:tcW w:w="4708" w:type="dxa"/>
            <w:shd w:val="clear" w:color="auto" w:fill="auto"/>
          </w:tcPr>
          <w:p w14:paraId="1AA623F5"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SECRETARIA DE ECONOMIA.</w:t>
            </w:r>
          </w:p>
        </w:tc>
        <w:tc>
          <w:tcPr>
            <w:tcW w:w="4652" w:type="dxa"/>
          </w:tcPr>
          <w:p w14:paraId="24B4FE28" w14:textId="530A1E44" w:rsidR="00080B76" w:rsidRPr="001A2B25" w:rsidRDefault="00080B76" w:rsidP="00080B76">
            <w:pPr>
              <w:pStyle w:val="Texto"/>
              <w:spacing w:after="20" w:line="222" w:lineRule="exact"/>
              <w:ind w:firstLine="0"/>
              <w:rPr>
                <w:rFonts w:ascii="Verdana" w:hAnsi="Verdana"/>
                <w:sz w:val="16"/>
                <w:szCs w:val="16"/>
                <w:lang w:val="en-US"/>
              </w:rPr>
            </w:pPr>
            <w:r w:rsidRPr="0002526A">
              <w:rPr>
                <w:rFonts w:ascii="Verdana" w:hAnsi="Verdana" w:cs="Times New Roman"/>
                <w:sz w:val="16"/>
                <w:szCs w:val="16"/>
              </w:rPr>
              <w:t>SECRETARY OF ECONOMY.</w:t>
            </w:r>
          </w:p>
        </w:tc>
      </w:tr>
      <w:tr w:rsidR="00080B76" w:rsidRPr="001A2B25" w14:paraId="64CC6918" w14:textId="4E871381" w:rsidTr="00485A50">
        <w:tc>
          <w:tcPr>
            <w:tcW w:w="4708" w:type="dxa"/>
            <w:shd w:val="clear" w:color="auto" w:fill="auto"/>
          </w:tcPr>
          <w:p w14:paraId="02BB417F"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DIRECCION GENERAL DE NORMAS.</w:t>
            </w:r>
          </w:p>
        </w:tc>
        <w:tc>
          <w:tcPr>
            <w:tcW w:w="4652" w:type="dxa"/>
          </w:tcPr>
          <w:p w14:paraId="2F0426F0" w14:textId="3509BBF2" w:rsidR="00080B76" w:rsidRPr="001A2B25" w:rsidRDefault="00B83FEA"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rPr>
              <w:t xml:space="preserve">GENERAL </w:t>
            </w:r>
            <w:r w:rsidR="00080B76" w:rsidRPr="0002526A">
              <w:rPr>
                <w:rFonts w:ascii="Verdana" w:hAnsi="Verdana" w:cs="Times New Roman"/>
                <w:sz w:val="16"/>
                <w:szCs w:val="16"/>
              </w:rPr>
              <w:t>DIRECTORATE OF STANDARDS.</w:t>
            </w:r>
          </w:p>
        </w:tc>
      </w:tr>
      <w:tr w:rsidR="00080B76" w:rsidRPr="00B83FEA" w14:paraId="4A582018" w14:textId="4D568E51" w:rsidTr="00485A50">
        <w:tc>
          <w:tcPr>
            <w:tcW w:w="4708" w:type="dxa"/>
            <w:shd w:val="clear" w:color="auto" w:fill="auto"/>
          </w:tcPr>
          <w:p w14:paraId="10E8B443"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GOBIERNO DEL DISTRITO FEDERAL.</w:t>
            </w:r>
          </w:p>
        </w:tc>
        <w:tc>
          <w:tcPr>
            <w:tcW w:w="4652" w:type="dxa"/>
          </w:tcPr>
          <w:p w14:paraId="0C9E9E0F" w14:textId="454772F4" w:rsidR="00080B76" w:rsidRPr="00B83FEA" w:rsidRDefault="00B83FEA" w:rsidP="00080B76">
            <w:pPr>
              <w:pStyle w:val="Texto"/>
              <w:spacing w:after="20" w:line="222" w:lineRule="exact"/>
              <w:ind w:firstLine="0"/>
              <w:rPr>
                <w:rFonts w:ascii="Verdana" w:hAnsi="Verdana"/>
                <w:sz w:val="16"/>
                <w:szCs w:val="16"/>
                <w:lang w:val="en-US"/>
              </w:rPr>
            </w:pPr>
            <w:r w:rsidRPr="00B83FEA">
              <w:rPr>
                <w:rFonts w:ascii="Verdana" w:hAnsi="Verdana" w:cs="Times New Roman"/>
                <w:sz w:val="16"/>
                <w:szCs w:val="16"/>
                <w:lang w:val="en-US"/>
              </w:rPr>
              <w:t>GOVERNMENT OF THE FEDERAL D</w:t>
            </w:r>
            <w:r>
              <w:rPr>
                <w:rFonts w:ascii="Verdana" w:hAnsi="Verdana" w:cs="Times New Roman"/>
                <w:sz w:val="16"/>
                <w:szCs w:val="16"/>
                <w:lang w:val="en-US"/>
              </w:rPr>
              <w:t>ISTRICT.</w:t>
            </w:r>
          </w:p>
        </w:tc>
      </w:tr>
      <w:tr w:rsidR="00080B76" w:rsidRPr="00080B76" w14:paraId="2D99E37D" w14:textId="3C2256C1" w:rsidTr="00485A50">
        <w:tc>
          <w:tcPr>
            <w:tcW w:w="4708" w:type="dxa"/>
            <w:shd w:val="clear" w:color="auto" w:fill="auto"/>
          </w:tcPr>
          <w:p w14:paraId="31D40393"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DIRECCION GENERAL DE PROTECCION CIVIL.</w:t>
            </w:r>
          </w:p>
        </w:tc>
        <w:tc>
          <w:tcPr>
            <w:tcW w:w="4652" w:type="dxa"/>
          </w:tcPr>
          <w:p w14:paraId="0C66F186" w14:textId="1C14C451" w:rsidR="00080B76" w:rsidRPr="00080B76"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lang w:val="en-US"/>
              </w:rPr>
              <w:t>GENERAL DIRECTORATE OF CIVIL PROTECTION.</w:t>
            </w:r>
          </w:p>
        </w:tc>
      </w:tr>
      <w:tr w:rsidR="00080B76" w:rsidRPr="001A2B25" w14:paraId="6A0FA7D6" w14:textId="644C5920" w:rsidTr="00485A50">
        <w:tc>
          <w:tcPr>
            <w:tcW w:w="4708" w:type="dxa"/>
            <w:shd w:val="clear" w:color="auto" w:fill="auto"/>
          </w:tcPr>
          <w:p w14:paraId="03B8F806" w14:textId="77777777" w:rsidR="00080B76" w:rsidRPr="001A2B25" w:rsidRDefault="00080B76" w:rsidP="00080B76">
            <w:pPr>
              <w:pStyle w:val="Texto"/>
              <w:spacing w:after="20" w:line="222" w:lineRule="exact"/>
              <w:ind w:firstLine="0"/>
              <w:rPr>
                <w:rFonts w:ascii="Verdana" w:hAnsi="Verdana"/>
                <w:sz w:val="16"/>
                <w:szCs w:val="16"/>
              </w:rPr>
            </w:pPr>
            <w:r w:rsidRPr="001A2B25">
              <w:rPr>
                <w:rFonts w:ascii="Verdana" w:hAnsi="Verdana"/>
                <w:sz w:val="16"/>
                <w:szCs w:val="16"/>
              </w:rPr>
              <w:t>PETROLEOS MEXICANOS.</w:t>
            </w:r>
          </w:p>
        </w:tc>
        <w:tc>
          <w:tcPr>
            <w:tcW w:w="4652" w:type="dxa"/>
          </w:tcPr>
          <w:p w14:paraId="60040A59" w14:textId="4EDFD7AD" w:rsidR="00080B76" w:rsidRPr="001A2B25" w:rsidRDefault="00B83FEA" w:rsidP="00080B76">
            <w:pPr>
              <w:pStyle w:val="Texto"/>
              <w:spacing w:after="20" w:line="222" w:lineRule="exact"/>
              <w:ind w:firstLine="0"/>
              <w:rPr>
                <w:rFonts w:ascii="Verdana" w:hAnsi="Verdana"/>
                <w:sz w:val="16"/>
                <w:szCs w:val="16"/>
                <w:lang w:val="en-US"/>
              </w:rPr>
            </w:pPr>
            <w:r>
              <w:rPr>
                <w:rFonts w:ascii="Verdana" w:hAnsi="Verdana"/>
                <w:sz w:val="16"/>
                <w:szCs w:val="16"/>
                <w:lang w:val="en-US"/>
              </w:rPr>
              <w:t xml:space="preserve">PEMEX. </w:t>
            </w:r>
          </w:p>
        </w:tc>
      </w:tr>
      <w:tr w:rsidR="00080B76" w:rsidRPr="001A2B25" w14:paraId="189FE21B" w14:textId="160DDD7D" w:rsidTr="00485A50">
        <w:tc>
          <w:tcPr>
            <w:tcW w:w="4708" w:type="dxa"/>
            <w:shd w:val="clear" w:color="auto" w:fill="auto"/>
          </w:tcPr>
          <w:p w14:paraId="75A6BCA4" w14:textId="77777777" w:rsidR="00080B76" w:rsidRPr="001A2B25" w:rsidRDefault="00080B76" w:rsidP="00080B76">
            <w:pPr>
              <w:pStyle w:val="Texto"/>
              <w:spacing w:line="222" w:lineRule="exact"/>
              <w:ind w:firstLine="0"/>
              <w:rPr>
                <w:rFonts w:ascii="Verdana" w:hAnsi="Verdana"/>
                <w:sz w:val="16"/>
                <w:szCs w:val="16"/>
              </w:rPr>
            </w:pPr>
            <w:r w:rsidRPr="001A2B25">
              <w:rPr>
                <w:rFonts w:ascii="Verdana" w:hAnsi="Verdana"/>
                <w:sz w:val="16"/>
                <w:szCs w:val="16"/>
              </w:rPr>
              <w:t>PEMEX REFINACION.</w:t>
            </w:r>
          </w:p>
        </w:tc>
        <w:tc>
          <w:tcPr>
            <w:tcW w:w="4652" w:type="dxa"/>
          </w:tcPr>
          <w:p w14:paraId="2CF6C021" w14:textId="28024A70" w:rsidR="00080B76" w:rsidRPr="001A2B25" w:rsidRDefault="00080B76" w:rsidP="00080B76">
            <w:pPr>
              <w:pStyle w:val="Texto"/>
              <w:spacing w:line="222" w:lineRule="exact"/>
              <w:ind w:firstLine="0"/>
              <w:rPr>
                <w:rFonts w:ascii="Verdana" w:hAnsi="Verdana"/>
                <w:sz w:val="16"/>
                <w:szCs w:val="16"/>
                <w:lang w:val="en-US"/>
              </w:rPr>
            </w:pPr>
            <w:r w:rsidRPr="0002526A">
              <w:rPr>
                <w:rFonts w:ascii="Verdana" w:hAnsi="Verdana" w:cs="Times New Roman"/>
                <w:sz w:val="16"/>
                <w:szCs w:val="16"/>
              </w:rPr>
              <w:t>PEMEX REFIN</w:t>
            </w:r>
            <w:r w:rsidR="000B46FB">
              <w:rPr>
                <w:rFonts w:ascii="Verdana" w:hAnsi="Verdana" w:cs="Times New Roman"/>
                <w:sz w:val="16"/>
                <w:szCs w:val="16"/>
              </w:rPr>
              <w:t>ING</w:t>
            </w:r>
            <w:r w:rsidRPr="0002526A">
              <w:rPr>
                <w:rFonts w:ascii="Verdana" w:hAnsi="Verdana" w:cs="Times New Roman"/>
                <w:sz w:val="16"/>
                <w:szCs w:val="16"/>
              </w:rPr>
              <w:t>.</w:t>
            </w:r>
          </w:p>
        </w:tc>
      </w:tr>
      <w:tr w:rsidR="00080B76" w:rsidRPr="001A2B25" w14:paraId="6C567B41" w14:textId="113582EA" w:rsidTr="00485A50">
        <w:tc>
          <w:tcPr>
            <w:tcW w:w="4708" w:type="dxa"/>
            <w:shd w:val="clear" w:color="auto" w:fill="auto"/>
          </w:tcPr>
          <w:p w14:paraId="48B1E978"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INSTITUTO MEXICANO DEL PETROLEO.</w:t>
            </w:r>
          </w:p>
        </w:tc>
        <w:tc>
          <w:tcPr>
            <w:tcW w:w="4652" w:type="dxa"/>
          </w:tcPr>
          <w:p w14:paraId="4CEC0514" w14:textId="19946AB1" w:rsidR="00080B76" w:rsidRPr="001A2B25" w:rsidRDefault="00080B76" w:rsidP="00080B76">
            <w:pPr>
              <w:pStyle w:val="Texto"/>
              <w:spacing w:line="218" w:lineRule="exact"/>
              <w:ind w:firstLine="0"/>
              <w:rPr>
                <w:rFonts w:ascii="Verdana" w:hAnsi="Verdana"/>
                <w:sz w:val="16"/>
                <w:szCs w:val="16"/>
                <w:lang w:val="en-US"/>
              </w:rPr>
            </w:pPr>
            <w:r w:rsidRPr="0002526A">
              <w:rPr>
                <w:rFonts w:ascii="Verdana" w:hAnsi="Verdana" w:cs="Times New Roman"/>
                <w:sz w:val="16"/>
                <w:szCs w:val="16"/>
              </w:rPr>
              <w:t>MEXICAN INSTITUTE OF PETROLEUM.</w:t>
            </w:r>
          </w:p>
        </w:tc>
      </w:tr>
      <w:tr w:rsidR="00080B76" w:rsidRPr="001A2B25" w14:paraId="7EF62DE5" w14:textId="158BA157" w:rsidTr="00485A50">
        <w:tc>
          <w:tcPr>
            <w:tcW w:w="4708" w:type="dxa"/>
            <w:shd w:val="clear" w:color="auto" w:fill="auto"/>
          </w:tcPr>
          <w:p w14:paraId="4CC36493"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COMISION FEDERAL DE ELECTRICIDAD.</w:t>
            </w:r>
          </w:p>
        </w:tc>
        <w:tc>
          <w:tcPr>
            <w:tcW w:w="4652" w:type="dxa"/>
          </w:tcPr>
          <w:p w14:paraId="28B94E9D" w14:textId="6DCDD03B" w:rsidR="00080B76" w:rsidRPr="001A2B25"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rPr>
              <w:t>FEDERAL ELECTRICITY COMMISSION.</w:t>
            </w:r>
          </w:p>
        </w:tc>
      </w:tr>
      <w:tr w:rsidR="00080B76" w:rsidRPr="000B46FB" w14:paraId="02C09746" w14:textId="6809A5DD" w:rsidTr="00485A50">
        <w:tc>
          <w:tcPr>
            <w:tcW w:w="4708" w:type="dxa"/>
            <w:shd w:val="clear" w:color="auto" w:fill="auto"/>
          </w:tcPr>
          <w:p w14:paraId="454BA9DF"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GERENCIA DE ABASTECIMIENTOS/DEPARTAMENTO DE TRAFICO.</w:t>
            </w:r>
          </w:p>
        </w:tc>
        <w:tc>
          <w:tcPr>
            <w:tcW w:w="4652" w:type="dxa"/>
          </w:tcPr>
          <w:p w14:paraId="552CFE67" w14:textId="48E721D2" w:rsidR="00080B76" w:rsidRPr="000B46FB" w:rsidRDefault="000B46FB" w:rsidP="00080B76">
            <w:pPr>
              <w:pStyle w:val="Texto"/>
              <w:spacing w:line="218" w:lineRule="exact"/>
              <w:ind w:firstLine="0"/>
              <w:rPr>
                <w:rFonts w:ascii="Verdana" w:hAnsi="Verdana"/>
                <w:sz w:val="16"/>
                <w:szCs w:val="16"/>
                <w:lang w:val="en-US"/>
              </w:rPr>
            </w:pPr>
            <w:r w:rsidRPr="000B46FB">
              <w:rPr>
                <w:rFonts w:ascii="Verdana" w:hAnsi="Verdana" w:cs="Times New Roman"/>
                <w:sz w:val="16"/>
                <w:szCs w:val="16"/>
                <w:lang w:val="en-US"/>
              </w:rPr>
              <w:t xml:space="preserve">MANAGEMENT OF </w:t>
            </w:r>
            <w:r w:rsidR="00080B76" w:rsidRPr="000B46FB">
              <w:rPr>
                <w:rFonts w:ascii="Verdana" w:hAnsi="Verdana" w:cs="Times New Roman"/>
                <w:sz w:val="16"/>
                <w:szCs w:val="16"/>
                <w:lang w:val="en-US"/>
              </w:rPr>
              <w:t>SUPPLIES</w:t>
            </w:r>
            <w:r>
              <w:rPr>
                <w:rFonts w:ascii="Verdana" w:hAnsi="Verdana" w:cs="Times New Roman"/>
                <w:sz w:val="16"/>
                <w:szCs w:val="16"/>
                <w:lang w:val="en-US"/>
              </w:rPr>
              <w:t>/</w:t>
            </w:r>
            <w:r w:rsidR="00080B76" w:rsidRPr="000B46FB">
              <w:rPr>
                <w:rFonts w:ascii="Verdana" w:hAnsi="Verdana" w:cs="Times New Roman"/>
                <w:sz w:val="16"/>
                <w:szCs w:val="16"/>
                <w:lang w:val="en-US"/>
              </w:rPr>
              <w:t>TRAFFIC DEPARTMENT.</w:t>
            </w:r>
          </w:p>
        </w:tc>
      </w:tr>
      <w:tr w:rsidR="00080B76" w:rsidRPr="00080B76" w14:paraId="63EF4627" w14:textId="3A289D92" w:rsidTr="00485A50">
        <w:tc>
          <w:tcPr>
            <w:tcW w:w="4708" w:type="dxa"/>
            <w:shd w:val="clear" w:color="auto" w:fill="auto"/>
          </w:tcPr>
          <w:p w14:paraId="317801F1"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UNIVERSIDAD NACIONAL AUTONOMA DE MEXICO.</w:t>
            </w:r>
          </w:p>
        </w:tc>
        <w:tc>
          <w:tcPr>
            <w:tcW w:w="4652" w:type="dxa"/>
          </w:tcPr>
          <w:p w14:paraId="4331AFF3" w14:textId="4265F37E" w:rsidR="00080B76" w:rsidRPr="00080B76" w:rsidRDefault="000B46FB"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 xml:space="preserve">AUTONOMOUS </w:t>
            </w:r>
            <w:r w:rsidR="00080B76" w:rsidRPr="0002526A">
              <w:rPr>
                <w:rFonts w:ascii="Verdana" w:hAnsi="Verdana" w:cs="Times New Roman"/>
                <w:sz w:val="16"/>
                <w:szCs w:val="16"/>
                <w:lang w:val="en-US"/>
              </w:rPr>
              <w:t>NATIONAL UNIVERSITY OF MEXICO.</w:t>
            </w:r>
          </w:p>
        </w:tc>
      </w:tr>
      <w:tr w:rsidR="00080B76" w:rsidRPr="00080B76" w14:paraId="13D78477" w14:textId="6437C2CF" w:rsidTr="00485A50">
        <w:tc>
          <w:tcPr>
            <w:tcW w:w="4708" w:type="dxa"/>
            <w:shd w:val="clear" w:color="auto" w:fill="auto"/>
          </w:tcPr>
          <w:p w14:paraId="6D634193"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FACULTAD DE INGENIERIA, DIVISION DE INGENIERIA CIVIL Y GEOMATICA</w:t>
            </w:r>
          </w:p>
        </w:tc>
        <w:tc>
          <w:tcPr>
            <w:tcW w:w="4652" w:type="dxa"/>
          </w:tcPr>
          <w:p w14:paraId="4A396E9E" w14:textId="5D30E61B"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FACULTY OF ENGINEERING, DIVISION OF CIVIL AND GEOMATIC ENGINEERING</w:t>
            </w:r>
            <w:r w:rsidR="000B46FB">
              <w:rPr>
                <w:rFonts w:ascii="Verdana" w:hAnsi="Verdana" w:cs="Times New Roman"/>
                <w:sz w:val="16"/>
                <w:szCs w:val="16"/>
                <w:lang w:val="en-US"/>
              </w:rPr>
              <w:t xml:space="preserve">. </w:t>
            </w:r>
          </w:p>
        </w:tc>
      </w:tr>
      <w:tr w:rsidR="00080B76" w:rsidRPr="00080B76" w14:paraId="29568639" w14:textId="18558110" w:rsidTr="00485A50">
        <w:tc>
          <w:tcPr>
            <w:tcW w:w="4708" w:type="dxa"/>
            <w:shd w:val="clear" w:color="auto" w:fill="auto"/>
          </w:tcPr>
          <w:p w14:paraId="4E01779C"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FACULTAD DE QUIMICA, COORDINACION DE EDUCACION CONTINUA.</w:t>
            </w:r>
          </w:p>
        </w:tc>
        <w:tc>
          <w:tcPr>
            <w:tcW w:w="4652" w:type="dxa"/>
          </w:tcPr>
          <w:p w14:paraId="2344F83D" w14:textId="1003C2CB" w:rsidR="00080B76" w:rsidRPr="00080B76" w:rsidRDefault="00080B76" w:rsidP="00080B76">
            <w:pPr>
              <w:pStyle w:val="Texto"/>
              <w:spacing w:line="218" w:lineRule="exact"/>
              <w:ind w:firstLine="0"/>
              <w:rPr>
                <w:rFonts w:ascii="Verdana" w:hAnsi="Verdana"/>
                <w:sz w:val="16"/>
                <w:szCs w:val="16"/>
                <w:lang w:val="en-US"/>
              </w:rPr>
            </w:pPr>
            <w:r w:rsidRPr="0002526A">
              <w:rPr>
                <w:rFonts w:ascii="Verdana" w:hAnsi="Verdana" w:cs="Times New Roman"/>
                <w:sz w:val="16"/>
                <w:szCs w:val="16"/>
                <w:lang w:val="en-US"/>
              </w:rPr>
              <w:t>FACULTY OF CHEMISTRY, COORDINATION OF CONTINUING EDUCATION.</w:t>
            </w:r>
          </w:p>
        </w:tc>
      </w:tr>
      <w:tr w:rsidR="00080B76" w:rsidRPr="00080B76" w14:paraId="6A8BC558" w14:textId="27F40332" w:rsidTr="00485A50">
        <w:tc>
          <w:tcPr>
            <w:tcW w:w="4708" w:type="dxa"/>
            <w:shd w:val="clear" w:color="auto" w:fill="auto"/>
          </w:tcPr>
          <w:p w14:paraId="7767F76B"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CAMARA NACIONAL DE LA INDUSTRIA DE TRANSFORMACION.</w:t>
            </w:r>
          </w:p>
        </w:tc>
        <w:tc>
          <w:tcPr>
            <w:tcW w:w="4652" w:type="dxa"/>
          </w:tcPr>
          <w:p w14:paraId="572B5022" w14:textId="7B5499E5"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NATIONAL CHAMBER OF THE TRANSFORMATION INDUSTRY.</w:t>
            </w:r>
          </w:p>
        </w:tc>
      </w:tr>
      <w:tr w:rsidR="00080B76" w:rsidRPr="00080B76" w14:paraId="292D8EEF" w14:textId="33AE0052" w:rsidTr="00485A50">
        <w:tc>
          <w:tcPr>
            <w:tcW w:w="4708" w:type="dxa"/>
            <w:shd w:val="clear" w:color="auto" w:fill="auto"/>
          </w:tcPr>
          <w:p w14:paraId="0F1EBC61"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CAMARA NACIONAL DEL AUTOTRANSPORTE DE CARGA.</w:t>
            </w:r>
          </w:p>
        </w:tc>
        <w:tc>
          <w:tcPr>
            <w:tcW w:w="4652" w:type="dxa"/>
          </w:tcPr>
          <w:p w14:paraId="354F06B5" w14:textId="26E94401"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 xml:space="preserve">NATIONAL CHAMBER OF </w:t>
            </w:r>
            <w:r w:rsidR="000B46FB">
              <w:rPr>
                <w:rFonts w:ascii="Verdana" w:hAnsi="Verdana" w:cs="Times New Roman"/>
                <w:sz w:val="16"/>
                <w:szCs w:val="16"/>
                <w:lang w:val="en-US"/>
              </w:rPr>
              <w:t>MOTOR TRANSPORT OF CARGO.</w:t>
            </w:r>
          </w:p>
        </w:tc>
      </w:tr>
      <w:tr w:rsidR="00080B76" w:rsidRPr="00080B76" w14:paraId="1CE1547C" w14:textId="33C11B15" w:rsidTr="00485A50">
        <w:tc>
          <w:tcPr>
            <w:tcW w:w="4708" w:type="dxa"/>
            <w:shd w:val="clear" w:color="auto" w:fill="auto"/>
          </w:tcPr>
          <w:p w14:paraId="53D13B6B"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CONFEDERACION NACIONAL DE TRANSPORTISTAS MEXICANOS, A. C.</w:t>
            </w:r>
          </w:p>
        </w:tc>
        <w:tc>
          <w:tcPr>
            <w:tcW w:w="4652" w:type="dxa"/>
          </w:tcPr>
          <w:p w14:paraId="1238B97E" w14:textId="6F60A8B7"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NATIONAL CONFEDERATION OF MEXICAN TRANSPORTERS, AC</w:t>
            </w:r>
          </w:p>
        </w:tc>
      </w:tr>
      <w:tr w:rsidR="00080B76" w:rsidRPr="00080B76" w14:paraId="510860BA" w14:textId="2530C77B" w:rsidTr="00485A50">
        <w:tc>
          <w:tcPr>
            <w:tcW w:w="4708" w:type="dxa"/>
            <w:shd w:val="clear" w:color="auto" w:fill="auto"/>
          </w:tcPr>
          <w:p w14:paraId="0B72E002"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ASOCIACION NACIONAL DE LA INDUSTRIA QUIMICA, A. C.</w:t>
            </w:r>
          </w:p>
        </w:tc>
        <w:tc>
          <w:tcPr>
            <w:tcW w:w="4652" w:type="dxa"/>
          </w:tcPr>
          <w:p w14:paraId="5B616FB5" w14:textId="6A35737B"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NATIONAL ASSOCIATION OF THE CHEMICAL INDUSTRY, AC</w:t>
            </w:r>
          </w:p>
        </w:tc>
      </w:tr>
      <w:tr w:rsidR="00080B76" w:rsidRPr="00080B76" w14:paraId="73275EEF" w14:textId="44074B2B" w:rsidTr="00485A50">
        <w:tc>
          <w:tcPr>
            <w:tcW w:w="4708" w:type="dxa"/>
            <w:shd w:val="clear" w:color="auto" w:fill="auto"/>
          </w:tcPr>
          <w:p w14:paraId="49739BA8"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ASOCIACION NACIONAL DE TRANSPORTE PRIVADO.</w:t>
            </w:r>
          </w:p>
        </w:tc>
        <w:tc>
          <w:tcPr>
            <w:tcW w:w="4652" w:type="dxa"/>
          </w:tcPr>
          <w:p w14:paraId="66DB9759" w14:textId="1F9C3164"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NATIONAL ASSOCIATION OF PRIVATE TRANSPORTATION.</w:t>
            </w:r>
          </w:p>
        </w:tc>
      </w:tr>
      <w:tr w:rsidR="00080B76" w:rsidRPr="001A2B25" w14:paraId="55C5A8CF" w14:textId="114A0C4C" w:rsidTr="00485A50">
        <w:tc>
          <w:tcPr>
            <w:tcW w:w="4708" w:type="dxa"/>
            <w:shd w:val="clear" w:color="auto" w:fill="auto"/>
          </w:tcPr>
          <w:p w14:paraId="4871EE09"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ASOCIACION MEXICANA DE LA INDUSTRIA FITOSANITARIA, A. C.</w:t>
            </w:r>
          </w:p>
        </w:tc>
        <w:tc>
          <w:tcPr>
            <w:tcW w:w="4652" w:type="dxa"/>
          </w:tcPr>
          <w:p w14:paraId="60C686B7" w14:textId="461F9EE5" w:rsidR="00080B76" w:rsidRPr="00D32F0F" w:rsidRDefault="00080B76" w:rsidP="00080B76">
            <w:pPr>
              <w:pStyle w:val="Texto"/>
              <w:spacing w:after="20" w:line="218" w:lineRule="exact"/>
              <w:ind w:firstLine="0"/>
              <w:rPr>
                <w:rFonts w:ascii="Verdana" w:hAnsi="Verdana"/>
                <w:sz w:val="16"/>
                <w:szCs w:val="16"/>
                <w:lang w:val="es-MX"/>
              </w:rPr>
            </w:pPr>
            <w:r w:rsidRPr="0002526A">
              <w:rPr>
                <w:rFonts w:ascii="Verdana" w:hAnsi="Verdana" w:cs="Times New Roman"/>
                <w:sz w:val="16"/>
                <w:szCs w:val="16"/>
                <w:lang w:val="es-MX"/>
              </w:rPr>
              <w:t>ASOCIACION MEXICANA DE LA INDUSTRIA FITOSANITARIA, AC</w:t>
            </w:r>
          </w:p>
        </w:tc>
      </w:tr>
      <w:tr w:rsidR="00080B76" w:rsidRPr="00080B76" w14:paraId="1AAA584C" w14:textId="3B2B02C8" w:rsidTr="00485A50">
        <w:tc>
          <w:tcPr>
            <w:tcW w:w="4708" w:type="dxa"/>
            <w:shd w:val="clear" w:color="auto" w:fill="auto"/>
          </w:tcPr>
          <w:p w14:paraId="1AE9E95D"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ASOCIACION NACIONAL DE FABRICANTES DE PRODUCTOS AROMATICOS, A. C.</w:t>
            </w:r>
          </w:p>
        </w:tc>
        <w:tc>
          <w:tcPr>
            <w:tcW w:w="4652" w:type="dxa"/>
          </w:tcPr>
          <w:p w14:paraId="7C16867F" w14:textId="461FA1AA"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NATIONAL ASSOCIATION OF MANUFACTURERS OF AROMATIC PRODUCTS, AC</w:t>
            </w:r>
          </w:p>
        </w:tc>
      </w:tr>
      <w:tr w:rsidR="00080B76" w:rsidRPr="00080B76" w14:paraId="64BA4514" w14:textId="0732C029" w:rsidTr="00485A50">
        <w:tc>
          <w:tcPr>
            <w:tcW w:w="4708" w:type="dxa"/>
            <w:shd w:val="clear" w:color="auto" w:fill="auto"/>
          </w:tcPr>
          <w:p w14:paraId="140A2857"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ASOCIACION MEXICANA DE EMPRESAS DE PRUEBAS NO DESTRUCTIVAS, A. C.</w:t>
            </w:r>
          </w:p>
        </w:tc>
        <w:tc>
          <w:tcPr>
            <w:tcW w:w="4652" w:type="dxa"/>
          </w:tcPr>
          <w:p w14:paraId="4102887C" w14:textId="4689D4DE"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MEXICAN ASSOCIATION OF NON-DESTRUCTIVE TESTING COMPANIES, AC</w:t>
            </w:r>
          </w:p>
        </w:tc>
      </w:tr>
      <w:tr w:rsidR="00080B76" w:rsidRPr="00080B76" w14:paraId="64C04B5C" w14:textId="193AE19A" w:rsidTr="00485A50">
        <w:tc>
          <w:tcPr>
            <w:tcW w:w="4708" w:type="dxa"/>
            <w:shd w:val="clear" w:color="auto" w:fill="auto"/>
          </w:tcPr>
          <w:p w14:paraId="58F9084D"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ASOCIACION NACIONAL DE FABRICANTES DE PINTURAS Y TINTAS, A. C.</w:t>
            </w:r>
          </w:p>
        </w:tc>
        <w:tc>
          <w:tcPr>
            <w:tcW w:w="4652" w:type="dxa"/>
          </w:tcPr>
          <w:p w14:paraId="02EDA1A6" w14:textId="5D8ABE8D"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NATIONAL ASSOCIATION OF MANUFACTURERS OF</w:t>
            </w:r>
            <w:r w:rsidR="000B46FB">
              <w:rPr>
                <w:rFonts w:ascii="Verdana" w:hAnsi="Verdana" w:cs="Times New Roman"/>
                <w:sz w:val="16"/>
                <w:szCs w:val="16"/>
                <w:lang w:val="en-US"/>
              </w:rPr>
              <w:t xml:space="preserve"> PAINTS AND DYES</w:t>
            </w:r>
            <w:r w:rsidRPr="0002526A">
              <w:rPr>
                <w:rFonts w:ascii="Verdana" w:hAnsi="Verdana" w:cs="Times New Roman"/>
                <w:sz w:val="16"/>
                <w:szCs w:val="16"/>
                <w:lang w:val="en-US"/>
              </w:rPr>
              <w:t>, AC</w:t>
            </w:r>
          </w:p>
        </w:tc>
      </w:tr>
      <w:tr w:rsidR="00080B76" w:rsidRPr="00080B76" w14:paraId="735227D7" w14:textId="715F0277" w:rsidTr="00485A50">
        <w:tc>
          <w:tcPr>
            <w:tcW w:w="4708" w:type="dxa"/>
            <w:shd w:val="clear" w:color="auto" w:fill="auto"/>
          </w:tcPr>
          <w:p w14:paraId="4017FD03"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ASOCIACION DE TRANSPORTISTAS DE CARGA DE LA ZONA CENTRO DEL  ESTADO DE VERACRUZ, A. C.</w:t>
            </w:r>
          </w:p>
        </w:tc>
        <w:tc>
          <w:tcPr>
            <w:tcW w:w="4652" w:type="dxa"/>
          </w:tcPr>
          <w:p w14:paraId="64EE9308" w14:textId="40E2A635" w:rsidR="00080B76" w:rsidRPr="00080B76"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lang w:val="en-US"/>
              </w:rPr>
              <w:t>ASSOCIATION OF FREIGHT TRANSPORTERS OF THE CENTRAL ZONE OF THE STATE OF VERACRUZ, AC</w:t>
            </w:r>
          </w:p>
        </w:tc>
      </w:tr>
      <w:tr w:rsidR="00080B76" w:rsidRPr="000B46FB" w14:paraId="7A0DD771" w14:textId="2F8B77CB" w:rsidTr="00485A50">
        <w:tc>
          <w:tcPr>
            <w:tcW w:w="4708" w:type="dxa"/>
            <w:shd w:val="clear" w:color="auto" w:fill="auto"/>
          </w:tcPr>
          <w:p w14:paraId="31CF5572"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UNION MEXICANA DE FABRICANTES Y FORMULADORES DE AGROQUIMICOS, A. C.</w:t>
            </w:r>
          </w:p>
        </w:tc>
        <w:tc>
          <w:tcPr>
            <w:tcW w:w="4652" w:type="dxa"/>
          </w:tcPr>
          <w:p w14:paraId="147F7114" w14:textId="073C5E71" w:rsidR="00080B76" w:rsidRPr="000B46FB" w:rsidRDefault="000B46FB" w:rsidP="00080B76">
            <w:pPr>
              <w:pStyle w:val="Texto"/>
              <w:spacing w:after="20" w:line="218" w:lineRule="exact"/>
              <w:ind w:firstLine="0"/>
              <w:rPr>
                <w:rFonts w:ascii="Verdana" w:hAnsi="Verdana"/>
                <w:sz w:val="16"/>
                <w:szCs w:val="16"/>
                <w:lang w:val="en-US"/>
              </w:rPr>
            </w:pPr>
            <w:r w:rsidRPr="000B46FB">
              <w:rPr>
                <w:rFonts w:ascii="Verdana" w:hAnsi="Verdana" w:cs="Times New Roman"/>
                <w:sz w:val="16"/>
                <w:szCs w:val="16"/>
                <w:lang w:val="en-US"/>
              </w:rPr>
              <w:t>MEXICAN UNION OF MANUFACTURERS AND FORMULATORS OF AGRICHEMICA</w:t>
            </w:r>
            <w:r>
              <w:rPr>
                <w:rFonts w:ascii="Verdana" w:hAnsi="Verdana" w:cs="Times New Roman"/>
                <w:sz w:val="16"/>
                <w:szCs w:val="16"/>
                <w:lang w:val="en-US"/>
              </w:rPr>
              <w:t>LS</w:t>
            </w:r>
            <w:r w:rsidR="00080B76" w:rsidRPr="000B46FB">
              <w:rPr>
                <w:rFonts w:ascii="Verdana" w:hAnsi="Verdana" w:cs="Times New Roman"/>
                <w:sz w:val="16"/>
                <w:szCs w:val="16"/>
                <w:lang w:val="en-US"/>
              </w:rPr>
              <w:t>, AC</w:t>
            </w:r>
          </w:p>
        </w:tc>
      </w:tr>
      <w:tr w:rsidR="00080B76" w:rsidRPr="000B46FB" w14:paraId="5D53C290" w14:textId="7821C6EE" w:rsidTr="00485A50">
        <w:tc>
          <w:tcPr>
            <w:tcW w:w="4708" w:type="dxa"/>
            <w:shd w:val="clear" w:color="auto" w:fill="auto"/>
          </w:tcPr>
          <w:p w14:paraId="000F12E0"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lastRenderedPageBreak/>
              <w:t>SOCIEDAD MEXICANA DE NORMALIZACION Y CERTIFICACION, S. C.</w:t>
            </w:r>
          </w:p>
        </w:tc>
        <w:tc>
          <w:tcPr>
            <w:tcW w:w="4652" w:type="dxa"/>
          </w:tcPr>
          <w:p w14:paraId="42D9A148" w14:textId="40FB5C86" w:rsidR="00080B76" w:rsidRPr="000B46FB" w:rsidRDefault="000B46FB" w:rsidP="00080B76">
            <w:pPr>
              <w:pStyle w:val="Texto"/>
              <w:spacing w:after="20" w:line="218" w:lineRule="exact"/>
              <w:ind w:firstLine="0"/>
              <w:rPr>
                <w:rFonts w:ascii="Verdana" w:hAnsi="Verdana"/>
                <w:sz w:val="16"/>
                <w:szCs w:val="16"/>
                <w:lang w:val="en-US"/>
              </w:rPr>
            </w:pPr>
            <w:r w:rsidRPr="000B46FB">
              <w:rPr>
                <w:rFonts w:ascii="Verdana" w:hAnsi="Verdana" w:cs="Times New Roman"/>
                <w:sz w:val="16"/>
                <w:szCs w:val="16"/>
                <w:lang w:val="en-US"/>
              </w:rPr>
              <w:t>MEXICAN SOCIETY OF STANDARDIZATION A</w:t>
            </w:r>
            <w:r>
              <w:rPr>
                <w:rFonts w:ascii="Verdana" w:hAnsi="Verdana" w:cs="Times New Roman"/>
                <w:sz w:val="16"/>
                <w:szCs w:val="16"/>
                <w:lang w:val="en-US"/>
              </w:rPr>
              <w:t xml:space="preserve">ND CERTIFICATION, S.C. </w:t>
            </w:r>
          </w:p>
        </w:tc>
      </w:tr>
      <w:tr w:rsidR="00080B76" w:rsidRPr="001A2B25" w14:paraId="6DE31F9B" w14:textId="320D14B5" w:rsidTr="00485A50">
        <w:tc>
          <w:tcPr>
            <w:tcW w:w="4708" w:type="dxa"/>
            <w:shd w:val="clear" w:color="auto" w:fill="auto"/>
          </w:tcPr>
          <w:p w14:paraId="715BE813"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 xml:space="preserve">NACIONAL DE CARROCERIAS, S. A. DE C. V. </w:t>
            </w:r>
          </w:p>
        </w:tc>
        <w:tc>
          <w:tcPr>
            <w:tcW w:w="4652" w:type="dxa"/>
          </w:tcPr>
          <w:p w14:paraId="3AE03D85" w14:textId="1FE55452" w:rsidR="00080B76" w:rsidRPr="00D32F0F" w:rsidRDefault="00080B76" w:rsidP="00080B76">
            <w:pPr>
              <w:pStyle w:val="Texto"/>
              <w:spacing w:after="20" w:line="218" w:lineRule="exact"/>
              <w:ind w:firstLine="0"/>
              <w:rPr>
                <w:rFonts w:ascii="Verdana" w:hAnsi="Verdana"/>
                <w:sz w:val="16"/>
                <w:szCs w:val="16"/>
                <w:lang w:val="es-MX"/>
              </w:rPr>
            </w:pPr>
            <w:r w:rsidRPr="0002526A">
              <w:rPr>
                <w:rFonts w:ascii="Verdana" w:hAnsi="Verdana" w:cs="Times New Roman"/>
                <w:sz w:val="16"/>
                <w:szCs w:val="16"/>
                <w:lang w:val="es-MX"/>
              </w:rPr>
              <w:t xml:space="preserve">NACIONAL DE CARROCERIAS, SA DE CV </w:t>
            </w:r>
          </w:p>
        </w:tc>
      </w:tr>
      <w:tr w:rsidR="00080B76" w:rsidRPr="001A2B25" w14:paraId="69421434" w14:textId="47A4E205" w:rsidTr="00485A50">
        <w:tc>
          <w:tcPr>
            <w:tcW w:w="4708" w:type="dxa"/>
            <w:shd w:val="clear" w:color="auto" w:fill="auto"/>
          </w:tcPr>
          <w:p w14:paraId="3D405D24"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GRUPO INTERMEX.</w:t>
            </w:r>
          </w:p>
        </w:tc>
        <w:tc>
          <w:tcPr>
            <w:tcW w:w="4652" w:type="dxa"/>
          </w:tcPr>
          <w:p w14:paraId="1B7FB754" w14:textId="3BE07FFE" w:rsidR="00080B76" w:rsidRPr="001A2B25" w:rsidRDefault="00080B76" w:rsidP="00080B76">
            <w:pPr>
              <w:pStyle w:val="Texto"/>
              <w:spacing w:after="20" w:line="218" w:lineRule="exact"/>
              <w:ind w:firstLine="0"/>
              <w:rPr>
                <w:rFonts w:ascii="Verdana" w:hAnsi="Verdana"/>
                <w:sz w:val="16"/>
                <w:szCs w:val="16"/>
                <w:lang w:val="en-US"/>
              </w:rPr>
            </w:pPr>
            <w:r w:rsidRPr="0002526A">
              <w:rPr>
                <w:rFonts w:ascii="Verdana" w:hAnsi="Verdana" w:cs="Times New Roman"/>
                <w:sz w:val="16"/>
                <w:szCs w:val="16"/>
              </w:rPr>
              <w:t>INTERMEX GROUP.</w:t>
            </w:r>
          </w:p>
        </w:tc>
      </w:tr>
      <w:tr w:rsidR="00080B76" w:rsidRPr="001A2B25" w14:paraId="5EF61974" w14:textId="0DA8DF5F" w:rsidTr="00485A50">
        <w:tc>
          <w:tcPr>
            <w:tcW w:w="4708" w:type="dxa"/>
            <w:shd w:val="clear" w:color="auto" w:fill="auto"/>
          </w:tcPr>
          <w:p w14:paraId="270DFED6"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GRUPO KUO, S. A. B. DE C. V.</w:t>
            </w:r>
          </w:p>
        </w:tc>
        <w:tc>
          <w:tcPr>
            <w:tcW w:w="4652" w:type="dxa"/>
          </w:tcPr>
          <w:p w14:paraId="228DE86D" w14:textId="2E9B0193" w:rsidR="00080B76" w:rsidRPr="00D32F0F" w:rsidRDefault="00080B76" w:rsidP="00080B76">
            <w:pPr>
              <w:pStyle w:val="Texto"/>
              <w:spacing w:after="20" w:line="218" w:lineRule="exact"/>
              <w:ind w:firstLine="0"/>
              <w:rPr>
                <w:rFonts w:ascii="Verdana" w:hAnsi="Verdana"/>
                <w:sz w:val="16"/>
                <w:szCs w:val="16"/>
                <w:lang w:val="es-MX"/>
              </w:rPr>
            </w:pPr>
            <w:r w:rsidRPr="0002526A">
              <w:rPr>
                <w:rFonts w:ascii="Verdana" w:hAnsi="Verdana" w:cs="Times New Roman"/>
                <w:sz w:val="16"/>
                <w:szCs w:val="16"/>
                <w:lang w:val="es-MX"/>
              </w:rPr>
              <w:t>GRUPO KUO, SAB DE CV</w:t>
            </w:r>
          </w:p>
        </w:tc>
      </w:tr>
      <w:tr w:rsidR="00080B76" w:rsidRPr="001A2B25" w14:paraId="5A564B11" w14:textId="391A57D1" w:rsidTr="00485A50">
        <w:tc>
          <w:tcPr>
            <w:tcW w:w="4708" w:type="dxa"/>
            <w:shd w:val="clear" w:color="auto" w:fill="auto"/>
          </w:tcPr>
          <w:p w14:paraId="223B5C72"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BAYER DE MEXICO, S A. DE C. V.</w:t>
            </w:r>
          </w:p>
        </w:tc>
        <w:tc>
          <w:tcPr>
            <w:tcW w:w="4652" w:type="dxa"/>
          </w:tcPr>
          <w:p w14:paraId="42A7CBEF" w14:textId="0B983720" w:rsidR="00080B76" w:rsidRPr="00D32F0F" w:rsidRDefault="00080B76" w:rsidP="00080B76">
            <w:pPr>
              <w:pStyle w:val="Texto"/>
              <w:spacing w:after="20" w:line="218" w:lineRule="exact"/>
              <w:ind w:firstLine="0"/>
              <w:rPr>
                <w:rFonts w:ascii="Verdana" w:hAnsi="Verdana"/>
                <w:sz w:val="16"/>
                <w:szCs w:val="16"/>
                <w:lang w:val="es-MX"/>
              </w:rPr>
            </w:pPr>
            <w:r w:rsidRPr="0002526A">
              <w:rPr>
                <w:rFonts w:ascii="Verdana" w:hAnsi="Verdana" w:cs="Times New Roman"/>
                <w:sz w:val="16"/>
                <w:szCs w:val="16"/>
                <w:lang w:val="es-MX"/>
              </w:rPr>
              <w:t>BAYER DE MEXICO, S A. DE CV</w:t>
            </w:r>
          </w:p>
        </w:tc>
      </w:tr>
      <w:tr w:rsidR="00080B76" w:rsidRPr="001A2B25" w14:paraId="5416D786" w14:textId="3A4775F4" w:rsidTr="00485A50">
        <w:tc>
          <w:tcPr>
            <w:tcW w:w="4708" w:type="dxa"/>
            <w:shd w:val="clear" w:color="auto" w:fill="auto"/>
          </w:tcPr>
          <w:p w14:paraId="3B8ABA38"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VISAPLAST, S. A. DE C. V.</w:t>
            </w:r>
          </w:p>
        </w:tc>
        <w:tc>
          <w:tcPr>
            <w:tcW w:w="4652" w:type="dxa"/>
          </w:tcPr>
          <w:p w14:paraId="6284DB38" w14:textId="69878E7B" w:rsidR="00080B76" w:rsidRPr="00D32F0F" w:rsidRDefault="00080B76" w:rsidP="00080B76">
            <w:pPr>
              <w:pStyle w:val="Texto"/>
              <w:spacing w:after="20" w:line="218" w:lineRule="exact"/>
              <w:ind w:firstLine="0"/>
              <w:rPr>
                <w:rFonts w:ascii="Verdana" w:hAnsi="Verdana"/>
                <w:sz w:val="16"/>
                <w:szCs w:val="16"/>
                <w:lang w:val="es-MX"/>
              </w:rPr>
            </w:pPr>
            <w:r w:rsidRPr="0002526A">
              <w:rPr>
                <w:rFonts w:ascii="Verdana" w:hAnsi="Verdana" w:cs="Times New Roman"/>
                <w:sz w:val="16"/>
                <w:szCs w:val="16"/>
              </w:rPr>
              <w:t>VISAPLAST, SA DE CV</w:t>
            </w:r>
          </w:p>
        </w:tc>
      </w:tr>
      <w:tr w:rsidR="00080B76" w:rsidRPr="001A2B25" w14:paraId="28763E10" w14:textId="1DDADB6C" w:rsidTr="00485A50">
        <w:tc>
          <w:tcPr>
            <w:tcW w:w="4708" w:type="dxa"/>
            <w:shd w:val="clear" w:color="auto" w:fill="auto"/>
          </w:tcPr>
          <w:p w14:paraId="0B572013"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 xml:space="preserve">LIDERAZGO EN TRANSPORTACION, S. A. DE C. V. </w:t>
            </w:r>
          </w:p>
        </w:tc>
        <w:tc>
          <w:tcPr>
            <w:tcW w:w="4652" w:type="dxa"/>
          </w:tcPr>
          <w:p w14:paraId="70207D2C" w14:textId="1071E5F2" w:rsidR="00080B76" w:rsidRPr="00D32F0F" w:rsidRDefault="00080B76" w:rsidP="00080B76">
            <w:pPr>
              <w:pStyle w:val="Texto"/>
              <w:spacing w:after="20" w:line="218" w:lineRule="exact"/>
              <w:ind w:firstLine="0"/>
              <w:rPr>
                <w:rFonts w:ascii="Verdana" w:hAnsi="Verdana"/>
                <w:sz w:val="16"/>
                <w:szCs w:val="16"/>
                <w:lang w:val="es-MX"/>
              </w:rPr>
            </w:pPr>
            <w:r w:rsidRPr="0002526A">
              <w:rPr>
                <w:rFonts w:ascii="Verdana" w:hAnsi="Verdana" w:cs="Times New Roman"/>
                <w:sz w:val="16"/>
                <w:szCs w:val="16"/>
                <w:lang w:val="es-MX"/>
              </w:rPr>
              <w:t xml:space="preserve">LIDERAZGO EN TRANSPORTACION, SA DE CV </w:t>
            </w:r>
          </w:p>
        </w:tc>
      </w:tr>
      <w:tr w:rsidR="00080B76" w:rsidRPr="001A2B25" w14:paraId="03A9A03C" w14:textId="296EF101" w:rsidTr="00485A50">
        <w:tc>
          <w:tcPr>
            <w:tcW w:w="4708" w:type="dxa"/>
            <w:shd w:val="clear" w:color="auto" w:fill="auto"/>
          </w:tcPr>
          <w:p w14:paraId="5B37B863"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FERROCARRIL Y TERMINAL DEL VALLE DE MEXICO, S. A. DE C. V.</w:t>
            </w:r>
          </w:p>
        </w:tc>
        <w:tc>
          <w:tcPr>
            <w:tcW w:w="4652" w:type="dxa"/>
          </w:tcPr>
          <w:p w14:paraId="20207C1F" w14:textId="7C8F1F8B" w:rsidR="00080B76" w:rsidRPr="00D32F0F" w:rsidRDefault="00080B76" w:rsidP="00080B76">
            <w:pPr>
              <w:pStyle w:val="Texto"/>
              <w:spacing w:after="20" w:line="218" w:lineRule="exact"/>
              <w:ind w:firstLine="0"/>
              <w:rPr>
                <w:rFonts w:ascii="Verdana" w:hAnsi="Verdana"/>
                <w:sz w:val="16"/>
                <w:szCs w:val="16"/>
                <w:lang w:val="es-MX"/>
              </w:rPr>
            </w:pPr>
            <w:r w:rsidRPr="0002526A">
              <w:rPr>
                <w:rFonts w:ascii="Verdana" w:hAnsi="Verdana" w:cs="Times New Roman"/>
                <w:sz w:val="16"/>
                <w:szCs w:val="16"/>
                <w:lang w:val="es-MX"/>
              </w:rPr>
              <w:t>FERROCARRIL Y TERMINAL DEL VALLE DE MEXICO, SA DE CV</w:t>
            </w:r>
          </w:p>
        </w:tc>
      </w:tr>
      <w:tr w:rsidR="00080B76" w:rsidRPr="001A2B25" w14:paraId="25901BF9" w14:textId="1946730D" w:rsidTr="00485A50">
        <w:tc>
          <w:tcPr>
            <w:tcW w:w="4708" w:type="dxa"/>
            <w:shd w:val="clear" w:color="auto" w:fill="auto"/>
          </w:tcPr>
          <w:p w14:paraId="1D74D15A" w14:textId="77777777" w:rsidR="00080B76" w:rsidRPr="001A2B25" w:rsidRDefault="00080B76" w:rsidP="00080B76">
            <w:pPr>
              <w:pStyle w:val="Texto"/>
              <w:spacing w:after="20" w:line="218" w:lineRule="exact"/>
              <w:ind w:firstLine="0"/>
              <w:rPr>
                <w:rFonts w:ascii="Verdana" w:hAnsi="Verdana"/>
                <w:sz w:val="16"/>
                <w:szCs w:val="16"/>
              </w:rPr>
            </w:pPr>
            <w:r w:rsidRPr="001A2B25">
              <w:rPr>
                <w:rFonts w:ascii="Verdana" w:hAnsi="Verdana"/>
                <w:sz w:val="16"/>
                <w:szCs w:val="16"/>
              </w:rPr>
              <w:t>FERROCARRIL MEXICANO, S. A. DE C. V.</w:t>
            </w:r>
          </w:p>
        </w:tc>
        <w:tc>
          <w:tcPr>
            <w:tcW w:w="4652" w:type="dxa"/>
          </w:tcPr>
          <w:p w14:paraId="3EB87FA2" w14:textId="19BA2543" w:rsidR="00080B76" w:rsidRPr="00D32F0F" w:rsidRDefault="00080B76" w:rsidP="00080B76">
            <w:pPr>
              <w:pStyle w:val="Texto"/>
              <w:spacing w:after="20" w:line="218" w:lineRule="exact"/>
              <w:ind w:firstLine="0"/>
              <w:rPr>
                <w:rFonts w:ascii="Verdana" w:hAnsi="Verdana"/>
                <w:sz w:val="16"/>
                <w:szCs w:val="16"/>
                <w:lang w:val="es-MX"/>
              </w:rPr>
            </w:pPr>
            <w:r w:rsidRPr="0002526A">
              <w:rPr>
                <w:rFonts w:ascii="Verdana" w:hAnsi="Verdana" w:cs="Times New Roman"/>
                <w:sz w:val="16"/>
                <w:szCs w:val="16"/>
                <w:lang w:val="es-MX"/>
              </w:rPr>
              <w:t>FERROCARRIL MEXICANO, SA DE CV</w:t>
            </w:r>
          </w:p>
        </w:tc>
      </w:tr>
      <w:tr w:rsidR="00080B76" w:rsidRPr="001A2B25" w14:paraId="74F2522B" w14:textId="47052F63" w:rsidTr="00485A50">
        <w:tc>
          <w:tcPr>
            <w:tcW w:w="4708" w:type="dxa"/>
            <w:shd w:val="clear" w:color="auto" w:fill="auto"/>
          </w:tcPr>
          <w:p w14:paraId="248DF4BA"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FERROSUR, S. A. DE C. V.</w:t>
            </w:r>
          </w:p>
        </w:tc>
        <w:tc>
          <w:tcPr>
            <w:tcW w:w="4652" w:type="dxa"/>
          </w:tcPr>
          <w:p w14:paraId="2CF7B205" w14:textId="1534484B" w:rsidR="00080B76" w:rsidRPr="00D32F0F" w:rsidRDefault="00080B76" w:rsidP="00080B76">
            <w:pPr>
              <w:pStyle w:val="Texto"/>
              <w:spacing w:line="218" w:lineRule="exact"/>
              <w:ind w:firstLine="0"/>
              <w:rPr>
                <w:rFonts w:ascii="Verdana" w:hAnsi="Verdana"/>
                <w:sz w:val="16"/>
                <w:szCs w:val="16"/>
                <w:lang w:val="es-MX"/>
              </w:rPr>
            </w:pPr>
            <w:r w:rsidRPr="0002526A">
              <w:rPr>
                <w:rFonts w:ascii="Verdana" w:hAnsi="Verdana" w:cs="Times New Roman"/>
                <w:sz w:val="16"/>
                <w:szCs w:val="16"/>
              </w:rPr>
              <w:t>FERROSUR, SA DE CV</w:t>
            </w:r>
          </w:p>
        </w:tc>
      </w:tr>
      <w:tr w:rsidR="00485A50" w:rsidRPr="00485A50" w14:paraId="1E598A8E" w14:textId="77777777" w:rsidTr="00485A50">
        <w:tc>
          <w:tcPr>
            <w:tcW w:w="4708" w:type="dxa"/>
            <w:shd w:val="clear" w:color="auto" w:fill="auto"/>
          </w:tcPr>
          <w:p w14:paraId="3EE567D1" w14:textId="57501B4C" w:rsidR="00485A50" w:rsidRPr="00485A50" w:rsidRDefault="00485A50" w:rsidP="00485A50">
            <w:pPr>
              <w:pStyle w:val="ANOTACION"/>
              <w:spacing w:line="218" w:lineRule="exact"/>
              <w:rPr>
                <w:rFonts w:ascii="Verdana" w:hAnsi="Verdana"/>
                <w:sz w:val="16"/>
                <w:szCs w:val="16"/>
              </w:rPr>
            </w:pPr>
            <w:r w:rsidRPr="00485A50">
              <w:rPr>
                <w:rFonts w:ascii="Verdana" w:hAnsi="Verdana"/>
                <w:sz w:val="16"/>
                <w:szCs w:val="16"/>
              </w:rPr>
              <w:t>NOM-046-SCT2/2010, ESPECIFICACIONES Y CARACTERISTICAS RELATIVAS AL DISEÑO, CONSTRUCCION, INSPECCION Y PRUEBAS DE CISTERNAS PORTATILES DE GASES LICUADOS NO REFRIGERADOS.</w:t>
            </w:r>
          </w:p>
        </w:tc>
        <w:tc>
          <w:tcPr>
            <w:tcW w:w="4652" w:type="dxa"/>
          </w:tcPr>
          <w:p w14:paraId="01CC86BC" w14:textId="37340F26" w:rsidR="00485A50" w:rsidRPr="00485A50" w:rsidRDefault="00485A50" w:rsidP="00485A50">
            <w:pPr>
              <w:pStyle w:val="ANOTACION"/>
              <w:spacing w:line="218" w:lineRule="exact"/>
              <w:rPr>
                <w:rFonts w:ascii="Verdana" w:hAnsi="Verdana"/>
                <w:sz w:val="16"/>
                <w:szCs w:val="16"/>
                <w:lang w:val="en-US"/>
              </w:rPr>
            </w:pPr>
            <w:r w:rsidRPr="00485A50">
              <w:rPr>
                <w:rFonts w:ascii="Verdana" w:hAnsi="Verdana"/>
                <w:sz w:val="16"/>
                <w:szCs w:val="16"/>
                <w:lang w:val="en-US"/>
              </w:rPr>
              <w:t>NOM-046-SCT2-2010, SPECIFICATIONS AND CHARACTERISTICS RELATED TO THE DESIGN, CONSTRUCTION, INSPECTION AND TESTING OF PORTABLE TANKS FOR NON-REFRIGERATED LIQUEFIED GASES.</w:t>
            </w:r>
          </w:p>
        </w:tc>
      </w:tr>
      <w:tr w:rsidR="00485A50" w:rsidRPr="001A2B25" w14:paraId="382B5DB7" w14:textId="3575477A" w:rsidTr="00485A50">
        <w:tc>
          <w:tcPr>
            <w:tcW w:w="4708" w:type="dxa"/>
            <w:shd w:val="clear" w:color="auto" w:fill="auto"/>
          </w:tcPr>
          <w:p w14:paraId="0F472A38" w14:textId="77777777" w:rsidR="00485A50" w:rsidRPr="001A2B25" w:rsidRDefault="00485A50" w:rsidP="00485A50">
            <w:pPr>
              <w:pStyle w:val="ANOTACION"/>
              <w:spacing w:line="218" w:lineRule="exact"/>
              <w:rPr>
                <w:rFonts w:ascii="Verdana" w:hAnsi="Verdana"/>
                <w:sz w:val="16"/>
                <w:szCs w:val="16"/>
              </w:rPr>
            </w:pPr>
            <w:r w:rsidRPr="001A2B25">
              <w:rPr>
                <w:rFonts w:ascii="Verdana" w:hAnsi="Verdana"/>
                <w:sz w:val="16"/>
                <w:szCs w:val="16"/>
              </w:rPr>
              <w:t>INDICE</w:t>
            </w:r>
          </w:p>
        </w:tc>
        <w:tc>
          <w:tcPr>
            <w:tcW w:w="4652" w:type="dxa"/>
          </w:tcPr>
          <w:p w14:paraId="6F43EF1B" w14:textId="11C62DA1" w:rsidR="00485A50" w:rsidRPr="001A2B25" w:rsidRDefault="00485A50" w:rsidP="00485A50">
            <w:pPr>
              <w:pStyle w:val="ANOTACION"/>
              <w:spacing w:line="218" w:lineRule="exact"/>
              <w:rPr>
                <w:rFonts w:ascii="Verdana" w:hAnsi="Verdana"/>
                <w:sz w:val="16"/>
                <w:szCs w:val="16"/>
                <w:lang w:val="en-US"/>
              </w:rPr>
            </w:pPr>
            <w:r w:rsidRPr="0002526A">
              <w:rPr>
                <w:rFonts w:ascii="Verdana" w:hAnsi="Verdana"/>
                <w:bCs/>
                <w:sz w:val="16"/>
                <w:szCs w:val="16"/>
              </w:rPr>
              <w:t>INDEX</w:t>
            </w:r>
          </w:p>
        </w:tc>
      </w:tr>
      <w:tr w:rsidR="00485A50" w:rsidRPr="001A2B25" w14:paraId="75299F11" w14:textId="1C38CC35" w:rsidTr="00485A50">
        <w:tc>
          <w:tcPr>
            <w:tcW w:w="4708" w:type="dxa"/>
            <w:shd w:val="clear" w:color="auto" w:fill="auto"/>
          </w:tcPr>
          <w:p w14:paraId="72B7183C" w14:textId="77777777" w:rsidR="00485A50" w:rsidRPr="001A2B25" w:rsidRDefault="00485A50" w:rsidP="00485A50">
            <w:pPr>
              <w:pStyle w:val="Texto"/>
              <w:tabs>
                <w:tab w:val="left" w:pos="390"/>
              </w:tabs>
              <w:spacing w:line="218" w:lineRule="exact"/>
              <w:ind w:firstLine="0"/>
              <w:rPr>
                <w:rFonts w:ascii="Verdana" w:hAnsi="Verdana"/>
                <w:sz w:val="16"/>
                <w:szCs w:val="16"/>
              </w:rPr>
            </w:pPr>
            <w:r w:rsidRPr="001A2B25">
              <w:rPr>
                <w:rFonts w:ascii="Verdana" w:hAnsi="Verdana"/>
                <w:b/>
                <w:sz w:val="16"/>
                <w:szCs w:val="16"/>
              </w:rPr>
              <w:t>1.</w:t>
            </w:r>
            <w:r w:rsidRPr="001A2B25">
              <w:rPr>
                <w:rFonts w:ascii="Verdana" w:hAnsi="Verdana"/>
                <w:sz w:val="16"/>
                <w:szCs w:val="16"/>
              </w:rPr>
              <w:tab/>
              <w:t>Objetivo.</w:t>
            </w:r>
          </w:p>
        </w:tc>
        <w:tc>
          <w:tcPr>
            <w:tcW w:w="4652" w:type="dxa"/>
          </w:tcPr>
          <w:p w14:paraId="49FEC839" w14:textId="7AD13ECB" w:rsidR="00485A50" w:rsidRPr="000B46FB" w:rsidRDefault="00485A50" w:rsidP="00485A50">
            <w:pPr>
              <w:pStyle w:val="Texto"/>
              <w:spacing w:line="218" w:lineRule="exact"/>
              <w:ind w:firstLine="0"/>
              <w:rPr>
                <w:rFonts w:ascii="Verdana" w:hAnsi="Verdana"/>
                <w:b/>
                <w:sz w:val="16"/>
                <w:szCs w:val="16"/>
                <w:lang w:val="en-US"/>
              </w:rPr>
            </w:pPr>
            <w:r w:rsidRPr="000B46FB">
              <w:rPr>
                <w:rFonts w:ascii="Verdana" w:hAnsi="Verdana" w:cs="Times New Roman"/>
                <w:b/>
                <w:bCs/>
                <w:sz w:val="16"/>
                <w:szCs w:val="16"/>
                <w:lang w:val="en-US"/>
              </w:rPr>
              <w:t xml:space="preserve">1. </w:t>
            </w:r>
            <w:r w:rsidRPr="000B46FB">
              <w:rPr>
                <w:rFonts w:ascii="Verdana" w:hAnsi="Verdana" w:cs="Times New Roman"/>
                <w:sz w:val="16"/>
                <w:szCs w:val="16"/>
                <w:lang w:val="en-US"/>
              </w:rPr>
              <w:t xml:space="preserve">Objective.              </w:t>
            </w:r>
          </w:p>
        </w:tc>
      </w:tr>
      <w:tr w:rsidR="00485A50" w:rsidRPr="001A2B25" w14:paraId="18CAC047" w14:textId="4E540AAC" w:rsidTr="00485A50">
        <w:tc>
          <w:tcPr>
            <w:tcW w:w="4708" w:type="dxa"/>
            <w:shd w:val="clear" w:color="auto" w:fill="auto"/>
          </w:tcPr>
          <w:p w14:paraId="58C85752" w14:textId="77777777" w:rsidR="00485A50" w:rsidRPr="001A2B25" w:rsidRDefault="00485A50" w:rsidP="00485A50">
            <w:pPr>
              <w:pStyle w:val="Texto"/>
              <w:tabs>
                <w:tab w:val="left" w:pos="390"/>
              </w:tabs>
              <w:spacing w:line="218" w:lineRule="exact"/>
              <w:ind w:firstLine="0"/>
              <w:rPr>
                <w:rFonts w:ascii="Verdana" w:hAnsi="Verdana"/>
                <w:sz w:val="16"/>
                <w:szCs w:val="16"/>
              </w:rPr>
            </w:pPr>
            <w:r w:rsidRPr="001A2B25">
              <w:rPr>
                <w:rFonts w:ascii="Verdana" w:hAnsi="Verdana"/>
                <w:b/>
                <w:sz w:val="16"/>
                <w:szCs w:val="16"/>
              </w:rPr>
              <w:t>2.</w:t>
            </w:r>
            <w:r w:rsidRPr="001A2B25">
              <w:rPr>
                <w:rFonts w:ascii="Verdana" w:hAnsi="Verdana"/>
                <w:sz w:val="16"/>
                <w:szCs w:val="16"/>
              </w:rPr>
              <w:tab/>
              <w:t>Campo de aplicación.</w:t>
            </w:r>
          </w:p>
        </w:tc>
        <w:tc>
          <w:tcPr>
            <w:tcW w:w="4652" w:type="dxa"/>
          </w:tcPr>
          <w:p w14:paraId="092A4BC5" w14:textId="4862F29F" w:rsidR="00485A50" w:rsidRPr="000B46FB" w:rsidRDefault="00485A50" w:rsidP="00485A50">
            <w:pPr>
              <w:pStyle w:val="Texto"/>
              <w:spacing w:line="218" w:lineRule="exact"/>
              <w:ind w:firstLine="0"/>
              <w:rPr>
                <w:rFonts w:ascii="Verdana" w:hAnsi="Verdana"/>
                <w:b/>
                <w:sz w:val="16"/>
                <w:szCs w:val="16"/>
                <w:lang w:val="en-US"/>
              </w:rPr>
            </w:pPr>
            <w:r w:rsidRPr="000B46FB">
              <w:rPr>
                <w:rFonts w:ascii="Verdana" w:hAnsi="Verdana" w:cs="Times New Roman"/>
                <w:b/>
                <w:bCs/>
                <w:sz w:val="16"/>
                <w:szCs w:val="16"/>
                <w:lang w:val="en-US"/>
              </w:rPr>
              <w:t xml:space="preserve">2. </w:t>
            </w:r>
            <w:r w:rsidRPr="000B46FB">
              <w:rPr>
                <w:rFonts w:ascii="Verdana" w:hAnsi="Verdana" w:cs="Times New Roman"/>
                <w:sz w:val="16"/>
                <w:szCs w:val="16"/>
                <w:lang w:val="en-US"/>
              </w:rPr>
              <w:t xml:space="preserve">Field of application.              </w:t>
            </w:r>
          </w:p>
        </w:tc>
      </w:tr>
      <w:tr w:rsidR="00485A50" w:rsidRPr="001A2B25" w14:paraId="54ED2FE1" w14:textId="36A96B88" w:rsidTr="00485A50">
        <w:tc>
          <w:tcPr>
            <w:tcW w:w="4708" w:type="dxa"/>
            <w:shd w:val="clear" w:color="auto" w:fill="auto"/>
          </w:tcPr>
          <w:p w14:paraId="353F3551" w14:textId="77777777" w:rsidR="00485A50" w:rsidRPr="001A2B25" w:rsidRDefault="00485A50" w:rsidP="00485A50">
            <w:pPr>
              <w:pStyle w:val="Texto"/>
              <w:tabs>
                <w:tab w:val="left" w:pos="390"/>
              </w:tabs>
              <w:spacing w:line="218" w:lineRule="exact"/>
              <w:ind w:firstLine="0"/>
              <w:rPr>
                <w:rFonts w:ascii="Verdana" w:hAnsi="Verdana"/>
                <w:sz w:val="16"/>
                <w:szCs w:val="16"/>
              </w:rPr>
            </w:pPr>
            <w:r w:rsidRPr="001A2B25">
              <w:rPr>
                <w:rFonts w:ascii="Verdana" w:hAnsi="Verdana"/>
                <w:b/>
                <w:sz w:val="16"/>
                <w:szCs w:val="16"/>
              </w:rPr>
              <w:t>3.</w:t>
            </w:r>
            <w:r w:rsidRPr="001A2B25">
              <w:rPr>
                <w:rFonts w:ascii="Verdana" w:hAnsi="Verdana"/>
                <w:sz w:val="16"/>
                <w:szCs w:val="16"/>
              </w:rPr>
              <w:tab/>
              <w:t>Referencias.</w:t>
            </w:r>
          </w:p>
        </w:tc>
        <w:tc>
          <w:tcPr>
            <w:tcW w:w="4652" w:type="dxa"/>
          </w:tcPr>
          <w:p w14:paraId="1C8F0545" w14:textId="1702A7CA" w:rsidR="00485A50" w:rsidRPr="000B46FB" w:rsidRDefault="00485A50" w:rsidP="00485A50">
            <w:pPr>
              <w:pStyle w:val="Texto"/>
              <w:spacing w:line="218" w:lineRule="exact"/>
              <w:ind w:firstLine="0"/>
              <w:rPr>
                <w:rFonts w:ascii="Verdana" w:hAnsi="Verdana"/>
                <w:b/>
                <w:sz w:val="16"/>
                <w:szCs w:val="16"/>
                <w:lang w:val="en-US"/>
              </w:rPr>
            </w:pPr>
            <w:r w:rsidRPr="000B46FB">
              <w:rPr>
                <w:rFonts w:ascii="Verdana" w:hAnsi="Verdana" w:cs="Times New Roman"/>
                <w:b/>
                <w:bCs/>
                <w:sz w:val="16"/>
                <w:szCs w:val="16"/>
                <w:lang w:val="en-US"/>
              </w:rPr>
              <w:t xml:space="preserve">3. </w:t>
            </w:r>
            <w:r w:rsidRPr="000B46FB">
              <w:rPr>
                <w:rFonts w:ascii="Verdana" w:hAnsi="Verdana" w:cs="Times New Roman"/>
                <w:sz w:val="16"/>
                <w:szCs w:val="16"/>
                <w:lang w:val="en-US"/>
              </w:rPr>
              <w:t xml:space="preserve">References.              </w:t>
            </w:r>
          </w:p>
        </w:tc>
      </w:tr>
      <w:tr w:rsidR="00485A50" w:rsidRPr="001A2B25" w14:paraId="3EFF3942" w14:textId="35C9D8C5" w:rsidTr="00485A50">
        <w:tc>
          <w:tcPr>
            <w:tcW w:w="4708" w:type="dxa"/>
            <w:shd w:val="clear" w:color="auto" w:fill="auto"/>
          </w:tcPr>
          <w:p w14:paraId="2A52A135" w14:textId="77777777" w:rsidR="00485A50" w:rsidRPr="001A2B25" w:rsidRDefault="00485A50" w:rsidP="00485A50">
            <w:pPr>
              <w:pStyle w:val="Texto"/>
              <w:tabs>
                <w:tab w:val="left" w:pos="390"/>
              </w:tabs>
              <w:spacing w:line="218" w:lineRule="exact"/>
              <w:ind w:firstLine="0"/>
              <w:rPr>
                <w:rFonts w:ascii="Verdana" w:hAnsi="Verdana"/>
                <w:sz w:val="16"/>
                <w:szCs w:val="16"/>
              </w:rPr>
            </w:pPr>
            <w:r w:rsidRPr="001A2B25">
              <w:rPr>
                <w:rFonts w:ascii="Verdana" w:hAnsi="Verdana"/>
                <w:b/>
                <w:sz w:val="16"/>
                <w:szCs w:val="16"/>
              </w:rPr>
              <w:t>4.</w:t>
            </w:r>
            <w:r w:rsidRPr="001A2B25">
              <w:rPr>
                <w:rFonts w:ascii="Verdana" w:hAnsi="Verdana"/>
                <w:sz w:val="16"/>
                <w:szCs w:val="16"/>
              </w:rPr>
              <w:tab/>
              <w:t>Definiciones.</w:t>
            </w:r>
          </w:p>
        </w:tc>
        <w:tc>
          <w:tcPr>
            <w:tcW w:w="4652" w:type="dxa"/>
          </w:tcPr>
          <w:p w14:paraId="1B8DD9F5" w14:textId="5BEBA4AE" w:rsidR="00485A50" w:rsidRPr="000B46FB" w:rsidRDefault="00485A50" w:rsidP="00485A50">
            <w:pPr>
              <w:pStyle w:val="Texto"/>
              <w:spacing w:line="218" w:lineRule="exact"/>
              <w:ind w:firstLine="0"/>
              <w:rPr>
                <w:rFonts w:ascii="Verdana" w:hAnsi="Verdana"/>
                <w:b/>
                <w:sz w:val="16"/>
                <w:szCs w:val="16"/>
                <w:lang w:val="en-US"/>
              </w:rPr>
            </w:pPr>
            <w:r w:rsidRPr="000B46FB">
              <w:rPr>
                <w:rFonts w:ascii="Verdana" w:hAnsi="Verdana" w:cs="Times New Roman"/>
                <w:b/>
                <w:bCs/>
                <w:sz w:val="16"/>
                <w:szCs w:val="16"/>
                <w:lang w:val="en-US"/>
              </w:rPr>
              <w:t xml:space="preserve">4. </w:t>
            </w:r>
            <w:r w:rsidRPr="000B46FB">
              <w:rPr>
                <w:rFonts w:ascii="Verdana" w:hAnsi="Verdana" w:cs="Times New Roman"/>
                <w:sz w:val="16"/>
                <w:szCs w:val="16"/>
                <w:lang w:val="en-US"/>
              </w:rPr>
              <w:t xml:space="preserve">Definitions.              </w:t>
            </w:r>
          </w:p>
        </w:tc>
      </w:tr>
      <w:tr w:rsidR="00485A50" w:rsidRPr="00080B76" w14:paraId="3BEFF95E" w14:textId="2BEF3E0F" w:rsidTr="00485A50">
        <w:tc>
          <w:tcPr>
            <w:tcW w:w="4708" w:type="dxa"/>
            <w:shd w:val="clear" w:color="auto" w:fill="auto"/>
          </w:tcPr>
          <w:p w14:paraId="60446BFF" w14:textId="77777777" w:rsidR="00485A50" w:rsidRPr="001A2B25" w:rsidRDefault="00485A50" w:rsidP="00485A50">
            <w:pPr>
              <w:pStyle w:val="Texto"/>
              <w:tabs>
                <w:tab w:val="left" w:pos="390"/>
              </w:tabs>
              <w:spacing w:line="218" w:lineRule="exact"/>
              <w:ind w:firstLine="0"/>
              <w:rPr>
                <w:rFonts w:ascii="Verdana" w:hAnsi="Verdana"/>
                <w:sz w:val="16"/>
                <w:szCs w:val="16"/>
              </w:rPr>
            </w:pPr>
            <w:r w:rsidRPr="001A2B25">
              <w:rPr>
                <w:rFonts w:ascii="Verdana" w:hAnsi="Verdana"/>
                <w:b/>
                <w:sz w:val="16"/>
                <w:szCs w:val="16"/>
              </w:rPr>
              <w:t>5.</w:t>
            </w:r>
            <w:r w:rsidRPr="001A2B25">
              <w:rPr>
                <w:rFonts w:ascii="Verdana" w:hAnsi="Verdana"/>
                <w:sz w:val="16"/>
                <w:szCs w:val="16"/>
              </w:rPr>
              <w:tab/>
              <w:t>Cisternas Portátiles Diseño y Construcción.</w:t>
            </w:r>
          </w:p>
        </w:tc>
        <w:tc>
          <w:tcPr>
            <w:tcW w:w="4652" w:type="dxa"/>
          </w:tcPr>
          <w:p w14:paraId="142C85D1" w14:textId="7A199F2B" w:rsidR="00485A50" w:rsidRPr="000B46FB" w:rsidRDefault="00485A50" w:rsidP="00485A50">
            <w:pPr>
              <w:pStyle w:val="Texto"/>
              <w:spacing w:line="218" w:lineRule="exact"/>
              <w:ind w:firstLine="0"/>
              <w:rPr>
                <w:rFonts w:ascii="Verdana" w:hAnsi="Verdana"/>
                <w:b/>
                <w:sz w:val="16"/>
                <w:szCs w:val="16"/>
                <w:lang w:val="en-US"/>
              </w:rPr>
            </w:pPr>
            <w:r w:rsidRPr="000B46FB">
              <w:rPr>
                <w:rFonts w:ascii="Verdana" w:hAnsi="Verdana" w:cs="Times New Roman"/>
                <w:b/>
                <w:bCs/>
                <w:sz w:val="16"/>
                <w:szCs w:val="16"/>
                <w:lang w:val="en-US"/>
              </w:rPr>
              <w:t xml:space="preserve">5. </w:t>
            </w:r>
            <w:r w:rsidRPr="000B46FB">
              <w:rPr>
                <w:rFonts w:ascii="Verdana" w:hAnsi="Verdana" w:cs="Times New Roman"/>
                <w:sz w:val="16"/>
                <w:szCs w:val="16"/>
                <w:lang w:val="en-US"/>
              </w:rPr>
              <w:t xml:space="preserve">Portable Cisterns Design and Construction.              </w:t>
            </w:r>
          </w:p>
        </w:tc>
      </w:tr>
      <w:tr w:rsidR="00485A50" w:rsidRPr="00080B76" w14:paraId="73593F3A" w14:textId="0B165787" w:rsidTr="00485A50">
        <w:tc>
          <w:tcPr>
            <w:tcW w:w="4708" w:type="dxa"/>
            <w:shd w:val="clear" w:color="auto" w:fill="auto"/>
          </w:tcPr>
          <w:p w14:paraId="003E5BED"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5.1</w:t>
            </w:r>
            <w:r w:rsidRPr="001A2B25">
              <w:rPr>
                <w:rFonts w:ascii="Verdana" w:hAnsi="Verdana"/>
                <w:b/>
                <w:sz w:val="16"/>
                <w:szCs w:val="16"/>
              </w:rPr>
              <w:tab/>
            </w:r>
            <w:r w:rsidRPr="001A2B25">
              <w:rPr>
                <w:rFonts w:ascii="Verdana" w:hAnsi="Verdana"/>
                <w:sz w:val="16"/>
                <w:szCs w:val="16"/>
              </w:rPr>
              <w:t>Especificaciones y/o características relativas al diseño y la construcción.</w:t>
            </w:r>
          </w:p>
        </w:tc>
        <w:tc>
          <w:tcPr>
            <w:tcW w:w="4652" w:type="dxa"/>
          </w:tcPr>
          <w:p w14:paraId="73289D26" w14:textId="15A9D261"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5.1 </w:t>
            </w:r>
            <w:r w:rsidRPr="000B46FB">
              <w:rPr>
                <w:rFonts w:ascii="Verdana" w:hAnsi="Verdana" w:cs="Times New Roman"/>
                <w:sz w:val="16"/>
                <w:szCs w:val="16"/>
                <w:lang w:val="en-US"/>
              </w:rPr>
              <w:t>Specifications and/or characteristics related to design and construction.</w:t>
            </w:r>
            <w:r w:rsidRPr="000B46FB">
              <w:rPr>
                <w:rFonts w:ascii="Verdana" w:hAnsi="Verdana" w:cs="Times New Roman"/>
                <w:b/>
                <w:bCs/>
                <w:sz w:val="16"/>
                <w:szCs w:val="16"/>
                <w:lang w:val="en-US"/>
              </w:rPr>
              <w:t xml:space="preserve">              </w:t>
            </w:r>
          </w:p>
        </w:tc>
      </w:tr>
      <w:tr w:rsidR="00485A50" w:rsidRPr="001A2B25" w14:paraId="1FC00265" w14:textId="7821A31A" w:rsidTr="00485A50">
        <w:tc>
          <w:tcPr>
            <w:tcW w:w="4708" w:type="dxa"/>
            <w:shd w:val="clear" w:color="auto" w:fill="auto"/>
          </w:tcPr>
          <w:p w14:paraId="41DB93C0"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5.2</w:t>
            </w:r>
            <w:r w:rsidRPr="001A2B25">
              <w:rPr>
                <w:rFonts w:ascii="Verdana" w:hAnsi="Verdana"/>
                <w:sz w:val="16"/>
                <w:szCs w:val="16"/>
              </w:rPr>
              <w:tab/>
              <w:t>Criterios de diseño.</w:t>
            </w:r>
          </w:p>
        </w:tc>
        <w:tc>
          <w:tcPr>
            <w:tcW w:w="4652" w:type="dxa"/>
          </w:tcPr>
          <w:p w14:paraId="3D7B16A7" w14:textId="3C66C121"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5.2 </w:t>
            </w:r>
            <w:r w:rsidRPr="000B46FB">
              <w:rPr>
                <w:rFonts w:ascii="Verdana" w:hAnsi="Verdana" w:cs="Times New Roman"/>
                <w:sz w:val="16"/>
                <w:szCs w:val="16"/>
                <w:lang w:val="en-US"/>
              </w:rPr>
              <w:t xml:space="preserve">Design criteria.              </w:t>
            </w:r>
          </w:p>
        </w:tc>
      </w:tr>
      <w:tr w:rsidR="00485A50" w:rsidRPr="00080B76" w14:paraId="46B90A8E" w14:textId="3620E866" w:rsidTr="00485A50">
        <w:tc>
          <w:tcPr>
            <w:tcW w:w="4708" w:type="dxa"/>
            <w:shd w:val="clear" w:color="auto" w:fill="auto"/>
          </w:tcPr>
          <w:p w14:paraId="2428A7C6"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5.3</w:t>
            </w:r>
            <w:r w:rsidRPr="001A2B25">
              <w:rPr>
                <w:rFonts w:ascii="Verdana" w:hAnsi="Verdana"/>
                <w:b/>
                <w:sz w:val="16"/>
                <w:szCs w:val="16"/>
              </w:rPr>
              <w:tab/>
            </w:r>
            <w:r w:rsidRPr="001A2B25">
              <w:rPr>
                <w:rFonts w:ascii="Verdana" w:hAnsi="Verdana"/>
                <w:sz w:val="16"/>
                <w:szCs w:val="16"/>
              </w:rPr>
              <w:t>Espesor mínimo del depósito.</w:t>
            </w:r>
          </w:p>
        </w:tc>
        <w:tc>
          <w:tcPr>
            <w:tcW w:w="4652" w:type="dxa"/>
          </w:tcPr>
          <w:p w14:paraId="278061D4" w14:textId="4D0BDA5E"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5.3 </w:t>
            </w:r>
            <w:r w:rsidRPr="000B46FB">
              <w:rPr>
                <w:rFonts w:ascii="Verdana" w:hAnsi="Verdana" w:cs="Times New Roman"/>
                <w:sz w:val="16"/>
                <w:szCs w:val="16"/>
                <w:lang w:val="en-US"/>
              </w:rPr>
              <w:t>Minimum thickness of the deposit.</w:t>
            </w:r>
            <w:r w:rsidRPr="000B46FB">
              <w:rPr>
                <w:rFonts w:ascii="Verdana" w:hAnsi="Verdana" w:cs="Times New Roman"/>
                <w:b/>
                <w:bCs/>
                <w:sz w:val="16"/>
                <w:szCs w:val="16"/>
                <w:lang w:val="en-US"/>
              </w:rPr>
              <w:t xml:space="preserve">              </w:t>
            </w:r>
          </w:p>
        </w:tc>
      </w:tr>
      <w:tr w:rsidR="00485A50" w:rsidRPr="001A2B25" w14:paraId="21F15450" w14:textId="0335D484" w:rsidTr="00485A50">
        <w:tc>
          <w:tcPr>
            <w:tcW w:w="4708" w:type="dxa"/>
            <w:shd w:val="clear" w:color="auto" w:fill="auto"/>
          </w:tcPr>
          <w:p w14:paraId="43D6C932"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5.4</w:t>
            </w:r>
            <w:r w:rsidRPr="001A2B25">
              <w:rPr>
                <w:rFonts w:ascii="Verdana" w:hAnsi="Verdana"/>
                <w:sz w:val="16"/>
                <w:szCs w:val="16"/>
              </w:rPr>
              <w:tab/>
              <w:t>Equipos de servicio.</w:t>
            </w:r>
          </w:p>
        </w:tc>
        <w:tc>
          <w:tcPr>
            <w:tcW w:w="4652" w:type="dxa"/>
          </w:tcPr>
          <w:p w14:paraId="43267EE8" w14:textId="5AC517A5"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5.4 </w:t>
            </w:r>
            <w:r w:rsidRPr="000B46FB">
              <w:rPr>
                <w:rFonts w:ascii="Verdana" w:hAnsi="Verdana" w:cs="Times New Roman"/>
                <w:sz w:val="16"/>
                <w:szCs w:val="16"/>
                <w:lang w:val="en-US"/>
              </w:rPr>
              <w:t>Service</w:t>
            </w:r>
            <w:r w:rsidRPr="000B46FB">
              <w:rPr>
                <w:rFonts w:ascii="Verdana" w:hAnsi="Verdana" w:cs="Times New Roman"/>
                <w:b/>
                <w:bCs/>
                <w:sz w:val="16"/>
                <w:szCs w:val="16"/>
                <w:lang w:val="en-US"/>
              </w:rPr>
              <w:t xml:space="preserve"> </w:t>
            </w:r>
            <w:r w:rsidRPr="000B46FB">
              <w:rPr>
                <w:rFonts w:ascii="Verdana" w:hAnsi="Verdana" w:cs="Times New Roman"/>
                <w:sz w:val="16"/>
                <w:szCs w:val="16"/>
                <w:lang w:val="en-US"/>
              </w:rPr>
              <w:t xml:space="preserve">teams.              </w:t>
            </w:r>
          </w:p>
        </w:tc>
      </w:tr>
      <w:tr w:rsidR="00485A50" w:rsidRPr="001A2B25" w14:paraId="1ED75458" w14:textId="36DF518B" w:rsidTr="00485A50">
        <w:tc>
          <w:tcPr>
            <w:tcW w:w="4708" w:type="dxa"/>
            <w:shd w:val="clear" w:color="auto" w:fill="auto"/>
          </w:tcPr>
          <w:p w14:paraId="423C500A"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5.5</w:t>
            </w:r>
            <w:r w:rsidRPr="001A2B25">
              <w:rPr>
                <w:rFonts w:ascii="Verdana" w:hAnsi="Verdana"/>
                <w:b/>
                <w:sz w:val="16"/>
                <w:szCs w:val="16"/>
              </w:rPr>
              <w:tab/>
            </w:r>
            <w:r w:rsidRPr="001A2B25">
              <w:rPr>
                <w:rFonts w:ascii="Verdana" w:hAnsi="Verdana"/>
                <w:sz w:val="16"/>
                <w:szCs w:val="16"/>
              </w:rPr>
              <w:t>Orificios por el fondo.</w:t>
            </w:r>
          </w:p>
        </w:tc>
        <w:tc>
          <w:tcPr>
            <w:tcW w:w="4652" w:type="dxa"/>
          </w:tcPr>
          <w:p w14:paraId="30480203" w14:textId="2B22C1F4"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5.5 </w:t>
            </w:r>
            <w:r>
              <w:rPr>
                <w:rFonts w:ascii="Verdana" w:hAnsi="Verdana" w:cs="Times New Roman"/>
                <w:sz w:val="16"/>
                <w:szCs w:val="16"/>
                <w:lang w:val="en-US"/>
              </w:rPr>
              <w:t>Base orifices</w:t>
            </w:r>
            <w:r w:rsidRPr="000B46FB">
              <w:rPr>
                <w:rFonts w:ascii="Verdana" w:hAnsi="Verdana" w:cs="Times New Roman"/>
                <w:sz w:val="16"/>
                <w:szCs w:val="16"/>
                <w:lang w:val="en-US"/>
              </w:rPr>
              <w:t>.</w:t>
            </w:r>
            <w:r w:rsidRPr="000B46FB">
              <w:rPr>
                <w:rFonts w:ascii="Verdana" w:hAnsi="Verdana" w:cs="Times New Roman"/>
                <w:b/>
                <w:bCs/>
                <w:sz w:val="16"/>
                <w:szCs w:val="16"/>
                <w:lang w:val="en-US"/>
              </w:rPr>
              <w:t xml:space="preserve">              </w:t>
            </w:r>
          </w:p>
        </w:tc>
      </w:tr>
      <w:tr w:rsidR="00485A50" w:rsidRPr="001A2B25" w14:paraId="2A8B0CB6" w14:textId="5581EFA0" w:rsidTr="00485A50">
        <w:tc>
          <w:tcPr>
            <w:tcW w:w="4708" w:type="dxa"/>
            <w:shd w:val="clear" w:color="auto" w:fill="auto"/>
          </w:tcPr>
          <w:p w14:paraId="45CB7D19"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5.6</w:t>
            </w:r>
            <w:r w:rsidRPr="001A2B25">
              <w:rPr>
                <w:rFonts w:ascii="Verdana" w:hAnsi="Verdana"/>
                <w:sz w:val="16"/>
                <w:szCs w:val="16"/>
              </w:rPr>
              <w:tab/>
              <w:t>Dispositivos de descompresión.</w:t>
            </w:r>
          </w:p>
        </w:tc>
        <w:tc>
          <w:tcPr>
            <w:tcW w:w="4652" w:type="dxa"/>
          </w:tcPr>
          <w:p w14:paraId="74D2B25A" w14:textId="7F81F09A"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5.6 </w:t>
            </w:r>
            <w:r w:rsidRPr="000B46FB">
              <w:rPr>
                <w:rFonts w:ascii="Verdana" w:hAnsi="Verdana" w:cs="Times New Roman"/>
                <w:sz w:val="16"/>
                <w:szCs w:val="16"/>
                <w:lang w:val="en-US"/>
              </w:rPr>
              <w:t xml:space="preserve">Decompression devices.              </w:t>
            </w:r>
          </w:p>
        </w:tc>
      </w:tr>
      <w:tr w:rsidR="00485A50" w:rsidRPr="001A2B25" w14:paraId="7013DB6C" w14:textId="52110FBE" w:rsidTr="00485A50">
        <w:tc>
          <w:tcPr>
            <w:tcW w:w="4708" w:type="dxa"/>
            <w:shd w:val="clear" w:color="auto" w:fill="auto"/>
          </w:tcPr>
          <w:p w14:paraId="337379C9"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5.7</w:t>
            </w:r>
            <w:r w:rsidRPr="001A2B25">
              <w:rPr>
                <w:rFonts w:ascii="Verdana" w:hAnsi="Verdana"/>
                <w:b/>
                <w:sz w:val="16"/>
                <w:szCs w:val="16"/>
              </w:rPr>
              <w:tab/>
            </w:r>
            <w:r w:rsidRPr="001A2B25">
              <w:rPr>
                <w:rFonts w:ascii="Verdana" w:hAnsi="Verdana"/>
                <w:sz w:val="16"/>
                <w:szCs w:val="16"/>
              </w:rPr>
              <w:t>Caudal de los dispositivos de descompresión.</w:t>
            </w:r>
          </w:p>
        </w:tc>
        <w:tc>
          <w:tcPr>
            <w:tcW w:w="4652" w:type="dxa"/>
          </w:tcPr>
          <w:p w14:paraId="7395DF56" w14:textId="36F85190"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5.7 </w:t>
            </w:r>
            <w:r w:rsidRPr="000B46FB">
              <w:rPr>
                <w:rFonts w:ascii="Verdana" w:hAnsi="Verdana" w:cs="Times New Roman"/>
                <w:sz w:val="16"/>
                <w:szCs w:val="16"/>
                <w:lang w:val="en-US"/>
              </w:rPr>
              <w:t>Flow of decompression devices.</w:t>
            </w:r>
            <w:r w:rsidRPr="000B46FB">
              <w:rPr>
                <w:rFonts w:ascii="Verdana" w:hAnsi="Verdana" w:cs="Times New Roman"/>
                <w:b/>
                <w:bCs/>
                <w:sz w:val="16"/>
                <w:szCs w:val="16"/>
                <w:lang w:val="en-US"/>
              </w:rPr>
              <w:t xml:space="preserve">              </w:t>
            </w:r>
          </w:p>
        </w:tc>
      </w:tr>
      <w:tr w:rsidR="00485A50" w:rsidRPr="001A2B25" w14:paraId="578FF981" w14:textId="57A5D4FC" w:rsidTr="00485A50">
        <w:tc>
          <w:tcPr>
            <w:tcW w:w="4708" w:type="dxa"/>
            <w:shd w:val="clear" w:color="auto" w:fill="auto"/>
          </w:tcPr>
          <w:p w14:paraId="44D5C268"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5.8</w:t>
            </w:r>
            <w:r w:rsidRPr="001A2B25">
              <w:rPr>
                <w:rFonts w:ascii="Verdana" w:hAnsi="Verdana"/>
                <w:b/>
                <w:sz w:val="16"/>
                <w:szCs w:val="16"/>
              </w:rPr>
              <w:tab/>
            </w:r>
            <w:r w:rsidRPr="001A2B25">
              <w:rPr>
                <w:rFonts w:ascii="Verdana" w:hAnsi="Verdana"/>
                <w:sz w:val="16"/>
                <w:szCs w:val="16"/>
              </w:rPr>
              <w:t>Marcado de los dispositivos de descompresión.</w:t>
            </w:r>
          </w:p>
        </w:tc>
        <w:tc>
          <w:tcPr>
            <w:tcW w:w="4652" w:type="dxa"/>
          </w:tcPr>
          <w:p w14:paraId="0FE8B35F" w14:textId="6F5DC079"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5.8 </w:t>
            </w:r>
            <w:r w:rsidRPr="000B46FB">
              <w:rPr>
                <w:rFonts w:ascii="Verdana" w:hAnsi="Verdana" w:cs="Times New Roman"/>
                <w:sz w:val="16"/>
                <w:szCs w:val="16"/>
                <w:lang w:val="en-US"/>
              </w:rPr>
              <w:t>Marking of decompression devices.</w:t>
            </w:r>
            <w:r w:rsidRPr="000B46FB">
              <w:rPr>
                <w:rFonts w:ascii="Verdana" w:hAnsi="Verdana" w:cs="Times New Roman"/>
                <w:b/>
                <w:bCs/>
                <w:sz w:val="16"/>
                <w:szCs w:val="16"/>
                <w:lang w:val="en-US"/>
              </w:rPr>
              <w:t xml:space="preserve">              </w:t>
            </w:r>
          </w:p>
        </w:tc>
      </w:tr>
      <w:tr w:rsidR="00485A50" w:rsidRPr="001A2B25" w14:paraId="103E0E8A" w14:textId="6D360599" w:rsidTr="00485A50">
        <w:tc>
          <w:tcPr>
            <w:tcW w:w="4708" w:type="dxa"/>
            <w:shd w:val="clear" w:color="auto" w:fill="auto"/>
          </w:tcPr>
          <w:p w14:paraId="4963AF04"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5.9</w:t>
            </w:r>
            <w:r w:rsidRPr="001A2B25">
              <w:rPr>
                <w:rFonts w:ascii="Verdana" w:hAnsi="Verdana"/>
                <w:b/>
                <w:sz w:val="16"/>
                <w:szCs w:val="16"/>
              </w:rPr>
              <w:tab/>
            </w:r>
            <w:r w:rsidRPr="001A2B25">
              <w:rPr>
                <w:rFonts w:ascii="Verdana" w:hAnsi="Verdana"/>
                <w:sz w:val="16"/>
                <w:szCs w:val="16"/>
              </w:rPr>
              <w:t>Conexión de los dispositivos de descompresión.</w:t>
            </w:r>
          </w:p>
        </w:tc>
        <w:tc>
          <w:tcPr>
            <w:tcW w:w="4652" w:type="dxa"/>
          </w:tcPr>
          <w:p w14:paraId="4C81A05D" w14:textId="7AADE6E0"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5.9 </w:t>
            </w:r>
            <w:r w:rsidRPr="000B46FB">
              <w:rPr>
                <w:rFonts w:ascii="Verdana" w:hAnsi="Verdana" w:cs="Times New Roman"/>
                <w:sz w:val="16"/>
                <w:szCs w:val="16"/>
                <w:lang w:val="en-US"/>
              </w:rPr>
              <w:t>Connection of decompression devices.</w:t>
            </w:r>
            <w:r w:rsidRPr="000B46FB">
              <w:rPr>
                <w:rFonts w:ascii="Verdana" w:hAnsi="Verdana" w:cs="Times New Roman"/>
                <w:b/>
                <w:bCs/>
                <w:sz w:val="16"/>
                <w:szCs w:val="16"/>
                <w:lang w:val="en-US"/>
              </w:rPr>
              <w:t xml:space="preserve">              </w:t>
            </w:r>
          </w:p>
        </w:tc>
      </w:tr>
      <w:tr w:rsidR="00485A50" w:rsidRPr="001A2B25" w14:paraId="6C635CBB" w14:textId="23F1EB46" w:rsidTr="00485A50">
        <w:tc>
          <w:tcPr>
            <w:tcW w:w="4708" w:type="dxa"/>
            <w:shd w:val="clear" w:color="auto" w:fill="auto"/>
          </w:tcPr>
          <w:p w14:paraId="37C06EB1"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5.10</w:t>
            </w:r>
            <w:r w:rsidRPr="001A2B25">
              <w:rPr>
                <w:rFonts w:ascii="Verdana" w:hAnsi="Verdana"/>
                <w:b/>
                <w:sz w:val="16"/>
                <w:szCs w:val="16"/>
              </w:rPr>
              <w:tab/>
            </w:r>
            <w:r w:rsidRPr="001A2B25">
              <w:rPr>
                <w:rFonts w:ascii="Verdana" w:hAnsi="Verdana"/>
                <w:sz w:val="16"/>
                <w:szCs w:val="16"/>
              </w:rPr>
              <w:t>Emplazamiento de los dispositivos de descompresión.</w:t>
            </w:r>
          </w:p>
        </w:tc>
        <w:tc>
          <w:tcPr>
            <w:tcW w:w="4652" w:type="dxa"/>
          </w:tcPr>
          <w:p w14:paraId="12DBADF4" w14:textId="7C7F2891"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5.10 </w:t>
            </w:r>
            <w:r w:rsidRPr="000B46FB">
              <w:rPr>
                <w:rFonts w:ascii="Verdana" w:hAnsi="Verdana" w:cs="Times New Roman"/>
                <w:sz w:val="16"/>
                <w:szCs w:val="16"/>
                <w:lang w:val="en-US"/>
              </w:rPr>
              <w:t>Location of decompression devices.</w:t>
            </w:r>
            <w:r w:rsidRPr="000B46FB">
              <w:rPr>
                <w:rFonts w:ascii="Verdana" w:hAnsi="Verdana" w:cs="Times New Roman"/>
                <w:b/>
                <w:bCs/>
                <w:sz w:val="16"/>
                <w:szCs w:val="16"/>
                <w:lang w:val="en-US"/>
              </w:rPr>
              <w:t xml:space="preserve">              </w:t>
            </w:r>
          </w:p>
        </w:tc>
      </w:tr>
      <w:tr w:rsidR="00485A50" w:rsidRPr="001A2B25" w14:paraId="277C29AB" w14:textId="10AD3519" w:rsidTr="00485A50">
        <w:tc>
          <w:tcPr>
            <w:tcW w:w="4708" w:type="dxa"/>
            <w:shd w:val="clear" w:color="auto" w:fill="auto"/>
          </w:tcPr>
          <w:p w14:paraId="3AE9695F"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5.11</w:t>
            </w:r>
            <w:r w:rsidRPr="001A2B25">
              <w:rPr>
                <w:rFonts w:ascii="Verdana" w:hAnsi="Verdana"/>
                <w:b/>
                <w:sz w:val="16"/>
                <w:szCs w:val="16"/>
              </w:rPr>
              <w:tab/>
            </w:r>
            <w:r w:rsidRPr="001A2B25">
              <w:rPr>
                <w:rFonts w:ascii="Verdana" w:hAnsi="Verdana"/>
                <w:sz w:val="16"/>
                <w:szCs w:val="16"/>
              </w:rPr>
              <w:t>Dispositivos indicadores.</w:t>
            </w:r>
          </w:p>
        </w:tc>
        <w:tc>
          <w:tcPr>
            <w:tcW w:w="4652" w:type="dxa"/>
          </w:tcPr>
          <w:p w14:paraId="5FDAB02F" w14:textId="2E308064"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5.11 </w:t>
            </w:r>
            <w:r w:rsidRPr="000B46FB">
              <w:rPr>
                <w:rFonts w:ascii="Verdana" w:hAnsi="Verdana" w:cs="Times New Roman"/>
                <w:sz w:val="16"/>
                <w:szCs w:val="16"/>
                <w:lang w:val="en-US"/>
              </w:rPr>
              <w:t>Device indicators.</w:t>
            </w:r>
            <w:r w:rsidRPr="000B46FB">
              <w:rPr>
                <w:rFonts w:ascii="Verdana" w:hAnsi="Verdana" w:cs="Times New Roman"/>
                <w:b/>
                <w:bCs/>
                <w:sz w:val="16"/>
                <w:szCs w:val="16"/>
                <w:lang w:val="en-US"/>
              </w:rPr>
              <w:t xml:space="preserve">              </w:t>
            </w:r>
          </w:p>
        </w:tc>
      </w:tr>
      <w:tr w:rsidR="00485A50" w:rsidRPr="00080B76" w14:paraId="6F6CFA57" w14:textId="63A5EC70" w:rsidTr="00485A50">
        <w:tc>
          <w:tcPr>
            <w:tcW w:w="4708" w:type="dxa"/>
            <w:shd w:val="clear" w:color="auto" w:fill="auto"/>
          </w:tcPr>
          <w:p w14:paraId="61575BE3"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5.12</w:t>
            </w:r>
            <w:r w:rsidRPr="001A2B25">
              <w:rPr>
                <w:rFonts w:ascii="Verdana" w:hAnsi="Verdana"/>
                <w:sz w:val="16"/>
                <w:szCs w:val="16"/>
              </w:rPr>
              <w:tab/>
              <w:t>Soportes, bastidores y dispositivos de elevación y de sujeción de las cisternas portátiles</w:t>
            </w:r>
          </w:p>
        </w:tc>
        <w:tc>
          <w:tcPr>
            <w:tcW w:w="4652" w:type="dxa"/>
          </w:tcPr>
          <w:p w14:paraId="6F6C7E12" w14:textId="14651EE8"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5.12 </w:t>
            </w:r>
            <w:r w:rsidRPr="000B46FB">
              <w:rPr>
                <w:rFonts w:ascii="Verdana" w:hAnsi="Verdana" w:cs="Times New Roman"/>
                <w:sz w:val="16"/>
                <w:szCs w:val="16"/>
                <w:lang w:val="en-US"/>
              </w:rPr>
              <w:t xml:space="preserve">Supports, frames and lifting and securing devices for portable tanks              </w:t>
            </w:r>
          </w:p>
        </w:tc>
      </w:tr>
      <w:tr w:rsidR="00485A50" w:rsidRPr="001A2B25" w14:paraId="449B6E17" w14:textId="302D5C45" w:rsidTr="00485A50">
        <w:tc>
          <w:tcPr>
            <w:tcW w:w="4708" w:type="dxa"/>
            <w:shd w:val="clear" w:color="auto" w:fill="auto"/>
          </w:tcPr>
          <w:p w14:paraId="42CCC481"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5.13</w:t>
            </w:r>
            <w:r w:rsidRPr="001A2B25">
              <w:rPr>
                <w:rFonts w:ascii="Verdana" w:hAnsi="Verdana"/>
                <w:b/>
                <w:sz w:val="16"/>
                <w:szCs w:val="16"/>
              </w:rPr>
              <w:tab/>
            </w:r>
            <w:r w:rsidRPr="001A2B25">
              <w:rPr>
                <w:rFonts w:ascii="Verdana" w:hAnsi="Verdana"/>
                <w:sz w:val="16"/>
                <w:szCs w:val="16"/>
              </w:rPr>
              <w:t>Aprobación de diseño.</w:t>
            </w:r>
          </w:p>
        </w:tc>
        <w:tc>
          <w:tcPr>
            <w:tcW w:w="4652" w:type="dxa"/>
          </w:tcPr>
          <w:p w14:paraId="573993EA" w14:textId="065F5B97"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5.13 </w:t>
            </w:r>
            <w:r w:rsidRPr="000B46FB">
              <w:rPr>
                <w:rFonts w:ascii="Verdana" w:hAnsi="Verdana" w:cs="Times New Roman"/>
                <w:sz w:val="16"/>
                <w:szCs w:val="16"/>
                <w:lang w:val="en-US"/>
              </w:rPr>
              <w:t>Design approval.</w:t>
            </w:r>
            <w:r w:rsidRPr="000B46FB">
              <w:rPr>
                <w:rFonts w:ascii="Verdana" w:hAnsi="Verdana" w:cs="Times New Roman"/>
                <w:b/>
                <w:bCs/>
                <w:sz w:val="16"/>
                <w:szCs w:val="16"/>
                <w:lang w:val="en-US"/>
              </w:rPr>
              <w:t xml:space="preserve">              </w:t>
            </w:r>
          </w:p>
        </w:tc>
      </w:tr>
      <w:tr w:rsidR="00485A50" w:rsidRPr="001A2B25" w14:paraId="0DCECF96" w14:textId="56EC5179" w:rsidTr="00485A50">
        <w:tc>
          <w:tcPr>
            <w:tcW w:w="4708" w:type="dxa"/>
            <w:shd w:val="clear" w:color="auto" w:fill="auto"/>
          </w:tcPr>
          <w:p w14:paraId="19DB5168"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5.14</w:t>
            </w:r>
            <w:r w:rsidRPr="001A2B25">
              <w:rPr>
                <w:rFonts w:ascii="Verdana" w:hAnsi="Verdana"/>
                <w:sz w:val="16"/>
                <w:szCs w:val="16"/>
              </w:rPr>
              <w:tab/>
              <w:t>Inspección y pruebas.</w:t>
            </w:r>
          </w:p>
        </w:tc>
        <w:tc>
          <w:tcPr>
            <w:tcW w:w="4652" w:type="dxa"/>
          </w:tcPr>
          <w:p w14:paraId="42FE6427" w14:textId="134950E7"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5.14 </w:t>
            </w:r>
            <w:r w:rsidRPr="000B46FB">
              <w:rPr>
                <w:rFonts w:ascii="Verdana" w:hAnsi="Verdana" w:cs="Times New Roman"/>
                <w:sz w:val="16"/>
                <w:szCs w:val="16"/>
                <w:lang w:val="en-US"/>
              </w:rPr>
              <w:t xml:space="preserve">Inspection and testing.              </w:t>
            </w:r>
          </w:p>
        </w:tc>
      </w:tr>
      <w:tr w:rsidR="00485A50" w:rsidRPr="001A2B25" w14:paraId="27E62FBD" w14:textId="3454F3CD" w:rsidTr="00485A50">
        <w:tc>
          <w:tcPr>
            <w:tcW w:w="4708" w:type="dxa"/>
            <w:shd w:val="clear" w:color="auto" w:fill="auto"/>
          </w:tcPr>
          <w:p w14:paraId="51FE67EF" w14:textId="77777777" w:rsidR="00485A50" w:rsidRPr="001A2B25" w:rsidRDefault="00485A50" w:rsidP="00485A50">
            <w:pPr>
              <w:pStyle w:val="Texto"/>
              <w:tabs>
                <w:tab w:val="left" w:pos="390"/>
              </w:tabs>
              <w:ind w:firstLine="0"/>
              <w:rPr>
                <w:rFonts w:ascii="Verdana" w:hAnsi="Verdana"/>
                <w:sz w:val="16"/>
                <w:szCs w:val="16"/>
              </w:rPr>
            </w:pPr>
            <w:r w:rsidRPr="001A2B25">
              <w:rPr>
                <w:rFonts w:ascii="Verdana" w:hAnsi="Verdana"/>
                <w:b/>
                <w:sz w:val="16"/>
                <w:szCs w:val="16"/>
              </w:rPr>
              <w:t>5.15</w:t>
            </w:r>
            <w:r w:rsidRPr="001A2B25">
              <w:rPr>
                <w:rFonts w:ascii="Verdana" w:hAnsi="Verdana"/>
                <w:b/>
                <w:sz w:val="16"/>
                <w:szCs w:val="16"/>
              </w:rPr>
              <w:tab/>
            </w:r>
            <w:r w:rsidRPr="001A2B25">
              <w:rPr>
                <w:rFonts w:ascii="Verdana" w:hAnsi="Verdana"/>
                <w:sz w:val="16"/>
                <w:szCs w:val="16"/>
              </w:rPr>
              <w:t>Marcado.</w:t>
            </w:r>
          </w:p>
        </w:tc>
        <w:tc>
          <w:tcPr>
            <w:tcW w:w="4652" w:type="dxa"/>
          </w:tcPr>
          <w:p w14:paraId="3A19CBD3" w14:textId="7EB1655D" w:rsidR="00485A50" w:rsidRPr="000B46FB" w:rsidRDefault="00485A50" w:rsidP="00485A50">
            <w:pPr>
              <w:pStyle w:val="Texto"/>
              <w:ind w:firstLine="0"/>
              <w:rPr>
                <w:rFonts w:ascii="Verdana" w:hAnsi="Verdana"/>
                <w:b/>
                <w:sz w:val="16"/>
                <w:szCs w:val="16"/>
                <w:lang w:val="en-US"/>
              </w:rPr>
            </w:pPr>
            <w:r w:rsidRPr="000B46FB">
              <w:rPr>
                <w:rFonts w:ascii="Verdana" w:hAnsi="Verdana" w:cs="Times New Roman"/>
                <w:b/>
                <w:bCs/>
                <w:sz w:val="16"/>
                <w:szCs w:val="16"/>
                <w:lang w:val="en-US"/>
              </w:rPr>
              <w:t xml:space="preserve">5.15 </w:t>
            </w:r>
            <w:r w:rsidRPr="000B46FB">
              <w:rPr>
                <w:rFonts w:ascii="Verdana" w:hAnsi="Verdana" w:cs="Times New Roman"/>
                <w:sz w:val="16"/>
                <w:szCs w:val="16"/>
                <w:lang w:val="en-US"/>
              </w:rPr>
              <w:t>Marking.</w:t>
            </w:r>
            <w:r w:rsidRPr="000B46FB">
              <w:rPr>
                <w:rFonts w:ascii="Verdana" w:hAnsi="Verdana" w:cs="Times New Roman"/>
                <w:b/>
                <w:bCs/>
                <w:sz w:val="16"/>
                <w:szCs w:val="16"/>
                <w:lang w:val="en-US"/>
              </w:rPr>
              <w:t xml:space="preserve">              </w:t>
            </w:r>
          </w:p>
        </w:tc>
      </w:tr>
      <w:tr w:rsidR="00485A50" w:rsidRPr="001A2B25" w14:paraId="6B08034D" w14:textId="0AAD3B04" w:rsidTr="00485A50">
        <w:tc>
          <w:tcPr>
            <w:tcW w:w="4708" w:type="dxa"/>
            <w:shd w:val="clear" w:color="auto" w:fill="auto"/>
          </w:tcPr>
          <w:p w14:paraId="44C23F6D" w14:textId="77777777" w:rsidR="00485A50" w:rsidRPr="001A2B25" w:rsidRDefault="00485A50" w:rsidP="00485A50">
            <w:pPr>
              <w:pStyle w:val="Texto"/>
              <w:tabs>
                <w:tab w:val="left" w:pos="390"/>
              </w:tabs>
              <w:spacing w:after="76"/>
              <w:ind w:firstLine="0"/>
              <w:rPr>
                <w:rFonts w:ascii="Verdana" w:hAnsi="Verdana"/>
                <w:sz w:val="16"/>
                <w:szCs w:val="16"/>
              </w:rPr>
            </w:pPr>
            <w:r w:rsidRPr="001A2B25">
              <w:rPr>
                <w:rFonts w:ascii="Verdana" w:hAnsi="Verdana"/>
                <w:b/>
                <w:sz w:val="16"/>
                <w:szCs w:val="16"/>
              </w:rPr>
              <w:t>6.</w:t>
            </w:r>
            <w:r w:rsidRPr="001A2B25">
              <w:rPr>
                <w:rFonts w:ascii="Verdana" w:hAnsi="Verdana"/>
                <w:sz w:val="16"/>
                <w:szCs w:val="16"/>
              </w:rPr>
              <w:tab/>
              <w:t>Procedimiento para la evaluación de la conformidad</w:t>
            </w:r>
          </w:p>
        </w:tc>
        <w:tc>
          <w:tcPr>
            <w:tcW w:w="4652" w:type="dxa"/>
          </w:tcPr>
          <w:p w14:paraId="32BDC85E" w14:textId="26609A20"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 xml:space="preserve">6. </w:t>
            </w:r>
            <w:r>
              <w:rPr>
                <w:rFonts w:ascii="Verdana" w:hAnsi="Verdana" w:cs="Times New Roman"/>
                <w:sz w:val="16"/>
                <w:szCs w:val="16"/>
                <w:lang w:val="en-US"/>
              </w:rPr>
              <w:t>Procedure for the Evaluation of Conformity</w:t>
            </w:r>
            <w:r w:rsidRPr="000B46FB">
              <w:rPr>
                <w:rFonts w:ascii="Verdana" w:hAnsi="Verdana" w:cs="Times New Roman"/>
                <w:sz w:val="16"/>
                <w:szCs w:val="16"/>
                <w:lang w:val="en-US"/>
              </w:rPr>
              <w:t xml:space="preserve">              </w:t>
            </w:r>
          </w:p>
        </w:tc>
      </w:tr>
      <w:tr w:rsidR="00485A50" w:rsidRPr="001A2B25" w14:paraId="42C828E6" w14:textId="35BC95AA" w:rsidTr="00485A50">
        <w:tc>
          <w:tcPr>
            <w:tcW w:w="4708" w:type="dxa"/>
            <w:shd w:val="clear" w:color="auto" w:fill="auto"/>
          </w:tcPr>
          <w:p w14:paraId="2D737E7C" w14:textId="77777777" w:rsidR="00485A50" w:rsidRPr="001A2B25" w:rsidRDefault="00485A50" w:rsidP="00485A50">
            <w:pPr>
              <w:pStyle w:val="Texto"/>
              <w:tabs>
                <w:tab w:val="left" w:pos="390"/>
              </w:tabs>
              <w:spacing w:after="76"/>
              <w:ind w:firstLine="0"/>
              <w:rPr>
                <w:rFonts w:ascii="Verdana" w:hAnsi="Verdana"/>
                <w:sz w:val="16"/>
                <w:szCs w:val="16"/>
              </w:rPr>
            </w:pPr>
            <w:r w:rsidRPr="001A2B25">
              <w:rPr>
                <w:rFonts w:ascii="Verdana" w:hAnsi="Verdana"/>
                <w:b/>
                <w:sz w:val="16"/>
                <w:szCs w:val="16"/>
              </w:rPr>
              <w:t>7.</w:t>
            </w:r>
            <w:r w:rsidRPr="001A2B25">
              <w:rPr>
                <w:rFonts w:ascii="Verdana" w:hAnsi="Verdana"/>
                <w:sz w:val="16"/>
                <w:szCs w:val="16"/>
              </w:rPr>
              <w:tab/>
              <w:t>Bibliografía</w:t>
            </w:r>
          </w:p>
        </w:tc>
        <w:tc>
          <w:tcPr>
            <w:tcW w:w="4652" w:type="dxa"/>
          </w:tcPr>
          <w:p w14:paraId="1EC67A98" w14:textId="3BF08275"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 xml:space="preserve">7. </w:t>
            </w:r>
            <w:r w:rsidRPr="000B46FB">
              <w:rPr>
                <w:rFonts w:ascii="Verdana" w:hAnsi="Verdana" w:cs="Times New Roman"/>
                <w:sz w:val="16"/>
                <w:szCs w:val="16"/>
                <w:lang w:val="en-US"/>
              </w:rPr>
              <w:t xml:space="preserve">Bibliography              </w:t>
            </w:r>
          </w:p>
        </w:tc>
      </w:tr>
      <w:tr w:rsidR="00485A50" w:rsidRPr="001A2B25" w14:paraId="0C6C7B9A" w14:textId="3F59D8E8" w:rsidTr="00485A50">
        <w:tc>
          <w:tcPr>
            <w:tcW w:w="4708" w:type="dxa"/>
            <w:shd w:val="clear" w:color="auto" w:fill="auto"/>
          </w:tcPr>
          <w:p w14:paraId="13D5CED5" w14:textId="77777777" w:rsidR="00485A50" w:rsidRPr="001A2B25" w:rsidRDefault="00485A50" w:rsidP="00485A50">
            <w:pPr>
              <w:pStyle w:val="Texto"/>
              <w:tabs>
                <w:tab w:val="left" w:pos="390"/>
              </w:tabs>
              <w:spacing w:after="76"/>
              <w:ind w:firstLine="0"/>
              <w:rPr>
                <w:rFonts w:ascii="Verdana" w:hAnsi="Verdana"/>
                <w:sz w:val="16"/>
                <w:szCs w:val="16"/>
              </w:rPr>
            </w:pPr>
            <w:r w:rsidRPr="001A2B25">
              <w:rPr>
                <w:rFonts w:ascii="Verdana" w:hAnsi="Verdana"/>
                <w:b/>
                <w:sz w:val="16"/>
                <w:szCs w:val="16"/>
              </w:rPr>
              <w:t>8.</w:t>
            </w:r>
            <w:r w:rsidRPr="001A2B25">
              <w:rPr>
                <w:rFonts w:ascii="Verdana" w:hAnsi="Verdana"/>
                <w:sz w:val="16"/>
                <w:szCs w:val="16"/>
              </w:rPr>
              <w:tab/>
              <w:t>Concordancia con normas internacionales</w:t>
            </w:r>
          </w:p>
        </w:tc>
        <w:tc>
          <w:tcPr>
            <w:tcW w:w="4652" w:type="dxa"/>
          </w:tcPr>
          <w:p w14:paraId="74E32541" w14:textId="14C98545"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 xml:space="preserve">8. </w:t>
            </w:r>
            <w:r w:rsidRPr="000B46FB">
              <w:rPr>
                <w:rFonts w:ascii="Verdana" w:hAnsi="Verdana" w:cs="Times New Roman"/>
                <w:sz w:val="16"/>
                <w:szCs w:val="16"/>
                <w:lang w:val="en-US"/>
              </w:rPr>
              <w:t xml:space="preserve">Concordance with international standards              </w:t>
            </w:r>
          </w:p>
        </w:tc>
      </w:tr>
      <w:tr w:rsidR="00485A50" w:rsidRPr="001A2B25" w14:paraId="646835FB" w14:textId="49191ACF" w:rsidTr="00485A50">
        <w:tc>
          <w:tcPr>
            <w:tcW w:w="4708" w:type="dxa"/>
            <w:shd w:val="clear" w:color="auto" w:fill="auto"/>
          </w:tcPr>
          <w:p w14:paraId="38CE7B98" w14:textId="77777777" w:rsidR="00485A50" w:rsidRPr="001A2B25" w:rsidRDefault="00485A50" w:rsidP="00485A50">
            <w:pPr>
              <w:pStyle w:val="Texto"/>
              <w:tabs>
                <w:tab w:val="left" w:pos="390"/>
              </w:tabs>
              <w:spacing w:after="76"/>
              <w:ind w:firstLine="0"/>
              <w:rPr>
                <w:rFonts w:ascii="Verdana" w:hAnsi="Verdana"/>
                <w:sz w:val="16"/>
                <w:szCs w:val="16"/>
              </w:rPr>
            </w:pPr>
            <w:r w:rsidRPr="001A2B25">
              <w:rPr>
                <w:rFonts w:ascii="Verdana" w:hAnsi="Verdana"/>
                <w:b/>
                <w:sz w:val="16"/>
                <w:szCs w:val="16"/>
              </w:rPr>
              <w:t>9.</w:t>
            </w:r>
            <w:r w:rsidRPr="001A2B25">
              <w:rPr>
                <w:rFonts w:ascii="Verdana" w:hAnsi="Verdana"/>
                <w:sz w:val="16"/>
                <w:szCs w:val="16"/>
              </w:rPr>
              <w:tab/>
              <w:t>Observancia</w:t>
            </w:r>
          </w:p>
        </w:tc>
        <w:tc>
          <w:tcPr>
            <w:tcW w:w="4652" w:type="dxa"/>
          </w:tcPr>
          <w:p w14:paraId="63265C20" w14:textId="3DCACD0A"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 xml:space="preserve">9. </w:t>
            </w:r>
            <w:r>
              <w:rPr>
                <w:rFonts w:ascii="Verdana" w:hAnsi="Verdana" w:cs="Times New Roman"/>
                <w:sz w:val="16"/>
                <w:szCs w:val="16"/>
                <w:lang w:val="en-US"/>
              </w:rPr>
              <w:t>Observation</w:t>
            </w:r>
            <w:r w:rsidRPr="000B46FB">
              <w:rPr>
                <w:rFonts w:ascii="Verdana" w:hAnsi="Verdana" w:cs="Times New Roman"/>
                <w:sz w:val="16"/>
                <w:szCs w:val="16"/>
                <w:lang w:val="en-US"/>
              </w:rPr>
              <w:t xml:space="preserve">            </w:t>
            </w:r>
          </w:p>
        </w:tc>
      </w:tr>
      <w:tr w:rsidR="00485A50" w:rsidRPr="001A2B25" w14:paraId="4D4F89B3" w14:textId="51A92B2A" w:rsidTr="00485A50">
        <w:tc>
          <w:tcPr>
            <w:tcW w:w="4708" w:type="dxa"/>
            <w:shd w:val="clear" w:color="auto" w:fill="auto"/>
          </w:tcPr>
          <w:p w14:paraId="0CEBCE21" w14:textId="77777777" w:rsidR="00485A50" w:rsidRPr="001A2B25" w:rsidRDefault="00485A50" w:rsidP="00485A50">
            <w:pPr>
              <w:pStyle w:val="Texto"/>
              <w:tabs>
                <w:tab w:val="left" w:pos="390"/>
              </w:tabs>
              <w:spacing w:after="76"/>
              <w:ind w:firstLine="0"/>
              <w:rPr>
                <w:rFonts w:ascii="Verdana" w:hAnsi="Verdana"/>
                <w:sz w:val="16"/>
                <w:szCs w:val="16"/>
              </w:rPr>
            </w:pPr>
            <w:r w:rsidRPr="001A2B25">
              <w:rPr>
                <w:rFonts w:ascii="Verdana" w:hAnsi="Verdana"/>
                <w:b/>
                <w:sz w:val="16"/>
                <w:szCs w:val="16"/>
              </w:rPr>
              <w:lastRenderedPageBreak/>
              <w:t>10.</w:t>
            </w:r>
            <w:r w:rsidRPr="001A2B25">
              <w:rPr>
                <w:rFonts w:ascii="Verdana" w:hAnsi="Verdana"/>
                <w:b/>
                <w:sz w:val="16"/>
                <w:szCs w:val="16"/>
              </w:rPr>
              <w:tab/>
            </w:r>
            <w:r w:rsidRPr="001A2B25">
              <w:rPr>
                <w:rFonts w:ascii="Verdana" w:hAnsi="Verdana"/>
                <w:sz w:val="16"/>
                <w:szCs w:val="16"/>
              </w:rPr>
              <w:t>Vigilancia</w:t>
            </w:r>
          </w:p>
        </w:tc>
        <w:tc>
          <w:tcPr>
            <w:tcW w:w="4652" w:type="dxa"/>
          </w:tcPr>
          <w:p w14:paraId="61E9C78B" w14:textId="20386581"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 xml:space="preserve">10. </w:t>
            </w:r>
            <w:r>
              <w:rPr>
                <w:rFonts w:ascii="Verdana" w:hAnsi="Verdana" w:cs="Times New Roman"/>
                <w:sz w:val="16"/>
                <w:szCs w:val="16"/>
                <w:lang w:val="en-US"/>
              </w:rPr>
              <w:t>Oversight</w:t>
            </w:r>
            <w:r w:rsidRPr="000B46FB">
              <w:rPr>
                <w:rFonts w:ascii="Verdana" w:hAnsi="Verdana" w:cs="Times New Roman"/>
                <w:b/>
                <w:bCs/>
                <w:sz w:val="16"/>
                <w:szCs w:val="16"/>
                <w:lang w:val="en-US"/>
              </w:rPr>
              <w:t xml:space="preserve">              </w:t>
            </w:r>
          </w:p>
        </w:tc>
      </w:tr>
      <w:tr w:rsidR="00485A50" w:rsidRPr="001A2B25" w14:paraId="006EEF8A" w14:textId="6098FECE" w:rsidTr="00485A50">
        <w:tc>
          <w:tcPr>
            <w:tcW w:w="4708" w:type="dxa"/>
            <w:shd w:val="clear" w:color="auto" w:fill="auto"/>
          </w:tcPr>
          <w:p w14:paraId="7F627D54" w14:textId="77777777" w:rsidR="00485A50" w:rsidRPr="001A2B25" w:rsidRDefault="00485A50" w:rsidP="00485A50">
            <w:pPr>
              <w:pStyle w:val="Texto"/>
              <w:tabs>
                <w:tab w:val="left" w:pos="390"/>
              </w:tabs>
              <w:spacing w:after="76"/>
              <w:ind w:firstLine="0"/>
              <w:rPr>
                <w:rFonts w:ascii="Verdana" w:hAnsi="Verdana"/>
                <w:sz w:val="16"/>
                <w:szCs w:val="16"/>
              </w:rPr>
            </w:pPr>
            <w:r w:rsidRPr="001A2B25">
              <w:rPr>
                <w:rFonts w:ascii="Verdana" w:hAnsi="Verdana"/>
                <w:b/>
                <w:sz w:val="16"/>
                <w:szCs w:val="16"/>
              </w:rPr>
              <w:t>11.</w:t>
            </w:r>
            <w:r w:rsidRPr="001A2B25">
              <w:rPr>
                <w:rFonts w:ascii="Verdana" w:hAnsi="Verdana"/>
                <w:sz w:val="16"/>
                <w:szCs w:val="16"/>
              </w:rPr>
              <w:tab/>
              <w:t>Vigencia</w:t>
            </w:r>
          </w:p>
        </w:tc>
        <w:tc>
          <w:tcPr>
            <w:tcW w:w="4652" w:type="dxa"/>
          </w:tcPr>
          <w:p w14:paraId="68740079" w14:textId="44F98ADE"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 xml:space="preserve">11. </w:t>
            </w:r>
            <w:r w:rsidRPr="000B46FB">
              <w:rPr>
                <w:rFonts w:ascii="Verdana" w:hAnsi="Verdana" w:cs="Times New Roman"/>
                <w:sz w:val="16"/>
                <w:szCs w:val="16"/>
                <w:lang w:val="en-US"/>
              </w:rPr>
              <w:t xml:space="preserve">Validity              </w:t>
            </w:r>
          </w:p>
        </w:tc>
      </w:tr>
      <w:tr w:rsidR="00485A50" w:rsidRPr="001A2B25" w14:paraId="76A7B3D4" w14:textId="4543016A" w:rsidTr="00485A50">
        <w:tc>
          <w:tcPr>
            <w:tcW w:w="4708" w:type="dxa"/>
            <w:shd w:val="clear" w:color="auto" w:fill="auto"/>
          </w:tcPr>
          <w:p w14:paraId="3AE82387" w14:textId="77777777" w:rsidR="00485A50" w:rsidRPr="001A2B25" w:rsidRDefault="00485A50" w:rsidP="00485A50">
            <w:pPr>
              <w:pStyle w:val="Texto"/>
              <w:tabs>
                <w:tab w:val="left" w:pos="390"/>
              </w:tabs>
              <w:spacing w:after="76"/>
              <w:ind w:firstLine="0"/>
              <w:rPr>
                <w:rFonts w:ascii="Verdana" w:hAnsi="Verdana"/>
                <w:sz w:val="16"/>
                <w:szCs w:val="16"/>
              </w:rPr>
            </w:pPr>
            <w:r w:rsidRPr="001A2B25">
              <w:rPr>
                <w:rFonts w:ascii="Verdana" w:hAnsi="Verdana"/>
                <w:b/>
                <w:sz w:val="16"/>
                <w:szCs w:val="16"/>
              </w:rPr>
              <w:t>12.</w:t>
            </w:r>
            <w:r w:rsidRPr="001A2B25">
              <w:rPr>
                <w:rFonts w:ascii="Verdana" w:hAnsi="Verdana"/>
                <w:sz w:val="16"/>
                <w:szCs w:val="16"/>
              </w:rPr>
              <w:tab/>
              <w:t>Transitorio</w:t>
            </w:r>
          </w:p>
        </w:tc>
        <w:tc>
          <w:tcPr>
            <w:tcW w:w="4652" w:type="dxa"/>
          </w:tcPr>
          <w:p w14:paraId="369A2915" w14:textId="2DCE7C83"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 xml:space="preserve">12. </w:t>
            </w:r>
            <w:r>
              <w:rPr>
                <w:rFonts w:ascii="Verdana" w:hAnsi="Verdana" w:cs="Times New Roman"/>
                <w:sz w:val="16"/>
                <w:szCs w:val="16"/>
                <w:lang w:val="en-US"/>
              </w:rPr>
              <w:t>Transitional Article</w:t>
            </w:r>
            <w:r w:rsidRPr="000B46FB">
              <w:rPr>
                <w:rFonts w:ascii="Verdana" w:hAnsi="Verdana" w:cs="Times New Roman"/>
                <w:sz w:val="16"/>
                <w:szCs w:val="16"/>
                <w:lang w:val="en-US"/>
              </w:rPr>
              <w:t xml:space="preserve">              </w:t>
            </w:r>
          </w:p>
        </w:tc>
      </w:tr>
      <w:tr w:rsidR="00485A50" w:rsidRPr="001A2B25" w14:paraId="242480C8" w14:textId="5326E1D8" w:rsidTr="00485A50">
        <w:tc>
          <w:tcPr>
            <w:tcW w:w="4708" w:type="dxa"/>
            <w:shd w:val="clear" w:color="auto" w:fill="auto"/>
          </w:tcPr>
          <w:p w14:paraId="1AAAC3C1" w14:textId="77777777" w:rsidR="00485A50" w:rsidRPr="001A2B25" w:rsidRDefault="00485A50" w:rsidP="00485A50">
            <w:pPr>
              <w:pStyle w:val="Texto"/>
              <w:spacing w:after="76"/>
              <w:ind w:firstLine="0"/>
              <w:rPr>
                <w:rFonts w:ascii="Verdana" w:hAnsi="Verdana"/>
                <w:b/>
                <w:sz w:val="16"/>
                <w:szCs w:val="16"/>
              </w:rPr>
            </w:pPr>
            <w:r w:rsidRPr="001A2B25">
              <w:rPr>
                <w:rFonts w:ascii="Verdana" w:hAnsi="Verdana"/>
                <w:b/>
                <w:sz w:val="16"/>
                <w:szCs w:val="16"/>
              </w:rPr>
              <w:t>1. Objetivo</w:t>
            </w:r>
          </w:p>
        </w:tc>
        <w:tc>
          <w:tcPr>
            <w:tcW w:w="4652" w:type="dxa"/>
          </w:tcPr>
          <w:p w14:paraId="15B305CB" w14:textId="2B99D34B"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1. Objective</w:t>
            </w:r>
          </w:p>
        </w:tc>
      </w:tr>
      <w:tr w:rsidR="00485A50" w:rsidRPr="00080B76" w14:paraId="25146591" w14:textId="0FF20CEC" w:rsidTr="00485A50">
        <w:tc>
          <w:tcPr>
            <w:tcW w:w="4708" w:type="dxa"/>
            <w:shd w:val="clear" w:color="auto" w:fill="auto"/>
          </w:tcPr>
          <w:p w14:paraId="276D3EF1"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La presente Norma Oficial Mexicana tiene como objetivo establecer las características y especificaciones para el diseño, construcción, inspección y pruebas de las cisternas portátiles de gases licuados no refrigerados, así como la aprobación, y marcado de las mismas y las especificaciones relativas a su transporte, con el propósito de proteger las vías generales de comunicación y la seguridad de sus usuarios.</w:t>
            </w:r>
          </w:p>
        </w:tc>
        <w:tc>
          <w:tcPr>
            <w:tcW w:w="4652" w:type="dxa"/>
          </w:tcPr>
          <w:p w14:paraId="53E67AD9" w14:textId="26AE647B" w:rsidR="00485A50" w:rsidRPr="000B46FB" w:rsidRDefault="00485A50" w:rsidP="00485A50">
            <w:pPr>
              <w:pStyle w:val="Texto"/>
              <w:spacing w:after="76"/>
              <w:ind w:firstLine="0"/>
              <w:rPr>
                <w:rFonts w:ascii="Verdana" w:hAnsi="Verdana"/>
                <w:sz w:val="16"/>
                <w:szCs w:val="16"/>
                <w:lang w:val="en-US"/>
              </w:rPr>
            </w:pPr>
            <w:r w:rsidRPr="000B46FB">
              <w:rPr>
                <w:rFonts w:ascii="Verdana" w:hAnsi="Verdana" w:cs="Times New Roman"/>
                <w:sz w:val="16"/>
                <w:szCs w:val="16"/>
                <w:lang w:val="en-US"/>
              </w:rPr>
              <w:t>The objective of this Official Mexican Standard is to establish the characteristics and specifications for the design, construction, inspection and testing of portable</w:t>
            </w:r>
            <w:r>
              <w:rPr>
                <w:rFonts w:ascii="Verdana" w:hAnsi="Verdana" w:cs="Times New Roman"/>
                <w:sz w:val="16"/>
                <w:szCs w:val="16"/>
                <w:lang w:val="en-US"/>
              </w:rPr>
              <w:t xml:space="preserve"> tanks for</w:t>
            </w:r>
            <w:r w:rsidRPr="000B46FB">
              <w:rPr>
                <w:rFonts w:ascii="Verdana" w:hAnsi="Verdana" w:cs="Times New Roman"/>
                <w:sz w:val="16"/>
                <w:szCs w:val="16"/>
                <w:lang w:val="en-US"/>
              </w:rPr>
              <w:t xml:space="preserve"> non-refrigerated liquefied gas</w:t>
            </w:r>
            <w:r>
              <w:rPr>
                <w:rFonts w:ascii="Verdana" w:hAnsi="Verdana" w:cs="Times New Roman"/>
                <w:sz w:val="16"/>
                <w:szCs w:val="16"/>
                <w:lang w:val="en-US"/>
              </w:rPr>
              <w:t>e</w:t>
            </w:r>
            <w:r w:rsidRPr="000B46FB">
              <w:rPr>
                <w:rFonts w:ascii="Verdana" w:hAnsi="Verdana" w:cs="Times New Roman"/>
                <w:sz w:val="16"/>
                <w:szCs w:val="16"/>
                <w:lang w:val="en-US"/>
              </w:rPr>
              <w:t xml:space="preserve">s, as well as the approval and marking of the same and the specifications regarding their transport, </w:t>
            </w:r>
            <w:r>
              <w:rPr>
                <w:rFonts w:ascii="Verdana" w:hAnsi="Verdana" w:cs="Times New Roman"/>
                <w:sz w:val="16"/>
                <w:szCs w:val="16"/>
                <w:lang w:val="en-US"/>
              </w:rPr>
              <w:t>for</w:t>
            </w:r>
            <w:r w:rsidRPr="000B46FB">
              <w:rPr>
                <w:rFonts w:ascii="Verdana" w:hAnsi="Verdana" w:cs="Times New Roman"/>
                <w:sz w:val="16"/>
                <w:szCs w:val="16"/>
                <w:lang w:val="en-US"/>
              </w:rPr>
              <w:t xml:space="preserve"> the purpose of protecting the general </w:t>
            </w:r>
            <w:r>
              <w:rPr>
                <w:rFonts w:ascii="Verdana" w:hAnsi="Verdana" w:cs="Times New Roman"/>
                <w:sz w:val="16"/>
                <w:szCs w:val="16"/>
                <w:lang w:val="en-US"/>
              </w:rPr>
              <w:t xml:space="preserve">routes of </w:t>
            </w:r>
            <w:r w:rsidRPr="000B46FB">
              <w:rPr>
                <w:rFonts w:ascii="Verdana" w:hAnsi="Verdana" w:cs="Times New Roman"/>
                <w:sz w:val="16"/>
                <w:szCs w:val="16"/>
                <w:lang w:val="en-US"/>
              </w:rPr>
              <w:t xml:space="preserve">communication </w:t>
            </w:r>
            <w:r>
              <w:rPr>
                <w:rFonts w:ascii="Verdana" w:hAnsi="Verdana" w:cs="Times New Roman"/>
                <w:sz w:val="16"/>
                <w:szCs w:val="16"/>
                <w:lang w:val="en-US"/>
              </w:rPr>
              <w:t>and the safety</w:t>
            </w:r>
            <w:r w:rsidRPr="000B46FB">
              <w:rPr>
                <w:rFonts w:ascii="Verdana" w:hAnsi="Verdana" w:cs="Times New Roman"/>
                <w:sz w:val="16"/>
                <w:szCs w:val="16"/>
                <w:lang w:val="en-US"/>
              </w:rPr>
              <w:t xml:space="preserve"> of its users.</w:t>
            </w:r>
          </w:p>
        </w:tc>
      </w:tr>
      <w:tr w:rsidR="00485A50" w:rsidRPr="001A2B25" w14:paraId="19A24B29" w14:textId="4C03AAC0" w:rsidTr="00485A50">
        <w:tc>
          <w:tcPr>
            <w:tcW w:w="4708" w:type="dxa"/>
            <w:shd w:val="clear" w:color="auto" w:fill="auto"/>
          </w:tcPr>
          <w:p w14:paraId="1A892021" w14:textId="77777777" w:rsidR="00485A50" w:rsidRPr="001A2B25" w:rsidRDefault="00485A50" w:rsidP="00485A50">
            <w:pPr>
              <w:pStyle w:val="Texto"/>
              <w:spacing w:after="76"/>
              <w:ind w:firstLine="0"/>
              <w:rPr>
                <w:rFonts w:ascii="Verdana" w:hAnsi="Verdana"/>
                <w:b/>
                <w:sz w:val="16"/>
                <w:szCs w:val="16"/>
              </w:rPr>
            </w:pPr>
            <w:r w:rsidRPr="001A2B25">
              <w:rPr>
                <w:rFonts w:ascii="Verdana" w:hAnsi="Verdana"/>
                <w:b/>
                <w:sz w:val="16"/>
                <w:szCs w:val="16"/>
              </w:rPr>
              <w:t>2. Campo de aplicación</w:t>
            </w:r>
          </w:p>
        </w:tc>
        <w:tc>
          <w:tcPr>
            <w:tcW w:w="4652" w:type="dxa"/>
          </w:tcPr>
          <w:p w14:paraId="43BA7260" w14:textId="3ADD1C4F"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2. Field of application</w:t>
            </w:r>
          </w:p>
        </w:tc>
      </w:tr>
      <w:tr w:rsidR="00485A50" w:rsidRPr="00080B76" w14:paraId="27366200" w14:textId="62C2928E" w:rsidTr="00485A50">
        <w:tc>
          <w:tcPr>
            <w:tcW w:w="4708" w:type="dxa"/>
            <w:shd w:val="clear" w:color="auto" w:fill="auto"/>
          </w:tcPr>
          <w:p w14:paraId="022A2E14"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Esta Norma Oficial Mexicana es de aplicación obligatoria para los constructores y reconstructores de cisternas portátiles destinadas al transporte terrestre de materiales y residuos peligrosos, particularmente de gases licuados no refrigerados.</w:t>
            </w:r>
          </w:p>
        </w:tc>
        <w:tc>
          <w:tcPr>
            <w:tcW w:w="4652" w:type="dxa"/>
          </w:tcPr>
          <w:p w14:paraId="5D7D4EF1" w14:textId="6EEA19CA" w:rsidR="00485A50" w:rsidRPr="000B46FB" w:rsidRDefault="00485A50" w:rsidP="00485A50">
            <w:pPr>
              <w:pStyle w:val="Texto"/>
              <w:spacing w:after="76"/>
              <w:ind w:firstLine="0"/>
              <w:rPr>
                <w:rFonts w:ascii="Verdana" w:hAnsi="Verdana"/>
                <w:sz w:val="16"/>
                <w:szCs w:val="16"/>
                <w:lang w:val="en-US"/>
              </w:rPr>
            </w:pPr>
            <w:r w:rsidRPr="000B46FB">
              <w:rPr>
                <w:rFonts w:ascii="Verdana" w:hAnsi="Verdana" w:cs="Times New Roman"/>
                <w:sz w:val="16"/>
                <w:szCs w:val="16"/>
                <w:lang w:val="en-US"/>
              </w:rPr>
              <w:t xml:space="preserve">This Official Mexican Standard is mandatory for constructors and </w:t>
            </w:r>
            <w:proofErr w:type="spellStart"/>
            <w:r>
              <w:rPr>
                <w:rFonts w:ascii="Verdana" w:hAnsi="Verdana" w:cs="Times New Roman"/>
                <w:sz w:val="16"/>
                <w:szCs w:val="16"/>
                <w:lang w:val="en-US"/>
              </w:rPr>
              <w:t>reconstructors</w:t>
            </w:r>
            <w:proofErr w:type="spellEnd"/>
            <w:r w:rsidRPr="000B46FB">
              <w:rPr>
                <w:rFonts w:ascii="Verdana" w:hAnsi="Verdana" w:cs="Times New Roman"/>
                <w:sz w:val="16"/>
                <w:szCs w:val="16"/>
                <w:lang w:val="en-US"/>
              </w:rPr>
              <w:t xml:space="preserve"> of portable tanks des</w:t>
            </w:r>
            <w:r>
              <w:rPr>
                <w:rFonts w:ascii="Verdana" w:hAnsi="Verdana" w:cs="Times New Roman"/>
                <w:sz w:val="16"/>
                <w:szCs w:val="16"/>
                <w:lang w:val="en-US"/>
              </w:rPr>
              <w:t>ignated</w:t>
            </w:r>
            <w:r w:rsidRPr="000B46FB">
              <w:rPr>
                <w:rFonts w:ascii="Verdana" w:hAnsi="Verdana" w:cs="Times New Roman"/>
                <w:sz w:val="16"/>
                <w:szCs w:val="16"/>
                <w:lang w:val="en-US"/>
              </w:rPr>
              <w:t xml:space="preserve"> for the land transport of hazardous materials and waste</w:t>
            </w:r>
            <w:r>
              <w:rPr>
                <w:rFonts w:ascii="Verdana" w:hAnsi="Verdana" w:cs="Times New Roman"/>
                <w:sz w:val="16"/>
                <w:szCs w:val="16"/>
                <w:lang w:val="en-US"/>
              </w:rPr>
              <w:t>s</w:t>
            </w:r>
            <w:r w:rsidRPr="000B46FB">
              <w:rPr>
                <w:rFonts w:ascii="Verdana" w:hAnsi="Verdana" w:cs="Times New Roman"/>
                <w:sz w:val="16"/>
                <w:szCs w:val="16"/>
                <w:lang w:val="en-US"/>
              </w:rPr>
              <w:t>, particularly non-refrigerated liquefied gases.</w:t>
            </w:r>
          </w:p>
        </w:tc>
      </w:tr>
      <w:tr w:rsidR="00485A50" w:rsidRPr="00080B76" w14:paraId="61E1ECE5" w14:textId="2B4A48F8" w:rsidTr="00485A50">
        <w:tc>
          <w:tcPr>
            <w:tcW w:w="4708" w:type="dxa"/>
            <w:shd w:val="clear" w:color="auto" w:fill="auto"/>
          </w:tcPr>
          <w:p w14:paraId="6C5A5E56"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Los expedidores y destinatarios deberán utilizar, para transportar gases licuados no refrigerados, que transitan por la vías generales de comunicación, sólo cisternas portátiles que hayan sido previamente marcadas y aprobadas de conformidad con la placa de metal fijada en la misma cisterna.</w:t>
            </w:r>
          </w:p>
        </w:tc>
        <w:tc>
          <w:tcPr>
            <w:tcW w:w="4652" w:type="dxa"/>
          </w:tcPr>
          <w:p w14:paraId="5BDE2EA1" w14:textId="2A47DAF6" w:rsidR="00485A50" w:rsidRPr="000B46FB" w:rsidRDefault="00485A50" w:rsidP="00485A50">
            <w:pPr>
              <w:pStyle w:val="Texto"/>
              <w:spacing w:after="76"/>
              <w:ind w:firstLine="0"/>
              <w:rPr>
                <w:rFonts w:ascii="Verdana" w:hAnsi="Verdana"/>
                <w:sz w:val="16"/>
                <w:szCs w:val="16"/>
                <w:lang w:val="en-US"/>
              </w:rPr>
            </w:pPr>
            <w:r>
              <w:rPr>
                <w:rFonts w:ascii="Verdana" w:hAnsi="Verdana" w:cs="Times New Roman"/>
                <w:sz w:val="16"/>
                <w:szCs w:val="16"/>
                <w:lang w:val="en-US"/>
              </w:rPr>
              <w:t>The s</w:t>
            </w:r>
            <w:r w:rsidRPr="000B46FB">
              <w:rPr>
                <w:rFonts w:ascii="Verdana" w:hAnsi="Verdana" w:cs="Times New Roman"/>
                <w:sz w:val="16"/>
                <w:szCs w:val="16"/>
                <w:lang w:val="en-US"/>
              </w:rPr>
              <w:t xml:space="preserve">hippers and recipients must use, to transport non-refrigerated liquefied gases that travel through general </w:t>
            </w:r>
            <w:r>
              <w:rPr>
                <w:rFonts w:ascii="Verdana" w:hAnsi="Verdana" w:cs="Times New Roman"/>
                <w:sz w:val="16"/>
                <w:szCs w:val="16"/>
                <w:lang w:val="en-US"/>
              </w:rPr>
              <w:t>routes of communication</w:t>
            </w:r>
            <w:r w:rsidRPr="000B46FB">
              <w:rPr>
                <w:rFonts w:ascii="Verdana" w:hAnsi="Verdana" w:cs="Times New Roman"/>
                <w:sz w:val="16"/>
                <w:szCs w:val="16"/>
                <w:lang w:val="en-US"/>
              </w:rPr>
              <w:t>, only portable tanks that have been previously marked and approved in accordance with the metal plate attached to the tank itself.</w:t>
            </w:r>
          </w:p>
        </w:tc>
      </w:tr>
      <w:tr w:rsidR="00485A50" w:rsidRPr="00080B76" w14:paraId="388F48C8" w14:textId="75AFBCD6" w:rsidTr="00485A50">
        <w:tc>
          <w:tcPr>
            <w:tcW w:w="4708" w:type="dxa"/>
            <w:shd w:val="clear" w:color="auto" w:fill="auto"/>
          </w:tcPr>
          <w:p w14:paraId="3349FD83"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Dentro de la esfera de responsabilidades, el transportista aceptará el envío de cisternas portátiles, que hayan sido seleccionadas por los expedidores y destinatarios de conformidad con la normatividad.</w:t>
            </w:r>
          </w:p>
        </w:tc>
        <w:tc>
          <w:tcPr>
            <w:tcW w:w="4652" w:type="dxa"/>
          </w:tcPr>
          <w:p w14:paraId="71EC6296" w14:textId="3F51A2F5" w:rsidR="00485A50" w:rsidRPr="000B46FB" w:rsidRDefault="00485A50" w:rsidP="00485A50">
            <w:pPr>
              <w:pStyle w:val="Texto"/>
              <w:spacing w:after="76"/>
              <w:ind w:firstLine="0"/>
              <w:rPr>
                <w:rFonts w:ascii="Verdana" w:hAnsi="Verdana"/>
                <w:sz w:val="16"/>
                <w:szCs w:val="16"/>
                <w:lang w:val="en-US"/>
              </w:rPr>
            </w:pPr>
            <w:r w:rsidRPr="000B46FB">
              <w:rPr>
                <w:rFonts w:ascii="Verdana" w:hAnsi="Verdana" w:cs="Times New Roman"/>
                <w:sz w:val="16"/>
                <w:szCs w:val="16"/>
                <w:lang w:val="en-US"/>
              </w:rPr>
              <w:t xml:space="preserve">Within the sphere of responsibilities, the </w:t>
            </w:r>
            <w:r>
              <w:rPr>
                <w:rFonts w:ascii="Verdana" w:hAnsi="Verdana" w:cs="Times New Roman"/>
                <w:sz w:val="16"/>
                <w:szCs w:val="16"/>
                <w:lang w:val="en-US"/>
              </w:rPr>
              <w:t>transporter</w:t>
            </w:r>
            <w:r w:rsidRPr="000B46FB">
              <w:rPr>
                <w:rFonts w:ascii="Verdana" w:hAnsi="Verdana" w:cs="Times New Roman"/>
                <w:sz w:val="16"/>
                <w:szCs w:val="16"/>
                <w:lang w:val="en-US"/>
              </w:rPr>
              <w:t xml:space="preserve"> will accept the shipment of portable tanks, which have been selected by the shippers and recipients in accordance with the regulations.</w:t>
            </w:r>
          </w:p>
        </w:tc>
      </w:tr>
      <w:tr w:rsidR="00485A50" w:rsidRPr="001A2B25" w14:paraId="3C22FB96" w14:textId="148F16A5" w:rsidTr="00485A50">
        <w:tc>
          <w:tcPr>
            <w:tcW w:w="4708" w:type="dxa"/>
            <w:shd w:val="clear" w:color="auto" w:fill="auto"/>
          </w:tcPr>
          <w:p w14:paraId="6BE7F15A" w14:textId="77777777" w:rsidR="00485A50" w:rsidRPr="001A2B25" w:rsidRDefault="00485A50" w:rsidP="00485A50">
            <w:pPr>
              <w:pStyle w:val="Texto"/>
              <w:spacing w:after="76"/>
              <w:ind w:firstLine="0"/>
              <w:rPr>
                <w:rFonts w:ascii="Verdana" w:hAnsi="Verdana"/>
                <w:b/>
                <w:sz w:val="16"/>
                <w:szCs w:val="16"/>
              </w:rPr>
            </w:pPr>
            <w:r w:rsidRPr="001A2B25">
              <w:rPr>
                <w:rFonts w:ascii="Verdana" w:hAnsi="Verdana"/>
                <w:b/>
                <w:sz w:val="16"/>
                <w:szCs w:val="16"/>
              </w:rPr>
              <w:t>3. Referencias</w:t>
            </w:r>
          </w:p>
        </w:tc>
        <w:tc>
          <w:tcPr>
            <w:tcW w:w="4652" w:type="dxa"/>
          </w:tcPr>
          <w:p w14:paraId="50647F0C" w14:textId="68109E6C" w:rsidR="00485A50" w:rsidRPr="000B46FB" w:rsidRDefault="00485A50" w:rsidP="00485A50">
            <w:pPr>
              <w:pStyle w:val="Texto"/>
              <w:spacing w:after="76"/>
              <w:ind w:firstLine="0"/>
              <w:rPr>
                <w:rFonts w:ascii="Verdana" w:hAnsi="Verdana"/>
                <w:b/>
                <w:sz w:val="16"/>
                <w:szCs w:val="16"/>
                <w:lang w:val="en-US"/>
              </w:rPr>
            </w:pPr>
            <w:r w:rsidRPr="000B46FB">
              <w:rPr>
                <w:rFonts w:ascii="Verdana" w:hAnsi="Verdana" w:cs="Times New Roman"/>
                <w:b/>
                <w:bCs/>
                <w:sz w:val="16"/>
                <w:szCs w:val="16"/>
                <w:lang w:val="en-US"/>
              </w:rPr>
              <w:t>3. References</w:t>
            </w:r>
          </w:p>
        </w:tc>
      </w:tr>
      <w:tr w:rsidR="00485A50" w:rsidRPr="00080B76" w14:paraId="05B71F59" w14:textId="3A6AD7A9" w:rsidTr="00485A50">
        <w:tc>
          <w:tcPr>
            <w:tcW w:w="4708" w:type="dxa"/>
            <w:shd w:val="clear" w:color="auto" w:fill="auto"/>
          </w:tcPr>
          <w:p w14:paraId="251A86EE"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Para la correcta aplicación de esta Norma Oficial Mexicana, es necesario consultar las siguientes: normas oficiales mexicanas vigentes.</w:t>
            </w:r>
          </w:p>
        </w:tc>
        <w:tc>
          <w:tcPr>
            <w:tcW w:w="4652" w:type="dxa"/>
          </w:tcPr>
          <w:p w14:paraId="2FE0423E" w14:textId="609A949C" w:rsidR="00485A50" w:rsidRPr="000B46FB" w:rsidRDefault="00485A50" w:rsidP="00485A50">
            <w:pPr>
              <w:pStyle w:val="Texto"/>
              <w:spacing w:after="76"/>
              <w:ind w:firstLine="0"/>
              <w:rPr>
                <w:rFonts w:ascii="Verdana" w:hAnsi="Verdana"/>
                <w:sz w:val="16"/>
                <w:szCs w:val="16"/>
                <w:lang w:val="en-US"/>
              </w:rPr>
            </w:pPr>
            <w:r w:rsidRPr="000B46FB">
              <w:rPr>
                <w:rFonts w:ascii="Verdana" w:hAnsi="Verdana" w:cs="Times New Roman"/>
                <w:sz w:val="16"/>
                <w:szCs w:val="16"/>
                <w:lang w:val="en-US"/>
              </w:rPr>
              <w:t>For the correct application of this Official Mexican Standard, it is necessary to consult the following: current official Mexican standards.</w:t>
            </w:r>
          </w:p>
        </w:tc>
      </w:tr>
      <w:tr w:rsidR="00485A50" w:rsidRPr="00080B76" w14:paraId="1FAA3DFF" w14:textId="495A01D1" w:rsidTr="00485A50">
        <w:tc>
          <w:tcPr>
            <w:tcW w:w="4708" w:type="dxa"/>
            <w:shd w:val="clear" w:color="auto" w:fill="auto"/>
          </w:tcPr>
          <w:p w14:paraId="5D3A465D" w14:textId="3EA86F33"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NOM-002-SCT</w:t>
            </w:r>
            <w:r>
              <w:rPr>
                <w:rFonts w:ascii="Verdana" w:hAnsi="Verdana"/>
                <w:sz w:val="16"/>
                <w:szCs w:val="16"/>
              </w:rPr>
              <w:t>-</w:t>
            </w:r>
            <w:r w:rsidRPr="001A2B25">
              <w:rPr>
                <w:rFonts w:ascii="Verdana" w:hAnsi="Verdana"/>
                <w:sz w:val="16"/>
                <w:szCs w:val="16"/>
              </w:rPr>
              <w:t>2003</w:t>
            </w:r>
            <w:r w:rsidRPr="001A2B25">
              <w:rPr>
                <w:rFonts w:ascii="Verdana" w:hAnsi="Verdana"/>
                <w:sz w:val="16"/>
                <w:szCs w:val="16"/>
              </w:rPr>
              <w:tab/>
              <w:t>Listado de las substancias y materiales peligrosos más usualmente transportados.</w:t>
            </w:r>
          </w:p>
        </w:tc>
        <w:tc>
          <w:tcPr>
            <w:tcW w:w="4652" w:type="dxa"/>
          </w:tcPr>
          <w:p w14:paraId="1D0478BC" w14:textId="57A6E983" w:rsidR="00485A50" w:rsidRPr="00080B76" w:rsidRDefault="00485A50" w:rsidP="00485A50">
            <w:pPr>
              <w:pStyle w:val="Texto"/>
              <w:spacing w:after="76"/>
              <w:ind w:firstLine="0"/>
              <w:rPr>
                <w:rFonts w:ascii="Verdana" w:hAnsi="Verdana"/>
                <w:sz w:val="16"/>
                <w:szCs w:val="16"/>
                <w:lang w:val="en-US"/>
              </w:rPr>
            </w:pPr>
            <w:r w:rsidRPr="0002526A">
              <w:rPr>
                <w:rFonts w:ascii="Verdana" w:hAnsi="Verdana" w:cs="Times New Roman"/>
                <w:sz w:val="16"/>
                <w:szCs w:val="16"/>
                <w:lang w:val="en-US"/>
              </w:rPr>
              <w:t>NOM-002-SCT</w:t>
            </w:r>
            <w:r>
              <w:rPr>
                <w:rFonts w:ascii="Verdana" w:hAnsi="Verdana" w:cs="Times New Roman"/>
                <w:sz w:val="16"/>
                <w:szCs w:val="16"/>
                <w:lang w:val="en-US"/>
              </w:rPr>
              <w:t>-</w:t>
            </w:r>
            <w:r w:rsidRPr="0002526A">
              <w:rPr>
                <w:rFonts w:ascii="Verdana" w:hAnsi="Verdana" w:cs="Times New Roman"/>
                <w:sz w:val="16"/>
                <w:szCs w:val="16"/>
                <w:lang w:val="en-US"/>
              </w:rPr>
              <w:t xml:space="preserve">2003 List of the most commonly transported hazardous substances and materials.              </w:t>
            </w:r>
          </w:p>
        </w:tc>
      </w:tr>
      <w:tr w:rsidR="00485A50" w:rsidRPr="00080B76" w14:paraId="1B4C8235" w14:textId="4F98748D" w:rsidTr="00485A50">
        <w:tc>
          <w:tcPr>
            <w:tcW w:w="4708" w:type="dxa"/>
            <w:shd w:val="clear" w:color="auto" w:fill="auto"/>
          </w:tcPr>
          <w:p w14:paraId="61191BCD" w14:textId="2C40A1FF"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NOM-004-SCT</w:t>
            </w:r>
            <w:r>
              <w:rPr>
                <w:rFonts w:ascii="Verdana" w:hAnsi="Verdana"/>
                <w:sz w:val="16"/>
                <w:szCs w:val="16"/>
              </w:rPr>
              <w:t>-</w:t>
            </w:r>
            <w:r w:rsidRPr="001A2B25">
              <w:rPr>
                <w:rFonts w:ascii="Verdana" w:hAnsi="Verdana"/>
                <w:sz w:val="16"/>
                <w:szCs w:val="16"/>
              </w:rPr>
              <w:t>2008</w:t>
            </w:r>
            <w:r w:rsidRPr="001A2B25">
              <w:rPr>
                <w:rFonts w:ascii="Verdana" w:hAnsi="Verdana"/>
                <w:sz w:val="16"/>
                <w:szCs w:val="16"/>
              </w:rPr>
              <w:tab/>
              <w:t>Sistemas de identificación de unidades destinadas al transporte de substancias, materiales y residuos peligrosos.</w:t>
            </w:r>
          </w:p>
        </w:tc>
        <w:tc>
          <w:tcPr>
            <w:tcW w:w="4652" w:type="dxa"/>
          </w:tcPr>
          <w:p w14:paraId="26BC1E2A" w14:textId="21BF0000" w:rsidR="00485A50" w:rsidRPr="00080B76" w:rsidRDefault="00485A50" w:rsidP="00485A50">
            <w:pPr>
              <w:pStyle w:val="Texto"/>
              <w:spacing w:after="76"/>
              <w:ind w:firstLine="0"/>
              <w:rPr>
                <w:rFonts w:ascii="Verdana" w:hAnsi="Verdana"/>
                <w:sz w:val="16"/>
                <w:szCs w:val="16"/>
                <w:lang w:val="en-US"/>
              </w:rPr>
            </w:pPr>
            <w:r w:rsidRPr="0002526A">
              <w:rPr>
                <w:rFonts w:ascii="Verdana" w:hAnsi="Verdana" w:cs="Times New Roman"/>
                <w:sz w:val="16"/>
                <w:szCs w:val="16"/>
                <w:lang w:val="en-US"/>
              </w:rPr>
              <w:t>NOM-004-SCT</w:t>
            </w:r>
            <w:r>
              <w:rPr>
                <w:rFonts w:ascii="Verdana" w:hAnsi="Verdana" w:cs="Times New Roman"/>
                <w:sz w:val="16"/>
                <w:szCs w:val="16"/>
                <w:lang w:val="en-US"/>
              </w:rPr>
              <w:t>-</w:t>
            </w:r>
            <w:r w:rsidRPr="0002526A">
              <w:rPr>
                <w:rFonts w:ascii="Verdana" w:hAnsi="Verdana" w:cs="Times New Roman"/>
                <w:sz w:val="16"/>
                <w:szCs w:val="16"/>
                <w:lang w:val="en-US"/>
              </w:rPr>
              <w:t xml:space="preserve">2008 Identification systems for units destined to transport hazardous substances, materials and wastes.              </w:t>
            </w:r>
          </w:p>
        </w:tc>
      </w:tr>
      <w:tr w:rsidR="00485A50" w:rsidRPr="00080B76" w14:paraId="6E149AAF" w14:textId="19DDFC0A" w:rsidTr="00485A50">
        <w:tc>
          <w:tcPr>
            <w:tcW w:w="4708" w:type="dxa"/>
            <w:shd w:val="clear" w:color="auto" w:fill="auto"/>
          </w:tcPr>
          <w:p w14:paraId="612BF2F5" w14:textId="5567486B"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NOM-005-SCT</w:t>
            </w:r>
            <w:r>
              <w:rPr>
                <w:rFonts w:ascii="Verdana" w:hAnsi="Verdana"/>
                <w:sz w:val="16"/>
                <w:szCs w:val="16"/>
              </w:rPr>
              <w:t>-</w:t>
            </w:r>
            <w:r w:rsidRPr="001A2B25">
              <w:rPr>
                <w:rFonts w:ascii="Verdana" w:hAnsi="Verdana"/>
                <w:sz w:val="16"/>
                <w:szCs w:val="16"/>
              </w:rPr>
              <w:t>2008</w:t>
            </w:r>
            <w:r w:rsidRPr="001A2B25">
              <w:rPr>
                <w:rFonts w:ascii="Verdana" w:hAnsi="Verdana"/>
                <w:sz w:val="16"/>
                <w:szCs w:val="16"/>
              </w:rPr>
              <w:tab/>
              <w:t>Información de emergencia para el transporte de substancias, materiales y residuos peligrosos.</w:t>
            </w:r>
          </w:p>
        </w:tc>
        <w:tc>
          <w:tcPr>
            <w:tcW w:w="4652" w:type="dxa"/>
          </w:tcPr>
          <w:p w14:paraId="741AC9BF" w14:textId="47C49382" w:rsidR="00485A50" w:rsidRPr="00080B76" w:rsidRDefault="00485A50" w:rsidP="00485A50">
            <w:pPr>
              <w:pStyle w:val="Texto"/>
              <w:spacing w:after="76"/>
              <w:ind w:firstLine="0"/>
              <w:rPr>
                <w:rFonts w:ascii="Verdana" w:hAnsi="Verdana"/>
                <w:sz w:val="16"/>
                <w:szCs w:val="16"/>
                <w:lang w:val="en-US"/>
              </w:rPr>
            </w:pPr>
            <w:r w:rsidRPr="0002526A">
              <w:rPr>
                <w:rFonts w:ascii="Verdana" w:hAnsi="Verdana" w:cs="Times New Roman"/>
                <w:sz w:val="16"/>
                <w:szCs w:val="16"/>
                <w:lang w:val="en-US"/>
              </w:rPr>
              <w:t>NOM-005-SCT</w:t>
            </w:r>
            <w:r>
              <w:rPr>
                <w:rFonts w:ascii="Verdana" w:hAnsi="Verdana" w:cs="Times New Roman"/>
                <w:sz w:val="16"/>
                <w:szCs w:val="16"/>
                <w:lang w:val="en-US"/>
              </w:rPr>
              <w:t>-</w:t>
            </w:r>
            <w:r w:rsidRPr="0002526A">
              <w:rPr>
                <w:rFonts w:ascii="Verdana" w:hAnsi="Verdana" w:cs="Times New Roman"/>
                <w:sz w:val="16"/>
                <w:szCs w:val="16"/>
                <w:lang w:val="en-US"/>
              </w:rPr>
              <w:t xml:space="preserve">2008 Emergency information for the transport of hazardous substances, materials and wastes.              </w:t>
            </w:r>
          </w:p>
        </w:tc>
      </w:tr>
      <w:tr w:rsidR="00485A50" w:rsidRPr="00080B76" w14:paraId="54A84413" w14:textId="42BA947B" w:rsidTr="00485A50">
        <w:tc>
          <w:tcPr>
            <w:tcW w:w="4708" w:type="dxa"/>
            <w:shd w:val="clear" w:color="auto" w:fill="auto"/>
          </w:tcPr>
          <w:p w14:paraId="277F2B2E" w14:textId="6A6A1CEA"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NOM-023-SCT2</w:t>
            </w:r>
            <w:r>
              <w:rPr>
                <w:rFonts w:ascii="Verdana" w:hAnsi="Verdana"/>
                <w:sz w:val="16"/>
                <w:szCs w:val="16"/>
              </w:rPr>
              <w:t>-</w:t>
            </w:r>
            <w:r w:rsidRPr="001A2B25">
              <w:rPr>
                <w:rFonts w:ascii="Verdana" w:hAnsi="Verdana"/>
                <w:sz w:val="16"/>
                <w:szCs w:val="16"/>
              </w:rPr>
              <w:t>1994</w:t>
            </w:r>
            <w:r w:rsidRPr="001A2B25">
              <w:rPr>
                <w:rFonts w:ascii="Verdana" w:hAnsi="Verdana"/>
                <w:sz w:val="16"/>
                <w:szCs w:val="16"/>
              </w:rPr>
              <w:tab/>
              <w:t>Información técnica que debe contener la placa que portarán los autotanques, recipientes metálicos intermedios para granel (RIG) y envases de capacidad mayor a 450 litros que transportan materiales, substancias y residuos peligrosos.</w:t>
            </w:r>
          </w:p>
        </w:tc>
        <w:tc>
          <w:tcPr>
            <w:tcW w:w="4652" w:type="dxa"/>
          </w:tcPr>
          <w:p w14:paraId="0ADF0256" w14:textId="254D4ADD" w:rsidR="00485A50" w:rsidRPr="00080B76" w:rsidRDefault="00485A50" w:rsidP="00485A50">
            <w:pPr>
              <w:pStyle w:val="Texto"/>
              <w:spacing w:after="76"/>
              <w:ind w:firstLine="0"/>
              <w:rPr>
                <w:rFonts w:ascii="Verdana" w:hAnsi="Verdana"/>
                <w:sz w:val="16"/>
                <w:szCs w:val="16"/>
                <w:lang w:val="en-US"/>
              </w:rPr>
            </w:pPr>
            <w:r w:rsidRPr="0002526A">
              <w:rPr>
                <w:rFonts w:ascii="Verdana" w:hAnsi="Verdana" w:cs="Times New Roman"/>
                <w:sz w:val="16"/>
                <w:szCs w:val="16"/>
                <w:lang w:val="en-US"/>
              </w:rPr>
              <w:t>NOM-023-SCT2</w:t>
            </w:r>
            <w:r>
              <w:rPr>
                <w:rFonts w:ascii="Verdana" w:hAnsi="Verdana" w:cs="Times New Roman"/>
                <w:sz w:val="16"/>
                <w:szCs w:val="16"/>
                <w:lang w:val="en-US"/>
              </w:rPr>
              <w:t>-</w:t>
            </w:r>
            <w:r w:rsidRPr="0002526A">
              <w:rPr>
                <w:rFonts w:ascii="Verdana" w:hAnsi="Verdana" w:cs="Times New Roman"/>
                <w:sz w:val="16"/>
                <w:szCs w:val="16"/>
                <w:lang w:val="en-US"/>
              </w:rPr>
              <w:t>1994 Technical information that the plate that the tank trucks will carry, intermediate metal containers for bulk</w:t>
            </w:r>
            <w:r>
              <w:rPr>
                <w:rFonts w:ascii="Verdana" w:hAnsi="Verdana" w:cs="Times New Roman"/>
                <w:sz w:val="16"/>
                <w:szCs w:val="16"/>
                <w:lang w:val="en-US"/>
              </w:rPr>
              <w:t xml:space="preserve"> materials</w:t>
            </w:r>
            <w:r w:rsidRPr="0002526A">
              <w:rPr>
                <w:rFonts w:ascii="Verdana" w:hAnsi="Verdana" w:cs="Times New Roman"/>
                <w:sz w:val="16"/>
                <w:szCs w:val="16"/>
                <w:lang w:val="en-US"/>
              </w:rPr>
              <w:t xml:space="preserve"> (RIG) and containers with a capacity greater than 450 liters that transport hazardous materials, substances and waste</w:t>
            </w:r>
            <w:r>
              <w:rPr>
                <w:rFonts w:ascii="Verdana" w:hAnsi="Verdana" w:cs="Times New Roman"/>
                <w:sz w:val="16"/>
                <w:szCs w:val="16"/>
                <w:lang w:val="en-US"/>
              </w:rPr>
              <w:t>s</w:t>
            </w:r>
            <w:r w:rsidRPr="0002526A">
              <w:rPr>
                <w:rFonts w:ascii="Verdana" w:hAnsi="Verdana" w:cs="Times New Roman"/>
                <w:sz w:val="16"/>
                <w:szCs w:val="16"/>
                <w:lang w:val="en-US"/>
              </w:rPr>
              <w:t xml:space="preserve"> must contain.              </w:t>
            </w:r>
          </w:p>
        </w:tc>
      </w:tr>
      <w:tr w:rsidR="00485A50" w:rsidRPr="00080B76" w14:paraId="32C576C2" w14:textId="286953F1" w:rsidTr="00485A50">
        <w:tc>
          <w:tcPr>
            <w:tcW w:w="4708" w:type="dxa"/>
            <w:shd w:val="clear" w:color="auto" w:fill="auto"/>
          </w:tcPr>
          <w:p w14:paraId="564867DD" w14:textId="3BE5AF63"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NOM-043-SCT</w:t>
            </w:r>
            <w:r>
              <w:rPr>
                <w:rFonts w:ascii="Verdana" w:hAnsi="Verdana"/>
                <w:sz w:val="16"/>
                <w:szCs w:val="16"/>
              </w:rPr>
              <w:t>-</w:t>
            </w:r>
            <w:r w:rsidRPr="001A2B25">
              <w:rPr>
                <w:rFonts w:ascii="Verdana" w:hAnsi="Verdana"/>
                <w:sz w:val="16"/>
                <w:szCs w:val="16"/>
              </w:rPr>
              <w:t>2003</w:t>
            </w:r>
            <w:r w:rsidRPr="001A2B25">
              <w:rPr>
                <w:rFonts w:ascii="Verdana" w:hAnsi="Verdana"/>
                <w:sz w:val="16"/>
                <w:szCs w:val="16"/>
              </w:rPr>
              <w:tab/>
              <w:t>Documento de embarque de substancias, materiales y residuos peligrosos.</w:t>
            </w:r>
          </w:p>
        </w:tc>
        <w:tc>
          <w:tcPr>
            <w:tcW w:w="4652" w:type="dxa"/>
          </w:tcPr>
          <w:p w14:paraId="6BC60EF4" w14:textId="213DC73F" w:rsidR="00485A50" w:rsidRPr="00080B76" w:rsidRDefault="00485A50" w:rsidP="00485A50">
            <w:pPr>
              <w:pStyle w:val="Texto"/>
              <w:spacing w:after="76"/>
              <w:ind w:firstLine="0"/>
              <w:rPr>
                <w:rFonts w:ascii="Verdana" w:hAnsi="Verdana"/>
                <w:sz w:val="16"/>
                <w:szCs w:val="16"/>
                <w:lang w:val="en-US"/>
              </w:rPr>
            </w:pPr>
            <w:r w:rsidRPr="0002526A">
              <w:rPr>
                <w:rFonts w:ascii="Verdana" w:hAnsi="Verdana" w:cs="Times New Roman"/>
                <w:sz w:val="16"/>
                <w:szCs w:val="16"/>
                <w:lang w:val="en-US"/>
              </w:rPr>
              <w:t>NOM-043-SCT</w:t>
            </w:r>
            <w:r>
              <w:rPr>
                <w:rFonts w:ascii="Verdana" w:hAnsi="Verdana" w:cs="Times New Roman"/>
                <w:sz w:val="16"/>
                <w:szCs w:val="16"/>
                <w:lang w:val="en-US"/>
              </w:rPr>
              <w:t>-</w:t>
            </w:r>
            <w:r w:rsidRPr="0002526A">
              <w:rPr>
                <w:rFonts w:ascii="Verdana" w:hAnsi="Verdana" w:cs="Times New Roman"/>
                <w:sz w:val="16"/>
                <w:szCs w:val="16"/>
                <w:lang w:val="en-US"/>
              </w:rPr>
              <w:t>2003 Shipping document for hazardous substances, materials and waste</w:t>
            </w:r>
            <w:r>
              <w:rPr>
                <w:rFonts w:ascii="Verdana" w:hAnsi="Verdana" w:cs="Times New Roman"/>
                <w:sz w:val="16"/>
                <w:szCs w:val="16"/>
                <w:lang w:val="en-US"/>
              </w:rPr>
              <w:t>s</w:t>
            </w:r>
            <w:r w:rsidRPr="0002526A">
              <w:rPr>
                <w:rFonts w:ascii="Verdana" w:hAnsi="Verdana" w:cs="Times New Roman"/>
                <w:sz w:val="16"/>
                <w:szCs w:val="16"/>
                <w:lang w:val="en-US"/>
              </w:rPr>
              <w:t xml:space="preserve">.              </w:t>
            </w:r>
          </w:p>
        </w:tc>
      </w:tr>
      <w:tr w:rsidR="00485A50" w:rsidRPr="00080B76" w14:paraId="5DEE605A" w14:textId="28388EA5" w:rsidTr="00485A50">
        <w:tc>
          <w:tcPr>
            <w:tcW w:w="4708" w:type="dxa"/>
            <w:shd w:val="clear" w:color="auto" w:fill="auto"/>
          </w:tcPr>
          <w:p w14:paraId="5C69B269"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t>NOM-008-SCFI-2002</w:t>
            </w:r>
            <w:r w:rsidRPr="001A2B25">
              <w:rPr>
                <w:rFonts w:ascii="Verdana" w:hAnsi="Verdana"/>
                <w:sz w:val="16"/>
                <w:szCs w:val="16"/>
              </w:rPr>
              <w:tab/>
              <w:t>Sistema General de Unidades de Medidas.</w:t>
            </w:r>
          </w:p>
        </w:tc>
        <w:tc>
          <w:tcPr>
            <w:tcW w:w="4652" w:type="dxa"/>
          </w:tcPr>
          <w:p w14:paraId="1CC507EA" w14:textId="4E485B06" w:rsidR="00485A50" w:rsidRPr="00080B76" w:rsidRDefault="00485A50" w:rsidP="00485A50">
            <w:pPr>
              <w:pStyle w:val="Texto"/>
              <w:spacing w:after="76"/>
              <w:ind w:firstLine="0"/>
              <w:rPr>
                <w:rFonts w:ascii="Verdana" w:hAnsi="Verdana"/>
                <w:sz w:val="16"/>
                <w:szCs w:val="16"/>
                <w:lang w:val="en-US"/>
              </w:rPr>
            </w:pPr>
            <w:r w:rsidRPr="0002526A">
              <w:rPr>
                <w:rFonts w:ascii="Verdana" w:hAnsi="Verdana" w:cs="Times New Roman"/>
                <w:sz w:val="16"/>
                <w:szCs w:val="16"/>
                <w:lang w:val="en-US"/>
              </w:rPr>
              <w:t xml:space="preserve">NOM-008-SCFI-2002 General System of </w:t>
            </w:r>
            <w:r>
              <w:rPr>
                <w:rFonts w:ascii="Verdana" w:hAnsi="Verdana" w:cs="Times New Roman"/>
                <w:sz w:val="16"/>
                <w:szCs w:val="16"/>
                <w:lang w:val="en-US"/>
              </w:rPr>
              <w:t xml:space="preserve">Units of </w:t>
            </w:r>
            <w:r w:rsidRPr="0002526A">
              <w:rPr>
                <w:rFonts w:ascii="Verdana" w:hAnsi="Verdana" w:cs="Times New Roman"/>
                <w:sz w:val="16"/>
                <w:szCs w:val="16"/>
                <w:lang w:val="en-US"/>
              </w:rPr>
              <w:t xml:space="preserve">Measurement.              </w:t>
            </w:r>
          </w:p>
        </w:tc>
      </w:tr>
      <w:tr w:rsidR="00485A50" w:rsidRPr="00080B76" w14:paraId="3AF88680" w14:textId="4DCD69C8" w:rsidTr="00485A50">
        <w:tc>
          <w:tcPr>
            <w:tcW w:w="4708" w:type="dxa"/>
            <w:shd w:val="clear" w:color="auto" w:fill="auto"/>
          </w:tcPr>
          <w:p w14:paraId="1CF3405A"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sz w:val="16"/>
                <w:szCs w:val="16"/>
              </w:rPr>
              <w:lastRenderedPageBreak/>
              <w:t>NOM-052-SEMARNAT-2005</w:t>
            </w:r>
            <w:r w:rsidRPr="001A2B25">
              <w:rPr>
                <w:rFonts w:ascii="Verdana" w:hAnsi="Verdana"/>
                <w:sz w:val="16"/>
                <w:szCs w:val="16"/>
              </w:rPr>
              <w:tab/>
              <w:t>Que establece las características, el procedimiento de identificación, clasificación y los listados de los residuos peligrosos.</w:t>
            </w:r>
          </w:p>
        </w:tc>
        <w:tc>
          <w:tcPr>
            <w:tcW w:w="4652" w:type="dxa"/>
          </w:tcPr>
          <w:p w14:paraId="5C600C53" w14:textId="48D8D83C" w:rsidR="00485A50" w:rsidRPr="00080B76" w:rsidRDefault="00485A50" w:rsidP="00485A50">
            <w:pPr>
              <w:pStyle w:val="Texto"/>
              <w:spacing w:after="76"/>
              <w:ind w:firstLine="0"/>
              <w:rPr>
                <w:rFonts w:ascii="Verdana" w:hAnsi="Verdana"/>
                <w:sz w:val="16"/>
                <w:szCs w:val="16"/>
                <w:lang w:val="en-US"/>
              </w:rPr>
            </w:pPr>
            <w:r w:rsidRPr="0002526A">
              <w:rPr>
                <w:rFonts w:ascii="Verdana" w:hAnsi="Verdana" w:cs="Times New Roman"/>
                <w:sz w:val="16"/>
                <w:szCs w:val="16"/>
                <w:lang w:val="en-US"/>
              </w:rPr>
              <w:t>NOM-052-SEMARNAT-2005 Which establishes the characteristics, the identification procedure, the classification and the lists of hazardous waste</w:t>
            </w:r>
            <w:r>
              <w:rPr>
                <w:rFonts w:ascii="Verdana" w:hAnsi="Verdana" w:cs="Times New Roman"/>
                <w:sz w:val="16"/>
                <w:szCs w:val="16"/>
                <w:lang w:val="en-US"/>
              </w:rPr>
              <w:t>s</w:t>
            </w:r>
            <w:r w:rsidRPr="0002526A">
              <w:rPr>
                <w:rFonts w:ascii="Verdana" w:hAnsi="Verdana" w:cs="Times New Roman"/>
                <w:sz w:val="16"/>
                <w:szCs w:val="16"/>
                <w:lang w:val="en-US"/>
              </w:rPr>
              <w:t xml:space="preserve">.              </w:t>
            </w:r>
          </w:p>
        </w:tc>
      </w:tr>
      <w:tr w:rsidR="00485A50" w:rsidRPr="001A2B25" w14:paraId="78805ED6" w14:textId="6BC5B0DB" w:rsidTr="00485A50">
        <w:tc>
          <w:tcPr>
            <w:tcW w:w="4708" w:type="dxa"/>
            <w:shd w:val="clear" w:color="auto" w:fill="auto"/>
          </w:tcPr>
          <w:p w14:paraId="6B4CB31D" w14:textId="77777777" w:rsidR="00485A50" w:rsidRPr="001A2B25" w:rsidRDefault="00485A50" w:rsidP="00485A50">
            <w:pPr>
              <w:pStyle w:val="Texto"/>
              <w:spacing w:after="76"/>
              <w:ind w:firstLine="0"/>
              <w:rPr>
                <w:rFonts w:ascii="Verdana" w:hAnsi="Verdana"/>
                <w:b/>
                <w:sz w:val="16"/>
                <w:szCs w:val="16"/>
              </w:rPr>
            </w:pPr>
            <w:r w:rsidRPr="001A2B25">
              <w:rPr>
                <w:rFonts w:ascii="Verdana" w:hAnsi="Verdana"/>
                <w:b/>
                <w:sz w:val="16"/>
                <w:szCs w:val="16"/>
              </w:rPr>
              <w:t>4. Definiciones</w:t>
            </w:r>
          </w:p>
        </w:tc>
        <w:tc>
          <w:tcPr>
            <w:tcW w:w="4652" w:type="dxa"/>
          </w:tcPr>
          <w:p w14:paraId="1A1EA032" w14:textId="154B6017" w:rsidR="00485A50" w:rsidRPr="00EF4284" w:rsidRDefault="00485A50" w:rsidP="00485A50">
            <w:pPr>
              <w:pStyle w:val="Texto"/>
              <w:spacing w:after="76"/>
              <w:ind w:firstLine="0"/>
              <w:rPr>
                <w:rFonts w:ascii="Verdana" w:hAnsi="Verdana"/>
                <w:b/>
                <w:sz w:val="16"/>
                <w:szCs w:val="16"/>
                <w:lang w:val="en-US"/>
              </w:rPr>
            </w:pPr>
            <w:r w:rsidRPr="00EF4284">
              <w:rPr>
                <w:rFonts w:ascii="Verdana" w:hAnsi="Verdana" w:cs="Times New Roman"/>
                <w:b/>
                <w:bCs/>
                <w:sz w:val="16"/>
                <w:szCs w:val="16"/>
                <w:lang w:val="en-US"/>
              </w:rPr>
              <w:t>4. Definitions</w:t>
            </w:r>
          </w:p>
        </w:tc>
      </w:tr>
      <w:tr w:rsidR="00485A50" w:rsidRPr="00080B76" w14:paraId="2D072A87" w14:textId="23F46187" w:rsidTr="00485A50">
        <w:tc>
          <w:tcPr>
            <w:tcW w:w="4708" w:type="dxa"/>
            <w:shd w:val="clear" w:color="auto" w:fill="auto"/>
          </w:tcPr>
          <w:p w14:paraId="6FC328F5"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b/>
                <w:sz w:val="16"/>
                <w:szCs w:val="16"/>
              </w:rPr>
              <w:t>Acero de referencia:</w:t>
            </w:r>
            <w:r w:rsidRPr="001A2B25">
              <w:rPr>
                <w:rFonts w:ascii="Verdana" w:hAnsi="Verdana"/>
                <w:sz w:val="16"/>
                <w:szCs w:val="16"/>
              </w:rPr>
              <w:t xml:space="preserve"> Es aquel que tiene una resistencia a la tracción de 370 N/mm2 y un alargamiento a la rotura del 27%.</w:t>
            </w:r>
          </w:p>
        </w:tc>
        <w:tc>
          <w:tcPr>
            <w:tcW w:w="4652" w:type="dxa"/>
          </w:tcPr>
          <w:p w14:paraId="714E36D5" w14:textId="1F1C5A0B" w:rsidR="00485A50" w:rsidRPr="00EF4284" w:rsidRDefault="00485A50" w:rsidP="00485A50">
            <w:pPr>
              <w:pStyle w:val="Texto"/>
              <w:spacing w:after="76"/>
              <w:ind w:firstLine="0"/>
              <w:rPr>
                <w:rFonts w:ascii="Verdana" w:hAnsi="Verdana"/>
                <w:b/>
                <w:sz w:val="16"/>
                <w:szCs w:val="16"/>
                <w:lang w:val="en-US"/>
              </w:rPr>
            </w:pPr>
            <w:r w:rsidRPr="00EF4284">
              <w:rPr>
                <w:rFonts w:ascii="Verdana" w:hAnsi="Verdana" w:cs="Times New Roman"/>
                <w:b/>
                <w:bCs/>
                <w:sz w:val="16"/>
                <w:szCs w:val="16"/>
                <w:lang w:val="en-US"/>
              </w:rPr>
              <w:t xml:space="preserve">Reference steel: </w:t>
            </w:r>
            <w:r w:rsidRPr="00EF4284">
              <w:rPr>
                <w:rFonts w:ascii="Verdana" w:hAnsi="Verdana" w:cs="Times New Roman"/>
                <w:sz w:val="16"/>
                <w:szCs w:val="16"/>
                <w:lang w:val="en-US"/>
              </w:rPr>
              <w:t xml:space="preserve">It is </w:t>
            </w:r>
            <w:r>
              <w:rPr>
                <w:rFonts w:ascii="Verdana" w:hAnsi="Verdana" w:cs="Times New Roman"/>
                <w:sz w:val="16"/>
                <w:szCs w:val="16"/>
                <w:lang w:val="en-US"/>
              </w:rPr>
              <w:t>that which has</w:t>
            </w:r>
            <w:r w:rsidRPr="00EF4284">
              <w:rPr>
                <w:rFonts w:ascii="Verdana" w:hAnsi="Verdana" w:cs="Times New Roman"/>
                <w:sz w:val="16"/>
                <w:szCs w:val="16"/>
                <w:lang w:val="en-US"/>
              </w:rPr>
              <w:t xml:space="preserve"> a tensile strength of 370 N/mm2 and an elongation at break of 27%.</w:t>
            </w:r>
          </w:p>
        </w:tc>
      </w:tr>
      <w:tr w:rsidR="00485A50" w:rsidRPr="00080B76" w14:paraId="57D30489" w14:textId="609A6B75" w:rsidTr="00485A50">
        <w:trPr>
          <w:trHeight w:val="630"/>
        </w:trPr>
        <w:tc>
          <w:tcPr>
            <w:tcW w:w="4708" w:type="dxa"/>
            <w:shd w:val="clear" w:color="auto" w:fill="auto"/>
          </w:tcPr>
          <w:p w14:paraId="06F749B3"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b/>
                <w:sz w:val="16"/>
                <w:szCs w:val="16"/>
              </w:rPr>
              <w:t>Acero dulce:</w:t>
            </w:r>
            <w:r w:rsidRPr="001A2B25">
              <w:rPr>
                <w:rFonts w:ascii="Verdana" w:hAnsi="Verdana"/>
                <w:sz w:val="16"/>
                <w:szCs w:val="16"/>
              </w:rPr>
              <w:t xml:space="preserve"> Acero que tiene una resistencia mínima garantizada a la tracción de 360 N/mm2 a  440 N/mm2 y un alargamiento mínimo garantizado de rotura conforme a lo establecido en 5.2.3.3.</w:t>
            </w:r>
          </w:p>
        </w:tc>
        <w:tc>
          <w:tcPr>
            <w:tcW w:w="4652" w:type="dxa"/>
          </w:tcPr>
          <w:p w14:paraId="1F195EDE" w14:textId="57117B0C" w:rsidR="00485A50" w:rsidRPr="00080B76" w:rsidRDefault="00485A50" w:rsidP="00485A50">
            <w:pPr>
              <w:pStyle w:val="Texto"/>
              <w:spacing w:after="76"/>
              <w:ind w:firstLine="0"/>
              <w:rPr>
                <w:rFonts w:ascii="Verdana" w:hAnsi="Verdana"/>
                <w:b/>
                <w:sz w:val="16"/>
                <w:szCs w:val="16"/>
                <w:lang w:val="en-US"/>
              </w:rPr>
            </w:pPr>
            <w:r w:rsidRPr="0002526A">
              <w:rPr>
                <w:rFonts w:ascii="Verdana" w:hAnsi="Verdana" w:cs="Times New Roman"/>
                <w:b/>
                <w:bCs/>
                <w:sz w:val="16"/>
                <w:szCs w:val="16"/>
                <w:lang w:val="en-US"/>
              </w:rPr>
              <w:t xml:space="preserve">Mild </w:t>
            </w:r>
            <w:r w:rsidRPr="00EF4284">
              <w:rPr>
                <w:rFonts w:ascii="Verdana" w:hAnsi="Verdana" w:cs="Times New Roman"/>
                <w:b/>
                <w:bCs/>
                <w:sz w:val="16"/>
                <w:szCs w:val="16"/>
                <w:lang w:val="en-US"/>
              </w:rPr>
              <w:t>steel</w:t>
            </w:r>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Steel that has a guaranteed minimum tensile strength of 360 N</w:t>
            </w:r>
            <w:r>
              <w:rPr>
                <w:rFonts w:ascii="Verdana" w:hAnsi="Verdana" w:cs="Times New Roman"/>
                <w:sz w:val="16"/>
                <w:szCs w:val="16"/>
                <w:lang w:val="en-US"/>
              </w:rPr>
              <w:t>/</w:t>
            </w:r>
            <w:r w:rsidRPr="0002526A">
              <w:rPr>
                <w:rFonts w:ascii="Verdana" w:hAnsi="Verdana" w:cs="Times New Roman"/>
                <w:sz w:val="16"/>
                <w:szCs w:val="16"/>
                <w:lang w:val="en-US"/>
              </w:rPr>
              <w:t>mm2 to 440 N</w:t>
            </w:r>
            <w:r>
              <w:rPr>
                <w:rFonts w:ascii="Verdana" w:hAnsi="Verdana" w:cs="Times New Roman"/>
                <w:sz w:val="16"/>
                <w:szCs w:val="16"/>
                <w:lang w:val="en-US"/>
              </w:rPr>
              <w:t>/</w:t>
            </w:r>
            <w:r w:rsidRPr="0002526A">
              <w:rPr>
                <w:rFonts w:ascii="Verdana" w:hAnsi="Verdana" w:cs="Times New Roman"/>
                <w:sz w:val="16"/>
                <w:szCs w:val="16"/>
                <w:lang w:val="en-US"/>
              </w:rPr>
              <w:t>mm2 and a guaranteed minimum elongation at break in accordance with the provisions of 5.2.3.3.</w:t>
            </w:r>
          </w:p>
        </w:tc>
      </w:tr>
      <w:tr w:rsidR="00485A50" w:rsidRPr="00080B76" w14:paraId="24B15A54" w14:textId="2B592BB0" w:rsidTr="00485A50">
        <w:tc>
          <w:tcPr>
            <w:tcW w:w="4708" w:type="dxa"/>
            <w:shd w:val="clear" w:color="auto" w:fill="auto"/>
          </w:tcPr>
          <w:p w14:paraId="5561D190" w14:textId="77777777" w:rsidR="00485A50" w:rsidRPr="001A2B25" w:rsidRDefault="00485A50" w:rsidP="00485A50">
            <w:pPr>
              <w:pStyle w:val="Texto"/>
              <w:spacing w:after="76"/>
              <w:ind w:firstLine="0"/>
              <w:rPr>
                <w:rFonts w:ascii="Verdana" w:hAnsi="Verdana"/>
                <w:sz w:val="16"/>
                <w:szCs w:val="16"/>
              </w:rPr>
            </w:pPr>
            <w:r w:rsidRPr="001A2B25">
              <w:rPr>
                <w:rFonts w:ascii="Verdana" w:hAnsi="Verdana"/>
                <w:b/>
                <w:sz w:val="16"/>
                <w:szCs w:val="16"/>
              </w:rPr>
              <w:t>Cisterna portátil:</w:t>
            </w:r>
            <w:r w:rsidRPr="001A2B25">
              <w:rPr>
                <w:rFonts w:ascii="Verdana" w:hAnsi="Verdana"/>
                <w:sz w:val="16"/>
                <w:szCs w:val="16"/>
              </w:rPr>
              <w:t xml:space="preserve"> Una cisterna multimodal de capacidad superior a 450 litros utilizada para el transporte de gases licuados no refrigerados de la clase 2. La cisterna portátil lleva un depósito provisto de los equipos de servicio y los elementos estructurales que sean necesarios para el transporte de gases. La cisterna portátil debe poder ser llenada y vaciada sin necesidad de desmontar sus elementos estructurales. Debe tener elementos estabilizadores exteriores al depósito y poder ser izada cuando esté llena. Está diseñada principalmente para ser cargada en un vehículo de transporte o en un buque y está equipada con patines, soportes o accesorios que faciliten su manipulación mecánica. Los vehículos cisterna para el transporte por carretera, los furgones cisterna, las cisternas no metálicas, los recipientes intermedios para graneles (</w:t>
            </w:r>
            <w:proofErr w:type="spellStart"/>
            <w:r w:rsidRPr="001A2B25">
              <w:rPr>
                <w:rFonts w:ascii="Verdana" w:hAnsi="Verdana"/>
                <w:sz w:val="16"/>
                <w:szCs w:val="16"/>
              </w:rPr>
              <w:t>RIG’s</w:t>
            </w:r>
            <w:proofErr w:type="spellEnd"/>
            <w:r w:rsidRPr="001A2B25">
              <w:rPr>
                <w:rFonts w:ascii="Verdana" w:hAnsi="Verdana"/>
                <w:sz w:val="16"/>
                <w:szCs w:val="16"/>
              </w:rPr>
              <w:t>), las botellas y los envases de grandes dimensiones no se consideran cisternas portátiles.</w:t>
            </w:r>
          </w:p>
        </w:tc>
        <w:tc>
          <w:tcPr>
            <w:tcW w:w="4652" w:type="dxa"/>
          </w:tcPr>
          <w:p w14:paraId="16EDCBE4" w14:textId="7E0EB398" w:rsidR="00485A50" w:rsidRPr="00080B76" w:rsidRDefault="00485A50" w:rsidP="00485A50">
            <w:pPr>
              <w:pStyle w:val="Texto"/>
              <w:spacing w:after="76"/>
              <w:ind w:firstLine="0"/>
              <w:rPr>
                <w:rFonts w:ascii="Verdana" w:hAnsi="Verdana"/>
                <w:b/>
                <w:sz w:val="16"/>
                <w:szCs w:val="16"/>
                <w:lang w:val="en-US"/>
              </w:rPr>
            </w:pPr>
            <w:r w:rsidRPr="0002526A">
              <w:rPr>
                <w:rFonts w:ascii="Verdana" w:hAnsi="Verdana" w:cs="Times New Roman"/>
                <w:b/>
                <w:bCs/>
                <w:sz w:val="16"/>
                <w:szCs w:val="16"/>
                <w:lang w:val="en-US"/>
              </w:rPr>
              <w:t xml:space="preserve">Portable </w:t>
            </w:r>
            <w:r w:rsidRPr="00EF4284">
              <w:rPr>
                <w:rFonts w:ascii="Verdana" w:hAnsi="Verdana" w:cs="Times New Roman"/>
                <w:b/>
                <w:bCs/>
                <w:sz w:val="16"/>
                <w:szCs w:val="16"/>
                <w:lang w:val="en-US"/>
              </w:rPr>
              <w:t>tank</w:t>
            </w:r>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 xml:space="preserve">A multimodal tank with a capacity greater than 450 liters used for the transport of class 2 non-refrigerated liquefied gases. The portable tank has a </w:t>
            </w:r>
            <w:r>
              <w:rPr>
                <w:rFonts w:ascii="Verdana" w:hAnsi="Verdana" w:cs="Times New Roman"/>
                <w:sz w:val="16"/>
                <w:szCs w:val="16"/>
                <w:lang w:val="en-US"/>
              </w:rPr>
              <w:t>deposit</w:t>
            </w:r>
            <w:r w:rsidRPr="0002526A">
              <w:rPr>
                <w:rFonts w:ascii="Verdana" w:hAnsi="Verdana" w:cs="Times New Roman"/>
                <w:sz w:val="16"/>
                <w:szCs w:val="16"/>
                <w:lang w:val="en-US"/>
              </w:rPr>
              <w:t xml:space="preserve"> provided with the service equipment and structural elements that are necessary for the transport of gases. The portable tank </w:t>
            </w:r>
            <w:r>
              <w:rPr>
                <w:rFonts w:ascii="Verdana" w:hAnsi="Verdana" w:cs="Times New Roman"/>
                <w:sz w:val="16"/>
                <w:szCs w:val="16"/>
                <w:lang w:val="en-US"/>
              </w:rPr>
              <w:t xml:space="preserve">should </w:t>
            </w:r>
            <w:r w:rsidRPr="0002526A">
              <w:rPr>
                <w:rFonts w:ascii="Verdana" w:hAnsi="Verdana" w:cs="Times New Roman"/>
                <w:sz w:val="16"/>
                <w:szCs w:val="16"/>
                <w:lang w:val="en-US"/>
              </w:rPr>
              <w:t>be able to be filled and emptied without the need to disassemble its structural elements. It must have stabilizing elements outside the tank and can be lifted when it is full. It is designed mainly to be loaded on a transport vehicle or on a ship and is equipped with skids, supports or accessories that facilitate its mechanical handling.</w:t>
            </w:r>
            <w:r>
              <w:rPr>
                <w:rFonts w:ascii="Verdana" w:hAnsi="Verdana" w:cs="Times New Roman"/>
                <w:sz w:val="16"/>
                <w:szCs w:val="16"/>
                <w:lang w:val="en-US"/>
              </w:rPr>
              <w:t xml:space="preserve"> The tank vehicles for the</w:t>
            </w:r>
            <w:r w:rsidRPr="0002526A">
              <w:rPr>
                <w:rFonts w:ascii="Verdana" w:hAnsi="Verdana" w:cs="Times New Roman"/>
                <w:sz w:val="16"/>
                <w:szCs w:val="16"/>
                <w:lang w:val="en-US"/>
              </w:rPr>
              <w:t xml:space="preserve"> transport</w:t>
            </w:r>
            <w:r>
              <w:rPr>
                <w:rFonts w:ascii="Verdana" w:hAnsi="Verdana" w:cs="Times New Roman"/>
                <w:sz w:val="16"/>
                <w:szCs w:val="16"/>
                <w:lang w:val="en-US"/>
              </w:rPr>
              <w:t xml:space="preserve"> on highways, the</w:t>
            </w:r>
            <w:r w:rsidRPr="0002526A">
              <w:rPr>
                <w:rFonts w:ascii="Verdana" w:hAnsi="Verdana" w:cs="Times New Roman"/>
                <w:sz w:val="16"/>
                <w:szCs w:val="16"/>
                <w:lang w:val="en-US"/>
              </w:rPr>
              <w:t xml:space="preserve"> </w:t>
            </w:r>
            <w:r>
              <w:rPr>
                <w:rFonts w:ascii="Verdana" w:hAnsi="Verdana" w:cs="Times New Roman"/>
                <w:sz w:val="16"/>
                <w:szCs w:val="16"/>
                <w:lang w:val="en-US"/>
              </w:rPr>
              <w:t>cistern type</w:t>
            </w:r>
            <w:r w:rsidRPr="0002526A">
              <w:rPr>
                <w:rFonts w:ascii="Verdana" w:hAnsi="Verdana" w:cs="Times New Roman"/>
                <w:sz w:val="16"/>
                <w:szCs w:val="16"/>
                <w:lang w:val="en-US"/>
              </w:rPr>
              <w:t xml:space="preserve"> vehicles, non-metallic tanks, intermediate bulk containers (IBCs), </w:t>
            </w:r>
            <w:r>
              <w:rPr>
                <w:rFonts w:ascii="Verdana" w:hAnsi="Verdana" w:cs="Times New Roman"/>
                <w:sz w:val="16"/>
                <w:szCs w:val="16"/>
                <w:lang w:val="en-US"/>
              </w:rPr>
              <w:t xml:space="preserve">the </w:t>
            </w:r>
            <w:r w:rsidRPr="0002526A">
              <w:rPr>
                <w:rFonts w:ascii="Verdana" w:hAnsi="Verdana" w:cs="Times New Roman"/>
                <w:sz w:val="16"/>
                <w:szCs w:val="16"/>
                <w:lang w:val="en-US"/>
              </w:rPr>
              <w:t>bottles and containers</w:t>
            </w:r>
            <w:r>
              <w:rPr>
                <w:rFonts w:ascii="Verdana" w:hAnsi="Verdana" w:cs="Times New Roman"/>
                <w:sz w:val="16"/>
                <w:szCs w:val="16"/>
                <w:lang w:val="en-US"/>
              </w:rPr>
              <w:t xml:space="preserve"> with large dimensions</w:t>
            </w:r>
            <w:r w:rsidRPr="0002526A">
              <w:rPr>
                <w:rFonts w:ascii="Verdana" w:hAnsi="Verdana" w:cs="Times New Roman"/>
                <w:sz w:val="16"/>
                <w:szCs w:val="16"/>
                <w:lang w:val="en-US"/>
              </w:rPr>
              <w:t xml:space="preserve"> are not considered portable tanks.</w:t>
            </w:r>
          </w:p>
        </w:tc>
      </w:tr>
      <w:tr w:rsidR="00485A50" w:rsidRPr="00080B76" w14:paraId="1D735CB3" w14:textId="3BB3B236" w:rsidTr="00485A50">
        <w:tc>
          <w:tcPr>
            <w:tcW w:w="4708" w:type="dxa"/>
            <w:shd w:val="clear" w:color="auto" w:fill="auto"/>
          </w:tcPr>
          <w:p w14:paraId="42E31A43"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Densidad de llenado:</w:t>
            </w:r>
            <w:r w:rsidRPr="001A2B25">
              <w:rPr>
                <w:rFonts w:ascii="Verdana" w:hAnsi="Verdana"/>
                <w:sz w:val="16"/>
                <w:szCs w:val="16"/>
              </w:rPr>
              <w:t xml:space="preserve"> La masa media de gas licuado no refrigerado por litro de capacidad del  depósito (kg/l).</w:t>
            </w:r>
          </w:p>
        </w:tc>
        <w:tc>
          <w:tcPr>
            <w:tcW w:w="4652" w:type="dxa"/>
          </w:tcPr>
          <w:p w14:paraId="77C886EC" w14:textId="25C2D66C"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Filling density: </w:t>
            </w:r>
            <w:r w:rsidRPr="0002526A">
              <w:rPr>
                <w:rFonts w:ascii="Verdana" w:hAnsi="Verdana" w:cs="Times New Roman"/>
                <w:sz w:val="16"/>
                <w:szCs w:val="16"/>
                <w:lang w:val="en-US"/>
              </w:rPr>
              <w:t>The average mass of uncooled liquefied gas per liter of tank capacity (kg</w:t>
            </w:r>
            <w:r>
              <w:rPr>
                <w:rFonts w:ascii="Verdana" w:hAnsi="Verdana" w:cs="Times New Roman"/>
                <w:sz w:val="16"/>
                <w:szCs w:val="16"/>
                <w:lang w:val="en-US"/>
              </w:rPr>
              <w:t>/</w:t>
            </w:r>
            <w:r w:rsidRPr="0002526A">
              <w:rPr>
                <w:rFonts w:ascii="Verdana" w:hAnsi="Verdana" w:cs="Times New Roman"/>
                <w:sz w:val="16"/>
                <w:szCs w:val="16"/>
                <w:lang w:val="en-US"/>
              </w:rPr>
              <w:t>l).</w:t>
            </w:r>
          </w:p>
        </w:tc>
      </w:tr>
      <w:tr w:rsidR="00485A50" w:rsidRPr="00080B76" w14:paraId="4843297B" w14:textId="62ED0C9C" w:rsidTr="00485A50">
        <w:tc>
          <w:tcPr>
            <w:tcW w:w="4708" w:type="dxa"/>
            <w:shd w:val="clear" w:color="auto" w:fill="auto"/>
          </w:tcPr>
          <w:p w14:paraId="6DB80921"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 xml:space="preserve">Depósito: </w:t>
            </w:r>
            <w:r w:rsidRPr="001A2B25">
              <w:rPr>
                <w:rFonts w:ascii="Verdana" w:hAnsi="Verdana"/>
                <w:sz w:val="16"/>
                <w:szCs w:val="16"/>
              </w:rPr>
              <w:t>La parte de la cisterna portátil que contiene el gas licuado no refrigerado transportado, es decir, la cisterna propiamente dicha, con inclusión de los orificios y sus cierres, pero con exclusión de los equipos de servicio o los elementos estructurales externos.</w:t>
            </w:r>
          </w:p>
        </w:tc>
        <w:tc>
          <w:tcPr>
            <w:tcW w:w="4652" w:type="dxa"/>
          </w:tcPr>
          <w:p w14:paraId="3B09A6B2" w14:textId="34562408" w:rsidR="00485A50" w:rsidRPr="00080B76" w:rsidRDefault="00485A50" w:rsidP="00485A50">
            <w:pPr>
              <w:pStyle w:val="Texto"/>
              <w:spacing w:line="219" w:lineRule="exact"/>
              <w:ind w:firstLine="0"/>
              <w:rPr>
                <w:rFonts w:ascii="Verdana" w:hAnsi="Verdana"/>
                <w:b/>
                <w:sz w:val="16"/>
                <w:szCs w:val="16"/>
                <w:lang w:val="en-US"/>
              </w:rPr>
            </w:pPr>
            <w:r>
              <w:rPr>
                <w:rFonts w:ascii="Verdana" w:hAnsi="Verdana" w:cs="Times New Roman"/>
                <w:b/>
                <w:bCs/>
                <w:sz w:val="16"/>
                <w:szCs w:val="16"/>
                <w:lang w:val="en-US"/>
              </w:rPr>
              <w:t>Deposit</w:t>
            </w:r>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The part of the portable tank that contains the transported non-refrigerated liquefied gas, that is</w:t>
            </w:r>
            <w:r>
              <w:rPr>
                <w:rFonts w:ascii="Verdana" w:hAnsi="Verdana" w:cs="Times New Roman"/>
                <w:sz w:val="16"/>
                <w:szCs w:val="16"/>
                <w:lang w:val="en-US"/>
              </w:rPr>
              <w:t xml:space="preserve"> to say</w:t>
            </w:r>
            <w:r w:rsidRPr="0002526A">
              <w:rPr>
                <w:rFonts w:ascii="Verdana" w:hAnsi="Verdana" w:cs="Times New Roman"/>
                <w:sz w:val="16"/>
                <w:szCs w:val="16"/>
                <w:lang w:val="en-US"/>
              </w:rPr>
              <w:t>, the tank itself, including the openings and their closures, but excluding the service equipment or external structural elements.</w:t>
            </w:r>
          </w:p>
        </w:tc>
      </w:tr>
      <w:tr w:rsidR="00485A50" w:rsidRPr="00080B76" w14:paraId="00935D5C" w14:textId="7C4CD553" w:rsidTr="00485A50">
        <w:tc>
          <w:tcPr>
            <w:tcW w:w="4708" w:type="dxa"/>
            <w:shd w:val="clear" w:color="auto" w:fill="auto"/>
          </w:tcPr>
          <w:p w14:paraId="539B1C23" w14:textId="77777777" w:rsidR="00485A50" w:rsidRPr="00EF4284" w:rsidRDefault="00485A50" w:rsidP="00485A50">
            <w:pPr>
              <w:pStyle w:val="Texto"/>
              <w:spacing w:line="219" w:lineRule="exact"/>
              <w:ind w:firstLine="0"/>
              <w:rPr>
                <w:rFonts w:ascii="Verdana" w:hAnsi="Verdana"/>
                <w:sz w:val="16"/>
                <w:szCs w:val="16"/>
                <w:highlight w:val="yellow"/>
              </w:rPr>
            </w:pPr>
            <w:r w:rsidRPr="00EF4284">
              <w:rPr>
                <w:rFonts w:ascii="Verdana" w:hAnsi="Verdana"/>
                <w:b/>
                <w:sz w:val="16"/>
                <w:szCs w:val="16"/>
                <w:highlight w:val="yellow"/>
              </w:rPr>
              <w:t xml:space="preserve">Elementos estructurales: </w:t>
            </w:r>
            <w:r w:rsidRPr="00EF4284">
              <w:rPr>
                <w:rFonts w:ascii="Verdana" w:hAnsi="Verdana"/>
                <w:sz w:val="16"/>
                <w:szCs w:val="16"/>
                <w:highlight w:val="yellow"/>
              </w:rPr>
              <w:t>Los elementos o piezas de refuerzo, fijación, sujeción, protección o estabilización exteriores al depósito, las botellas, tubos o bloques de botellas según corresponda.</w:t>
            </w:r>
          </w:p>
        </w:tc>
        <w:tc>
          <w:tcPr>
            <w:tcW w:w="4652" w:type="dxa"/>
          </w:tcPr>
          <w:p w14:paraId="2AA0C91D" w14:textId="0DEB9324" w:rsidR="00485A50" w:rsidRPr="00EF4284" w:rsidRDefault="00485A50" w:rsidP="00485A50">
            <w:pPr>
              <w:pStyle w:val="Texto"/>
              <w:spacing w:line="219" w:lineRule="exact"/>
              <w:ind w:firstLine="0"/>
              <w:rPr>
                <w:rFonts w:ascii="Verdana" w:hAnsi="Verdana"/>
                <w:b/>
                <w:sz w:val="16"/>
                <w:szCs w:val="16"/>
                <w:highlight w:val="yellow"/>
                <w:lang w:val="en-US"/>
              </w:rPr>
            </w:pPr>
            <w:r w:rsidRPr="00EF4284">
              <w:rPr>
                <w:rFonts w:ascii="Verdana" w:hAnsi="Verdana" w:cs="Times New Roman"/>
                <w:b/>
                <w:bCs/>
                <w:sz w:val="16"/>
                <w:szCs w:val="16"/>
                <w:highlight w:val="yellow"/>
                <w:lang w:val="en-US"/>
              </w:rPr>
              <w:t xml:space="preserve">Structural elements: </w:t>
            </w:r>
            <w:r w:rsidRPr="00EF4284">
              <w:rPr>
                <w:rFonts w:ascii="Verdana" w:hAnsi="Verdana" w:cs="Times New Roman"/>
                <w:sz w:val="16"/>
                <w:szCs w:val="16"/>
                <w:highlight w:val="yellow"/>
                <w:lang w:val="en-US"/>
              </w:rPr>
              <w:t>The elements or pieces for reinforcing, securing, holding, protecting or stabilizing the tank, the bottles, tubes or bottle blocks, as appropriate.</w:t>
            </w:r>
          </w:p>
        </w:tc>
      </w:tr>
      <w:tr w:rsidR="00485A50" w:rsidRPr="00080B76" w14:paraId="040F202E" w14:textId="75503007" w:rsidTr="00485A50">
        <w:tc>
          <w:tcPr>
            <w:tcW w:w="4708" w:type="dxa"/>
            <w:shd w:val="clear" w:color="auto" w:fill="auto"/>
          </w:tcPr>
          <w:p w14:paraId="30714274"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Por prueba de estanqueidad.</w:t>
            </w:r>
            <w:r w:rsidRPr="001A2B25">
              <w:rPr>
                <w:rFonts w:ascii="Verdana" w:hAnsi="Verdana"/>
                <w:sz w:val="16"/>
                <w:szCs w:val="16"/>
              </w:rPr>
              <w:t xml:space="preserve"> Una prueba en la que se utiliza gas para someter el depósito y sus equipos de servicio a una presión interna efectiva no inferior al 25% de la PSMA.</w:t>
            </w:r>
          </w:p>
        </w:tc>
        <w:tc>
          <w:tcPr>
            <w:tcW w:w="4652" w:type="dxa"/>
          </w:tcPr>
          <w:p w14:paraId="204F7C39" w14:textId="05B0A47D"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By tightness test. </w:t>
            </w:r>
            <w:r w:rsidRPr="0002526A">
              <w:rPr>
                <w:rFonts w:ascii="Verdana" w:hAnsi="Verdana" w:cs="Times New Roman"/>
                <w:sz w:val="16"/>
                <w:szCs w:val="16"/>
                <w:lang w:val="en-US"/>
              </w:rPr>
              <w:t>A test in which gas is used to subject the tank and its service equipment to an effective internal pressure of not less than 25% of the PSMA.</w:t>
            </w:r>
          </w:p>
        </w:tc>
      </w:tr>
      <w:tr w:rsidR="00485A50" w:rsidRPr="00080B76" w14:paraId="15941BEB" w14:textId="245D5DF7" w:rsidTr="00485A50">
        <w:tc>
          <w:tcPr>
            <w:tcW w:w="4708" w:type="dxa"/>
            <w:shd w:val="clear" w:color="auto" w:fill="auto"/>
          </w:tcPr>
          <w:p w14:paraId="535240FD"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Equipos de servicio:</w:t>
            </w:r>
            <w:r w:rsidRPr="001A2B25">
              <w:rPr>
                <w:rFonts w:ascii="Verdana" w:hAnsi="Verdana"/>
                <w:sz w:val="16"/>
                <w:szCs w:val="16"/>
              </w:rPr>
              <w:t xml:space="preserve"> Los instrumentos de medida y los dispositivos de llenado, vaciado, aireación, seguridad y aislamiento térmico.</w:t>
            </w:r>
          </w:p>
        </w:tc>
        <w:tc>
          <w:tcPr>
            <w:tcW w:w="4652" w:type="dxa"/>
          </w:tcPr>
          <w:p w14:paraId="2CEA9C9B" w14:textId="64A311A5"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Service equipment: </w:t>
            </w:r>
            <w:r w:rsidRPr="0002526A">
              <w:rPr>
                <w:rFonts w:ascii="Verdana" w:hAnsi="Verdana" w:cs="Times New Roman"/>
                <w:sz w:val="16"/>
                <w:szCs w:val="16"/>
                <w:lang w:val="en-US"/>
              </w:rPr>
              <w:t>Measuring instruments and devices for filling, emptying, aeration, safety and thermal insulation.</w:t>
            </w:r>
          </w:p>
        </w:tc>
      </w:tr>
      <w:tr w:rsidR="00485A50" w:rsidRPr="00080B76" w14:paraId="05C3346E" w14:textId="3F86B1E9" w:rsidTr="00485A50">
        <w:tc>
          <w:tcPr>
            <w:tcW w:w="4708" w:type="dxa"/>
            <w:shd w:val="clear" w:color="auto" w:fill="auto"/>
          </w:tcPr>
          <w:p w14:paraId="6DFFB4AD"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La gama de temperatura de cálculo</w:t>
            </w:r>
            <w:r w:rsidRPr="001A2B25">
              <w:rPr>
                <w:rFonts w:ascii="Verdana" w:hAnsi="Verdana"/>
                <w:sz w:val="16"/>
                <w:szCs w:val="16"/>
              </w:rPr>
              <w:t xml:space="preserve"> para el depósito es de (menos) -40 °C a 50 °C en el caso de los gases licuados no refrigerados transportados en las condiciones ambientales. Debe preverse temperaturas de cálculo más rigurosas para la cisterna portátil sometida a condiciones climáticas adversas.</w:t>
            </w:r>
          </w:p>
        </w:tc>
        <w:tc>
          <w:tcPr>
            <w:tcW w:w="4652" w:type="dxa"/>
          </w:tcPr>
          <w:p w14:paraId="2D641C0D" w14:textId="5EE8D6A8"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The calculation temperature range </w:t>
            </w:r>
            <w:r w:rsidRPr="0002526A">
              <w:rPr>
                <w:rFonts w:ascii="Verdana" w:hAnsi="Verdana" w:cs="Times New Roman"/>
                <w:sz w:val="16"/>
                <w:szCs w:val="16"/>
                <w:lang w:val="en-US"/>
              </w:rPr>
              <w:t>for the tank is (minus) -40 ° C to 50 ° C for non-refrigerated liquefied gases transported under ambient conditions. More stringent design temperatures should be foreseen for the portable tank subjected to adverse climatic conditions.</w:t>
            </w:r>
          </w:p>
        </w:tc>
      </w:tr>
      <w:tr w:rsidR="00485A50" w:rsidRPr="00080B76" w14:paraId="3BA9A6B8" w14:textId="7494E17B" w:rsidTr="00485A50">
        <w:tc>
          <w:tcPr>
            <w:tcW w:w="4708" w:type="dxa"/>
            <w:shd w:val="clear" w:color="auto" w:fill="auto"/>
          </w:tcPr>
          <w:p w14:paraId="2CBF22E0"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lastRenderedPageBreak/>
              <w:t>Masa bruta máxima permisible (para cisterna portátil):</w:t>
            </w:r>
            <w:r w:rsidRPr="001A2B25">
              <w:rPr>
                <w:rFonts w:ascii="Verdana" w:hAnsi="Verdana"/>
                <w:sz w:val="16"/>
                <w:szCs w:val="16"/>
              </w:rPr>
              <w:t xml:space="preserve"> La suma de la tara de la cisterna portátil y la carga máxima cuyo transporte esté autorizado.</w:t>
            </w:r>
          </w:p>
        </w:tc>
        <w:tc>
          <w:tcPr>
            <w:tcW w:w="4652" w:type="dxa"/>
          </w:tcPr>
          <w:p w14:paraId="0E9B25D2" w14:textId="257FE491"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Maximum permissible gross mass (for portable tank): </w:t>
            </w:r>
            <w:r w:rsidRPr="0002526A">
              <w:rPr>
                <w:rFonts w:ascii="Verdana" w:hAnsi="Verdana" w:cs="Times New Roman"/>
                <w:sz w:val="16"/>
                <w:szCs w:val="16"/>
                <w:lang w:val="en-US"/>
              </w:rPr>
              <w:t>The sum of the portable tank tare and the maximum load authorized for transport.</w:t>
            </w:r>
          </w:p>
        </w:tc>
      </w:tr>
      <w:tr w:rsidR="00485A50" w:rsidRPr="00080B76" w14:paraId="69D0A68E" w14:textId="71069FC2" w:rsidTr="00485A50">
        <w:tc>
          <w:tcPr>
            <w:tcW w:w="4708" w:type="dxa"/>
            <w:shd w:val="clear" w:color="auto" w:fill="auto"/>
          </w:tcPr>
          <w:p w14:paraId="766DB549"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Presión de cálculo:</w:t>
            </w:r>
            <w:r w:rsidRPr="001A2B25">
              <w:rPr>
                <w:rFonts w:ascii="Verdana" w:hAnsi="Verdana"/>
                <w:sz w:val="16"/>
                <w:szCs w:val="16"/>
              </w:rPr>
              <w:t xml:space="preserve"> La presión que se utilice en los cálculos. La presión de cálculo no debe ser inferior a la mayor de las presiones siguientes:</w:t>
            </w:r>
          </w:p>
        </w:tc>
        <w:tc>
          <w:tcPr>
            <w:tcW w:w="4652" w:type="dxa"/>
          </w:tcPr>
          <w:p w14:paraId="262BD7B4" w14:textId="367059FB"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Calculation </w:t>
            </w:r>
            <w:r w:rsidRPr="0002526A">
              <w:rPr>
                <w:rFonts w:ascii="Verdana" w:hAnsi="Verdana" w:cs="Times New Roman"/>
                <w:sz w:val="16"/>
                <w:szCs w:val="16"/>
                <w:lang w:val="en-US"/>
              </w:rPr>
              <w:t xml:space="preserve">pressure </w:t>
            </w:r>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The pressure used in the calculations. The design pressure must not be less than the highest of the following pressures:</w:t>
            </w:r>
          </w:p>
        </w:tc>
      </w:tr>
      <w:tr w:rsidR="00485A50" w:rsidRPr="00080B76" w14:paraId="04F6CA2A" w14:textId="7AFEE28A" w:rsidTr="00485A50">
        <w:tc>
          <w:tcPr>
            <w:tcW w:w="4708" w:type="dxa"/>
            <w:shd w:val="clear" w:color="auto" w:fill="auto"/>
          </w:tcPr>
          <w:p w14:paraId="04928B4D" w14:textId="77777777" w:rsidR="00485A50" w:rsidRPr="001A2B25" w:rsidRDefault="00485A50" w:rsidP="00485A50">
            <w:pPr>
              <w:pStyle w:val="ROMANOS"/>
              <w:spacing w:line="219" w:lineRule="exact"/>
              <w:ind w:left="0" w:firstLine="0"/>
              <w:rPr>
                <w:rFonts w:ascii="Verdana" w:hAnsi="Verdana"/>
                <w:sz w:val="16"/>
                <w:szCs w:val="16"/>
              </w:rPr>
            </w:pPr>
            <w:r w:rsidRPr="001A2B25">
              <w:rPr>
                <w:rFonts w:ascii="Verdana" w:hAnsi="Verdana"/>
                <w:b/>
                <w:sz w:val="16"/>
                <w:szCs w:val="16"/>
              </w:rPr>
              <w:t>a)</w:t>
            </w:r>
            <w:r w:rsidRPr="001A2B25">
              <w:rPr>
                <w:rFonts w:ascii="Verdana" w:hAnsi="Verdana"/>
                <w:b/>
                <w:sz w:val="16"/>
                <w:szCs w:val="16"/>
              </w:rPr>
              <w:tab/>
            </w:r>
            <w:r w:rsidRPr="001A2B25">
              <w:rPr>
                <w:rFonts w:ascii="Verdana" w:hAnsi="Verdana"/>
                <w:sz w:val="16"/>
                <w:szCs w:val="16"/>
              </w:rPr>
              <w:t>La presión manométrica efectiva máxima autorizada en el depósito durante el llenado o el vaciado; o</w:t>
            </w:r>
          </w:p>
        </w:tc>
        <w:tc>
          <w:tcPr>
            <w:tcW w:w="4652" w:type="dxa"/>
          </w:tcPr>
          <w:p w14:paraId="1F45B348" w14:textId="0F38BAB8" w:rsidR="00485A50" w:rsidRPr="00080B76" w:rsidRDefault="00485A50" w:rsidP="00485A50">
            <w:pPr>
              <w:pStyle w:val="ROMANOS"/>
              <w:spacing w:line="219"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a) </w:t>
            </w:r>
            <w:r w:rsidRPr="0002526A">
              <w:rPr>
                <w:rFonts w:ascii="Verdana" w:hAnsi="Verdana" w:cs="Times New Roman"/>
                <w:sz w:val="16"/>
                <w:szCs w:val="16"/>
                <w:lang w:val="en-US"/>
              </w:rPr>
              <w:t>The maximum effective gauge pressure authorized in the tank during filling or emptying; or</w:t>
            </w:r>
            <w:r w:rsidRPr="0002526A">
              <w:rPr>
                <w:rFonts w:ascii="Verdana" w:hAnsi="Verdana" w:cs="Times New Roman"/>
                <w:b/>
                <w:bCs/>
                <w:sz w:val="16"/>
                <w:szCs w:val="16"/>
                <w:lang w:val="en-US"/>
              </w:rPr>
              <w:t xml:space="preserve">              </w:t>
            </w:r>
          </w:p>
        </w:tc>
      </w:tr>
      <w:tr w:rsidR="00485A50" w:rsidRPr="001A2B25" w14:paraId="11D21C29" w14:textId="4FFBA167" w:rsidTr="00485A50">
        <w:tc>
          <w:tcPr>
            <w:tcW w:w="4708" w:type="dxa"/>
            <w:shd w:val="clear" w:color="auto" w:fill="auto"/>
          </w:tcPr>
          <w:p w14:paraId="0AB661C9" w14:textId="77777777" w:rsidR="00485A50" w:rsidRPr="001A2B25" w:rsidRDefault="00485A50" w:rsidP="00485A50">
            <w:pPr>
              <w:pStyle w:val="ROMANOS"/>
              <w:spacing w:line="219" w:lineRule="exact"/>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La suma de:</w:t>
            </w:r>
          </w:p>
        </w:tc>
        <w:tc>
          <w:tcPr>
            <w:tcW w:w="4652" w:type="dxa"/>
          </w:tcPr>
          <w:p w14:paraId="036BDADE" w14:textId="0E5FD1BB" w:rsidR="00485A50" w:rsidRPr="001A2B25" w:rsidRDefault="00485A50" w:rsidP="00485A50">
            <w:pPr>
              <w:pStyle w:val="ROMANOS"/>
              <w:spacing w:line="219" w:lineRule="exact"/>
              <w:ind w:left="0" w:firstLine="0"/>
              <w:rPr>
                <w:rFonts w:ascii="Verdana" w:hAnsi="Verdana"/>
                <w:b/>
                <w:sz w:val="16"/>
                <w:szCs w:val="16"/>
                <w:lang w:val="en-US"/>
              </w:rPr>
            </w:pPr>
            <w:r w:rsidRPr="0002526A">
              <w:rPr>
                <w:rFonts w:ascii="Verdana" w:hAnsi="Verdana" w:cs="Times New Roman"/>
                <w:b/>
                <w:bCs/>
                <w:sz w:val="16"/>
                <w:szCs w:val="16"/>
              </w:rPr>
              <w:t xml:space="preserve">b) </w:t>
            </w:r>
            <w:proofErr w:type="spellStart"/>
            <w:r w:rsidRPr="0002526A">
              <w:rPr>
                <w:rFonts w:ascii="Verdana" w:hAnsi="Verdana" w:cs="Times New Roman"/>
                <w:sz w:val="16"/>
                <w:szCs w:val="16"/>
              </w:rPr>
              <w:t>The</w:t>
            </w:r>
            <w:proofErr w:type="spellEnd"/>
            <w:r w:rsidRPr="0002526A">
              <w:rPr>
                <w:rFonts w:ascii="Verdana" w:hAnsi="Verdana" w:cs="Times New Roman"/>
                <w:sz w:val="16"/>
                <w:szCs w:val="16"/>
              </w:rPr>
              <w:t xml:space="preserve"> sum </w:t>
            </w:r>
            <w:proofErr w:type="spellStart"/>
            <w:r w:rsidRPr="0002526A">
              <w:rPr>
                <w:rFonts w:ascii="Verdana" w:hAnsi="Verdana" w:cs="Times New Roman"/>
                <w:sz w:val="16"/>
                <w:szCs w:val="16"/>
              </w:rPr>
              <w:t>of</w:t>
            </w:r>
            <w:proofErr w:type="spellEnd"/>
            <w:r w:rsidRPr="0002526A">
              <w:rPr>
                <w:rFonts w:ascii="Verdana" w:hAnsi="Verdana" w:cs="Times New Roman"/>
                <w:sz w:val="16"/>
                <w:szCs w:val="16"/>
              </w:rPr>
              <w:t>:</w:t>
            </w:r>
            <w:r w:rsidRPr="0002526A">
              <w:rPr>
                <w:rFonts w:ascii="Verdana" w:hAnsi="Verdana" w:cs="Times New Roman"/>
                <w:b/>
                <w:bCs/>
                <w:sz w:val="16"/>
                <w:szCs w:val="16"/>
              </w:rPr>
              <w:t xml:space="preserve">              </w:t>
            </w:r>
          </w:p>
        </w:tc>
      </w:tr>
      <w:tr w:rsidR="00485A50" w:rsidRPr="00080B76" w14:paraId="4070621C" w14:textId="5BB82015" w:rsidTr="00485A50">
        <w:tc>
          <w:tcPr>
            <w:tcW w:w="4708" w:type="dxa"/>
            <w:shd w:val="clear" w:color="auto" w:fill="auto"/>
          </w:tcPr>
          <w:p w14:paraId="448F16F4" w14:textId="77777777" w:rsidR="00485A50" w:rsidRPr="001A2B25" w:rsidRDefault="00485A50" w:rsidP="00485A50">
            <w:pPr>
              <w:pStyle w:val="INCISO"/>
              <w:spacing w:line="219" w:lineRule="exact"/>
              <w:ind w:left="0" w:firstLine="0"/>
              <w:rPr>
                <w:rFonts w:ascii="Verdana" w:hAnsi="Verdana"/>
                <w:sz w:val="16"/>
                <w:szCs w:val="16"/>
              </w:rPr>
            </w:pPr>
            <w:r w:rsidRPr="001A2B25">
              <w:rPr>
                <w:rFonts w:ascii="Verdana" w:hAnsi="Verdana"/>
                <w:b/>
                <w:sz w:val="16"/>
                <w:szCs w:val="16"/>
              </w:rPr>
              <w:t>i)</w:t>
            </w:r>
            <w:r w:rsidRPr="001A2B25">
              <w:rPr>
                <w:rFonts w:ascii="Verdana" w:hAnsi="Verdana"/>
                <w:sz w:val="16"/>
                <w:szCs w:val="16"/>
              </w:rPr>
              <w:tab/>
              <w:t>La presión manométrica efectiva máxima para la que esté diseñado el depósito, en el caso de los gases licuados no refrigerados, la PSMA (en bar) para el gas de que se trate; y</w:t>
            </w:r>
          </w:p>
        </w:tc>
        <w:tc>
          <w:tcPr>
            <w:tcW w:w="4652" w:type="dxa"/>
          </w:tcPr>
          <w:p w14:paraId="41B3B0A0" w14:textId="7583E289" w:rsidR="00485A50" w:rsidRPr="00080B76" w:rsidRDefault="00485A50" w:rsidP="00485A50">
            <w:pPr>
              <w:pStyle w:val="INCISO"/>
              <w:spacing w:line="219" w:lineRule="exact"/>
              <w:ind w:left="0" w:firstLine="0"/>
              <w:rPr>
                <w:rFonts w:ascii="Verdana" w:hAnsi="Verdana"/>
                <w:b/>
                <w:sz w:val="16"/>
                <w:szCs w:val="16"/>
                <w:lang w:val="en-US"/>
              </w:rPr>
            </w:pPr>
            <w:proofErr w:type="spellStart"/>
            <w:r w:rsidRPr="0002526A">
              <w:rPr>
                <w:rFonts w:ascii="Verdana" w:hAnsi="Verdana" w:cs="Times New Roman"/>
                <w:b/>
                <w:bCs/>
                <w:sz w:val="16"/>
                <w:szCs w:val="16"/>
                <w:lang w:val="en-US"/>
              </w:rPr>
              <w:t>i</w:t>
            </w:r>
            <w:proofErr w:type="spellEnd"/>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The maximum effective gauge pressure for which the tank is designed, in the case of non-refrigerated liquefied gases, the PSMA (in bar) for the gas in question</w:t>
            </w:r>
            <w:r>
              <w:rPr>
                <w:rFonts w:ascii="Verdana" w:hAnsi="Verdana" w:cs="Times New Roman"/>
                <w:sz w:val="16"/>
                <w:szCs w:val="16"/>
                <w:lang w:val="en-US"/>
              </w:rPr>
              <w:t>; and</w:t>
            </w:r>
            <w:r w:rsidRPr="0002526A">
              <w:rPr>
                <w:rFonts w:ascii="Verdana" w:hAnsi="Verdana" w:cs="Times New Roman"/>
                <w:sz w:val="16"/>
                <w:szCs w:val="16"/>
                <w:lang w:val="en-US"/>
              </w:rPr>
              <w:t xml:space="preserve">              </w:t>
            </w:r>
          </w:p>
        </w:tc>
      </w:tr>
      <w:tr w:rsidR="00485A50" w:rsidRPr="00080B76" w14:paraId="289D3BBE" w14:textId="258BD2A7" w:rsidTr="00485A50">
        <w:tc>
          <w:tcPr>
            <w:tcW w:w="4708" w:type="dxa"/>
            <w:shd w:val="clear" w:color="auto" w:fill="auto"/>
          </w:tcPr>
          <w:p w14:paraId="3270B359" w14:textId="77777777" w:rsidR="00485A50" w:rsidRPr="001A2B25" w:rsidRDefault="00485A50" w:rsidP="00485A50">
            <w:pPr>
              <w:pStyle w:val="INCISO"/>
              <w:spacing w:line="219" w:lineRule="exact"/>
              <w:ind w:left="0" w:firstLine="0"/>
              <w:rPr>
                <w:rFonts w:ascii="Verdana" w:hAnsi="Verdana"/>
                <w:sz w:val="16"/>
                <w:szCs w:val="16"/>
              </w:rPr>
            </w:pPr>
            <w:proofErr w:type="spellStart"/>
            <w:r w:rsidRPr="001A2B25">
              <w:rPr>
                <w:rFonts w:ascii="Verdana" w:hAnsi="Verdana"/>
                <w:b/>
                <w:sz w:val="16"/>
                <w:szCs w:val="16"/>
              </w:rPr>
              <w:t>ii</w:t>
            </w:r>
            <w:proofErr w:type="spellEnd"/>
            <w:r w:rsidRPr="001A2B25">
              <w:rPr>
                <w:rFonts w:ascii="Verdana" w:hAnsi="Verdana"/>
                <w:b/>
                <w:sz w:val="16"/>
                <w:szCs w:val="16"/>
              </w:rPr>
              <w:t>)</w:t>
            </w:r>
            <w:r w:rsidRPr="001A2B25">
              <w:rPr>
                <w:rFonts w:ascii="Verdana" w:hAnsi="Verdana"/>
                <w:sz w:val="16"/>
                <w:szCs w:val="16"/>
              </w:rPr>
              <w:tab/>
              <w:t>La presión hidrostática calculada de acuerdo con las fuerzas estáticas especificadas en 5.1.9, pero nunca inferior a 0.35 bar.</w:t>
            </w:r>
          </w:p>
        </w:tc>
        <w:tc>
          <w:tcPr>
            <w:tcW w:w="4652" w:type="dxa"/>
          </w:tcPr>
          <w:p w14:paraId="001D130F" w14:textId="78C388E0" w:rsidR="00485A50" w:rsidRPr="00080B76" w:rsidRDefault="00485A50" w:rsidP="00485A50">
            <w:pPr>
              <w:pStyle w:val="INCISO"/>
              <w:spacing w:line="219"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ii ) </w:t>
            </w:r>
            <w:r w:rsidRPr="0002526A">
              <w:rPr>
                <w:rFonts w:ascii="Verdana" w:hAnsi="Verdana" w:cs="Times New Roman"/>
                <w:sz w:val="16"/>
                <w:szCs w:val="16"/>
                <w:lang w:val="en-US"/>
              </w:rPr>
              <w:t xml:space="preserve">The hydrostatic pressure calculated according to the static forces specified in 5.1.9, but never less than 0.35 bar.              </w:t>
            </w:r>
          </w:p>
        </w:tc>
      </w:tr>
      <w:tr w:rsidR="00485A50" w:rsidRPr="00080B76" w14:paraId="179B95C1" w14:textId="7670D760" w:rsidTr="00485A50">
        <w:tc>
          <w:tcPr>
            <w:tcW w:w="4708" w:type="dxa"/>
            <w:shd w:val="clear" w:color="auto" w:fill="auto"/>
          </w:tcPr>
          <w:p w14:paraId="3309BCC5"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Presión de prueba:</w:t>
            </w:r>
            <w:r w:rsidRPr="001A2B25">
              <w:rPr>
                <w:rFonts w:ascii="Verdana" w:hAnsi="Verdana"/>
                <w:sz w:val="16"/>
                <w:szCs w:val="16"/>
              </w:rPr>
              <w:t xml:space="preserve"> La presión manométrica máxima en la parte superior del depósito, medida durante la prueba de presión.</w:t>
            </w:r>
          </w:p>
        </w:tc>
        <w:tc>
          <w:tcPr>
            <w:tcW w:w="4652" w:type="dxa"/>
          </w:tcPr>
          <w:p w14:paraId="62036F2B" w14:textId="0066F35D"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Test </w:t>
            </w:r>
            <w:r w:rsidRPr="0002526A">
              <w:rPr>
                <w:rFonts w:ascii="Verdana" w:hAnsi="Verdana" w:cs="Times New Roman"/>
                <w:sz w:val="16"/>
                <w:szCs w:val="16"/>
                <w:lang w:val="en-US"/>
              </w:rPr>
              <w:t xml:space="preserve">pressure </w:t>
            </w:r>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The maximum gauge pressure at the top of the tank, measured during the pressure test.</w:t>
            </w:r>
          </w:p>
        </w:tc>
      </w:tr>
      <w:tr w:rsidR="00485A50" w:rsidRPr="00080B76" w14:paraId="39B45F21" w14:textId="38CC9F0F" w:rsidTr="00485A50">
        <w:tc>
          <w:tcPr>
            <w:tcW w:w="4708" w:type="dxa"/>
            <w:shd w:val="clear" w:color="auto" w:fill="auto"/>
          </w:tcPr>
          <w:p w14:paraId="46CCCBD4"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Presión de servicio máxima autorizada (PSMA):</w:t>
            </w:r>
            <w:r w:rsidRPr="001A2B25">
              <w:rPr>
                <w:rFonts w:ascii="Verdana" w:hAnsi="Verdana"/>
                <w:sz w:val="16"/>
                <w:szCs w:val="16"/>
              </w:rPr>
              <w:t xml:space="preserve"> Una presión no inferior a la mayor de las dos presiones siguientes, medidas en la parte superior del depósito cuando éste se encuentra en su posición normal pero que en ningún caso será inferior a 7 bar:</w:t>
            </w:r>
          </w:p>
        </w:tc>
        <w:tc>
          <w:tcPr>
            <w:tcW w:w="4652" w:type="dxa"/>
          </w:tcPr>
          <w:p w14:paraId="1CFEE582" w14:textId="11460F73" w:rsidR="00485A50" w:rsidRPr="00080B76" w:rsidRDefault="00485A50" w:rsidP="00485A50">
            <w:pPr>
              <w:pStyle w:val="Texto"/>
              <w:spacing w:line="219" w:lineRule="exact"/>
              <w:ind w:firstLine="0"/>
              <w:rPr>
                <w:rFonts w:ascii="Verdana" w:hAnsi="Verdana"/>
                <w:b/>
                <w:sz w:val="16"/>
                <w:szCs w:val="16"/>
                <w:lang w:val="en-US"/>
              </w:rPr>
            </w:pPr>
            <w:r w:rsidRPr="00677B8C">
              <w:rPr>
                <w:rFonts w:ascii="Verdana" w:hAnsi="Verdana" w:cs="Times New Roman"/>
                <w:b/>
                <w:bCs/>
                <w:sz w:val="16"/>
                <w:szCs w:val="16"/>
                <w:lang w:val="en-US"/>
              </w:rPr>
              <w:t>Maximum Allowable Working Pressure (MAWP)</w:t>
            </w:r>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A pressure not lower than the greater of the following two pressures, measured in the upper part of the tank when it is in its normal position, but in no case will it be lower than 7 bar:</w:t>
            </w:r>
          </w:p>
        </w:tc>
      </w:tr>
      <w:tr w:rsidR="00485A50" w:rsidRPr="00080B76" w14:paraId="6DCEF4F6" w14:textId="79B764A5" w:rsidTr="00485A50">
        <w:tc>
          <w:tcPr>
            <w:tcW w:w="4708" w:type="dxa"/>
            <w:shd w:val="clear" w:color="auto" w:fill="auto"/>
          </w:tcPr>
          <w:p w14:paraId="57B24A08" w14:textId="77777777" w:rsidR="00485A50" w:rsidRPr="001A2B25" w:rsidRDefault="00485A50" w:rsidP="00485A50">
            <w:pPr>
              <w:pStyle w:val="ROMANOS"/>
              <w:spacing w:line="219" w:lineRule="exact"/>
              <w:ind w:left="0" w:firstLine="0"/>
              <w:rPr>
                <w:rFonts w:ascii="Verdana" w:hAnsi="Verdana"/>
                <w:sz w:val="16"/>
                <w:szCs w:val="16"/>
              </w:rPr>
            </w:pPr>
            <w:r w:rsidRPr="001A2B25">
              <w:rPr>
                <w:rFonts w:ascii="Verdana" w:hAnsi="Verdana"/>
                <w:b/>
                <w:sz w:val="16"/>
                <w:szCs w:val="16"/>
              </w:rPr>
              <w:t>a)</w:t>
            </w:r>
            <w:r w:rsidRPr="001A2B25">
              <w:rPr>
                <w:rFonts w:ascii="Verdana" w:hAnsi="Verdana"/>
                <w:b/>
                <w:sz w:val="16"/>
                <w:szCs w:val="16"/>
              </w:rPr>
              <w:tab/>
            </w:r>
            <w:r w:rsidRPr="001A2B25">
              <w:rPr>
                <w:rFonts w:ascii="Verdana" w:hAnsi="Verdana"/>
                <w:sz w:val="16"/>
                <w:szCs w:val="16"/>
              </w:rPr>
              <w:t>La presión manométrica efectiva máxima autorizada en el depósito durante el llenado o el vaciado; o</w:t>
            </w:r>
          </w:p>
        </w:tc>
        <w:tc>
          <w:tcPr>
            <w:tcW w:w="4652" w:type="dxa"/>
          </w:tcPr>
          <w:p w14:paraId="0B9D0588" w14:textId="05887128" w:rsidR="00485A50" w:rsidRPr="00080B76" w:rsidRDefault="00485A50" w:rsidP="00485A50">
            <w:pPr>
              <w:pStyle w:val="ROMANOS"/>
              <w:spacing w:line="219"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a) </w:t>
            </w:r>
            <w:r w:rsidRPr="0002526A">
              <w:rPr>
                <w:rFonts w:ascii="Verdana" w:hAnsi="Verdana" w:cs="Times New Roman"/>
                <w:sz w:val="16"/>
                <w:szCs w:val="16"/>
                <w:lang w:val="en-US"/>
              </w:rPr>
              <w:t>The maximum effective gauge pressure authorized in the tank during filling or emptying; or</w:t>
            </w:r>
            <w:r w:rsidRPr="0002526A">
              <w:rPr>
                <w:rFonts w:ascii="Verdana" w:hAnsi="Verdana" w:cs="Times New Roman"/>
                <w:b/>
                <w:bCs/>
                <w:sz w:val="16"/>
                <w:szCs w:val="16"/>
                <w:lang w:val="en-US"/>
              </w:rPr>
              <w:t xml:space="preserve">              </w:t>
            </w:r>
          </w:p>
        </w:tc>
      </w:tr>
      <w:tr w:rsidR="00485A50" w:rsidRPr="00080B76" w14:paraId="6FE658D6" w14:textId="21E9E1FD" w:rsidTr="00485A50">
        <w:tc>
          <w:tcPr>
            <w:tcW w:w="4708" w:type="dxa"/>
            <w:shd w:val="clear" w:color="auto" w:fill="auto"/>
          </w:tcPr>
          <w:p w14:paraId="37987C53" w14:textId="77777777" w:rsidR="00485A50" w:rsidRPr="001A2B25" w:rsidRDefault="00485A50" w:rsidP="00485A50">
            <w:pPr>
              <w:pStyle w:val="ROMANOS"/>
              <w:spacing w:line="219" w:lineRule="exact"/>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La presión manométrica efectiva máxima para la que esté diseñado el depósito, que debe ser:</w:t>
            </w:r>
          </w:p>
        </w:tc>
        <w:tc>
          <w:tcPr>
            <w:tcW w:w="4652" w:type="dxa"/>
          </w:tcPr>
          <w:p w14:paraId="248F6780" w14:textId="5E69C909" w:rsidR="00485A50" w:rsidRPr="00080B76" w:rsidRDefault="00485A50" w:rsidP="00485A50">
            <w:pPr>
              <w:pStyle w:val="ROMANOS"/>
              <w:spacing w:line="219"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b) </w:t>
            </w:r>
            <w:r w:rsidRPr="0002526A">
              <w:rPr>
                <w:rFonts w:ascii="Verdana" w:hAnsi="Verdana" w:cs="Times New Roman"/>
                <w:sz w:val="16"/>
                <w:szCs w:val="16"/>
                <w:lang w:val="en-US"/>
              </w:rPr>
              <w:t>The maximum effective gauge pressure for which the tank is designed, which must be:</w:t>
            </w:r>
            <w:r w:rsidRPr="0002526A">
              <w:rPr>
                <w:rFonts w:ascii="Verdana" w:hAnsi="Verdana" w:cs="Times New Roman"/>
                <w:b/>
                <w:bCs/>
                <w:sz w:val="16"/>
                <w:szCs w:val="16"/>
                <w:lang w:val="en-US"/>
              </w:rPr>
              <w:t xml:space="preserve">              </w:t>
            </w:r>
          </w:p>
        </w:tc>
      </w:tr>
      <w:tr w:rsidR="00485A50" w:rsidRPr="00080B76" w14:paraId="3C204F26" w14:textId="2C826302" w:rsidTr="00485A50">
        <w:tc>
          <w:tcPr>
            <w:tcW w:w="4708" w:type="dxa"/>
            <w:shd w:val="clear" w:color="auto" w:fill="auto"/>
          </w:tcPr>
          <w:p w14:paraId="72EAFE07" w14:textId="77777777" w:rsidR="00485A50" w:rsidRPr="001A2B25" w:rsidRDefault="00485A50" w:rsidP="00485A50">
            <w:pPr>
              <w:pStyle w:val="INCISO"/>
              <w:spacing w:line="219" w:lineRule="exact"/>
              <w:ind w:left="0" w:firstLine="0"/>
              <w:rPr>
                <w:rFonts w:ascii="Verdana" w:hAnsi="Verdana"/>
                <w:sz w:val="16"/>
                <w:szCs w:val="16"/>
              </w:rPr>
            </w:pPr>
            <w:r w:rsidRPr="001A2B25">
              <w:rPr>
                <w:rFonts w:ascii="Verdana" w:hAnsi="Verdana"/>
                <w:b/>
                <w:sz w:val="16"/>
                <w:szCs w:val="16"/>
              </w:rPr>
              <w:t>i)</w:t>
            </w:r>
            <w:r w:rsidRPr="001A2B25">
              <w:rPr>
                <w:rFonts w:ascii="Verdana" w:hAnsi="Verdana"/>
                <w:sz w:val="16"/>
                <w:szCs w:val="16"/>
              </w:rPr>
              <w:tab/>
              <w:t>En el caso de los gases licuados no refrigerados, la PSMA (en bar) para el gas de que se trate;</w:t>
            </w:r>
          </w:p>
        </w:tc>
        <w:tc>
          <w:tcPr>
            <w:tcW w:w="4652" w:type="dxa"/>
          </w:tcPr>
          <w:p w14:paraId="211CFE79" w14:textId="5D23A38B" w:rsidR="00485A50" w:rsidRPr="00080B76" w:rsidRDefault="00485A50" w:rsidP="00485A50">
            <w:pPr>
              <w:pStyle w:val="INCISO"/>
              <w:spacing w:line="219" w:lineRule="exact"/>
              <w:ind w:left="0" w:firstLine="0"/>
              <w:rPr>
                <w:rFonts w:ascii="Verdana" w:hAnsi="Verdana"/>
                <w:b/>
                <w:sz w:val="16"/>
                <w:szCs w:val="16"/>
                <w:lang w:val="en-US"/>
              </w:rPr>
            </w:pPr>
            <w:proofErr w:type="spellStart"/>
            <w:r w:rsidRPr="0002526A">
              <w:rPr>
                <w:rFonts w:ascii="Verdana" w:hAnsi="Verdana" w:cs="Times New Roman"/>
                <w:b/>
                <w:bCs/>
                <w:sz w:val="16"/>
                <w:szCs w:val="16"/>
                <w:lang w:val="en-US"/>
              </w:rPr>
              <w:t>i</w:t>
            </w:r>
            <w:proofErr w:type="spellEnd"/>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 xml:space="preserve">In the case of non-refrigerated liquefied gases, the </w:t>
            </w:r>
            <w:r w:rsidRPr="00677B8C">
              <w:rPr>
                <w:rFonts w:ascii="Verdana" w:hAnsi="Verdana" w:cs="Times New Roman"/>
                <w:sz w:val="16"/>
                <w:szCs w:val="16"/>
                <w:lang w:val="en-US"/>
              </w:rPr>
              <w:t>MAWP</w:t>
            </w:r>
            <w:r w:rsidRPr="0002526A">
              <w:rPr>
                <w:rFonts w:ascii="Verdana" w:hAnsi="Verdana" w:cs="Times New Roman"/>
                <w:sz w:val="16"/>
                <w:szCs w:val="16"/>
                <w:lang w:val="en-US"/>
              </w:rPr>
              <w:t xml:space="preserve"> (in bar) for the gas in question;  </w:t>
            </w:r>
            <w:r>
              <w:rPr>
                <w:rFonts w:ascii="Verdana" w:hAnsi="Verdana" w:cs="Times New Roman"/>
                <w:sz w:val="16"/>
                <w:szCs w:val="16"/>
                <w:lang w:val="en-US"/>
              </w:rPr>
              <w:t xml:space="preserve"> </w:t>
            </w:r>
            <w:r w:rsidRPr="0002526A">
              <w:rPr>
                <w:rFonts w:ascii="Verdana" w:hAnsi="Verdana" w:cs="Times New Roman"/>
                <w:sz w:val="16"/>
                <w:szCs w:val="16"/>
                <w:lang w:val="en-US"/>
              </w:rPr>
              <w:t xml:space="preserve">            </w:t>
            </w:r>
          </w:p>
        </w:tc>
      </w:tr>
      <w:tr w:rsidR="00485A50" w:rsidRPr="00080B76" w14:paraId="329C8CF5" w14:textId="705B2B04" w:rsidTr="00485A50">
        <w:tc>
          <w:tcPr>
            <w:tcW w:w="4708" w:type="dxa"/>
            <w:shd w:val="clear" w:color="auto" w:fill="auto"/>
          </w:tcPr>
          <w:p w14:paraId="3E894157" w14:textId="77777777" w:rsidR="00485A50" w:rsidRPr="001A2B25" w:rsidRDefault="00485A50" w:rsidP="00485A50">
            <w:pPr>
              <w:pStyle w:val="INCISO"/>
              <w:spacing w:line="219" w:lineRule="exact"/>
              <w:ind w:left="0" w:firstLine="0"/>
              <w:rPr>
                <w:rFonts w:ascii="Verdana" w:hAnsi="Verdana"/>
                <w:sz w:val="16"/>
                <w:szCs w:val="16"/>
              </w:rPr>
            </w:pPr>
            <w:proofErr w:type="spellStart"/>
            <w:r w:rsidRPr="001A2B25">
              <w:rPr>
                <w:rFonts w:ascii="Verdana" w:hAnsi="Verdana"/>
                <w:b/>
                <w:sz w:val="16"/>
                <w:szCs w:val="16"/>
              </w:rPr>
              <w:t>ii</w:t>
            </w:r>
            <w:proofErr w:type="spellEnd"/>
            <w:r w:rsidRPr="001A2B25">
              <w:rPr>
                <w:rFonts w:ascii="Verdana" w:hAnsi="Verdana"/>
                <w:b/>
                <w:sz w:val="16"/>
                <w:szCs w:val="16"/>
              </w:rPr>
              <w:t>)</w:t>
            </w:r>
            <w:r w:rsidRPr="001A2B25">
              <w:rPr>
                <w:rFonts w:ascii="Verdana" w:hAnsi="Verdana"/>
                <w:sz w:val="16"/>
                <w:szCs w:val="16"/>
              </w:rPr>
              <w:tab/>
              <w:t>En el caso de otros gases licuados no refrigerados, igual o mayor que la suma de:</w:t>
            </w:r>
          </w:p>
        </w:tc>
        <w:tc>
          <w:tcPr>
            <w:tcW w:w="4652" w:type="dxa"/>
          </w:tcPr>
          <w:p w14:paraId="748E2818" w14:textId="3B4601F6" w:rsidR="00485A50" w:rsidRPr="00080B76" w:rsidRDefault="00485A50" w:rsidP="00485A50">
            <w:pPr>
              <w:pStyle w:val="INCISO"/>
              <w:spacing w:line="219"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ii) </w:t>
            </w:r>
            <w:r w:rsidRPr="0002526A">
              <w:rPr>
                <w:rFonts w:ascii="Verdana" w:hAnsi="Verdana" w:cs="Times New Roman"/>
                <w:sz w:val="16"/>
                <w:szCs w:val="16"/>
                <w:lang w:val="en-US"/>
              </w:rPr>
              <w:t xml:space="preserve">In the case of other non-refrigerated liquefied gases, equal to or greater than the sum of:              </w:t>
            </w:r>
          </w:p>
        </w:tc>
      </w:tr>
      <w:tr w:rsidR="00485A50" w:rsidRPr="00080B76" w14:paraId="1C86A420" w14:textId="0CA51370" w:rsidTr="00485A50">
        <w:tc>
          <w:tcPr>
            <w:tcW w:w="4708" w:type="dxa"/>
            <w:shd w:val="clear" w:color="auto" w:fill="auto"/>
          </w:tcPr>
          <w:p w14:paraId="3AD8717D" w14:textId="77777777" w:rsidR="00485A50" w:rsidRPr="001A2B25" w:rsidRDefault="00485A50" w:rsidP="00485A50">
            <w:pPr>
              <w:pStyle w:val="Texto"/>
              <w:spacing w:line="219" w:lineRule="exact"/>
              <w:ind w:firstLine="0"/>
              <w:rPr>
                <w:rFonts w:ascii="Verdana" w:hAnsi="Verdana"/>
                <w:sz w:val="16"/>
                <w:szCs w:val="16"/>
              </w:rPr>
            </w:pPr>
            <w:r w:rsidRPr="001A2B25">
              <w:rPr>
                <w:sz w:val="16"/>
                <w:szCs w:val="16"/>
              </w:rPr>
              <w:t>■</w:t>
            </w:r>
            <w:r w:rsidRPr="001A2B25">
              <w:rPr>
                <w:rFonts w:ascii="Verdana" w:hAnsi="Verdana"/>
                <w:sz w:val="16"/>
                <w:szCs w:val="16"/>
              </w:rPr>
              <w:tab/>
              <w:t>La presión de vapor absoluta (en bar) del gas licuado no refrigerado a la temperatura de referencia para el cálculo menos 1 bar; y</w:t>
            </w:r>
          </w:p>
        </w:tc>
        <w:tc>
          <w:tcPr>
            <w:tcW w:w="4652" w:type="dxa"/>
          </w:tcPr>
          <w:p w14:paraId="33E766C3" w14:textId="660771E3" w:rsidR="00485A50" w:rsidRPr="00080B76" w:rsidRDefault="00485A50" w:rsidP="00485A50">
            <w:pPr>
              <w:pStyle w:val="Texto"/>
              <w:spacing w:line="219" w:lineRule="exact"/>
              <w:ind w:firstLine="0"/>
              <w:rPr>
                <w:sz w:val="16"/>
                <w:szCs w:val="16"/>
                <w:lang w:val="en-US"/>
              </w:rPr>
            </w:pPr>
            <w:r w:rsidRPr="0002526A">
              <w:rPr>
                <w:sz w:val="16"/>
                <w:szCs w:val="16"/>
                <w:lang w:val="en-US"/>
              </w:rPr>
              <w:t xml:space="preserve">■ </w:t>
            </w:r>
            <w:r w:rsidRPr="0002526A">
              <w:rPr>
                <w:rFonts w:ascii="Verdana" w:hAnsi="Verdana" w:cs="Times New Roman"/>
                <w:sz w:val="16"/>
                <w:szCs w:val="16"/>
                <w:lang w:val="en-US"/>
              </w:rPr>
              <w:t xml:space="preserve">The absolute vapor pressure (in bar) of the uncooled liquefied gas at the reference temperature for the calculation minus 1 bar; </w:t>
            </w:r>
            <w:r>
              <w:rPr>
                <w:rFonts w:ascii="Verdana" w:hAnsi="Verdana" w:cs="Times New Roman"/>
                <w:sz w:val="16"/>
                <w:szCs w:val="16"/>
                <w:lang w:val="en-US"/>
              </w:rPr>
              <w:t>and</w:t>
            </w:r>
            <w:r w:rsidRPr="0002526A">
              <w:rPr>
                <w:rFonts w:ascii="Verdana" w:hAnsi="Verdana" w:cs="Times New Roman"/>
                <w:sz w:val="16"/>
                <w:szCs w:val="16"/>
                <w:lang w:val="en-US"/>
              </w:rPr>
              <w:t xml:space="preserve">             </w:t>
            </w:r>
          </w:p>
        </w:tc>
      </w:tr>
      <w:tr w:rsidR="00485A50" w:rsidRPr="00080B76" w14:paraId="33F38864" w14:textId="4F5E0DB9" w:rsidTr="00485A50">
        <w:tc>
          <w:tcPr>
            <w:tcW w:w="4708" w:type="dxa"/>
            <w:shd w:val="clear" w:color="auto" w:fill="auto"/>
          </w:tcPr>
          <w:p w14:paraId="74531FB0" w14:textId="77777777" w:rsidR="00485A50" w:rsidRPr="001A2B25" w:rsidRDefault="00485A50" w:rsidP="00485A50">
            <w:pPr>
              <w:pStyle w:val="Texto"/>
              <w:spacing w:line="219" w:lineRule="exact"/>
              <w:ind w:firstLine="0"/>
              <w:rPr>
                <w:rFonts w:ascii="Verdana" w:hAnsi="Verdana"/>
                <w:sz w:val="16"/>
                <w:szCs w:val="16"/>
              </w:rPr>
            </w:pPr>
            <w:r w:rsidRPr="001A2B25">
              <w:rPr>
                <w:sz w:val="16"/>
                <w:szCs w:val="16"/>
              </w:rPr>
              <w:t>■</w:t>
            </w:r>
            <w:r w:rsidRPr="001A2B25">
              <w:rPr>
                <w:rFonts w:ascii="Verdana" w:hAnsi="Verdana"/>
                <w:sz w:val="16"/>
                <w:szCs w:val="16"/>
              </w:rPr>
              <w:tab/>
              <w:t>La presión parcial (en bar) del aire o de otros gases que haya en el espacio vacío, determinada por la temperatura de referencia para el cálculo y la dilatación de la fase líquida debida a un aumento de la temperatura media de la carga de t</w:t>
            </w:r>
            <w:r w:rsidRPr="001A2B25">
              <w:rPr>
                <w:rFonts w:ascii="Verdana" w:hAnsi="Verdana"/>
                <w:position w:val="-4"/>
                <w:sz w:val="16"/>
                <w:szCs w:val="16"/>
              </w:rPr>
              <w:t>r</w:t>
            </w:r>
            <w:r w:rsidRPr="001A2B25">
              <w:rPr>
                <w:rFonts w:ascii="Verdana" w:hAnsi="Verdana"/>
                <w:sz w:val="16"/>
                <w:szCs w:val="16"/>
              </w:rPr>
              <w:t xml:space="preserve"> - t</w:t>
            </w:r>
            <w:r w:rsidRPr="001A2B25">
              <w:rPr>
                <w:rFonts w:ascii="Verdana" w:hAnsi="Verdana"/>
                <w:position w:val="-4"/>
                <w:sz w:val="16"/>
                <w:szCs w:val="16"/>
              </w:rPr>
              <w:t>f</w:t>
            </w:r>
            <w:r w:rsidRPr="001A2B25">
              <w:rPr>
                <w:rFonts w:ascii="Verdana" w:hAnsi="Verdana"/>
                <w:sz w:val="16"/>
                <w:szCs w:val="16"/>
              </w:rPr>
              <w:t xml:space="preserve"> (t</w:t>
            </w:r>
            <w:r w:rsidRPr="001A2B25">
              <w:rPr>
                <w:rFonts w:ascii="Verdana" w:hAnsi="Verdana"/>
                <w:position w:val="-4"/>
                <w:sz w:val="16"/>
                <w:szCs w:val="16"/>
              </w:rPr>
              <w:t>f</w:t>
            </w:r>
            <w:r w:rsidRPr="001A2B25">
              <w:rPr>
                <w:rFonts w:ascii="Verdana" w:hAnsi="Verdana"/>
                <w:sz w:val="16"/>
                <w:szCs w:val="16"/>
              </w:rPr>
              <w:t xml:space="preserve"> es la temperatura de llenado, generalmente 15 °C; t</w:t>
            </w:r>
            <w:r w:rsidRPr="001A2B25">
              <w:rPr>
                <w:rFonts w:ascii="Verdana" w:hAnsi="Verdana"/>
                <w:position w:val="-4"/>
                <w:sz w:val="16"/>
                <w:szCs w:val="16"/>
              </w:rPr>
              <w:t>r</w:t>
            </w:r>
            <w:r w:rsidRPr="001A2B25">
              <w:rPr>
                <w:rFonts w:ascii="Verdana" w:hAnsi="Verdana"/>
                <w:sz w:val="16"/>
                <w:szCs w:val="16"/>
              </w:rPr>
              <w:t xml:space="preserve"> = 50 °C, es la temperatura media máxima de la carga).</w:t>
            </w:r>
          </w:p>
        </w:tc>
        <w:tc>
          <w:tcPr>
            <w:tcW w:w="4652" w:type="dxa"/>
          </w:tcPr>
          <w:p w14:paraId="6641459A" w14:textId="3AE9F128" w:rsidR="00485A50" w:rsidRPr="00080B76" w:rsidRDefault="00485A50" w:rsidP="00485A50">
            <w:pPr>
              <w:pStyle w:val="Texto"/>
              <w:spacing w:line="219" w:lineRule="exact"/>
              <w:ind w:firstLine="0"/>
              <w:rPr>
                <w:sz w:val="16"/>
                <w:szCs w:val="16"/>
                <w:lang w:val="en-US"/>
              </w:rPr>
            </w:pPr>
            <w:r w:rsidRPr="0002526A">
              <w:rPr>
                <w:sz w:val="16"/>
                <w:szCs w:val="16"/>
                <w:lang w:val="en-US"/>
              </w:rPr>
              <w:t xml:space="preserve">■ </w:t>
            </w:r>
            <w:r w:rsidRPr="0002526A">
              <w:rPr>
                <w:rFonts w:ascii="Verdana" w:hAnsi="Verdana" w:cs="Times New Roman"/>
                <w:sz w:val="16"/>
                <w:szCs w:val="16"/>
                <w:lang w:val="en-US"/>
              </w:rPr>
              <w:t xml:space="preserve">The partial pressure (in bar) of the air or other gases in the empty space, determined by the reference temperature for the calculation and the expansion of the liquid phase due to an increase in the average temperature of the </w:t>
            </w:r>
            <w:r>
              <w:rPr>
                <w:rFonts w:ascii="Verdana" w:hAnsi="Verdana" w:cs="Times New Roman"/>
                <w:sz w:val="16"/>
                <w:szCs w:val="16"/>
                <w:lang w:val="en-US"/>
              </w:rPr>
              <w:t>load</w:t>
            </w:r>
            <w:r w:rsidRPr="0002526A">
              <w:rPr>
                <w:rFonts w:ascii="Verdana" w:hAnsi="Verdana" w:cs="Times New Roman"/>
                <w:sz w:val="16"/>
                <w:szCs w:val="16"/>
                <w:lang w:val="en-US"/>
              </w:rPr>
              <w:t xml:space="preserve"> of t</w:t>
            </w:r>
            <w:r w:rsidRPr="0002526A">
              <w:rPr>
                <w:rFonts w:ascii="Verdana" w:hAnsi="Verdana" w:cs="Times New Roman"/>
                <w:position w:val="-4"/>
                <w:sz w:val="16"/>
                <w:szCs w:val="16"/>
                <w:lang w:val="en-US"/>
              </w:rPr>
              <w:t xml:space="preserve">r </w:t>
            </w:r>
            <w:r w:rsidRPr="0002526A">
              <w:rPr>
                <w:rFonts w:ascii="Verdana" w:hAnsi="Verdana" w:cs="Times New Roman"/>
                <w:sz w:val="16"/>
                <w:szCs w:val="16"/>
                <w:lang w:val="en-US"/>
              </w:rPr>
              <w:t>- t</w:t>
            </w:r>
            <w:r w:rsidRPr="0002526A">
              <w:rPr>
                <w:rFonts w:ascii="Verdana" w:hAnsi="Verdana" w:cs="Times New Roman"/>
                <w:position w:val="-4"/>
                <w:sz w:val="16"/>
                <w:szCs w:val="16"/>
                <w:lang w:val="en-US"/>
              </w:rPr>
              <w:t xml:space="preserve">f </w:t>
            </w:r>
            <w:r w:rsidRPr="0002526A">
              <w:rPr>
                <w:rFonts w:ascii="Verdana" w:hAnsi="Verdana" w:cs="Times New Roman"/>
                <w:sz w:val="16"/>
                <w:szCs w:val="16"/>
                <w:lang w:val="en-US"/>
              </w:rPr>
              <w:t>(t</w:t>
            </w:r>
            <w:r w:rsidRPr="0002526A">
              <w:rPr>
                <w:rFonts w:ascii="Verdana" w:hAnsi="Verdana" w:cs="Times New Roman"/>
                <w:position w:val="-4"/>
                <w:sz w:val="16"/>
                <w:szCs w:val="16"/>
                <w:lang w:val="en-US"/>
              </w:rPr>
              <w:t xml:space="preserve">f </w:t>
            </w:r>
            <w:r w:rsidRPr="0002526A">
              <w:rPr>
                <w:rFonts w:ascii="Verdana" w:hAnsi="Verdana" w:cs="Times New Roman"/>
                <w:sz w:val="16"/>
                <w:szCs w:val="16"/>
                <w:lang w:val="en-US"/>
              </w:rPr>
              <w:t>is the filling temperature, generally 15 °C; t</w:t>
            </w:r>
            <w:r w:rsidRPr="0002526A">
              <w:rPr>
                <w:rFonts w:ascii="Verdana" w:hAnsi="Verdana" w:cs="Times New Roman"/>
                <w:position w:val="-4"/>
                <w:sz w:val="16"/>
                <w:szCs w:val="16"/>
                <w:lang w:val="en-US"/>
              </w:rPr>
              <w:t xml:space="preserve">r </w:t>
            </w:r>
            <w:r w:rsidRPr="0002526A">
              <w:rPr>
                <w:rFonts w:ascii="Verdana" w:hAnsi="Verdana" w:cs="Times New Roman"/>
                <w:sz w:val="16"/>
                <w:szCs w:val="16"/>
                <w:lang w:val="en-US"/>
              </w:rPr>
              <w:t xml:space="preserve">= 50 °C, is the maximum mean temperature of the load).              </w:t>
            </w:r>
          </w:p>
        </w:tc>
      </w:tr>
      <w:tr w:rsidR="00485A50" w:rsidRPr="00080B76" w14:paraId="23414CEB" w14:textId="71180527" w:rsidTr="00485A50">
        <w:tc>
          <w:tcPr>
            <w:tcW w:w="4708" w:type="dxa"/>
            <w:shd w:val="clear" w:color="auto" w:fill="auto"/>
          </w:tcPr>
          <w:p w14:paraId="20C43C12"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Temperatura de referencia para el cálculo:</w:t>
            </w:r>
            <w:r w:rsidRPr="001A2B25">
              <w:rPr>
                <w:rFonts w:ascii="Verdana" w:hAnsi="Verdana"/>
                <w:sz w:val="16"/>
                <w:szCs w:val="16"/>
              </w:rPr>
              <w:t xml:space="preserve"> La temperatura a la que se determina la presión de vapor del contenido a efectos del cálculo de la PSMA. La temperatura de referencia para el cálculo debe ser inferior a la temperatura crítica del gas licuado no refrigerado que se vaya a transportar, a fin de </w:t>
            </w:r>
            <w:r w:rsidRPr="001A2B25">
              <w:rPr>
                <w:rFonts w:ascii="Verdana" w:hAnsi="Verdana"/>
                <w:sz w:val="16"/>
                <w:szCs w:val="16"/>
              </w:rPr>
              <w:lastRenderedPageBreak/>
              <w:t>garantizar que dicho gas se encuentre en todo momento en estado líquido.</w:t>
            </w:r>
          </w:p>
        </w:tc>
        <w:tc>
          <w:tcPr>
            <w:tcW w:w="4652" w:type="dxa"/>
          </w:tcPr>
          <w:p w14:paraId="418A8BB3" w14:textId="36A6FD63"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lastRenderedPageBreak/>
              <w:t xml:space="preserve">Reference temperature for calculation: </w:t>
            </w:r>
            <w:r w:rsidRPr="0002526A">
              <w:rPr>
                <w:rFonts w:ascii="Verdana" w:hAnsi="Verdana" w:cs="Times New Roman"/>
                <w:sz w:val="16"/>
                <w:szCs w:val="16"/>
                <w:lang w:val="en-US"/>
              </w:rPr>
              <w:t xml:space="preserve">The temperature at which the vapor pressure of the content is determined for the purpose of calculating the </w:t>
            </w:r>
            <w:r w:rsidRPr="00677B8C">
              <w:rPr>
                <w:rFonts w:ascii="Verdana" w:hAnsi="Verdana" w:cs="Times New Roman"/>
                <w:sz w:val="16"/>
                <w:szCs w:val="16"/>
                <w:lang w:val="en-US"/>
              </w:rPr>
              <w:t>MAWP</w:t>
            </w:r>
            <w:r w:rsidRPr="0002526A">
              <w:rPr>
                <w:rFonts w:ascii="Verdana" w:hAnsi="Verdana" w:cs="Times New Roman"/>
                <w:sz w:val="16"/>
                <w:szCs w:val="16"/>
                <w:lang w:val="en-US"/>
              </w:rPr>
              <w:t>. The reference temperature for the calculation must be lower than the critical temperature of the non-refrigerated liquefied gas to be transported, in order to ensure that said gas is in a liquid state at all times.</w:t>
            </w:r>
          </w:p>
        </w:tc>
      </w:tr>
      <w:tr w:rsidR="00485A50" w:rsidRPr="00080B76" w14:paraId="2FAC44C4" w14:textId="7B1E2678" w:rsidTr="00485A50">
        <w:tc>
          <w:tcPr>
            <w:tcW w:w="4708" w:type="dxa"/>
            <w:shd w:val="clear" w:color="auto" w:fill="auto"/>
          </w:tcPr>
          <w:p w14:paraId="1B3086B3"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sz w:val="16"/>
                <w:szCs w:val="16"/>
              </w:rPr>
              <w:t>Los valores correspondientes a cada tipo de cisterna portátil son:</w:t>
            </w:r>
          </w:p>
        </w:tc>
        <w:tc>
          <w:tcPr>
            <w:tcW w:w="4652" w:type="dxa"/>
          </w:tcPr>
          <w:p w14:paraId="4EB6BEA2" w14:textId="21B0671E" w:rsidR="00485A50" w:rsidRPr="00080B76" w:rsidRDefault="00485A50" w:rsidP="00485A50">
            <w:pPr>
              <w:pStyle w:val="Texto"/>
              <w:spacing w:line="219" w:lineRule="exact"/>
              <w:ind w:firstLine="0"/>
              <w:rPr>
                <w:rFonts w:ascii="Verdana" w:hAnsi="Verdana"/>
                <w:sz w:val="16"/>
                <w:szCs w:val="16"/>
                <w:lang w:val="en-US"/>
              </w:rPr>
            </w:pPr>
            <w:r w:rsidRPr="0002526A">
              <w:rPr>
                <w:rFonts w:ascii="Verdana" w:hAnsi="Verdana" w:cs="Times New Roman"/>
                <w:sz w:val="16"/>
                <w:szCs w:val="16"/>
                <w:lang w:val="en-US"/>
              </w:rPr>
              <w:t xml:space="preserve">The values </w:t>
            </w:r>
            <w:r w:rsidRPr="0002526A">
              <w:rPr>
                <w:sz w:val="16"/>
                <w:szCs w:val="16"/>
                <w:lang w:val="en-US"/>
              </w:rPr>
              <w:t>​​</w:t>
            </w:r>
            <w:r w:rsidRPr="0002526A">
              <w:rPr>
                <w:rFonts w:ascii="Verdana" w:hAnsi="Verdana" w:cs="Times New Roman"/>
                <w:sz w:val="16"/>
                <w:szCs w:val="16"/>
                <w:lang w:val="en-US"/>
              </w:rPr>
              <w:t>corresponding to each type of portable tank are:</w:t>
            </w:r>
          </w:p>
        </w:tc>
      </w:tr>
      <w:tr w:rsidR="00485A50" w:rsidRPr="00080B76" w14:paraId="11BBC570" w14:textId="53BC1C33" w:rsidTr="00485A50">
        <w:tc>
          <w:tcPr>
            <w:tcW w:w="4708" w:type="dxa"/>
            <w:shd w:val="clear" w:color="auto" w:fill="auto"/>
          </w:tcPr>
          <w:p w14:paraId="7ED6CE78"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a)</w:t>
            </w:r>
            <w:r w:rsidRPr="001A2B25">
              <w:rPr>
                <w:rFonts w:ascii="Verdana" w:hAnsi="Verdana"/>
                <w:b/>
                <w:sz w:val="16"/>
                <w:szCs w:val="16"/>
              </w:rPr>
              <w:tab/>
            </w:r>
            <w:r w:rsidRPr="001A2B25">
              <w:rPr>
                <w:rFonts w:ascii="Verdana" w:hAnsi="Verdana"/>
                <w:sz w:val="16"/>
                <w:szCs w:val="16"/>
              </w:rPr>
              <w:t>Depósitos con diámetro igual o inferior a 1.5 metros: 65 °C;</w:t>
            </w:r>
          </w:p>
        </w:tc>
        <w:tc>
          <w:tcPr>
            <w:tcW w:w="4652" w:type="dxa"/>
          </w:tcPr>
          <w:p w14:paraId="7292B813" w14:textId="3F53888B"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a) </w:t>
            </w:r>
            <w:r w:rsidRPr="0002526A">
              <w:rPr>
                <w:rFonts w:ascii="Verdana" w:hAnsi="Verdana" w:cs="Times New Roman"/>
                <w:sz w:val="16"/>
                <w:szCs w:val="16"/>
                <w:lang w:val="en-US"/>
              </w:rPr>
              <w:t>Tanks with a diameter equal to or less than 1.5 meters: 65 °C;</w:t>
            </w:r>
            <w:r w:rsidRPr="0002526A">
              <w:rPr>
                <w:rFonts w:ascii="Verdana" w:hAnsi="Verdana" w:cs="Times New Roman"/>
                <w:b/>
                <w:bCs/>
                <w:sz w:val="16"/>
                <w:szCs w:val="16"/>
                <w:lang w:val="en-US"/>
              </w:rPr>
              <w:t xml:space="preserve">              </w:t>
            </w:r>
          </w:p>
        </w:tc>
      </w:tr>
      <w:tr w:rsidR="00485A50" w:rsidRPr="00080B76" w14:paraId="5C0761D4" w14:textId="01ACB228" w:rsidTr="00485A50">
        <w:tc>
          <w:tcPr>
            <w:tcW w:w="4708" w:type="dxa"/>
            <w:shd w:val="clear" w:color="auto" w:fill="auto"/>
          </w:tcPr>
          <w:p w14:paraId="6B920644" w14:textId="77777777" w:rsidR="00485A50" w:rsidRPr="001A2B25" w:rsidRDefault="00485A50" w:rsidP="00485A50">
            <w:pPr>
              <w:pStyle w:val="Texto"/>
              <w:spacing w:line="219" w:lineRule="exact"/>
              <w:ind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Depósitos con diámetro superior a 1.5 metros:</w:t>
            </w:r>
          </w:p>
        </w:tc>
        <w:tc>
          <w:tcPr>
            <w:tcW w:w="4652" w:type="dxa"/>
          </w:tcPr>
          <w:p w14:paraId="593B68BE" w14:textId="08A542C8" w:rsidR="00485A50" w:rsidRPr="00080B76" w:rsidRDefault="00485A50" w:rsidP="00485A50">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b) </w:t>
            </w:r>
            <w:r w:rsidRPr="0002526A">
              <w:rPr>
                <w:rFonts w:ascii="Verdana" w:hAnsi="Verdana" w:cs="Times New Roman"/>
                <w:sz w:val="16"/>
                <w:szCs w:val="16"/>
                <w:lang w:val="en-US"/>
              </w:rPr>
              <w:t>Tanks with a diameter greater than 1.5 meters:</w:t>
            </w:r>
            <w:r w:rsidRPr="0002526A">
              <w:rPr>
                <w:rFonts w:ascii="Verdana" w:hAnsi="Verdana" w:cs="Times New Roman"/>
                <w:b/>
                <w:bCs/>
                <w:sz w:val="16"/>
                <w:szCs w:val="16"/>
                <w:lang w:val="en-US"/>
              </w:rPr>
              <w:t xml:space="preserve">              </w:t>
            </w:r>
          </w:p>
        </w:tc>
      </w:tr>
      <w:tr w:rsidR="00485A50" w:rsidRPr="00080B76" w14:paraId="2C873A82" w14:textId="572E346A" w:rsidTr="00485A50">
        <w:tc>
          <w:tcPr>
            <w:tcW w:w="4708" w:type="dxa"/>
            <w:shd w:val="clear" w:color="auto" w:fill="auto"/>
          </w:tcPr>
          <w:p w14:paraId="2240D710" w14:textId="77777777" w:rsidR="00485A50" w:rsidRPr="001A2B25" w:rsidRDefault="00485A50" w:rsidP="00485A50">
            <w:pPr>
              <w:pStyle w:val="INCISO"/>
              <w:spacing w:line="219" w:lineRule="exact"/>
              <w:ind w:left="0" w:firstLine="0"/>
              <w:rPr>
                <w:rFonts w:ascii="Verdana" w:hAnsi="Verdana"/>
                <w:sz w:val="16"/>
                <w:szCs w:val="16"/>
              </w:rPr>
            </w:pPr>
            <w:r w:rsidRPr="001A2B25">
              <w:rPr>
                <w:rFonts w:ascii="Verdana" w:hAnsi="Verdana"/>
                <w:b/>
                <w:sz w:val="16"/>
                <w:szCs w:val="16"/>
              </w:rPr>
              <w:t>i)</w:t>
            </w:r>
            <w:r w:rsidRPr="001A2B25">
              <w:rPr>
                <w:rFonts w:ascii="Verdana" w:hAnsi="Verdana"/>
                <w:sz w:val="16"/>
                <w:szCs w:val="16"/>
              </w:rPr>
              <w:tab/>
              <w:t>sin aislamiento ni parasol: 60 °C;</w:t>
            </w:r>
          </w:p>
        </w:tc>
        <w:tc>
          <w:tcPr>
            <w:tcW w:w="4652" w:type="dxa"/>
          </w:tcPr>
          <w:p w14:paraId="229DACDD" w14:textId="02AA2493" w:rsidR="00485A50" w:rsidRPr="00080B76" w:rsidRDefault="00485A50" w:rsidP="00485A50">
            <w:pPr>
              <w:pStyle w:val="INCISO"/>
              <w:spacing w:line="219" w:lineRule="exact"/>
              <w:ind w:left="0" w:firstLine="0"/>
              <w:rPr>
                <w:rFonts w:ascii="Verdana" w:hAnsi="Verdana"/>
                <w:b/>
                <w:sz w:val="16"/>
                <w:szCs w:val="16"/>
                <w:lang w:val="en-US"/>
              </w:rPr>
            </w:pPr>
            <w:proofErr w:type="spellStart"/>
            <w:r w:rsidRPr="0002526A">
              <w:rPr>
                <w:rFonts w:ascii="Verdana" w:hAnsi="Verdana" w:cs="Times New Roman"/>
                <w:b/>
                <w:bCs/>
                <w:sz w:val="16"/>
                <w:szCs w:val="16"/>
                <w:lang w:val="en-US"/>
              </w:rPr>
              <w:t>i</w:t>
            </w:r>
            <w:proofErr w:type="spellEnd"/>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 xml:space="preserve">without insulation or sunshade: 60 °C;              </w:t>
            </w:r>
          </w:p>
        </w:tc>
      </w:tr>
      <w:tr w:rsidR="00485A50" w:rsidRPr="00080B76" w14:paraId="53A191E6" w14:textId="15FD5269" w:rsidTr="00485A50">
        <w:tc>
          <w:tcPr>
            <w:tcW w:w="4708" w:type="dxa"/>
            <w:shd w:val="clear" w:color="auto" w:fill="auto"/>
          </w:tcPr>
          <w:p w14:paraId="5ADC61D2" w14:textId="77777777" w:rsidR="00485A50" w:rsidRPr="001A2B25" w:rsidRDefault="00485A50" w:rsidP="00485A50">
            <w:pPr>
              <w:pStyle w:val="INCISO"/>
              <w:spacing w:line="219" w:lineRule="exact"/>
              <w:ind w:left="0" w:firstLine="0"/>
              <w:rPr>
                <w:rFonts w:ascii="Verdana" w:hAnsi="Verdana"/>
                <w:sz w:val="16"/>
                <w:szCs w:val="16"/>
              </w:rPr>
            </w:pPr>
            <w:proofErr w:type="spellStart"/>
            <w:r w:rsidRPr="001A2B25">
              <w:rPr>
                <w:rFonts w:ascii="Verdana" w:hAnsi="Verdana"/>
                <w:b/>
                <w:sz w:val="16"/>
                <w:szCs w:val="16"/>
              </w:rPr>
              <w:t>ii</w:t>
            </w:r>
            <w:proofErr w:type="spellEnd"/>
            <w:r w:rsidRPr="001A2B25">
              <w:rPr>
                <w:rFonts w:ascii="Verdana" w:hAnsi="Verdana"/>
                <w:b/>
                <w:sz w:val="16"/>
                <w:szCs w:val="16"/>
              </w:rPr>
              <w:t>)</w:t>
            </w:r>
            <w:r w:rsidRPr="001A2B25">
              <w:rPr>
                <w:rFonts w:ascii="Verdana" w:hAnsi="Verdana"/>
                <w:sz w:val="16"/>
                <w:szCs w:val="16"/>
              </w:rPr>
              <w:tab/>
              <w:t>con parasol (véase 5.1.12): 55 °C; y</w:t>
            </w:r>
          </w:p>
        </w:tc>
        <w:tc>
          <w:tcPr>
            <w:tcW w:w="4652" w:type="dxa"/>
          </w:tcPr>
          <w:p w14:paraId="324F3B7F" w14:textId="322C6F7B" w:rsidR="00485A50" w:rsidRPr="00080B76" w:rsidRDefault="00485A50" w:rsidP="00485A50">
            <w:pPr>
              <w:pStyle w:val="INCISO"/>
              <w:spacing w:line="219"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ii ) </w:t>
            </w:r>
            <w:r w:rsidRPr="0002526A">
              <w:rPr>
                <w:rFonts w:ascii="Verdana" w:hAnsi="Verdana" w:cs="Times New Roman"/>
                <w:sz w:val="16"/>
                <w:szCs w:val="16"/>
                <w:lang w:val="en-US"/>
              </w:rPr>
              <w:t>with sunshade (see 5.1.12): 55 °C</w:t>
            </w:r>
            <w:r>
              <w:rPr>
                <w:rFonts w:ascii="Verdana" w:hAnsi="Verdana" w:cs="Times New Roman"/>
                <w:sz w:val="16"/>
                <w:szCs w:val="16"/>
                <w:lang w:val="en-US"/>
              </w:rPr>
              <w:t>; and</w:t>
            </w:r>
            <w:r w:rsidRPr="0002526A">
              <w:rPr>
                <w:rFonts w:ascii="Verdana" w:hAnsi="Verdana" w:cs="Times New Roman"/>
                <w:sz w:val="16"/>
                <w:szCs w:val="16"/>
                <w:lang w:val="en-US"/>
              </w:rPr>
              <w:t xml:space="preserve">              </w:t>
            </w:r>
          </w:p>
        </w:tc>
      </w:tr>
      <w:tr w:rsidR="00485A50" w:rsidRPr="00080B76" w14:paraId="252598BE" w14:textId="24AA3734" w:rsidTr="00485A50">
        <w:tc>
          <w:tcPr>
            <w:tcW w:w="4708" w:type="dxa"/>
            <w:shd w:val="clear" w:color="auto" w:fill="auto"/>
          </w:tcPr>
          <w:p w14:paraId="786711DF" w14:textId="77777777" w:rsidR="00485A50" w:rsidRPr="001A2B25" w:rsidRDefault="00485A50" w:rsidP="00485A50">
            <w:pPr>
              <w:pStyle w:val="INCISO"/>
              <w:spacing w:line="219" w:lineRule="exact"/>
              <w:ind w:left="0" w:firstLine="0"/>
              <w:rPr>
                <w:rFonts w:ascii="Verdana" w:hAnsi="Verdana"/>
                <w:sz w:val="16"/>
                <w:szCs w:val="16"/>
              </w:rPr>
            </w:pPr>
            <w:proofErr w:type="spellStart"/>
            <w:r w:rsidRPr="001A2B25">
              <w:rPr>
                <w:rFonts w:ascii="Verdana" w:hAnsi="Verdana"/>
                <w:b/>
                <w:sz w:val="16"/>
                <w:szCs w:val="16"/>
              </w:rPr>
              <w:t>iii</w:t>
            </w:r>
            <w:proofErr w:type="spellEnd"/>
            <w:r w:rsidRPr="001A2B25">
              <w:rPr>
                <w:rFonts w:ascii="Verdana" w:hAnsi="Verdana"/>
                <w:b/>
                <w:sz w:val="16"/>
                <w:szCs w:val="16"/>
              </w:rPr>
              <w:t>)</w:t>
            </w:r>
            <w:r w:rsidRPr="001A2B25">
              <w:rPr>
                <w:rFonts w:ascii="Verdana" w:hAnsi="Verdana"/>
                <w:sz w:val="16"/>
                <w:szCs w:val="16"/>
              </w:rPr>
              <w:tab/>
              <w:t>con aislamiento (véase 5.1.12): 50 °C.</w:t>
            </w:r>
          </w:p>
        </w:tc>
        <w:tc>
          <w:tcPr>
            <w:tcW w:w="4652" w:type="dxa"/>
          </w:tcPr>
          <w:p w14:paraId="311484FB" w14:textId="107805A1" w:rsidR="00485A50" w:rsidRPr="00080B76" w:rsidRDefault="00485A50" w:rsidP="00485A50">
            <w:pPr>
              <w:pStyle w:val="INCISO"/>
              <w:spacing w:line="219"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iii ) </w:t>
            </w:r>
            <w:r w:rsidRPr="0002526A">
              <w:rPr>
                <w:rFonts w:ascii="Verdana" w:hAnsi="Verdana" w:cs="Times New Roman"/>
                <w:sz w:val="16"/>
                <w:szCs w:val="16"/>
                <w:lang w:val="en-US"/>
              </w:rPr>
              <w:t xml:space="preserve">with </w:t>
            </w:r>
            <w:r>
              <w:rPr>
                <w:rFonts w:ascii="Verdana" w:hAnsi="Verdana" w:cs="Times New Roman"/>
                <w:sz w:val="16"/>
                <w:szCs w:val="16"/>
                <w:lang w:val="en-US"/>
              </w:rPr>
              <w:t>insulation</w:t>
            </w:r>
            <w:r w:rsidRPr="0002526A">
              <w:rPr>
                <w:rFonts w:ascii="Verdana" w:hAnsi="Verdana" w:cs="Times New Roman"/>
                <w:sz w:val="16"/>
                <w:szCs w:val="16"/>
                <w:lang w:val="en-US"/>
              </w:rPr>
              <w:t xml:space="preserve"> (see 5.1.12): 50 °C.              </w:t>
            </w:r>
          </w:p>
        </w:tc>
      </w:tr>
      <w:tr w:rsidR="00485A50" w:rsidRPr="001A2B25" w14:paraId="69B55008" w14:textId="7B3E68C5" w:rsidTr="00485A50">
        <w:tc>
          <w:tcPr>
            <w:tcW w:w="4708" w:type="dxa"/>
            <w:shd w:val="clear" w:color="auto" w:fill="auto"/>
          </w:tcPr>
          <w:p w14:paraId="2E6166E6" w14:textId="77777777" w:rsidR="00485A50" w:rsidRPr="001A2B25" w:rsidRDefault="00485A50" w:rsidP="00485A50">
            <w:pPr>
              <w:pStyle w:val="Texto"/>
              <w:spacing w:after="60"/>
              <w:ind w:firstLine="0"/>
              <w:rPr>
                <w:rFonts w:ascii="Verdana" w:hAnsi="Verdana"/>
                <w:b/>
                <w:sz w:val="16"/>
                <w:szCs w:val="16"/>
              </w:rPr>
            </w:pPr>
            <w:r w:rsidRPr="001A2B25">
              <w:rPr>
                <w:rFonts w:ascii="Verdana" w:hAnsi="Verdana"/>
                <w:b/>
                <w:sz w:val="16"/>
                <w:szCs w:val="16"/>
              </w:rPr>
              <w:t>5. Cisternas portátiles</w:t>
            </w:r>
          </w:p>
        </w:tc>
        <w:tc>
          <w:tcPr>
            <w:tcW w:w="4652" w:type="dxa"/>
          </w:tcPr>
          <w:p w14:paraId="24465ABC" w14:textId="56204083" w:rsidR="00485A50" w:rsidRPr="001A2B25"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rPr>
              <w:t xml:space="preserve">5. Portable </w:t>
            </w:r>
            <w:proofErr w:type="spellStart"/>
            <w:r w:rsidRPr="0002526A">
              <w:rPr>
                <w:rFonts w:ascii="Verdana" w:hAnsi="Verdana" w:cs="Times New Roman"/>
                <w:b/>
                <w:bCs/>
                <w:sz w:val="16"/>
                <w:szCs w:val="16"/>
              </w:rPr>
              <w:t>tanks</w:t>
            </w:r>
            <w:proofErr w:type="spellEnd"/>
          </w:p>
        </w:tc>
      </w:tr>
      <w:tr w:rsidR="00485A50" w:rsidRPr="00080B76" w14:paraId="13A23897" w14:textId="3A1399DE" w:rsidTr="00485A50">
        <w:tc>
          <w:tcPr>
            <w:tcW w:w="4708" w:type="dxa"/>
            <w:shd w:val="clear" w:color="auto" w:fill="auto"/>
          </w:tcPr>
          <w:p w14:paraId="6BCC31DF"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w:t>
            </w:r>
            <w:r w:rsidRPr="001A2B25">
              <w:rPr>
                <w:rFonts w:ascii="Verdana" w:hAnsi="Verdana"/>
                <w:sz w:val="16"/>
                <w:szCs w:val="16"/>
              </w:rPr>
              <w:t xml:space="preserve"> Especificaciones y/o características relativas al diseño y la construcción</w:t>
            </w:r>
          </w:p>
        </w:tc>
        <w:tc>
          <w:tcPr>
            <w:tcW w:w="4652" w:type="dxa"/>
          </w:tcPr>
          <w:p w14:paraId="1D029CA3" w14:textId="681001EE"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 </w:t>
            </w:r>
            <w:r w:rsidRPr="0002526A">
              <w:rPr>
                <w:rFonts w:ascii="Verdana" w:hAnsi="Verdana" w:cs="Times New Roman"/>
                <w:sz w:val="16"/>
                <w:szCs w:val="16"/>
                <w:lang w:val="en-US"/>
              </w:rPr>
              <w:t>Specifications and</w:t>
            </w:r>
            <w:r>
              <w:rPr>
                <w:rFonts w:ascii="Verdana" w:hAnsi="Verdana" w:cs="Times New Roman"/>
                <w:sz w:val="16"/>
                <w:szCs w:val="16"/>
                <w:lang w:val="en-US"/>
              </w:rPr>
              <w:t>/</w:t>
            </w:r>
            <w:r w:rsidRPr="0002526A">
              <w:rPr>
                <w:rFonts w:ascii="Verdana" w:hAnsi="Verdana" w:cs="Times New Roman"/>
                <w:sz w:val="16"/>
                <w:szCs w:val="16"/>
                <w:lang w:val="en-US"/>
              </w:rPr>
              <w:t>or characteristics related to design and construction</w:t>
            </w:r>
          </w:p>
        </w:tc>
      </w:tr>
      <w:tr w:rsidR="00485A50" w:rsidRPr="001A2B25" w14:paraId="2F1C5C83" w14:textId="083FDB88" w:rsidTr="00485A50">
        <w:tc>
          <w:tcPr>
            <w:tcW w:w="4708" w:type="dxa"/>
            <w:shd w:val="clear" w:color="auto" w:fill="auto"/>
          </w:tcPr>
          <w:p w14:paraId="5161C701"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5.1.1</w:t>
            </w:r>
            <w:r w:rsidRPr="001A2B25">
              <w:rPr>
                <w:rFonts w:ascii="Verdana" w:hAnsi="Verdana"/>
                <w:sz w:val="16"/>
                <w:szCs w:val="16"/>
              </w:rPr>
              <w:t xml:space="preserve"> Los depósitos deben diseñarse y construirse de acuerdo con las especificaciones sobre recipientes a presión. Deben ser de acero capaz de recibir la forma deseada. Para los depósitos soldados sólo debe utilizarse un material cuya soldabilidad esté plenamente demostrada. Las soldaduras deben estar bien hechas y ofrecer total seguridad.</w:t>
            </w:r>
          </w:p>
        </w:tc>
        <w:tc>
          <w:tcPr>
            <w:tcW w:w="4652" w:type="dxa"/>
          </w:tcPr>
          <w:p w14:paraId="14D59A5E" w14:textId="786A895C" w:rsidR="00485A50" w:rsidRPr="00D32F0F" w:rsidRDefault="00485A50" w:rsidP="00485A50">
            <w:pPr>
              <w:pStyle w:val="Texto"/>
              <w:spacing w:after="60"/>
              <w:ind w:firstLine="0"/>
              <w:rPr>
                <w:rFonts w:ascii="Verdana" w:hAnsi="Verdana"/>
                <w:b/>
                <w:sz w:val="16"/>
                <w:szCs w:val="16"/>
                <w:lang w:val="es-MX"/>
              </w:rPr>
            </w:pPr>
            <w:r w:rsidRPr="0002526A">
              <w:rPr>
                <w:rFonts w:ascii="Verdana" w:hAnsi="Verdana" w:cs="Times New Roman"/>
                <w:b/>
                <w:bCs/>
                <w:sz w:val="16"/>
                <w:szCs w:val="16"/>
                <w:lang w:val="en-US"/>
              </w:rPr>
              <w:t xml:space="preserve">5.1.1 </w:t>
            </w:r>
            <w:r w:rsidRPr="0002526A">
              <w:rPr>
                <w:rFonts w:ascii="Verdana" w:hAnsi="Verdana" w:cs="Times New Roman"/>
                <w:sz w:val="16"/>
                <w:szCs w:val="16"/>
                <w:lang w:val="en-US"/>
              </w:rPr>
              <w:t>Reservoirs shall be designed and constructed in accordance with pressure vessel specifications. They must be made of steel capable of receiving the desired shape. Only a material whose weldability has been fully demonstrated should be used for welded tanks</w:t>
            </w:r>
            <w:r w:rsidRPr="00677B8C">
              <w:rPr>
                <w:rFonts w:ascii="Verdana" w:hAnsi="Verdana" w:cs="Times New Roman"/>
                <w:sz w:val="16"/>
                <w:szCs w:val="16"/>
                <w:lang w:val="en-US"/>
              </w:rPr>
              <w:t>. Welds must be well done and offer total safety.</w:t>
            </w:r>
          </w:p>
        </w:tc>
      </w:tr>
      <w:tr w:rsidR="00485A50" w:rsidRPr="00080B76" w14:paraId="57E68972" w14:textId="618FD732" w:rsidTr="00485A50">
        <w:tc>
          <w:tcPr>
            <w:tcW w:w="4708" w:type="dxa"/>
            <w:shd w:val="clear" w:color="auto" w:fill="auto"/>
          </w:tcPr>
          <w:p w14:paraId="6E15DDB0"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5.1.1.1</w:t>
            </w:r>
            <w:r w:rsidRPr="001A2B25">
              <w:rPr>
                <w:rFonts w:ascii="Verdana" w:hAnsi="Verdana"/>
                <w:sz w:val="16"/>
                <w:szCs w:val="16"/>
              </w:rPr>
              <w:t xml:space="preserve"> Cuando el proceso de fabricación o el material lo exija, el depósito debe ser sometido a un tratamiento térmico adecuado que garantice la resistencia necesaria de las soldaduras y de las zonas afectadas por el calor. Al elegir el material debe tenerse en cuenta la gama de temperaturas de cálculo desde el punto de vista del riesgo de rotura frágil bajo tensión, la aparición de fisuras por corrosión y la resistencia a los choques.</w:t>
            </w:r>
          </w:p>
        </w:tc>
        <w:tc>
          <w:tcPr>
            <w:tcW w:w="4652" w:type="dxa"/>
          </w:tcPr>
          <w:p w14:paraId="663F8B34" w14:textId="2A248DF4"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5.1.1.1 </w:t>
            </w:r>
            <w:r w:rsidRPr="0002526A">
              <w:rPr>
                <w:rFonts w:ascii="Verdana" w:hAnsi="Verdana" w:cs="Times New Roman"/>
                <w:sz w:val="16"/>
                <w:szCs w:val="16"/>
                <w:lang w:val="en-US"/>
              </w:rPr>
              <w:t>When the manufacturing process or the material so requires, the tank must be subjected to an adequate heat treatment that guarantees the necessary resistance of the welds and the areas affected by heat. When choosing the material, the design temperature range must be taken into account from the point of view of the risk of brittle fracture under stress, the appearance of corrosion cracks and resistance to shocks.</w:t>
            </w:r>
          </w:p>
        </w:tc>
      </w:tr>
      <w:tr w:rsidR="00485A50" w:rsidRPr="00080B76" w14:paraId="5451F663" w14:textId="2ECC3544" w:rsidTr="00485A50">
        <w:tc>
          <w:tcPr>
            <w:tcW w:w="4708" w:type="dxa"/>
            <w:shd w:val="clear" w:color="auto" w:fill="auto"/>
          </w:tcPr>
          <w:p w14:paraId="4233B274"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5.1.1.2</w:t>
            </w:r>
            <w:r w:rsidRPr="001A2B25">
              <w:rPr>
                <w:rFonts w:ascii="Verdana" w:hAnsi="Verdana"/>
                <w:sz w:val="16"/>
                <w:szCs w:val="16"/>
              </w:rPr>
              <w:t xml:space="preserve"> Cuando se utilice acero de grano fino, el valor garantizado del límite elástico no superará los  460 N/mm2 y el valor garantizado del límite superior de la resistencia a la tracción no será superior a 725 N/mm2 según la especificación del material. Los materiales de las cisternas portátiles deben estar adaptados al ambiente exterior en el que vayan a ser transportadas.</w:t>
            </w:r>
          </w:p>
        </w:tc>
        <w:tc>
          <w:tcPr>
            <w:tcW w:w="4652" w:type="dxa"/>
          </w:tcPr>
          <w:p w14:paraId="6B243057" w14:textId="62E54E0C"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5.1.1.2 </w:t>
            </w:r>
            <w:r w:rsidRPr="0002526A">
              <w:rPr>
                <w:rFonts w:ascii="Verdana" w:hAnsi="Verdana" w:cs="Times New Roman"/>
                <w:sz w:val="16"/>
                <w:szCs w:val="16"/>
                <w:lang w:val="en-US"/>
              </w:rPr>
              <w:t>When fine-grained steel is used, the guaranteed value of the yield strength shall not exceed 460 N</w:t>
            </w:r>
            <w:r>
              <w:rPr>
                <w:rFonts w:ascii="Verdana" w:hAnsi="Verdana" w:cs="Times New Roman"/>
                <w:sz w:val="16"/>
                <w:szCs w:val="16"/>
                <w:lang w:val="en-US"/>
              </w:rPr>
              <w:t>/</w:t>
            </w:r>
            <w:r w:rsidRPr="0002526A">
              <w:rPr>
                <w:rFonts w:ascii="Verdana" w:hAnsi="Verdana" w:cs="Times New Roman"/>
                <w:sz w:val="16"/>
                <w:szCs w:val="16"/>
                <w:lang w:val="en-US"/>
              </w:rPr>
              <w:t>mm2 and the guaranteed value of the upper limit of the tensile strength shall not exceed 725 N</w:t>
            </w:r>
            <w:r>
              <w:rPr>
                <w:rFonts w:ascii="Verdana" w:hAnsi="Verdana" w:cs="Times New Roman"/>
                <w:sz w:val="16"/>
                <w:szCs w:val="16"/>
                <w:lang w:val="en-US"/>
              </w:rPr>
              <w:t>/</w:t>
            </w:r>
            <w:r w:rsidRPr="0002526A">
              <w:rPr>
                <w:rFonts w:ascii="Verdana" w:hAnsi="Verdana" w:cs="Times New Roman"/>
                <w:sz w:val="16"/>
                <w:szCs w:val="16"/>
                <w:lang w:val="en-US"/>
              </w:rPr>
              <w:t xml:space="preserve">mm2 according to the material specification. </w:t>
            </w:r>
            <w:r>
              <w:rPr>
                <w:rFonts w:ascii="Verdana" w:hAnsi="Verdana" w:cs="Times New Roman"/>
                <w:sz w:val="16"/>
                <w:szCs w:val="16"/>
                <w:lang w:val="en-US"/>
              </w:rPr>
              <w:t>The p</w:t>
            </w:r>
            <w:r w:rsidRPr="0002526A">
              <w:rPr>
                <w:rFonts w:ascii="Verdana" w:hAnsi="Verdana" w:cs="Times New Roman"/>
                <w:sz w:val="16"/>
                <w:szCs w:val="16"/>
                <w:lang w:val="en-US"/>
              </w:rPr>
              <w:t>ortable tank materials must be adapted to the outdoor environment in which they are to be transported.</w:t>
            </w:r>
          </w:p>
        </w:tc>
      </w:tr>
      <w:tr w:rsidR="00485A50" w:rsidRPr="00080B76" w14:paraId="546E0401" w14:textId="665F741C" w:rsidTr="00485A50">
        <w:tc>
          <w:tcPr>
            <w:tcW w:w="4708" w:type="dxa"/>
            <w:shd w:val="clear" w:color="auto" w:fill="auto"/>
          </w:tcPr>
          <w:p w14:paraId="67662388"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5.1.2</w:t>
            </w:r>
            <w:r w:rsidRPr="001A2B25">
              <w:rPr>
                <w:rFonts w:ascii="Verdana" w:hAnsi="Verdana"/>
                <w:sz w:val="16"/>
                <w:szCs w:val="16"/>
              </w:rPr>
              <w:t xml:space="preserve"> Los depósitos de las cisternas portátiles, sus accesorios y sus tuberías deben estar fabricados con materiales que:</w:t>
            </w:r>
          </w:p>
        </w:tc>
        <w:tc>
          <w:tcPr>
            <w:tcW w:w="4652" w:type="dxa"/>
          </w:tcPr>
          <w:p w14:paraId="76F655C6" w14:textId="11BA5277"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5.1.2 </w:t>
            </w:r>
            <w:r w:rsidRPr="0002526A">
              <w:rPr>
                <w:rFonts w:ascii="Verdana" w:hAnsi="Verdana" w:cs="Times New Roman"/>
                <w:sz w:val="16"/>
                <w:szCs w:val="16"/>
                <w:lang w:val="en-US"/>
              </w:rPr>
              <w:t xml:space="preserve">Portable tank </w:t>
            </w:r>
            <w:r>
              <w:rPr>
                <w:rFonts w:ascii="Verdana" w:hAnsi="Verdana" w:cs="Times New Roman"/>
                <w:sz w:val="16"/>
                <w:szCs w:val="16"/>
                <w:lang w:val="en-US"/>
              </w:rPr>
              <w:t>deposits</w:t>
            </w:r>
            <w:r w:rsidRPr="0002526A">
              <w:rPr>
                <w:rFonts w:ascii="Verdana" w:hAnsi="Verdana" w:cs="Times New Roman"/>
                <w:sz w:val="16"/>
                <w:szCs w:val="16"/>
                <w:lang w:val="en-US"/>
              </w:rPr>
              <w:t>, their accessories and their pipes must be made of materials that:</w:t>
            </w:r>
          </w:p>
        </w:tc>
      </w:tr>
      <w:tr w:rsidR="00485A50" w:rsidRPr="00080B76" w14:paraId="5B314B6D" w14:textId="63457394" w:rsidTr="00485A50">
        <w:tc>
          <w:tcPr>
            <w:tcW w:w="4708" w:type="dxa"/>
            <w:shd w:val="clear" w:color="auto" w:fill="auto"/>
          </w:tcPr>
          <w:p w14:paraId="1B9C6DE9" w14:textId="77777777" w:rsidR="00485A50" w:rsidRPr="001A2B25" w:rsidRDefault="00485A50" w:rsidP="00485A50">
            <w:pPr>
              <w:pStyle w:val="ROMANOS"/>
              <w:spacing w:after="60"/>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Sean prácticamente inmunes a la acción de los gases licuados no refrigerados transportados;</w:t>
            </w:r>
          </w:p>
        </w:tc>
        <w:tc>
          <w:tcPr>
            <w:tcW w:w="4652" w:type="dxa"/>
          </w:tcPr>
          <w:p w14:paraId="7A6FEF45" w14:textId="050F06AF" w:rsidR="00485A50" w:rsidRPr="00080B76" w:rsidRDefault="00485A50" w:rsidP="00485A50">
            <w:pPr>
              <w:pStyle w:val="ROMANOS"/>
              <w:spacing w:after="60"/>
              <w:ind w:left="0" w:firstLine="0"/>
              <w:rPr>
                <w:rFonts w:ascii="Verdana" w:hAnsi="Verdana"/>
                <w:b/>
                <w:sz w:val="16"/>
                <w:szCs w:val="16"/>
                <w:lang w:val="en-US"/>
              </w:rPr>
            </w:pPr>
            <w:r w:rsidRPr="0002526A">
              <w:rPr>
                <w:rFonts w:ascii="Verdana" w:hAnsi="Verdana" w:cs="Times New Roman"/>
                <w:b/>
                <w:bCs/>
                <w:sz w:val="16"/>
                <w:szCs w:val="16"/>
                <w:lang w:val="en-US"/>
              </w:rPr>
              <w:t xml:space="preserve">a) </w:t>
            </w:r>
            <w:r w:rsidRPr="0002526A">
              <w:rPr>
                <w:rFonts w:ascii="Verdana" w:hAnsi="Verdana" w:cs="Times New Roman"/>
                <w:sz w:val="16"/>
                <w:szCs w:val="16"/>
                <w:lang w:val="en-US"/>
              </w:rPr>
              <w:t xml:space="preserve">Are practically immune to the action of the non-refrigerated liquefied gases transported;              </w:t>
            </w:r>
          </w:p>
        </w:tc>
      </w:tr>
      <w:tr w:rsidR="00485A50" w:rsidRPr="00080B76" w14:paraId="3CD5CF95" w14:textId="333B2998" w:rsidTr="00485A50">
        <w:tc>
          <w:tcPr>
            <w:tcW w:w="4708" w:type="dxa"/>
            <w:shd w:val="clear" w:color="auto" w:fill="auto"/>
          </w:tcPr>
          <w:p w14:paraId="0D276EE4" w14:textId="77777777" w:rsidR="00485A50" w:rsidRPr="001A2B25" w:rsidRDefault="00485A50" w:rsidP="00485A50">
            <w:pPr>
              <w:pStyle w:val="ROMANOS"/>
              <w:spacing w:after="60"/>
              <w:ind w:left="0"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Sean eficazmente pasivados o neutralizados por reacción química.</w:t>
            </w:r>
          </w:p>
        </w:tc>
        <w:tc>
          <w:tcPr>
            <w:tcW w:w="4652" w:type="dxa"/>
          </w:tcPr>
          <w:p w14:paraId="7FB78C0C" w14:textId="2C802D69" w:rsidR="00485A50" w:rsidRPr="00080B76" w:rsidRDefault="00485A50" w:rsidP="00485A50">
            <w:pPr>
              <w:pStyle w:val="ROMANOS"/>
              <w:spacing w:after="60"/>
              <w:ind w:left="0" w:firstLine="0"/>
              <w:rPr>
                <w:rFonts w:ascii="Verdana" w:hAnsi="Verdana"/>
                <w:b/>
                <w:sz w:val="16"/>
                <w:szCs w:val="16"/>
                <w:lang w:val="en-US"/>
              </w:rPr>
            </w:pPr>
            <w:r w:rsidRPr="0002526A">
              <w:rPr>
                <w:rFonts w:ascii="Verdana" w:hAnsi="Verdana" w:cs="Times New Roman"/>
                <w:b/>
                <w:bCs/>
                <w:sz w:val="16"/>
                <w:szCs w:val="16"/>
                <w:lang w:val="en-US"/>
              </w:rPr>
              <w:t xml:space="preserve">b) </w:t>
            </w:r>
            <w:r w:rsidRPr="0002526A">
              <w:rPr>
                <w:rFonts w:ascii="Verdana" w:hAnsi="Verdana" w:cs="Times New Roman"/>
                <w:sz w:val="16"/>
                <w:szCs w:val="16"/>
                <w:lang w:val="en-US"/>
              </w:rPr>
              <w:t xml:space="preserve">Are effectively passivated or neutralized by chemical reaction.              </w:t>
            </w:r>
          </w:p>
        </w:tc>
      </w:tr>
      <w:tr w:rsidR="00485A50" w:rsidRPr="00080B76" w14:paraId="4053C501" w14:textId="3F84B4C6" w:rsidTr="00485A50">
        <w:tc>
          <w:tcPr>
            <w:tcW w:w="4708" w:type="dxa"/>
            <w:shd w:val="clear" w:color="auto" w:fill="auto"/>
          </w:tcPr>
          <w:p w14:paraId="71896E27"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5.1.3</w:t>
            </w:r>
            <w:r w:rsidRPr="001A2B25">
              <w:rPr>
                <w:rFonts w:ascii="Verdana" w:hAnsi="Verdana"/>
                <w:sz w:val="16"/>
                <w:szCs w:val="16"/>
              </w:rPr>
              <w:t xml:space="preserve"> Las juntas deben estar hechas de un material compatible con los gases licuados no refrigerados transportados.</w:t>
            </w:r>
          </w:p>
        </w:tc>
        <w:tc>
          <w:tcPr>
            <w:tcW w:w="4652" w:type="dxa"/>
          </w:tcPr>
          <w:p w14:paraId="6117F90D" w14:textId="4C5AD3B6"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5.1.3 </w:t>
            </w:r>
            <w:r w:rsidRPr="0002526A">
              <w:rPr>
                <w:rFonts w:ascii="Verdana" w:hAnsi="Verdana" w:cs="Times New Roman"/>
                <w:sz w:val="16"/>
                <w:szCs w:val="16"/>
                <w:lang w:val="en-US"/>
              </w:rPr>
              <w:t>The gaskets must be made of a material compatible with the transported non-refrigerated liquefied gases.</w:t>
            </w:r>
          </w:p>
        </w:tc>
      </w:tr>
      <w:tr w:rsidR="00485A50" w:rsidRPr="00080B76" w14:paraId="3282C3E0" w14:textId="6FBA61DA" w:rsidTr="00485A50">
        <w:tc>
          <w:tcPr>
            <w:tcW w:w="4708" w:type="dxa"/>
            <w:shd w:val="clear" w:color="auto" w:fill="auto"/>
          </w:tcPr>
          <w:p w14:paraId="68B9947F"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5.1.4</w:t>
            </w:r>
            <w:r w:rsidRPr="001A2B25">
              <w:rPr>
                <w:rFonts w:ascii="Verdana" w:hAnsi="Verdana"/>
                <w:sz w:val="16"/>
                <w:szCs w:val="16"/>
              </w:rPr>
              <w:t xml:space="preserve"> Debe evitarse el contacto entre metales diferentes que pueda causar daños por corrosión galvánica.</w:t>
            </w:r>
          </w:p>
        </w:tc>
        <w:tc>
          <w:tcPr>
            <w:tcW w:w="4652" w:type="dxa"/>
          </w:tcPr>
          <w:p w14:paraId="5C48EB3E" w14:textId="5378BA4B"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5.1.4 </w:t>
            </w:r>
            <w:r w:rsidRPr="0002526A">
              <w:rPr>
                <w:rFonts w:ascii="Verdana" w:hAnsi="Verdana" w:cs="Times New Roman"/>
                <w:sz w:val="16"/>
                <w:szCs w:val="16"/>
                <w:lang w:val="en-US"/>
              </w:rPr>
              <w:t>Contact between dissimilar metals that can cause damage by galvanic corrosion must be avoided.</w:t>
            </w:r>
          </w:p>
        </w:tc>
      </w:tr>
      <w:tr w:rsidR="00485A50" w:rsidRPr="00080B76" w14:paraId="0A377A8B" w14:textId="74759DE2" w:rsidTr="00485A50">
        <w:tc>
          <w:tcPr>
            <w:tcW w:w="4708" w:type="dxa"/>
            <w:shd w:val="clear" w:color="auto" w:fill="auto"/>
          </w:tcPr>
          <w:p w14:paraId="5DA125E4"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5.1.5</w:t>
            </w:r>
            <w:r w:rsidRPr="001A2B25">
              <w:rPr>
                <w:rFonts w:ascii="Verdana" w:hAnsi="Verdana"/>
                <w:sz w:val="16"/>
                <w:szCs w:val="16"/>
              </w:rPr>
              <w:t xml:space="preserve"> Los materiales de que esté hecha la cisterna portátil, incluidos los de cualesquiera dispositivos, juntas y accesorios, no deben ser capaces de alterar el </w:t>
            </w:r>
            <w:r w:rsidRPr="001A2B25">
              <w:rPr>
                <w:rFonts w:ascii="Verdana" w:hAnsi="Verdana"/>
                <w:sz w:val="16"/>
                <w:szCs w:val="16"/>
              </w:rPr>
              <w:lastRenderedPageBreak/>
              <w:t>gas o gases licuados no refrigerados que deban transportarse en la cisterna portátil.</w:t>
            </w:r>
          </w:p>
        </w:tc>
        <w:tc>
          <w:tcPr>
            <w:tcW w:w="4652" w:type="dxa"/>
          </w:tcPr>
          <w:p w14:paraId="5F36EAAD" w14:textId="598FAC88"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lastRenderedPageBreak/>
              <w:t xml:space="preserve">5.1.5 </w:t>
            </w:r>
            <w:r w:rsidRPr="0002526A">
              <w:rPr>
                <w:rFonts w:ascii="Verdana" w:hAnsi="Verdana" w:cs="Times New Roman"/>
                <w:sz w:val="16"/>
                <w:szCs w:val="16"/>
                <w:lang w:val="en-US"/>
              </w:rPr>
              <w:t>The materials of which the portable tank is made, including those of any devices, gaskets and accessories, must not be capable of altering the non-</w:t>
            </w:r>
            <w:r w:rsidRPr="0002526A">
              <w:rPr>
                <w:rFonts w:ascii="Verdana" w:hAnsi="Verdana" w:cs="Times New Roman"/>
                <w:sz w:val="16"/>
                <w:szCs w:val="16"/>
                <w:lang w:val="en-US"/>
              </w:rPr>
              <w:lastRenderedPageBreak/>
              <w:t>refrigerated liquefied gas or gases to be transported in the portable tank.</w:t>
            </w:r>
          </w:p>
        </w:tc>
      </w:tr>
      <w:tr w:rsidR="00485A50" w:rsidRPr="00080B76" w14:paraId="6EB51207" w14:textId="58D5C730" w:rsidTr="00485A50">
        <w:tc>
          <w:tcPr>
            <w:tcW w:w="4708" w:type="dxa"/>
            <w:shd w:val="clear" w:color="auto" w:fill="auto"/>
          </w:tcPr>
          <w:p w14:paraId="0D64CA64"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lastRenderedPageBreak/>
              <w:t>5.1.6</w:t>
            </w:r>
            <w:r w:rsidRPr="001A2B25">
              <w:rPr>
                <w:rFonts w:ascii="Verdana" w:hAnsi="Verdana"/>
                <w:sz w:val="16"/>
                <w:szCs w:val="16"/>
              </w:rPr>
              <w:t xml:space="preserve"> Las cisternas portátiles deben ser diseñadas y construidas con soportes que les sirvan de base estable durante el transporte y con dispositivos para elevación y anclaje adecuados.</w:t>
            </w:r>
          </w:p>
        </w:tc>
        <w:tc>
          <w:tcPr>
            <w:tcW w:w="4652" w:type="dxa"/>
          </w:tcPr>
          <w:p w14:paraId="1C475C33" w14:textId="3C0B6104"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5.1.6 </w:t>
            </w:r>
            <w:r>
              <w:rPr>
                <w:rFonts w:ascii="Verdana" w:hAnsi="Verdana" w:cs="Times New Roman"/>
                <w:sz w:val="16"/>
                <w:szCs w:val="16"/>
                <w:lang w:val="en-US"/>
              </w:rPr>
              <w:t>The p</w:t>
            </w:r>
            <w:r w:rsidRPr="0002526A">
              <w:rPr>
                <w:rFonts w:ascii="Verdana" w:hAnsi="Verdana" w:cs="Times New Roman"/>
                <w:sz w:val="16"/>
                <w:szCs w:val="16"/>
                <w:lang w:val="en-US"/>
              </w:rPr>
              <w:t>ortable tanks must be designed and built with supports that serve as a stable base during transport and with adequate lifting and anchoring devices.</w:t>
            </w:r>
          </w:p>
        </w:tc>
      </w:tr>
      <w:tr w:rsidR="00485A50" w:rsidRPr="00080B76" w14:paraId="09A9DB5E" w14:textId="78A8C93F" w:rsidTr="00485A50">
        <w:tc>
          <w:tcPr>
            <w:tcW w:w="4708" w:type="dxa"/>
            <w:shd w:val="clear" w:color="auto" w:fill="auto"/>
          </w:tcPr>
          <w:p w14:paraId="33817D1F"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5.1.7</w:t>
            </w:r>
            <w:r w:rsidRPr="001A2B25">
              <w:rPr>
                <w:rFonts w:ascii="Verdana" w:hAnsi="Verdana"/>
                <w:sz w:val="16"/>
                <w:szCs w:val="16"/>
              </w:rPr>
              <w:t xml:space="preserve"> Las cisternas portátiles deben ser diseñadas de forma que resistan, sin pérdida de su contenido, al menos la presión interna ejercida por éste, y las cargas estáticas, dinámicas y térmicas en las condiciones normales de manipulación y transporte. El diseño debe mostrar claramente que se han tenido en cuenta los efectos de la fatiga, resultantes de la aplicación reiterada de esas cargas durante la vida de servicio prevista de la cisterna portátil.</w:t>
            </w:r>
          </w:p>
        </w:tc>
        <w:tc>
          <w:tcPr>
            <w:tcW w:w="4652" w:type="dxa"/>
          </w:tcPr>
          <w:p w14:paraId="7E3D62FB" w14:textId="1D86941F"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5.1.7 </w:t>
            </w:r>
            <w:r w:rsidRPr="0002526A">
              <w:rPr>
                <w:rFonts w:ascii="Verdana" w:hAnsi="Verdana" w:cs="Times New Roman"/>
                <w:sz w:val="16"/>
                <w:szCs w:val="16"/>
                <w:lang w:val="en-US"/>
              </w:rPr>
              <w:t>Portable tanks must be designed in such a way that they resist, without loss of their content, at least the internal pressure exerted by it, and the static, dynamic and thermal loads under normal conditions of handling and transport. The design must clearly show that the effects of fatigue resulting from the repeated application of these loads have been taken into account during the intended service life of the portable tank.</w:t>
            </w:r>
          </w:p>
        </w:tc>
      </w:tr>
      <w:tr w:rsidR="00485A50" w:rsidRPr="00080B76" w14:paraId="4F3AA9E0" w14:textId="140B2302" w:rsidTr="00485A50">
        <w:tc>
          <w:tcPr>
            <w:tcW w:w="4708" w:type="dxa"/>
            <w:shd w:val="clear" w:color="auto" w:fill="auto"/>
          </w:tcPr>
          <w:p w14:paraId="5451551A"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5.1.8</w:t>
            </w:r>
            <w:r w:rsidRPr="001A2B25">
              <w:rPr>
                <w:rFonts w:ascii="Verdana" w:hAnsi="Verdana"/>
                <w:sz w:val="16"/>
                <w:szCs w:val="16"/>
              </w:rPr>
              <w:t xml:space="preserve"> Los depósitos deben ser diseñados de forma que resistan, sin deformación permanente, una presión externa de al menos 0.4 bar (presión manométrica) por encima de la presión interna. Los depósitos que vayan a ser sometidos a un vacío considerable antes del llenado o durante el vaciado deben diseñarse de forma que resistan una presión externa de al menos 0.9 bar (presión manométrica) y deben ser probados a esa presión.</w:t>
            </w:r>
          </w:p>
        </w:tc>
        <w:tc>
          <w:tcPr>
            <w:tcW w:w="4652" w:type="dxa"/>
          </w:tcPr>
          <w:p w14:paraId="0A4AC5E4" w14:textId="4EED226E"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5.1.8 </w:t>
            </w:r>
            <w:r w:rsidRPr="0002526A">
              <w:rPr>
                <w:rFonts w:ascii="Verdana" w:hAnsi="Verdana" w:cs="Times New Roman"/>
                <w:sz w:val="16"/>
                <w:szCs w:val="16"/>
                <w:lang w:val="en-US"/>
              </w:rPr>
              <w:t>The tanks must be designed in such a way as to withstand, without permanent deformation, an external pressure of at least 0.4 bar (gauge pressure) above the internal pressure. Tanks that are to be subjected to considerable vacuum before filling or during emptying must be designed to withstand an external pressure of at least 0.9 bar (gauge pressure) and must be tested at that pressure.</w:t>
            </w:r>
          </w:p>
        </w:tc>
      </w:tr>
      <w:tr w:rsidR="00485A50" w:rsidRPr="00080B76" w14:paraId="79DE3D31" w14:textId="71967E36" w:rsidTr="00485A50">
        <w:tc>
          <w:tcPr>
            <w:tcW w:w="4708" w:type="dxa"/>
            <w:shd w:val="clear" w:color="auto" w:fill="auto"/>
          </w:tcPr>
          <w:p w14:paraId="1893D1A4"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5.1.9</w:t>
            </w:r>
            <w:r w:rsidRPr="001A2B25">
              <w:rPr>
                <w:rFonts w:ascii="Verdana" w:hAnsi="Verdana"/>
                <w:sz w:val="16"/>
                <w:szCs w:val="16"/>
              </w:rPr>
              <w:t xml:space="preserve"> Las cisternas portátiles y sus elementos de sujeción deben poder soportar, cuando lleven la carga máxima autorizada, las fuerzas estáticas siguientes aplicadas por separado:</w:t>
            </w:r>
          </w:p>
        </w:tc>
        <w:tc>
          <w:tcPr>
            <w:tcW w:w="4652" w:type="dxa"/>
          </w:tcPr>
          <w:p w14:paraId="3574DB46" w14:textId="7A4EC680"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5.1.9 </w:t>
            </w:r>
            <w:r w:rsidRPr="0002526A">
              <w:rPr>
                <w:rFonts w:ascii="Verdana" w:hAnsi="Verdana" w:cs="Times New Roman"/>
                <w:sz w:val="16"/>
                <w:szCs w:val="16"/>
                <w:lang w:val="en-US"/>
              </w:rPr>
              <w:t>Portable tanks and their fastening elements must be able to withstand, when they carry the maximum authorized load, the following static forces applied separately:</w:t>
            </w:r>
          </w:p>
        </w:tc>
      </w:tr>
      <w:tr w:rsidR="00485A50" w:rsidRPr="00080B76" w14:paraId="3BBA3887" w14:textId="5F0CD76E" w:rsidTr="00485A50">
        <w:tc>
          <w:tcPr>
            <w:tcW w:w="4708" w:type="dxa"/>
            <w:shd w:val="clear" w:color="auto" w:fill="auto"/>
          </w:tcPr>
          <w:p w14:paraId="5DDE7EFB" w14:textId="77777777" w:rsidR="00485A50" w:rsidRPr="001A2B25" w:rsidRDefault="00485A50" w:rsidP="00485A50">
            <w:pPr>
              <w:pStyle w:val="ROMANOS"/>
              <w:spacing w:after="60"/>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En la dirección de transporte: el doble de la masa bruta máxima autorizada multiplicado por la aceleración de la gravedad (g)1;</w:t>
            </w:r>
          </w:p>
        </w:tc>
        <w:tc>
          <w:tcPr>
            <w:tcW w:w="4652" w:type="dxa"/>
          </w:tcPr>
          <w:p w14:paraId="0AB19059" w14:textId="1B95B1CB" w:rsidR="00485A50" w:rsidRPr="00080B76" w:rsidRDefault="00485A50" w:rsidP="00485A50">
            <w:pPr>
              <w:pStyle w:val="ROMANOS"/>
              <w:spacing w:after="60"/>
              <w:ind w:left="0" w:firstLine="0"/>
              <w:rPr>
                <w:rFonts w:ascii="Verdana" w:hAnsi="Verdana"/>
                <w:b/>
                <w:sz w:val="16"/>
                <w:szCs w:val="16"/>
                <w:lang w:val="en-US"/>
              </w:rPr>
            </w:pPr>
            <w:r w:rsidRPr="0002526A">
              <w:rPr>
                <w:rFonts w:ascii="Verdana" w:hAnsi="Verdana" w:cs="Times New Roman"/>
                <w:b/>
                <w:bCs/>
                <w:sz w:val="16"/>
                <w:szCs w:val="16"/>
                <w:lang w:val="en-US"/>
              </w:rPr>
              <w:t xml:space="preserve">a) </w:t>
            </w:r>
            <w:r w:rsidRPr="0002526A">
              <w:rPr>
                <w:rFonts w:ascii="Verdana" w:hAnsi="Verdana" w:cs="Times New Roman"/>
                <w:sz w:val="16"/>
                <w:szCs w:val="16"/>
                <w:lang w:val="en-US"/>
              </w:rPr>
              <w:t xml:space="preserve">In the direction of transport: twice the maximum authorized gross mass multiplied by the acceleration of gravity (g)1;              </w:t>
            </w:r>
          </w:p>
        </w:tc>
      </w:tr>
      <w:tr w:rsidR="00485A50" w:rsidRPr="00080B76" w14:paraId="07151326" w14:textId="58FB63B2" w:rsidTr="00485A50">
        <w:tc>
          <w:tcPr>
            <w:tcW w:w="4708" w:type="dxa"/>
            <w:shd w:val="clear" w:color="auto" w:fill="auto"/>
          </w:tcPr>
          <w:p w14:paraId="7217689C" w14:textId="77777777" w:rsidR="00485A50" w:rsidRPr="001A2B25" w:rsidRDefault="00485A50" w:rsidP="00485A50">
            <w:pPr>
              <w:pStyle w:val="ROMANOS"/>
              <w:spacing w:after="60"/>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Horizontal o perpendicularmente a la dirección de transporte: la masa bruta máxima autorizada (cuando la dirección del transporte no esté claramente determinada, las fuerzas deben ser iguales al doble de la masa bruta máxima autorizada) multiplicada por la aceleración de la gravedad (g) 1;</w:t>
            </w:r>
          </w:p>
        </w:tc>
        <w:tc>
          <w:tcPr>
            <w:tcW w:w="4652" w:type="dxa"/>
          </w:tcPr>
          <w:p w14:paraId="3F2C9ACD" w14:textId="58D27C55" w:rsidR="00485A50" w:rsidRPr="00080B76" w:rsidRDefault="00485A50" w:rsidP="00485A50">
            <w:pPr>
              <w:pStyle w:val="ROMANOS"/>
              <w:spacing w:after="60"/>
              <w:ind w:left="0" w:firstLine="0"/>
              <w:rPr>
                <w:rFonts w:ascii="Verdana" w:hAnsi="Verdana"/>
                <w:b/>
                <w:sz w:val="16"/>
                <w:szCs w:val="16"/>
                <w:lang w:val="en-US"/>
              </w:rPr>
            </w:pPr>
            <w:r w:rsidRPr="0002526A">
              <w:rPr>
                <w:rFonts w:ascii="Verdana" w:hAnsi="Verdana" w:cs="Times New Roman"/>
                <w:b/>
                <w:bCs/>
                <w:sz w:val="16"/>
                <w:szCs w:val="16"/>
                <w:lang w:val="en-US"/>
              </w:rPr>
              <w:t xml:space="preserve">b) </w:t>
            </w:r>
            <w:r w:rsidRPr="0002526A">
              <w:rPr>
                <w:rFonts w:ascii="Verdana" w:hAnsi="Verdana" w:cs="Times New Roman"/>
                <w:sz w:val="16"/>
                <w:szCs w:val="16"/>
                <w:lang w:val="en-US"/>
              </w:rPr>
              <w:t>Horizontally or perpendicularly to the direction of transport: the maximum authorized gross mass (when the direction of transport is not clearly determined, the forces must be equal to twice the maximum authorized gross mass) multiplied by the acceleration of gravity (g) 1;</w:t>
            </w:r>
            <w:r w:rsidRPr="0002526A">
              <w:rPr>
                <w:rFonts w:ascii="Verdana" w:hAnsi="Verdana" w:cs="Times New Roman"/>
                <w:b/>
                <w:bCs/>
                <w:sz w:val="16"/>
                <w:szCs w:val="16"/>
                <w:lang w:val="en-US"/>
              </w:rPr>
              <w:t xml:space="preserve">              </w:t>
            </w:r>
          </w:p>
        </w:tc>
      </w:tr>
      <w:tr w:rsidR="00485A50" w:rsidRPr="00080B76" w14:paraId="77FDF053" w14:textId="2D3B7CF8" w:rsidTr="00485A50">
        <w:tc>
          <w:tcPr>
            <w:tcW w:w="4708" w:type="dxa"/>
            <w:shd w:val="clear" w:color="auto" w:fill="auto"/>
          </w:tcPr>
          <w:p w14:paraId="4E8C50A0" w14:textId="77777777" w:rsidR="00485A50" w:rsidRPr="001A2B25" w:rsidRDefault="00485A50" w:rsidP="00485A50">
            <w:pPr>
              <w:pStyle w:val="ROMANOS"/>
              <w:spacing w:after="60"/>
              <w:ind w:left="0" w:firstLine="0"/>
              <w:rPr>
                <w:rFonts w:ascii="Verdana" w:hAnsi="Verdana"/>
                <w:sz w:val="16"/>
                <w:szCs w:val="16"/>
              </w:rPr>
            </w:pPr>
            <w:r w:rsidRPr="001A2B25">
              <w:rPr>
                <w:rFonts w:ascii="Verdana" w:hAnsi="Verdana"/>
                <w:b/>
                <w:sz w:val="16"/>
                <w:szCs w:val="16"/>
              </w:rPr>
              <w:t>c)</w:t>
            </w:r>
            <w:r w:rsidRPr="001A2B25">
              <w:rPr>
                <w:rFonts w:ascii="Verdana" w:hAnsi="Verdana"/>
                <w:b/>
                <w:sz w:val="16"/>
                <w:szCs w:val="16"/>
              </w:rPr>
              <w:tab/>
            </w:r>
            <w:r w:rsidRPr="001A2B25">
              <w:rPr>
                <w:rFonts w:ascii="Verdana" w:hAnsi="Verdana"/>
                <w:sz w:val="16"/>
                <w:szCs w:val="16"/>
              </w:rPr>
              <w:t>Verticalmente, de abajo a arriba: la masa bruta máxima autorizada multiplicada por la aceleración de la gravedad (g) 1; y</w:t>
            </w:r>
          </w:p>
        </w:tc>
        <w:tc>
          <w:tcPr>
            <w:tcW w:w="4652" w:type="dxa"/>
          </w:tcPr>
          <w:p w14:paraId="5E360F68" w14:textId="5A5E7891" w:rsidR="00485A50" w:rsidRPr="00080B76" w:rsidRDefault="00485A50" w:rsidP="00485A50">
            <w:pPr>
              <w:pStyle w:val="ROMANOS"/>
              <w:spacing w:after="60"/>
              <w:ind w:left="0" w:firstLine="0"/>
              <w:rPr>
                <w:rFonts w:ascii="Verdana" w:hAnsi="Verdana"/>
                <w:b/>
                <w:sz w:val="16"/>
                <w:szCs w:val="16"/>
                <w:lang w:val="en-US"/>
              </w:rPr>
            </w:pPr>
            <w:r w:rsidRPr="0002526A">
              <w:rPr>
                <w:rFonts w:ascii="Verdana" w:hAnsi="Verdana" w:cs="Times New Roman"/>
                <w:b/>
                <w:bCs/>
                <w:sz w:val="16"/>
                <w:szCs w:val="16"/>
                <w:lang w:val="en-US"/>
              </w:rPr>
              <w:t xml:space="preserve">c) </w:t>
            </w:r>
            <w:r w:rsidRPr="0002526A">
              <w:rPr>
                <w:rFonts w:ascii="Verdana" w:hAnsi="Verdana" w:cs="Times New Roman"/>
                <w:sz w:val="16"/>
                <w:szCs w:val="16"/>
                <w:lang w:val="en-US"/>
              </w:rPr>
              <w:t xml:space="preserve">Vertically, from bottom to top: the maximum authorized gross mass multiplied by the acceleration of gravity (g) 1; </w:t>
            </w:r>
            <w:r>
              <w:rPr>
                <w:rFonts w:ascii="Verdana" w:hAnsi="Verdana" w:cs="Times New Roman"/>
                <w:sz w:val="16"/>
                <w:szCs w:val="16"/>
                <w:lang w:val="en-US"/>
              </w:rPr>
              <w:t>and</w:t>
            </w:r>
            <w:r w:rsidRPr="0002526A">
              <w:rPr>
                <w:rFonts w:ascii="Verdana" w:hAnsi="Verdana" w:cs="Times New Roman"/>
                <w:b/>
                <w:bCs/>
                <w:sz w:val="16"/>
                <w:szCs w:val="16"/>
                <w:lang w:val="en-US"/>
              </w:rPr>
              <w:t xml:space="preserve">            </w:t>
            </w:r>
          </w:p>
        </w:tc>
      </w:tr>
      <w:tr w:rsidR="00485A50" w:rsidRPr="00080B76" w14:paraId="792524D7" w14:textId="5AF9F666" w:rsidTr="00485A50">
        <w:tc>
          <w:tcPr>
            <w:tcW w:w="4708" w:type="dxa"/>
            <w:shd w:val="clear" w:color="auto" w:fill="auto"/>
          </w:tcPr>
          <w:p w14:paraId="63F99710" w14:textId="77777777" w:rsidR="00485A50" w:rsidRPr="001A2B25" w:rsidRDefault="00485A50" w:rsidP="00485A50">
            <w:pPr>
              <w:pStyle w:val="ROMANOS"/>
              <w:spacing w:after="60"/>
              <w:ind w:left="0" w:firstLine="0"/>
              <w:rPr>
                <w:rFonts w:ascii="Verdana" w:hAnsi="Verdana"/>
                <w:sz w:val="16"/>
                <w:szCs w:val="16"/>
              </w:rPr>
            </w:pPr>
            <w:r w:rsidRPr="001A2B25">
              <w:rPr>
                <w:rFonts w:ascii="Verdana" w:hAnsi="Verdana"/>
                <w:b/>
                <w:sz w:val="16"/>
                <w:szCs w:val="16"/>
              </w:rPr>
              <w:t>d)</w:t>
            </w:r>
            <w:r w:rsidRPr="001A2B25">
              <w:rPr>
                <w:rFonts w:ascii="Verdana" w:hAnsi="Verdana"/>
                <w:b/>
                <w:sz w:val="16"/>
                <w:szCs w:val="16"/>
              </w:rPr>
              <w:tab/>
            </w:r>
            <w:r w:rsidRPr="001A2B25">
              <w:rPr>
                <w:rFonts w:ascii="Verdana" w:hAnsi="Verdana"/>
                <w:sz w:val="16"/>
                <w:szCs w:val="16"/>
              </w:rPr>
              <w:t>Verticalmente, de arriba a abajo: el doble de la masa bruta máxima autorizada (carga total incluido el efecto de la gravedad) multiplicado por la aceleración de la gravedad (g) 1.</w:t>
            </w:r>
          </w:p>
        </w:tc>
        <w:tc>
          <w:tcPr>
            <w:tcW w:w="4652" w:type="dxa"/>
          </w:tcPr>
          <w:p w14:paraId="426E9D4B" w14:textId="0212A2C3" w:rsidR="00485A50" w:rsidRPr="00080B76" w:rsidRDefault="00485A50" w:rsidP="00485A50">
            <w:pPr>
              <w:pStyle w:val="ROMANOS"/>
              <w:spacing w:after="60"/>
              <w:ind w:left="0" w:firstLine="0"/>
              <w:rPr>
                <w:rFonts w:ascii="Verdana" w:hAnsi="Verdana"/>
                <w:b/>
                <w:sz w:val="16"/>
                <w:szCs w:val="16"/>
                <w:lang w:val="en-US"/>
              </w:rPr>
            </w:pPr>
            <w:r w:rsidRPr="0002526A">
              <w:rPr>
                <w:rFonts w:ascii="Verdana" w:hAnsi="Verdana" w:cs="Times New Roman"/>
                <w:b/>
                <w:bCs/>
                <w:sz w:val="16"/>
                <w:szCs w:val="16"/>
                <w:lang w:val="en-US"/>
              </w:rPr>
              <w:t xml:space="preserve">d) </w:t>
            </w:r>
            <w:r w:rsidRPr="0002526A">
              <w:rPr>
                <w:rFonts w:ascii="Verdana" w:hAnsi="Verdana" w:cs="Times New Roman"/>
                <w:sz w:val="16"/>
                <w:szCs w:val="16"/>
                <w:lang w:val="en-US"/>
              </w:rPr>
              <w:t>Vertically, from top to bottom: twice the maximum authorized gross mass (total load including the effect of gravity) multiplied by the acceleration due to gravity (g) 1.</w:t>
            </w:r>
            <w:r w:rsidRPr="0002526A">
              <w:rPr>
                <w:rFonts w:ascii="Verdana" w:hAnsi="Verdana" w:cs="Times New Roman"/>
                <w:b/>
                <w:bCs/>
                <w:sz w:val="16"/>
                <w:szCs w:val="16"/>
                <w:lang w:val="en-US"/>
              </w:rPr>
              <w:t xml:space="preserve">              </w:t>
            </w:r>
          </w:p>
        </w:tc>
      </w:tr>
      <w:tr w:rsidR="00485A50" w:rsidRPr="00080B76" w14:paraId="13A50647" w14:textId="289511DA" w:rsidTr="00485A50">
        <w:tc>
          <w:tcPr>
            <w:tcW w:w="4708" w:type="dxa"/>
            <w:shd w:val="clear" w:color="auto" w:fill="auto"/>
          </w:tcPr>
          <w:p w14:paraId="210338C1" w14:textId="1976CC18" w:rsidR="00485A50" w:rsidRPr="002803D1" w:rsidRDefault="00485A50" w:rsidP="00485A50">
            <w:pPr>
              <w:pStyle w:val="Texto"/>
              <w:spacing w:after="60" w:line="240" w:lineRule="auto"/>
              <w:ind w:firstLine="0"/>
              <w:rPr>
                <w:rFonts w:ascii="Verdana" w:hAnsi="Verdana"/>
                <w:b/>
                <w:bCs/>
                <w:sz w:val="16"/>
                <w:szCs w:val="16"/>
              </w:rPr>
            </w:pPr>
            <w:r w:rsidRPr="002803D1">
              <w:rPr>
                <w:rFonts w:ascii="Verdana" w:hAnsi="Verdana"/>
                <w:b/>
                <w:bCs/>
                <w:sz w:val="16"/>
                <w:szCs w:val="16"/>
              </w:rPr>
              <w:t>1 a efectos de cálculo, g = 9.81 m/s2</w:t>
            </w:r>
          </w:p>
        </w:tc>
        <w:tc>
          <w:tcPr>
            <w:tcW w:w="4652" w:type="dxa"/>
          </w:tcPr>
          <w:p w14:paraId="79DA963C" w14:textId="754432A8" w:rsidR="00485A50" w:rsidRPr="002803D1" w:rsidRDefault="00485A50" w:rsidP="00485A50">
            <w:pPr>
              <w:pStyle w:val="Texto"/>
              <w:spacing w:after="60" w:line="240" w:lineRule="auto"/>
              <w:ind w:firstLine="0"/>
              <w:rPr>
                <w:rFonts w:ascii="Verdana" w:hAnsi="Verdana"/>
                <w:b/>
                <w:bCs/>
                <w:sz w:val="16"/>
                <w:szCs w:val="16"/>
                <w:lang w:val="en-US"/>
              </w:rPr>
            </w:pPr>
            <w:r w:rsidRPr="002803D1">
              <w:rPr>
                <w:rFonts w:ascii="Verdana" w:hAnsi="Verdana" w:cs="Times New Roman"/>
                <w:b/>
                <w:bCs/>
                <w:sz w:val="16"/>
                <w:szCs w:val="16"/>
                <w:lang w:val="en-US"/>
              </w:rPr>
              <w:t xml:space="preserve">1 for calculation purposes, g = 9.81 m/s2 </w:t>
            </w:r>
          </w:p>
        </w:tc>
      </w:tr>
      <w:tr w:rsidR="00485A50" w:rsidRPr="00080B76" w14:paraId="27B78001" w14:textId="51C264EC" w:rsidTr="00485A50">
        <w:tc>
          <w:tcPr>
            <w:tcW w:w="4708" w:type="dxa"/>
            <w:shd w:val="clear" w:color="auto" w:fill="auto"/>
          </w:tcPr>
          <w:p w14:paraId="3CEE942E" w14:textId="77777777" w:rsidR="00485A50" w:rsidRPr="001A2B25" w:rsidRDefault="00485A50" w:rsidP="00485A50">
            <w:pPr>
              <w:pStyle w:val="Texto"/>
              <w:spacing w:after="60"/>
              <w:ind w:firstLine="0"/>
              <w:rPr>
                <w:rFonts w:ascii="Verdana" w:hAnsi="Verdana"/>
                <w:sz w:val="16"/>
                <w:szCs w:val="16"/>
              </w:rPr>
            </w:pPr>
            <w:r w:rsidRPr="001A2B25">
              <w:rPr>
                <w:rFonts w:ascii="Verdana" w:hAnsi="Verdana"/>
                <w:b/>
                <w:sz w:val="16"/>
                <w:szCs w:val="16"/>
              </w:rPr>
              <w:t>5.1.10</w:t>
            </w:r>
            <w:r w:rsidRPr="001A2B25">
              <w:rPr>
                <w:rFonts w:ascii="Verdana" w:hAnsi="Verdana"/>
                <w:sz w:val="16"/>
                <w:szCs w:val="16"/>
              </w:rPr>
              <w:t xml:space="preserve"> Para cada una de las fuerzas mencionadas en 5.1.9, los coeficientes de seguridad que habrán de aplicarse deben ser los siguientes:</w:t>
            </w:r>
          </w:p>
        </w:tc>
        <w:tc>
          <w:tcPr>
            <w:tcW w:w="4652" w:type="dxa"/>
          </w:tcPr>
          <w:p w14:paraId="29A68595" w14:textId="720A096F" w:rsidR="00485A50" w:rsidRPr="00080B76" w:rsidRDefault="00485A50" w:rsidP="00485A50">
            <w:pPr>
              <w:pStyle w:val="Texto"/>
              <w:spacing w:after="60"/>
              <w:ind w:firstLine="0"/>
              <w:rPr>
                <w:rFonts w:ascii="Verdana" w:hAnsi="Verdana"/>
                <w:b/>
                <w:sz w:val="16"/>
                <w:szCs w:val="16"/>
                <w:lang w:val="en-US"/>
              </w:rPr>
            </w:pPr>
            <w:r w:rsidRPr="0002526A">
              <w:rPr>
                <w:rFonts w:ascii="Verdana" w:hAnsi="Verdana" w:cs="Times New Roman"/>
                <w:b/>
                <w:bCs/>
                <w:sz w:val="16"/>
                <w:szCs w:val="16"/>
                <w:lang w:val="en-US"/>
              </w:rPr>
              <w:t xml:space="preserve">5.1.10 </w:t>
            </w:r>
            <w:r w:rsidRPr="0002526A">
              <w:rPr>
                <w:rFonts w:ascii="Verdana" w:hAnsi="Verdana" w:cs="Times New Roman"/>
                <w:sz w:val="16"/>
                <w:szCs w:val="16"/>
                <w:lang w:val="en-US"/>
              </w:rPr>
              <w:t>For each of the forces mentioned in 5.1.9, the safety factors to be applied must be the following:</w:t>
            </w:r>
          </w:p>
        </w:tc>
      </w:tr>
      <w:tr w:rsidR="00485A50" w:rsidRPr="00080B76" w14:paraId="0325164D" w14:textId="745F626B" w:rsidTr="00485A50">
        <w:tc>
          <w:tcPr>
            <w:tcW w:w="4708" w:type="dxa"/>
            <w:shd w:val="clear" w:color="auto" w:fill="auto"/>
          </w:tcPr>
          <w:p w14:paraId="45B6714B" w14:textId="77777777" w:rsidR="00485A50" w:rsidRPr="001A2B25" w:rsidRDefault="00485A50" w:rsidP="00485A50">
            <w:pPr>
              <w:pStyle w:val="ROMANOS"/>
              <w:spacing w:after="60"/>
              <w:ind w:left="0" w:firstLine="0"/>
              <w:rPr>
                <w:rFonts w:ascii="Verdana" w:hAnsi="Verdana"/>
                <w:sz w:val="16"/>
                <w:szCs w:val="16"/>
              </w:rPr>
            </w:pPr>
            <w:r w:rsidRPr="001A2B25">
              <w:rPr>
                <w:rFonts w:ascii="Verdana" w:hAnsi="Verdana"/>
                <w:b/>
                <w:sz w:val="16"/>
                <w:szCs w:val="16"/>
              </w:rPr>
              <w:t>a)</w:t>
            </w:r>
            <w:r w:rsidRPr="001A2B25">
              <w:rPr>
                <w:rFonts w:ascii="Verdana" w:hAnsi="Verdana"/>
                <w:b/>
                <w:sz w:val="16"/>
                <w:szCs w:val="16"/>
              </w:rPr>
              <w:tab/>
            </w:r>
            <w:r w:rsidRPr="001A2B25">
              <w:rPr>
                <w:rFonts w:ascii="Verdana" w:hAnsi="Verdana"/>
                <w:sz w:val="16"/>
                <w:szCs w:val="16"/>
              </w:rPr>
              <w:t>En el caso de los aceros que tengan un límite de elasticidad claramente definido, un coeficiente de seguridad de 1.5 en relación con el límite de elasticidad garantizado; o</w:t>
            </w:r>
          </w:p>
        </w:tc>
        <w:tc>
          <w:tcPr>
            <w:tcW w:w="4652" w:type="dxa"/>
          </w:tcPr>
          <w:p w14:paraId="0A4F930B" w14:textId="503A71AA" w:rsidR="00485A50" w:rsidRPr="00080B76" w:rsidRDefault="00485A50" w:rsidP="00485A50">
            <w:pPr>
              <w:pStyle w:val="ROMANOS"/>
              <w:spacing w:after="60"/>
              <w:ind w:left="0" w:firstLine="0"/>
              <w:rPr>
                <w:rFonts w:ascii="Verdana" w:hAnsi="Verdana"/>
                <w:b/>
                <w:sz w:val="16"/>
                <w:szCs w:val="16"/>
                <w:lang w:val="en-US"/>
              </w:rPr>
            </w:pPr>
            <w:r w:rsidRPr="0002526A">
              <w:rPr>
                <w:rFonts w:ascii="Verdana" w:hAnsi="Verdana" w:cs="Times New Roman"/>
                <w:b/>
                <w:bCs/>
                <w:sz w:val="16"/>
                <w:szCs w:val="16"/>
                <w:lang w:val="en-US"/>
              </w:rPr>
              <w:t xml:space="preserve">a) </w:t>
            </w:r>
            <w:r w:rsidRPr="0002526A">
              <w:rPr>
                <w:rFonts w:ascii="Verdana" w:hAnsi="Verdana" w:cs="Times New Roman"/>
                <w:sz w:val="16"/>
                <w:szCs w:val="16"/>
                <w:lang w:val="en-US"/>
              </w:rPr>
              <w:t xml:space="preserve">In the case of steels that have a clearly defined elasticity limit, a safety coefficient of 1.5 </w:t>
            </w:r>
            <w:r>
              <w:rPr>
                <w:rFonts w:ascii="Verdana" w:hAnsi="Verdana" w:cs="Times New Roman"/>
                <w:sz w:val="16"/>
                <w:szCs w:val="16"/>
                <w:lang w:val="en-US"/>
              </w:rPr>
              <w:t>with regard</w:t>
            </w:r>
            <w:r w:rsidRPr="0002526A">
              <w:rPr>
                <w:rFonts w:ascii="Verdana" w:hAnsi="Verdana" w:cs="Times New Roman"/>
                <w:sz w:val="16"/>
                <w:szCs w:val="16"/>
                <w:lang w:val="en-US"/>
              </w:rPr>
              <w:t xml:space="preserve"> to the guaranteed elasticity limit; or</w:t>
            </w:r>
            <w:r w:rsidRPr="0002526A">
              <w:rPr>
                <w:rFonts w:ascii="Verdana" w:hAnsi="Verdana" w:cs="Times New Roman"/>
                <w:b/>
                <w:bCs/>
                <w:sz w:val="16"/>
                <w:szCs w:val="16"/>
                <w:lang w:val="en-US"/>
              </w:rPr>
              <w:t xml:space="preserve">              </w:t>
            </w:r>
          </w:p>
        </w:tc>
      </w:tr>
      <w:tr w:rsidR="00485A50" w:rsidRPr="00080B76" w14:paraId="51700444" w14:textId="29C8BD54" w:rsidTr="00485A50">
        <w:tc>
          <w:tcPr>
            <w:tcW w:w="4708" w:type="dxa"/>
            <w:shd w:val="clear" w:color="auto" w:fill="auto"/>
          </w:tcPr>
          <w:p w14:paraId="40D54976" w14:textId="77777777" w:rsidR="00485A50" w:rsidRPr="001A2B25" w:rsidRDefault="00485A50" w:rsidP="00485A50">
            <w:pPr>
              <w:pStyle w:val="ROMANOS"/>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 xml:space="preserve">En el caso de los aceros que no tengan un límite de elasticidad claramente definido, un coeficiente de seguridad de 1.5 en relación con el límite de elasticidad </w:t>
            </w:r>
            <w:r w:rsidRPr="001A2B25">
              <w:rPr>
                <w:rFonts w:ascii="Verdana" w:hAnsi="Verdana"/>
                <w:sz w:val="16"/>
                <w:szCs w:val="16"/>
              </w:rPr>
              <w:lastRenderedPageBreak/>
              <w:t>garantizado de 0.2% y, en el caso de los aceros austeníticos, de 1%.</w:t>
            </w:r>
          </w:p>
        </w:tc>
        <w:tc>
          <w:tcPr>
            <w:tcW w:w="4652" w:type="dxa"/>
          </w:tcPr>
          <w:p w14:paraId="1513F910" w14:textId="1EFBA375" w:rsidR="00485A50" w:rsidRPr="00080B76" w:rsidRDefault="00485A50" w:rsidP="00485A50">
            <w:pPr>
              <w:pStyle w:val="ROMANOS"/>
              <w:ind w:left="0" w:firstLine="0"/>
              <w:rPr>
                <w:rFonts w:ascii="Verdana" w:hAnsi="Verdana"/>
                <w:b/>
                <w:sz w:val="16"/>
                <w:szCs w:val="16"/>
                <w:lang w:val="en-US"/>
              </w:rPr>
            </w:pPr>
            <w:r w:rsidRPr="0002526A">
              <w:rPr>
                <w:rFonts w:ascii="Verdana" w:hAnsi="Verdana" w:cs="Times New Roman"/>
                <w:b/>
                <w:bCs/>
                <w:sz w:val="16"/>
                <w:szCs w:val="16"/>
                <w:lang w:val="en-US"/>
              </w:rPr>
              <w:lastRenderedPageBreak/>
              <w:t xml:space="preserve">b) </w:t>
            </w:r>
            <w:r w:rsidRPr="0002526A">
              <w:rPr>
                <w:rFonts w:ascii="Verdana" w:hAnsi="Verdana" w:cs="Times New Roman"/>
                <w:sz w:val="16"/>
                <w:szCs w:val="16"/>
                <w:lang w:val="en-US"/>
              </w:rPr>
              <w:t xml:space="preserve">In the case of steels that do not have a clearly defined yield point, a safety coefficient of 1.5 </w:t>
            </w:r>
            <w:r>
              <w:rPr>
                <w:rFonts w:ascii="Verdana" w:hAnsi="Verdana" w:cs="Times New Roman"/>
                <w:sz w:val="16"/>
                <w:szCs w:val="16"/>
                <w:lang w:val="en-US"/>
              </w:rPr>
              <w:t>with regard</w:t>
            </w:r>
            <w:r w:rsidRPr="0002526A">
              <w:rPr>
                <w:rFonts w:ascii="Verdana" w:hAnsi="Verdana" w:cs="Times New Roman"/>
                <w:sz w:val="16"/>
                <w:szCs w:val="16"/>
                <w:lang w:val="en-US"/>
              </w:rPr>
              <w:t xml:space="preserve"> to the guaranteed yield point of 0.2% and, in the case of austenitic steels, of 1%.</w:t>
            </w:r>
            <w:r w:rsidRPr="0002526A">
              <w:rPr>
                <w:rFonts w:ascii="Verdana" w:hAnsi="Verdana" w:cs="Times New Roman"/>
                <w:b/>
                <w:bCs/>
                <w:sz w:val="16"/>
                <w:szCs w:val="16"/>
                <w:lang w:val="en-US"/>
              </w:rPr>
              <w:t xml:space="preserve">              </w:t>
            </w:r>
          </w:p>
        </w:tc>
      </w:tr>
      <w:tr w:rsidR="00485A50" w:rsidRPr="00080B76" w14:paraId="00C34B11" w14:textId="3A46A178" w:rsidTr="00485A50">
        <w:tc>
          <w:tcPr>
            <w:tcW w:w="4708" w:type="dxa"/>
            <w:shd w:val="clear" w:color="auto" w:fill="auto"/>
          </w:tcPr>
          <w:p w14:paraId="516091B9"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5.1.11</w:t>
            </w:r>
            <w:r w:rsidRPr="001A2B25">
              <w:rPr>
                <w:rFonts w:ascii="Verdana" w:hAnsi="Verdana"/>
                <w:sz w:val="16"/>
                <w:szCs w:val="16"/>
              </w:rPr>
              <w:t xml:space="preserve"> El valor del límite de elasticidad o del límite de elasticidad garantizado debe ser el establecido para el material utilizado. Cuando se utilicen aceros austeníticos, los valores mínimos especificados para esas propiedades podrán aumentarse hasta en un 15%. </w:t>
            </w:r>
          </w:p>
        </w:tc>
        <w:tc>
          <w:tcPr>
            <w:tcW w:w="4652" w:type="dxa"/>
          </w:tcPr>
          <w:p w14:paraId="42AD5D73" w14:textId="2625710D" w:rsidR="00485A50" w:rsidRPr="00080B76" w:rsidRDefault="00485A50" w:rsidP="00485A50">
            <w:pPr>
              <w:pStyle w:val="Texto"/>
              <w:spacing w:line="237" w:lineRule="exact"/>
              <w:ind w:firstLine="0"/>
              <w:rPr>
                <w:rFonts w:ascii="Verdana" w:hAnsi="Verdana"/>
                <w:b/>
                <w:sz w:val="16"/>
                <w:szCs w:val="16"/>
                <w:lang w:val="en-US"/>
              </w:rPr>
            </w:pPr>
            <w:r w:rsidRPr="0002526A">
              <w:rPr>
                <w:rFonts w:ascii="Verdana" w:hAnsi="Verdana" w:cs="Times New Roman"/>
                <w:b/>
                <w:bCs/>
                <w:sz w:val="16"/>
                <w:szCs w:val="16"/>
                <w:lang w:val="en-US"/>
              </w:rPr>
              <w:t xml:space="preserve">5.1.11 </w:t>
            </w:r>
            <w:r w:rsidRPr="0002526A">
              <w:rPr>
                <w:rFonts w:ascii="Verdana" w:hAnsi="Verdana" w:cs="Times New Roman"/>
                <w:sz w:val="16"/>
                <w:szCs w:val="16"/>
                <w:lang w:val="en-US"/>
              </w:rPr>
              <w:t xml:space="preserve">The value of the elasticity limit or the guaranteed elasticity limit must be that established for the material used. When using austenitic steels, the minimum values </w:t>
            </w:r>
            <w:r w:rsidRPr="0002526A">
              <w:rPr>
                <w:sz w:val="16"/>
                <w:szCs w:val="16"/>
                <w:lang w:val="en-US"/>
              </w:rPr>
              <w:t>​​</w:t>
            </w:r>
            <w:r w:rsidRPr="0002526A">
              <w:rPr>
                <w:rFonts w:ascii="Verdana" w:hAnsi="Verdana" w:cs="Times New Roman"/>
                <w:sz w:val="16"/>
                <w:szCs w:val="16"/>
                <w:lang w:val="en-US"/>
              </w:rPr>
              <w:t>specified for these properties can be increased by up to 15%.</w:t>
            </w:r>
          </w:p>
        </w:tc>
      </w:tr>
      <w:tr w:rsidR="00485A50" w:rsidRPr="00080B76" w14:paraId="6CCD8039" w14:textId="0FE6CAFD" w:rsidTr="00485A50">
        <w:tc>
          <w:tcPr>
            <w:tcW w:w="4708" w:type="dxa"/>
            <w:shd w:val="clear" w:color="auto" w:fill="auto"/>
          </w:tcPr>
          <w:p w14:paraId="5F236B05"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sz w:val="16"/>
                <w:szCs w:val="16"/>
              </w:rPr>
              <w:t>Cuando no exista ningún valor para el material en cuestión, los valores que se deben utilizar para el límite de elasticidad aparente o el límite de elasticidad garantizado debe ser el recomendado por el fabricante de los materiales de que se trate.</w:t>
            </w:r>
          </w:p>
        </w:tc>
        <w:tc>
          <w:tcPr>
            <w:tcW w:w="4652" w:type="dxa"/>
          </w:tcPr>
          <w:p w14:paraId="240606F5" w14:textId="056ED3B9" w:rsidR="00485A50" w:rsidRPr="00080B76" w:rsidRDefault="00485A50" w:rsidP="00485A50">
            <w:pPr>
              <w:pStyle w:val="Texto"/>
              <w:spacing w:line="237" w:lineRule="exact"/>
              <w:ind w:firstLine="0"/>
              <w:rPr>
                <w:rFonts w:ascii="Verdana" w:hAnsi="Verdana"/>
                <w:sz w:val="16"/>
                <w:szCs w:val="16"/>
                <w:lang w:val="en-US"/>
              </w:rPr>
            </w:pPr>
            <w:r w:rsidRPr="0002526A">
              <w:rPr>
                <w:rFonts w:ascii="Verdana" w:hAnsi="Verdana" w:cs="Times New Roman"/>
                <w:sz w:val="16"/>
                <w:szCs w:val="16"/>
                <w:lang w:val="en-US"/>
              </w:rPr>
              <w:t xml:space="preserve">When there is no value for the material in question, the values </w:t>
            </w:r>
            <w:r w:rsidRPr="0002526A">
              <w:rPr>
                <w:sz w:val="16"/>
                <w:szCs w:val="16"/>
                <w:lang w:val="en-US"/>
              </w:rPr>
              <w:t>​​</w:t>
            </w:r>
            <w:r w:rsidRPr="0002526A">
              <w:rPr>
                <w:rFonts w:ascii="Verdana" w:hAnsi="Verdana" w:cs="Times New Roman"/>
                <w:sz w:val="16"/>
                <w:szCs w:val="16"/>
                <w:lang w:val="en-US"/>
              </w:rPr>
              <w:t>to be used for the apparent yield point or the guaranteed yield point must be those recommended by the manufacturer of the materials in question.</w:t>
            </w:r>
          </w:p>
        </w:tc>
      </w:tr>
      <w:tr w:rsidR="00485A50" w:rsidRPr="00080B76" w14:paraId="4613E3F3" w14:textId="16459D94" w:rsidTr="00485A50">
        <w:tc>
          <w:tcPr>
            <w:tcW w:w="4708" w:type="dxa"/>
            <w:shd w:val="clear" w:color="auto" w:fill="auto"/>
          </w:tcPr>
          <w:p w14:paraId="22BCF51B"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5.1.12</w:t>
            </w:r>
            <w:r w:rsidRPr="001A2B25">
              <w:rPr>
                <w:rFonts w:ascii="Verdana" w:hAnsi="Verdana"/>
                <w:sz w:val="16"/>
                <w:szCs w:val="16"/>
              </w:rPr>
              <w:t xml:space="preserve"> Si el depósito destinado al transporte de gases licuados no refrigerados tiene un sistema de aislamiento térmico, éste debe cumplir los requisitos siguientes:</w:t>
            </w:r>
          </w:p>
        </w:tc>
        <w:tc>
          <w:tcPr>
            <w:tcW w:w="4652" w:type="dxa"/>
          </w:tcPr>
          <w:p w14:paraId="07BAEF91" w14:textId="07BD0513" w:rsidR="00485A50" w:rsidRPr="00080B76" w:rsidRDefault="00485A50" w:rsidP="00485A50">
            <w:pPr>
              <w:pStyle w:val="Texto"/>
              <w:spacing w:line="237" w:lineRule="exact"/>
              <w:ind w:firstLine="0"/>
              <w:rPr>
                <w:rFonts w:ascii="Verdana" w:hAnsi="Verdana"/>
                <w:b/>
                <w:sz w:val="16"/>
                <w:szCs w:val="16"/>
                <w:lang w:val="en-US"/>
              </w:rPr>
            </w:pPr>
            <w:r w:rsidRPr="0002526A">
              <w:rPr>
                <w:rFonts w:ascii="Verdana" w:hAnsi="Verdana" w:cs="Times New Roman"/>
                <w:b/>
                <w:bCs/>
                <w:sz w:val="16"/>
                <w:szCs w:val="16"/>
                <w:lang w:val="en-US"/>
              </w:rPr>
              <w:t xml:space="preserve">5.1.12 </w:t>
            </w:r>
            <w:r w:rsidRPr="0002526A">
              <w:rPr>
                <w:rFonts w:ascii="Verdana" w:hAnsi="Verdana" w:cs="Times New Roman"/>
                <w:sz w:val="16"/>
                <w:szCs w:val="16"/>
                <w:lang w:val="en-US"/>
              </w:rPr>
              <w:t>If the tank intended for the transport of non-refrigerated liquefied gases has a thermal insulation system, it must meet the following requirements:</w:t>
            </w:r>
          </w:p>
        </w:tc>
      </w:tr>
      <w:tr w:rsidR="00485A50" w:rsidRPr="00080B76" w14:paraId="5EB04F25" w14:textId="29853504" w:rsidTr="00485A50">
        <w:tc>
          <w:tcPr>
            <w:tcW w:w="4708" w:type="dxa"/>
            <w:shd w:val="clear" w:color="auto" w:fill="auto"/>
          </w:tcPr>
          <w:p w14:paraId="041CC4A3" w14:textId="77777777" w:rsidR="00485A50" w:rsidRPr="001A2B25" w:rsidRDefault="00485A50" w:rsidP="00485A50">
            <w:pPr>
              <w:pStyle w:val="ROMANOS"/>
              <w:spacing w:line="237" w:lineRule="exact"/>
              <w:ind w:left="0" w:firstLine="0"/>
              <w:rPr>
                <w:rFonts w:ascii="Verdana" w:hAnsi="Verdana"/>
                <w:sz w:val="16"/>
                <w:szCs w:val="16"/>
              </w:rPr>
            </w:pPr>
            <w:r w:rsidRPr="001A2B25">
              <w:rPr>
                <w:rFonts w:ascii="Verdana" w:hAnsi="Verdana"/>
                <w:b/>
                <w:sz w:val="16"/>
                <w:szCs w:val="16"/>
              </w:rPr>
              <w:t>a)</w:t>
            </w:r>
            <w:r w:rsidRPr="001A2B25">
              <w:rPr>
                <w:rFonts w:ascii="Verdana" w:hAnsi="Verdana"/>
                <w:b/>
                <w:sz w:val="16"/>
                <w:szCs w:val="16"/>
              </w:rPr>
              <w:tab/>
            </w:r>
            <w:r w:rsidRPr="001A2B25">
              <w:rPr>
                <w:rFonts w:ascii="Verdana" w:hAnsi="Verdana"/>
                <w:sz w:val="16"/>
                <w:szCs w:val="16"/>
              </w:rPr>
              <w:t>Debe estar formado por una pantalla que cubra, como mínimo, el tercio superior y como máximo, la mitad superior de la superficie del depósito y que esté separada de éste por una capa de aire de alrededor de 40 mm de espesor, o bien;</w:t>
            </w:r>
          </w:p>
        </w:tc>
        <w:tc>
          <w:tcPr>
            <w:tcW w:w="4652" w:type="dxa"/>
          </w:tcPr>
          <w:p w14:paraId="764F9BCA" w14:textId="6D276132" w:rsidR="00485A50" w:rsidRPr="00080B76" w:rsidRDefault="00485A50" w:rsidP="00485A50">
            <w:pPr>
              <w:pStyle w:val="ROMANOS"/>
              <w:spacing w:line="237"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a) </w:t>
            </w:r>
            <w:r w:rsidRPr="0002526A">
              <w:rPr>
                <w:rFonts w:ascii="Verdana" w:hAnsi="Verdana" w:cs="Times New Roman"/>
                <w:sz w:val="16"/>
                <w:szCs w:val="16"/>
                <w:lang w:val="en-US"/>
              </w:rPr>
              <w:t>It must be made up of a screen that covers at least the upper third and at most the upper half of the tank surface and is separated from it by a layer of air about 40 mm thick, or;</w:t>
            </w:r>
            <w:r w:rsidRPr="0002526A">
              <w:rPr>
                <w:rFonts w:ascii="Verdana" w:hAnsi="Verdana" w:cs="Times New Roman"/>
                <w:b/>
                <w:bCs/>
                <w:sz w:val="16"/>
                <w:szCs w:val="16"/>
                <w:lang w:val="en-US"/>
              </w:rPr>
              <w:t xml:space="preserve">              </w:t>
            </w:r>
          </w:p>
        </w:tc>
      </w:tr>
      <w:tr w:rsidR="00485A50" w:rsidRPr="00080B76" w14:paraId="21821CF1" w14:textId="67187D35" w:rsidTr="00485A50">
        <w:tc>
          <w:tcPr>
            <w:tcW w:w="4708" w:type="dxa"/>
            <w:shd w:val="clear" w:color="auto" w:fill="auto"/>
          </w:tcPr>
          <w:p w14:paraId="2CD9258B" w14:textId="77777777" w:rsidR="00485A50" w:rsidRPr="001A2B25" w:rsidRDefault="00485A50" w:rsidP="00485A50">
            <w:pPr>
              <w:pStyle w:val="ROMANOS"/>
              <w:spacing w:line="237" w:lineRule="exact"/>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Debe estar formado por un revestimiento completo de espesor suficiente, hecho de materiales aislantes protegidos de manera que el revestimiento no pueda impregnarse de humedad ni resultar dañado en las condiciones normales de transporte con objeto de obtener una conductividad térmica máxima de 0.67 (W·m-2·K-1);</w:t>
            </w:r>
          </w:p>
        </w:tc>
        <w:tc>
          <w:tcPr>
            <w:tcW w:w="4652" w:type="dxa"/>
          </w:tcPr>
          <w:p w14:paraId="31883897" w14:textId="548C7729" w:rsidR="00485A50" w:rsidRPr="00080B76" w:rsidRDefault="00485A50" w:rsidP="00485A50">
            <w:pPr>
              <w:pStyle w:val="ROMANOS"/>
              <w:spacing w:line="237"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b) </w:t>
            </w:r>
            <w:r w:rsidRPr="0002526A">
              <w:rPr>
                <w:rFonts w:ascii="Verdana" w:hAnsi="Verdana" w:cs="Times New Roman"/>
                <w:sz w:val="16"/>
                <w:szCs w:val="16"/>
                <w:lang w:val="en-US"/>
              </w:rPr>
              <w:t>It must be made up of a complete coating of sufficient thickness, made of insulating materials protected so that the coating cannot be impregnated with moisture or be damaged under normal transport conditions in order to obtain a maximum thermal conductivity of 0.67 (W m-2·K-1);</w:t>
            </w:r>
            <w:r w:rsidRPr="0002526A">
              <w:rPr>
                <w:rFonts w:ascii="Verdana" w:hAnsi="Verdana" w:cs="Times New Roman"/>
                <w:b/>
                <w:bCs/>
                <w:sz w:val="16"/>
                <w:szCs w:val="16"/>
                <w:lang w:val="en-US"/>
              </w:rPr>
              <w:t xml:space="preserve">              </w:t>
            </w:r>
          </w:p>
        </w:tc>
      </w:tr>
      <w:tr w:rsidR="00485A50" w:rsidRPr="00080B76" w14:paraId="7C7E68E5" w14:textId="51EFC6A1" w:rsidTr="00485A50">
        <w:tc>
          <w:tcPr>
            <w:tcW w:w="4708" w:type="dxa"/>
            <w:shd w:val="clear" w:color="auto" w:fill="auto"/>
          </w:tcPr>
          <w:p w14:paraId="179CFC0E" w14:textId="77777777" w:rsidR="00485A50" w:rsidRPr="001A2B25" w:rsidRDefault="00485A50" w:rsidP="00485A50">
            <w:pPr>
              <w:pStyle w:val="ROMANOS"/>
              <w:spacing w:line="237" w:lineRule="exact"/>
              <w:ind w:left="0" w:firstLine="0"/>
              <w:rPr>
                <w:rFonts w:ascii="Verdana" w:hAnsi="Verdana"/>
                <w:sz w:val="16"/>
                <w:szCs w:val="16"/>
              </w:rPr>
            </w:pPr>
            <w:r w:rsidRPr="001A2B25">
              <w:rPr>
                <w:rFonts w:ascii="Verdana" w:hAnsi="Verdana"/>
                <w:b/>
                <w:sz w:val="16"/>
                <w:szCs w:val="16"/>
              </w:rPr>
              <w:t>c)</w:t>
            </w:r>
            <w:r w:rsidRPr="001A2B25">
              <w:rPr>
                <w:rFonts w:ascii="Verdana" w:hAnsi="Verdana"/>
                <w:b/>
                <w:sz w:val="16"/>
                <w:szCs w:val="16"/>
              </w:rPr>
              <w:tab/>
            </w:r>
            <w:r w:rsidRPr="001A2B25">
              <w:rPr>
                <w:rFonts w:ascii="Verdana" w:hAnsi="Verdana"/>
                <w:sz w:val="16"/>
                <w:szCs w:val="16"/>
              </w:rPr>
              <w:t>Si la camisa de protección está cerrada de forma que sea hermética a los gases, debe estar provista de un dispositivo que impida que se acumule una presión peligrosa en la capa aislante en caso de fuga en el depósito o en sus elementos o accesorios;</w:t>
            </w:r>
          </w:p>
        </w:tc>
        <w:tc>
          <w:tcPr>
            <w:tcW w:w="4652" w:type="dxa"/>
          </w:tcPr>
          <w:p w14:paraId="76A3FD28" w14:textId="069A0B89" w:rsidR="00485A50" w:rsidRPr="00080B76" w:rsidRDefault="00485A50" w:rsidP="00485A50">
            <w:pPr>
              <w:pStyle w:val="ROMANOS"/>
              <w:spacing w:line="237"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c) </w:t>
            </w:r>
            <w:r w:rsidRPr="0002526A">
              <w:rPr>
                <w:rFonts w:ascii="Verdana" w:hAnsi="Verdana" w:cs="Times New Roman"/>
                <w:sz w:val="16"/>
                <w:szCs w:val="16"/>
                <w:lang w:val="en-US"/>
              </w:rPr>
              <w:t>If the protective jacket is closed so that it is</w:t>
            </w:r>
            <w:r>
              <w:rPr>
                <w:rFonts w:ascii="Verdana" w:hAnsi="Verdana" w:cs="Times New Roman"/>
                <w:sz w:val="16"/>
                <w:szCs w:val="16"/>
                <w:lang w:val="en-US"/>
              </w:rPr>
              <w:t xml:space="preserve"> hermetic to gases</w:t>
            </w:r>
            <w:r w:rsidRPr="0002526A">
              <w:rPr>
                <w:rFonts w:ascii="Verdana" w:hAnsi="Verdana" w:cs="Times New Roman"/>
                <w:sz w:val="16"/>
                <w:szCs w:val="16"/>
                <w:lang w:val="en-US"/>
              </w:rPr>
              <w:t>, it must be fitted with a device that prevents a dangerous pressure from building up in the insulating layer in the event of a leak in the tank or its elements or accessories;</w:t>
            </w:r>
            <w:r w:rsidRPr="0002526A">
              <w:rPr>
                <w:rFonts w:ascii="Verdana" w:hAnsi="Verdana" w:cs="Times New Roman"/>
                <w:b/>
                <w:bCs/>
                <w:sz w:val="16"/>
                <w:szCs w:val="16"/>
                <w:lang w:val="en-US"/>
              </w:rPr>
              <w:t xml:space="preserve">              </w:t>
            </w:r>
          </w:p>
        </w:tc>
      </w:tr>
      <w:tr w:rsidR="00485A50" w:rsidRPr="00080B76" w14:paraId="27D0921A" w14:textId="0C33CC3D" w:rsidTr="00485A50">
        <w:tc>
          <w:tcPr>
            <w:tcW w:w="4708" w:type="dxa"/>
            <w:shd w:val="clear" w:color="auto" w:fill="auto"/>
          </w:tcPr>
          <w:p w14:paraId="188B01CB" w14:textId="77777777" w:rsidR="00485A50" w:rsidRPr="001A2B25" w:rsidRDefault="00485A50" w:rsidP="00485A50">
            <w:pPr>
              <w:pStyle w:val="ROMANOS"/>
              <w:spacing w:line="237" w:lineRule="exact"/>
              <w:ind w:left="0" w:firstLine="0"/>
              <w:rPr>
                <w:rFonts w:ascii="Verdana" w:hAnsi="Verdana"/>
                <w:sz w:val="16"/>
                <w:szCs w:val="16"/>
              </w:rPr>
            </w:pPr>
            <w:r w:rsidRPr="001A2B25">
              <w:rPr>
                <w:rFonts w:ascii="Verdana" w:hAnsi="Verdana"/>
                <w:b/>
                <w:sz w:val="16"/>
                <w:szCs w:val="16"/>
              </w:rPr>
              <w:t>d)</w:t>
            </w:r>
            <w:r w:rsidRPr="001A2B25">
              <w:rPr>
                <w:rFonts w:ascii="Verdana" w:hAnsi="Verdana"/>
                <w:b/>
                <w:sz w:val="16"/>
                <w:szCs w:val="16"/>
              </w:rPr>
              <w:tab/>
            </w:r>
            <w:r w:rsidRPr="001A2B25">
              <w:rPr>
                <w:rFonts w:ascii="Verdana" w:hAnsi="Verdana"/>
                <w:sz w:val="16"/>
                <w:szCs w:val="16"/>
              </w:rPr>
              <w:t>El aislamiento térmico no debe impedir el acceso a los accesorios ni a los dispositivos de vaciado.</w:t>
            </w:r>
          </w:p>
        </w:tc>
        <w:tc>
          <w:tcPr>
            <w:tcW w:w="4652" w:type="dxa"/>
          </w:tcPr>
          <w:p w14:paraId="3A2EF86F" w14:textId="2D7E7C5C" w:rsidR="00485A50" w:rsidRPr="00080B76" w:rsidRDefault="00485A50" w:rsidP="00485A50">
            <w:pPr>
              <w:pStyle w:val="ROMANOS"/>
              <w:spacing w:line="237" w:lineRule="exact"/>
              <w:ind w:left="0" w:firstLine="0"/>
              <w:rPr>
                <w:rFonts w:ascii="Verdana" w:hAnsi="Verdana"/>
                <w:b/>
                <w:sz w:val="16"/>
                <w:szCs w:val="16"/>
                <w:lang w:val="en-US"/>
              </w:rPr>
            </w:pPr>
            <w:r w:rsidRPr="0002526A">
              <w:rPr>
                <w:rFonts w:ascii="Verdana" w:hAnsi="Verdana" w:cs="Times New Roman"/>
                <w:b/>
                <w:bCs/>
                <w:sz w:val="16"/>
                <w:szCs w:val="16"/>
                <w:lang w:val="en-US"/>
              </w:rPr>
              <w:t xml:space="preserve">d) </w:t>
            </w:r>
            <w:r w:rsidRPr="0002526A">
              <w:rPr>
                <w:rFonts w:ascii="Verdana" w:hAnsi="Verdana" w:cs="Times New Roman"/>
                <w:sz w:val="16"/>
                <w:szCs w:val="16"/>
                <w:lang w:val="en-US"/>
              </w:rPr>
              <w:t>Thermal insulation must not impede access to accessories or drainage devices.</w:t>
            </w:r>
            <w:r w:rsidRPr="0002526A">
              <w:rPr>
                <w:rFonts w:ascii="Verdana" w:hAnsi="Verdana" w:cs="Times New Roman"/>
                <w:b/>
                <w:bCs/>
                <w:sz w:val="16"/>
                <w:szCs w:val="16"/>
                <w:lang w:val="en-US"/>
              </w:rPr>
              <w:t xml:space="preserve">              </w:t>
            </w:r>
          </w:p>
        </w:tc>
      </w:tr>
      <w:tr w:rsidR="00485A50" w:rsidRPr="00080B76" w14:paraId="1813F2B4" w14:textId="36FD7D9C" w:rsidTr="00485A50">
        <w:tc>
          <w:tcPr>
            <w:tcW w:w="4708" w:type="dxa"/>
            <w:shd w:val="clear" w:color="auto" w:fill="auto"/>
          </w:tcPr>
          <w:p w14:paraId="0781C29F"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5.1.13</w:t>
            </w:r>
            <w:r w:rsidRPr="001A2B25">
              <w:rPr>
                <w:rFonts w:ascii="Verdana" w:hAnsi="Verdana"/>
                <w:sz w:val="16"/>
                <w:szCs w:val="16"/>
              </w:rPr>
              <w:t xml:space="preserve"> Las cisternas portátiles destinadas al transporte de gases licuados no refrigerados inflamables deben tener la característica de ser conectadas eléctricamente a tierra.</w:t>
            </w:r>
          </w:p>
        </w:tc>
        <w:tc>
          <w:tcPr>
            <w:tcW w:w="4652" w:type="dxa"/>
          </w:tcPr>
          <w:p w14:paraId="35C8A7DC" w14:textId="68758F0A" w:rsidR="00485A50" w:rsidRPr="00080B76" w:rsidRDefault="00485A50" w:rsidP="00485A50">
            <w:pPr>
              <w:pStyle w:val="Texto"/>
              <w:spacing w:line="237" w:lineRule="exact"/>
              <w:ind w:firstLine="0"/>
              <w:rPr>
                <w:rFonts w:ascii="Verdana" w:hAnsi="Verdana"/>
                <w:b/>
                <w:sz w:val="16"/>
                <w:szCs w:val="16"/>
                <w:lang w:val="en-US"/>
              </w:rPr>
            </w:pPr>
            <w:r w:rsidRPr="0002526A">
              <w:rPr>
                <w:rFonts w:ascii="Verdana" w:hAnsi="Verdana" w:cs="Times New Roman"/>
                <w:b/>
                <w:bCs/>
                <w:sz w:val="16"/>
                <w:szCs w:val="16"/>
                <w:lang w:val="en-US"/>
              </w:rPr>
              <w:t xml:space="preserve">5.1.13 </w:t>
            </w:r>
            <w:r w:rsidRPr="0002526A">
              <w:rPr>
                <w:rFonts w:ascii="Verdana" w:hAnsi="Verdana" w:cs="Times New Roman"/>
                <w:sz w:val="16"/>
                <w:szCs w:val="16"/>
                <w:lang w:val="en-US"/>
              </w:rPr>
              <w:t>Portable tanks intended for the transport of flammable non-refrigerated liquefied gases must have the characteristic of being electrically grounded.</w:t>
            </w:r>
          </w:p>
        </w:tc>
      </w:tr>
      <w:tr w:rsidR="00485A50" w:rsidRPr="001A2B25" w14:paraId="0E9A4FFC" w14:textId="6DDC62C2" w:rsidTr="00485A50">
        <w:tc>
          <w:tcPr>
            <w:tcW w:w="4708" w:type="dxa"/>
            <w:shd w:val="clear" w:color="auto" w:fill="auto"/>
          </w:tcPr>
          <w:p w14:paraId="5052ABEC"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w:t>
            </w:r>
            <w:r w:rsidRPr="001A2B25">
              <w:rPr>
                <w:rFonts w:ascii="Verdana" w:hAnsi="Verdana"/>
                <w:sz w:val="16"/>
                <w:szCs w:val="16"/>
              </w:rPr>
              <w:t>.</w:t>
            </w:r>
            <w:r w:rsidRPr="001A2B25">
              <w:rPr>
                <w:rFonts w:ascii="Verdana" w:hAnsi="Verdana"/>
                <w:b/>
                <w:sz w:val="16"/>
                <w:szCs w:val="16"/>
              </w:rPr>
              <w:t>2 Criterios de diseño</w:t>
            </w:r>
          </w:p>
        </w:tc>
        <w:tc>
          <w:tcPr>
            <w:tcW w:w="4652" w:type="dxa"/>
          </w:tcPr>
          <w:p w14:paraId="3AC5A363" w14:textId="025E3BAD" w:rsidR="00485A50" w:rsidRPr="002803D1" w:rsidRDefault="00485A50" w:rsidP="00485A50">
            <w:pPr>
              <w:pStyle w:val="Texto"/>
              <w:spacing w:line="237" w:lineRule="exact"/>
              <w:ind w:firstLine="0"/>
              <w:rPr>
                <w:rFonts w:ascii="Verdana" w:hAnsi="Verdana"/>
                <w:b/>
                <w:sz w:val="16"/>
                <w:szCs w:val="16"/>
                <w:lang w:val="en-US"/>
              </w:rPr>
            </w:pPr>
            <w:r w:rsidRPr="002803D1">
              <w:rPr>
                <w:rFonts w:ascii="Verdana" w:hAnsi="Verdana" w:cs="Times New Roman"/>
                <w:b/>
                <w:bCs/>
                <w:sz w:val="16"/>
                <w:szCs w:val="16"/>
                <w:lang w:val="en-US"/>
              </w:rPr>
              <w:t>5</w:t>
            </w:r>
            <w:r w:rsidRPr="002803D1">
              <w:rPr>
                <w:rFonts w:ascii="Verdana" w:hAnsi="Verdana" w:cs="Times New Roman"/>
                <w:sz w:val="16"/>
                <w:szCs w:val="16"/>
                <w:lang w:val="en-US"/>
              </w:rPr>
              <w:t>.</w:t>
            </w:r>
            <w:r w:rsidRPr="002803D1">
              <w:rPr>
                <w:rFonts w:ascii="Verdana" w:hAnsi="Verdana" w:cs="Times New Roman"/>
                <w:b/>
                <w:bCs/>
                <w:sz w:val="16"/>
                <w:szCs w:val="16"/>
                <w:lang w:val="en-US"/>
              </w:rPr>
              <w:t>2 Design criteria</w:t>
            </w:r>
          </w:p>
        </w:tc>
      </w:tr>
      <w:tr w:rsidR="00485A50" w:rsidRPr="00080B76" w14:paraId="4D65A6EA" w14:textId="4B19F0FE" w:rsidTr="00485A50">
        <w:tc>
          <w:tcPr>
            <w:tcW w:w="4708" w:type="dxa"/>
            <w:shd w:val="clear" w:color="auto" w:fill="auto"/>
          </w:tcPr>
          <w:p w14:paraId="50FB2274"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5.2.1</w:t>
            </w:r>
            <w:r w:rsidRPr="001A2B25">
              <w:rPr>
                <w:rFonts w:ascii="Verdana" w:hAnsi="Verdana"/>
                <w:sz w:val="16"/>
                <w:szCs w:val="16"/>
              </w:rPr>
              <w:t xml:space="preserve"> Los depósitos deben tener una sección transversal circular.</w:t>
            </w:r>
          </w:p>
        </w:tc>
        <w:tc>
          <w:tcPr>
            <w:tcW w:w="4652" w:type="dxa"/>
          </w:tcPr>
          <w:p w14:paraId="3D3F2CEC" w14:textId="1456C27F" w:rsidR="00485A50" w:rsidRPr="002803D1" w:rsidRDefault="00485A50" w:rsidP="00485A50">
            <w:pPr>
              <w:pStyle w:val="Texto"/>
              <w:spacing w:line="237" w:lineRule="exact"/>
              <w:ind w:firstLine="0"/>
              <w:rPr>
                <w:rFonts w:ascii="Verdana" w:hAnsi="Verdana"/>
                <w:b/>
                <w:sz w:val="16"/>
                <w:szCs w:val="16"/>
                <w:lang w:val="en-US"/>
              </w:rPr>
            </w:pPr>
            <w:r w:rsidRPr="002803D1">
              <w:rPr>
                <w:rFonts w:ascii="Verdana" w:hAnsi="Verdana" w:cs="Times New Roman"/>
                <w:b/>
                <w:bCs/>
                <w:sz w:val="16"/>
                <w:szCs w:val="16"/>
                <w:lang w:val="en-US"/>
              </w:rPr>
              <w:t xml:space="preserve">5.2.1 </w:t>
            </w:r>
            <w:r w:rsidRPr="002803D1">
              <w:rPr>
                <w:rFonts w:ascii="Verdana" w:hAnsi="Verdana" w:cs="Times New Roman"/>
                <w:sz w:val="16"/>
                <w:szCs w:val="16"/>
                <w:lang w:val="en-US"/>
              </w:rPr>
              <w:t>The tanks shall have a circular cross section.</w:t>
            </w:r>
          </w:p>
        </w:tc>
      </w:tr>
      <w:tr w:rsidR="00485A50" w:rsidRPr="00080B76" w14:paraId="41C0193D" w14:textId="3BAB1BBF" w:rsidTr="00485A50">
        <w:tc>
          <w:tcPr>
            <w:tcW w:w="4708" w:type="dxa"/>
            <w:shd w:val="clear" w:color="auto" w:fill="auto"/>
          </w:tcPr>
          <w:p w14:paraId="4FC132A1"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5.2.2</w:t>
            </w:r>
            <w:r w:rsidRPr="001A2B25">
              <w:rPr>
                <w:rFonts w:ascii="Verdana" w:hAnsi="Verdana"/>
                <w:sz w:val="16"/>
                <w:szCs w:val="16"/>
              </w:rPr>
              <w:t xml:space="preserve"> Los depósitos deben ser diseñados y construidos de forma que resistan una presión de la prueba de al menos 1.3 veces la presión de cálculo. Al proyectar el depósito deben tenerse en cuenta los valores mínimos de la presión de servicio máxima autorizada, para cada gas licuado no refrigerado destinado al transporte. También hay que tener en cuenta los requisitos relativos al espesor mínimo del depósito indicados en 5.3.</w:t>
            </w:r>
          </w:p>
        </w:tc>
        <w:tc>
          <w:tcPr>
            <w:tcW w:w="4652" w:type="dxa"/>
          </w:tcPr>
          <w:p w14:paraId="2E544934" w14:textId="20E93DC6" w:rsidR="00485A50" w:rsidRPr="002803D1" w:rsidRDefault="00485A50" w:rsidP="00485A50">
            <w:pPr>
              <w:pStyle w:val="Texto"/>
              <w:spacing w:line="237" w:lineRule="exact"/>
              <w:ind w:firstLine="0"/>
              <w:rPr>
                <w:rFonts w:ascii="Verdana" w:hAnsi="Verdana"/>
                <w:b/>
                <w:sz w:val="16"/>
                <w:szCs w:val="16"/>
                <w:lang w:val="en-US"/>
              </w:rPr>
            </w:pPr>
            <w:r w:rsidRPr="002803D1">
              <w:rPr>
                <w:rFonts w:ascii="Verdana" w:hAnsi="Verdana" w:cs="Times New Roman"/>
                <w:b/>
                <w:bCs/>
                <w:sz w:val="16"/>
                <w:szCs w:val="16"/>
                <w:lang w:val="en-US"/>
              </w:rPr>
              <w:t xml:space="preserve">5.2.2 </w:t>
            </w:r>
            <w:r w:rsidRPr="002803D1">
              <w:rPr>
                <w:rFonts w:ascii="Verdana" w:hAnsi="Verdana" w:cs="Times New Roman"/>
                <w:sz w:val="16"/>
                <w:szCs w:val="16"/>
                <w:lang w:val="en-US"/>
              </w:rPr>
              <w:t>T</w:t>
            </w:r>
            <w:r>
              <w:rPr>
                <w:rFonts w:ascii="Verdana" w:hAnsi="Verdana" w:cs="Times New Roman"/>
                <w:sz w:val="16"/>
                <w:szCs w:val="16"/>
                <w:lang w:val="en-US"/>
              </w:rPr>
              <w:t>he t</w:t>
            </w:r>
            <w:r w:rsidRPr="002803D1">
              <w:rPr>
                <w:rFonts w:ascii="Verdana" w:hAnsi="Verdana" w:cs="Times New Roman"/>
                <w:sz w:val="16"/>
                <w:szCs w:val="16"/>
                <w:lang w:val="en-US"/>
              </w:rPr>
              <w:t>anks</w:t>
            </w:r>
            <w:r w:rsidRPr="002803D1">
              <w:rPr>
                <w:rFonts w:ascii="Verdana" w:hAnsi="Verdana" w:cs="Times New Roman"/>
                <w:b/>
                <w:bCs/>
                <w:sz w:val="16"/>
                <w:szCs w:val="16"/>
                <w:lang w:val="en-US"/>
              </w:rPr>
              <w:t xml:space="preserve"> </w:t>
            </w:r>
            <w:r w:rsidRPr="002803D1">
              <w:rPr>
                <w:rFonts w:ascii="Verdana" w:hAnsi="Verdana" w:cs="Times New Roman"/>
                <w:sz w:val="16"/>
                <w:szCs w:val="16"/>
                <w:lang w:val="en-US"/>
              </w:rPr>
              <w:t xml:space="preserve">shall be designed and constructed so as to withstand a test pressure of at least 1.3 times the design pressure. When designing the tank, the minimum values </w:t>
            </w:r>
            <w:r w:rsidRPr="002803D1">
              <w:rPr>
                <w:sz w:val="16"/>
                <w:szCs w:val="16"/>
                <w:lang w:val="en-US"/>
              </w:rPr>
              <w:t>​​</w:t>
            </w:r>
            <w:r w:rsidRPr="002803D1">
              <w:rPr>
                <w:rFonts w:ascii="Verdana" w:hAnsi="Verdana" w:cs="Times New Roman"/>
                <w:sz w:val="16"/>
                <w:szCs w:val="16"/>
                <w:lang w:val="en-US"/>
              </w:rPr>
              <w:t xml:space="preserve">of the maximum authorized operating pressure must be taken into account for each non-refrigerated liquefied gas intended for transport. The requirements regarding the minimum thickness of the </w:t>
            </w:r>
            <w:r w:rsidRPr="002803D1">
              <w:rPr>
                <w:rFonts w:ascii="Verdana" w:hAnsi="Verdana" w:cs="Times New Roman"/>
                <w:sz w:val="16"/>
                <w:szCs w:val="16"/>
                <w:lang w:val="en-US"/>
              </w:rPr>
              <w:lastRenderedPageBreak/>
              <w:t>deposit indicated in 5.3 must also be taken into account.</w:t>
            </w:r>
          </w:p>
        </w:tc>
      </w:tr>
      <w:tr w:rsidR="00485A50" w:rsidRPr="00080B76" w14:paraId="4E79DF02" w14:textId="7289090F" w:rsidTr="00485A50">
        <w:tc>
          <w:tcPr>
            <w:tcW w:w="4708" w:type="dxa"/>
            <w:shd w:val="clear" w:color="auto" w:fill="auto"/>
          </w:tcPr>
          <w:p w14:paraId="01950F55"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lastRenderedPageBreak/>
              <w:t>5.2.3</w:t>
            </w:r>
            <w:r w:rsidRPr="001A2B25">
              <w:rPr>
                <w:rFonts w:ascii="Verdana" w:hAnsi="Verdana"/>
                <w:sz w:val="16"/>
                <w:szCs w:val="16"/>
              </w:rPr>
              <w:t xml:space="preserve"> Para los aceros que tengan un límite de elasticidad claramente definido o se caractericen por tener un límite de elasticidad garantizado (en general, límite de elasticidad con el 0.2% de alargamiento o el 1% para los aceros austeníticos) el esfuerzo primario de membrana o (sigma) del depósito, debido a la presión de la prueba no deberá exceder del menor de los valores siguientes: 0.75 Re o 0.50 </w:t>
            </w:r>
            <w:proofErr w:type="spellStart"/>
            <w:r w:rsidRPr="001A2B25">
              <w:rPr>
                <w:rFonts w:ascii="Verdana" w:hAnsi="Verdana"/>
                <w:sz w:val="16"/>
                <w:szCs w:val="16"/>
              </w:rPr>
              <w:t>Rm</w:t>
            </w:r>
            <w:proofErr w:type="spellEnd"/>
            <w:r w:rsidRPr="001A2B25">
              <w:rPr>
                <w:rFonts w:ascii="Verdana" w:hAnsi="Verdana"/>
                <w:sz w:val="16"/>
                <w:szCs w:val="16"/>
              </w:rPr>
              <w:t xml:space="preserve"> siendo:</w:t>
            </w:r>
          </w:p>
        </w:tc>
        <w:tc>
          <w:tcPr>
            <w:tcW w:w="4652" w:type="dxa"/>
          </w:tcPr>
          <w:p w14:paraId="0E2D74FF" w14:textId="3E837B91" w:rsidR="00485A50" w:rsidRPr="00080B76" w:rsidRDefault="00485A50" w:rsidP="00485A50">
            <w:pPr>
              <w:pStyle w:val="Texto"/>
              <w:spacing w:line="237" w:lineRule="exact"/>
              <w:ind w:firstLine="0"/>
              <w:rPr>
                <w:rFonts w:ascii="Verdana" w:hAnsi="Verdana"/>
                <w:b/>
                <w:sz w:val="16"/>
                <w:szCs w:val="16"/>
                <w:lang w:val="en-US"/>
              </w:rPr>
            </w:pPr>
            <w:r w:rsidRPr="0002526A">
              <w:rPr>
                <w:rFonts w:ascii="Verdana" w:hAnsi="Verdana" w:cs="Times New Roman"/>
                <w:b/>
                <w:bCs/>
                <w:sz w:val="16"/>
                <w:szCs w:val="16"/>
                <w:lang w:val="en-US"/>
              </w:rPr>
              <w:t xml:space="preserve">5.2.3 </w:t>
            </w:r>
            <w:r w:rsidRPr="0002526A">
              <w:rPr>
                <w:rFonts w:ascii="Verdana" w:hAnsi="Verdana" w:cs="Times New Roman"/>
                <w:sz w:val="16"/>
                <w:szCs w:val="16"/>
                <w:lang w:val="en-US"/>
              </w:rPr>
              <w:t xml:space="preserve">For </w:t>
            </w:r>
            <w:r>
              <w:rPr>
                <w:rFonts w:ascii="Verdana" w:hAnsi="Verdana" w:cs="Times New Roman"/>
                <w:sz w:val="16"/>
                <w:szCs w:val="16"/>
                <w:lang w:val="en-US"/>
              </w:rPr>
              <w:t xml:space="preserve">the </w:t>
            </w:r>
            <w:r w:rsidRPr="0002526A">
              <w:rPr>
                <w:rFonts w:ascii="Verdana" w:hAnsi="Verdana" w:cs="Times New Roman"/>
                <w:sz w:val="16"/>
                <w:szCs w:val="16"/>
                <w:lang w:val="en-US"/>
              </w:rPr>
              <w:t>steels that have a clearly defined yield point or are characterized by having a guaranteed yield point (in general, yield point with 0.2% elongation or 1% for austenitic steels) the primary stress of membrane or (sigma) of the tank, due to the test pressure, it should not exceed the lower of the following values: 0.75 Re or 0.50 Rm where:</w:t>
            </w:r>
          </w:p>
        </w:tc>
      </w:tr>
      <w:tr w:rsidR="00485A50" w:rsidRPr="00080B76" w14:paraId="5C534C21" w14:textId="00EE0786" w:rsidTr="00485A50">
        <w:tc>
          <w:tcPr>
            <w:tcW w:w="4708" w:type="dxa"/>
            <w:shd w:val="clear" w:color="auto" w:fill="auto"/>
          </w:tcPr>
          <w:p w14:paraId="346D333C" w14:textId="05EF226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sz w:val="16"/>
                <w:szCs w:val="16"/>
              </w:rPr>
              <w:t>Re =</w:t>
            </w:r>
            <w:r>
              <w:rPr>
                <w:rFonts w:ascii="Verdana" w:hAnsi="Verdana"/>
                <w:sz w:val="16"/>
                <w:szCs w:val="16"/>
              </w:rPr>
              <w:t xml:space="preserve"> </w:t>
            </w:r>
            <w:r w:rsidRPr="001A2B25">
              <w:rPr>
                <w:rFonts w:ascii="Verdana" w:hAnsi="Verdana"/>
                <w:sz w:val="16"/>
                <w:szCs w:val="16"/>
              </w:rPr>
              <w:t>límite de elasticidad aparente, en N/mm</w:t>
            </w:r>
            <w:r w:rsidRPr="001A2B25">
              <w:rPr>
                <w:rFonts w:ascii="Verdana" w:hAnsi="Verdana"/>
                <w:position w:val="6"/>
                <w:sz w:val="16"/>
                <w:szCs w:val="16"/>
              </w:rPr>
              <w:t>2</w:t>
            </w:r>
            <w:r w:rsidRPr="001A2B25">
              <w:rPr>
                <w:rFonts w:ascii="Verdana" w:hAnsi="Verdana"/>
                <w:sz w:val="16"/>
                <w:szCs w:val="16"/>
              </w:rPr>
              <w:t>, o límite de elasticidad garantizado con el 0.2% de alargamiento o 1% en el caso de los aceros austeníticos;</w:t>
            </w:r>
          </w:p>
        </w:tc>
        <w:tc>
          <w:tcPr>
            <w:tcW w:w="4652" w:type="dxa"/>
          </w:tcPr>
          <w:p w14:paraId="46A34B96" w14:textId="4207837D" w:rsidR="00485A50" w:rsidRPr="00080B76" w:rsidRDefault="00485A50" w:rsidP="00485A50">
            <w:pPr>
              <w:pStyle w:val="Texto"/>
              <w:spacing w:line="237" w:lineRule="exact"/>
              <w:ind w:firstLine="0"/>
              <w:rPr>
                <w:rFonts w:ascii="Verdana" w:hAnsi="Verdana"/>
                <w:sz w:val="16"/>
                <w:szCs w:val="16"/>
                <w:lang w:val="en-US"/>
              </w:rPr>
            </w:pPr>
            <w:r w:rsidRPr="0002526A">
              <w:rPr>
                <w:rFonts w:ascii="Verdana" w:hAnsi="Verdana" w:cs="Times New Roman"/>
                <w:sz w:val="16"/>
                <w:szCs w:val="16"/>
                <w:lang w:val="en-US"/>
              </w:rPr>
              <w:t>Re = limit of apparent elasticity, in N</w:t>
            </w:r>
            <w:r>
              <w:rPr>
                <w:rFonts w:ascii="Verdana" w:hAnsi="Verdana" w:cs="Times New Roman"/>
                <w:sz w:val="16"/>
                <w:szCs w:val="16"/>
                <w:lang w:val="en-US"/>
              </w:rPr>
              <w:t>/</w:t>
            </w:r>
            <w:r w:rsidRPr="0002526A">
              <w:rPr>
                <w:rFonts w:ascii="Verdana" w:hAnsi="Verdana" w:cs="Times New Roman"/>
                <w:sz w:val="16"/>
                <w:szCs w:val="16"/>
                <w:lang w:val="en-US"/>
              </w:rPr>
              <w:t xml:space="preserve">mm </w:t>
            </w:r>
            <w:r w:rsidRPr="0002526A">
              <w:rPr>
                <w:rFonts w:ascii="Verdana" w:hAnsi="Verdana" w:cs="Times New Roman"/>
                <w:position w:val="6"/>
                <w:sz w:val="16"/>
                <w:szCs w:val="16"/>
                <w:lang w:val="en-US"/>
              </w:rPr>
              <w:t>2</w:t>
            </w:r>
            <w:r w:rsidRPr="0002526A">
              <w:rPr>
                <w:rFonts w:ascii="Verdana" w:hAnsi="Verdana" w:cs="Times New Roman"/>
                <w:sz w:val="16"/>
                <w:szCs w:val="16"/>
                <w:lang w:val="en-US"/>
              </w:rPr>
              <w:t xml:space="preserve">, or limit of elasticity guaranteed with 0.2% elongation or 1% in the case of austenitic steels;              </w:t>
            </w:r>
          </w:p>
        </w:tc>
      </w:tr>
      <w:tr w:rsidR="00485A50" w:rsidRPr="00080B76" w14:paraId="44D506DC" w14:textId="0197A445" w:rsidTr="00485A50">
        <w:tc>
          <w:tcPr>
            <w:tcW w:w="4708" w:type="dxa"/>
            <w:shd w:val="clear" w:color="auto" w:fill="auto"/>
          </w:tcPr>
          <w:p w14:paraId="029C64D6" w14:textId="77777777" w:rsidR="00485A50" w:rsidRPr="001A2B25" w:rsidRDefault="00485A50" w:rsidP="00485A50">
            <w:pPr>
              <w:pStyle w:val="Texto"/>
              <w:spacing w:line="237" w:lineRule="exact"/>
              <w:ind w:firstLine="0"/>
              <w:rPr>
                <w:rFonts w:ascii="Verdana" w:hAnsi="Verdana"/>
                <w:sz w:val="16"/>
                <w:szCs w:val="16"/>
              </w:rPr>
            </w:pPr>
            <w:proofErr w:type="spellStart"/>
            <w:r w:rsidRPr="001A2B25">
              <w:rPr>
                <w:rFonts w:ascii="Verdana" w:hAnsi="Verdana"/>
                <w:sz w:val="16"/>
                <w:szCs w:val="16"/>
              </w:rPr>
              <w:t>Rm</w:t>
            </w:r>
            <w:proofErr w:type="spellEnd"/>
            <w:r w:rsidRPr="001A2B25">
              <w:rPr>
                <w:rFonts w:ascii="Verdana" w:hAnsi="Verdana"/>
                <w:sz w:val="16"/>
                <w:szCs w:val="16"/>
              </w:rPr>
              <w:t xml:space="preserve"> =</w:t>
            </w:r>
            <w:r w:rsidRPr="001A2B25">
              <w:rPr>
                <w:rFonts w:ascii="Verdana" w:hAnsi="Verdana"/>
                <w:sz w:val="16"/>
                <w:szCs w:val="16"/>
              </w:rPr>
              <w:tab/>
              <w:t>resistencia mínima a la rotura por tracción, en N/mm</w:t>
            </w:r>
            <w:r w:rsidRPr="001A2B25">
              <w:rPr>
                <w:rFonts w:ascii="Verdana" w:hAnsi="Verdana"/>
                <w:position w:val="6"/>
                <w:sz w:val="16"/>
                <w:szCs w:val="16"/>
              </w:rPr>
              <w:t>2</w:t>
            </w:r>
            <w:r w:rsidRPr="001A2B25">
              <w:rPr>
                <w:rFonts w:ascii="Verdana" w:hAnsi="Verdana"/>
                <w:sz w:val="16"/>
                <w:szCs w:val="16"/>
              </w:rPr>
              <w:t>.</w:t>
            </w:r>
          </w:p>
        </w:tc>
        <w:tc>
          <w:tcPr>
            <w:tcW w:w="4652" w:type="dxa"/>
          </w:tcPr>
          <w:p w14:paraId="3185A3CA" w14:textId="354C237C" w:rsidR="00485A50" w:rsidRPr="00080B76" w:rsidRDefault="00485A50" w:rsidP="00485A50">
            <w:pPr>
              <w:pStyle w:val="Texto"/>
              <w:spacing w:line="237" w:lineRule="exact"/>
              <w:ind w:firstLine="0"/>
              <w:rPr>
                <w:rFonts w:ascii="Verdana" w:hAnsi="Verdana"/>
                <w:sz w:val="16"/>
                <w:szCs w:val="16"/>
                <w:lang w:val="en-US"/>
              </w:rPr>
            </w:pPr>
            <w:r w:rsidRPr="0002526A">
              <w:rPr>
                <w:rFonts w:ascii="Verdana" w:hAnsi="Verdana" w:cs="Times New Roman"/>
                <w:sz w:val="16"/>
                <w:szCs w:val="16"/>
                <w:lang w:val="en-US"/>
              </w:rPr>
              <w:t>Rm = minimum tensile breaking strength, in N</w:t>
            </w:r>
            <w:r>
              <w:rPr>
                <w:rFonts w:ascii="Verdana" w:hAnsi="Verdana" w:cs="Times New Roman"/>
                <w:sz w:val="16"/>
                <w:szCs w:val="16"/>
                <w:lang w:val="en-US"/>
              </w:rPr>
              <w:t>/</w:t>
            </w:r>
            <w:r w:rsidRPr="0002526A">
              <w:rPr>
                <w:rFonts w:ascii="Verdana" w:hAnsi="Verdana" w:cs="Times New Roman"/>
                <w:sz w:val="16"/>
                <w:szCs w:val="16"/>
                <w:lang w:val="en-US"/>
              </w:rPr>
              <w:t>mm</w:t>
            </w:r>
            <w:r w:rsidRPr="0002526A">
              <w:rPr>
                <w:rFonts w:ascii="Verdana" w:hAnsi="Verdana" w:cs="Times New Roman"/>
                <w:position w:val="6"/>
                <w:sz w:val="16"/>
                <w:szCs w:val="16"/>
                <w:lang w:val="en-US"/>
              </w:rPr>
              <w:t xml:space="preserve">2 </w:t>
            </w:r>
            <w:r w:rsidRPr="0002526A">
              <w:rPr>
                <w:rFonts w:ascii="Verdana" w:hAnsi="Verdana" w:cs="Times New Roman"/>
                <w:sz w:val="16"/>
                <w:szCs w:val="16"/>
                <w:lang w:val="en-US"/>
              </w:rPr>
              <w:t xml:space="preserve">.              </w:t>
            </w:r>
          </w:p>
        </w:tc>
      </w:tr>
      <w:tr w:rsidR="00485A50" w:rsidRPr="00080B76" w14:paraId="142871A3" w14:textId="6EE9431D" w:rsidTr="00485A50">
        <w:tc>
          <w:tcPr>
            <w:tcW w:w="4708" w:type="dxa"/>
            <w:shd w:val="clear" w:color="auto" w:fill="auto"/>
          </w:tcPr>
          <w:p w14:paraId="3B750AB4"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5.2.3.1</w:t>
            </w:r>
            <w:r w:rsidRPr="001A2B25">
              <w:rPr>
                <w:rFonts w:ascii="Verdana" w:hAnsi="Verdana"/>
                <w:sz w:val="16"/>
                <w:szCs w:val="16"/>
              </w:rPr>
              <w:t xml:space="preserve"> Los valores de Re y </w:t>
            </w:r>
            <w:proofErr w:type="spellStart"/>
            <w:r w:rsidRPr="001A2B25">
              <w:rPr>
                <w:rFonts w:ascii="Verdana" w:hAnsi="Verdana"/>
                <w:sz w:val="16"/>
                <w:szCs w:val="16"/>
              </w:rPr>
              <w:t>Rm</w:t>
            </w:r>
            <w:proofErr w:type="spellEnd"/>
            <w:r w:rsidRPr="001A2B25">
              <w:rPr>
                <w:rFonts w:ascii="Verdana" w:hAnsi="Verdana"/>
                <w:sz w:val="16"/>
                <w:szCs w:val="16"/>
              </w:rPr>
              <w:t xml:space="preserve"> que han de utilizarse deben ser los mínimos para los materiales. Cuando se utilicen aceros austeníticos, los valores mínimos de Re y </w:t>
            </w:r>
            <w:proofErr w:type="spellStart"/>
            <w:r w:rsidRPr="001A2B25">
              <w:rPr>
                <w:rFonts w:ascii="Verdana" w:hAnsi="Verdana"/>
                <w:sz w:val="16"/>
                <w:szCs w:val="16"/>
              </w:rPr>
              <w:t>Rm</w:t>
            </w:r>
            <w:proofErr w:type="spellEnd"/>
            <w:r w:rsidRPr="001A2B25">
              <w:rPr>
                <w:rFonts w:ascii="Verdana" w:hAnsi="Verdana"/>
                <w:sz w:val="16"/>
                <w:szCs w:val="16"/>
              </w:rPr>
              <w:t xml:space="preserve"> pueden aumentarse hasta en un 15%. Cuando no exista ningún valor para el acero, los valores de Re y </w:t>
            </w:r>
            <w:proofErr w:type="spellStart"/>
            <w:r w:rsidRPr="001A2B25">
              <w:rPr>
                <w:rFonts w:ascii="Verdana" w:hAnsi="Verdana"/>
                <w:sz w:val="16"/>
                <w:szCs w:val="16"/>
              </w:rPr>
              <w:t>Rm</w:t>
            </w:r>
            <w:proofErr w:type="spellEnd"/>
            <w:r w:rsidRPr="001A2B25">
              <w:rPr>
                <w:rFonts w:ascii="Verdana" w:hAnsi="Verdana"/>
                <w:sz w:val="16"/>
                <w:szCs w:val="16"/>
              </w:rPr>
              <w:t xml:space="preserve"> que se utilicen deben ser los recomendados por el fabricante de los materiales de que se trate.</w:t>
            </w:r>
          </w:p>
        </w:tc>
        <w:tc>
          <w:tcPr>
            <w:tcW w:w="4652" w:type="dxa"/>
          </w:tcPr>
          <w:p w14:paraId="05C0A6DD" w14:textId="763E1209" w:rsidR="00485A50" w:rsidRPr="00080B76" w:rsidRDefault="00485A50" w:rsidP="00485A50">
            <w:pPr>
              <w:pStyle w:val="Texto"/>
              <w:spacing w:line="237" w:lineRule="exact"/>
              <w:ind w:firstLine="0"/>
              <w:rPr>
                <w:rFonts w:ascii="Verdana" w:hAnsi="Verdana"/>
                <w:b/>
                <w:sz w:val="16"/>
                <w:szCs w:val="16"/>
                <w:lang w:val="en-US"/>
              </w:rPr>
            </w:pPr>
            <w:r w:rsidRPr="0002526A">
              <w:rPr>
                <w:rFonts w:ascii="Verdana" w:hAnsi="Verdana" w:cs="Times New Roman"/>
                <w:b/>
                <w:bCs/>
                <w:sz w:val="16"/>
                <w:szCs w:val="16"/>
                <w:lang w:val="en-US"/>
              </w:rPr>
              <w:t xml:space="preserve">5.2.3.1 </w:t>
            </w:r>
            <w:r w:rsidRPr="0002526A">
              <w:rPr>
                <w:rFonts w:ascii="Verdana" w:hAnsi="Verdana" w:cs="Times New Roman"/>
                <w:sz w:val="16"/>
                <w:szCs w:val="16"/>
                <w:lang w:val="en-US"/>
              </w:rPr>
              <w:t xml:space="preserve">The values </w:t>
            </w:r>
            <w:r w:rsidRPr="0002526A">
              <w:rPr>
                <w:sz w:val="16"/>
                <w:szCs w:val="16"/>
                <w:lang w:val="en-US"/>
              </w:rPr>
              <w:t>​​</w:t>
            </w:r>
            <w:r w:rsidRPr="0002526A">
              <w:rPr>
                <w:rFonts w:ascii="Verdana" w:hAnsi="Verdana" w:cs="Times New Roman"/>
                <w:sz w:val="16"/>
                <w:szCs w:val="16"/>
                <w:lang w:val="en-US"/>
              </w:rPr>
              <w:t>of Re and Rm to be used must be the minimum for the materials. When using austenitic steels, the minimum Re and Rm values can be increased by up to 15%. When there is no value for steel, the Re and Rm values used must be those recommended by the manufacturer of the materials in question.</w:t>
            </w:r>
          </w:p>
        </w:tc>
      </w:tr>
      <w:tr w:rsidR="00485A50" w:rsidRPr="00080B76" w14:paraId="78F64C71" w14:textId="4ACE16C5" w:rsidTr="00485A50">
        <w:tc>
          <w:tcPr>
            <w:tcW w:w="4708" w:type="dxa"/>
            <w:shd w:val="clear" w:color="auto" w:fill="auto"/>
          </w:tcPr>
          <w:p w14:paraId="6E9C3050"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5.2.3.2</w:t>
            </w:r>
            <w:r w:rsidRPr="001A2B25">
              <w:rPr>
                <w:rFonts w:ascii="Verdana" w:hAnsi="Verdana"/>
                <w:sz w:val="16"/>
                <w:szCs w:val="16"/>
              </w:rPr>
              <w:t xml:space="preserve"> No se permitirá la construcción de depósitos soldados con aceros que tengan una relación Re/</w:t>
            </w:r>
            <w:proofErr w:type="spellStart"/>
            <w:r w:rsidRPr="001A2B25">
              <w:rPr>
                <w:rFonts w:ascii="Verdana" w:hAnsi="Verdana"/>
                <w:sz w:val="16"/>
                <w:szCs w:val="16"/>
              </w:rPr>
              <w:t>Rm</w:t>
            </w:r>
            <w:proofErr w:type="spellEnd"/>
            <w:r w:rsidRPr="001A2B25">
              <w:rPr>
                <w:rFonts w:ascii="Verdana" w:hAnsi="Verdana"/>
                <w:sz w:val="16"/>
                <w:szCs w:val="16"/>
              </w:rPr>
              <w:t xml:space="preserve"> de más de 0.85. Los valores de Re y </w:t>
            </w:r>
            <w:proofErr w:type="spellStart"/>
            <w:r w:rsidRPr="001A2B25">
              <w:rPr>
                <w:rFonts w:ascii="Verdana" w:hAnsi="Verdana"/>
                <w:sz w:val="16"/>
                <w:szCs w:val="16"/>
              </w:rPr>
              <w:t>Rm</w:t>
            </w:r>
            <w:proofErr w:type="spellEnd"/>
            <w:r w:rsidRPr="001A2B25">
              <w:rPr>
                <w:rFonts w:ascii="Verdana" w:hAnsi="Verdana"/>
                <w:sz w:val="16"/>
                <w:szCs w:val="16"/>
              </w:rPr>
              <w:t xml:space="preserve"> que han de utilizarse para determinar esa relación son los especificados para el material utilizado.</w:t>
            </w:r>
          </w:p>
        </w:tc>
        <w:tc>
          <w:tcPr>
            <w:tcW w:w="4652" w:type="dxa"/>
          </w:tcPr>
          <w:p w14:paraId="5F4C5D07" w14:textId="44FA140E" w:rsidR="00485A50" w:rsidRPr="00080B76" w:rsidRDefault="00485A50" w:rsidP="00485A50">
            <w:pPr>
              <w:pStyle w:val="Texto"/>
              <w:spacing w:line="237" w:lineRule="exact"/>
              <w:ind w:firstLine="0"/>
              <w:rPr>
                <w:rFonts w:ascii="Verdana" w:hAnsi="Verdana"/>
                <w:b/>
                <w:sz w:val="16"/>
                <w:szCs w:val="16"/>
                <w:lang w:val="en-US"/>
              </w:rPr>
            </w:pPr>
            <w:r w:rsidRPr="0002526A">
              <w:rPr>
                <w:rFonts w:ascii="Verdana" w:hAnsi="Verdana" w:cs="Times New Roman"/>
                <w:b/>
                <w:bCs/>
                <w:sz w:val="16"/>
                <w:szCs w:val="16"/>
                <w:lang w:val="en-US"/>
              </w:rPr>
              <w:t xml:space="preserve">5.2.3.2 </w:t>
            </w:r>
            <w:r w:rsidRPr="0002526A">
              <w:rPr>
                <w:rFonts w:ascii="Verdana" w:hAnsi="Verdana" w:cs="Times New Roman"/>
                <w:sz w:val="16"/>
                <w:szCs w:val="16"/>
                <w:lang w:val="en-US"/>
              </w:rPr>
              <w:t>The construction of welded tanks with steels that have a Re</w:t>
            </w:r>
            <w:r>
              <w:rPr>
                <w:rFonts w:ascii="Verdana" w:hAnsi="Verdana" w:cs="Times New Roman"/>
                <w:sz w:val="16"/>
                <w:szCs w:val="16"/>
                <w:lang w:val="en-US"/>
              </w:rPr>
              <w:t>/</w:t>
            </w:r>
            <w:r w:rsidRPr="0002526A">
              <w:rPr>
                <w:rFonts w:ascii="Verdana" w:hAnsi="Verdana" w:cs="Times New Roman"/>
                <w:sz w:val="16"/>
                <w:szCs w:val="16"/>
                <w:lang w:val="en-US"/>
              </w:rPr>
              <w:t xml:space="preserve">Rm ratio of more than 0.85 will not be allowed. The Re and Rm values </w:t>
            </w:r>
            <w:r w:rsidRPr="0002526A">
              <w:rPr>
                <w:sz w:val="16"/>
                <w:szCs w:val="16"/>
                <w:lang w:val="en-US"/>
              </w:rPr>
              <w:t>​​</w:t>
            </w:r>
            <w:r w:rsidRPr="0002526A">
              <w:rPr>
                <w:rFonts w:ascii="Verdana" w:hAnsi="Verdana" w:cs="Times New Roman"/>
                <w:sz w:val="16"/>
                <w:szCs w:val="16"/>
                <w:lang w:val="en-US"/>
              </w:rPr>
              <w:t>to be used to determine this relationship are those specified for the material used.</w:t>
            </w:r>
          </w:p>
        </w:tc>
      </w:tr>
      <w:tr w:rsidR="00485A50" w:rsidRPr="00080B76" w14:paraId="6B413F19" w14:textId="0F99D11A" w:rsidTr="00485A50">
        <w:tc>
          <w:tcPr>
            <w:tcW w:w="4708" w:type="dxa"/>
            <w:shd w:val="clear" w:color="auto" w:fill="auto"/>
          </w:tcPr>
          <w:p w14:paraId="1BDF9419"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5.2.3.3</w:t>
            </w:r>
            <w:r w:rsidRPr="001A2B25">
              <w:rPr>
                <w:rFonts w:ascii="Verdana" w:hAnsi="Verdana"/>
                <w:sz w:val="16"/>
                <w:szCs w:val="16"/>
              </w:rPr>
              <w:t xml:space="preserve"> Los aceros utilizados en la construcción de depósitos deben tener un alargamiento a la rotura de por lo menos 10,000/</w:t>
            </w:r>
            <w:proofErr w:type="spellStart"/>
            <w:r w:rsidRPr="001A2B25">
              <w:rPr>
                <w:rFonts w:ascii="Verdana" w:hAnsi="Verdana"/>
                <w:sz w:val="16"/>
                <w:szCs w:val="16"/>
              </w:rPr>
              <w:t>Rm</w:t>
            </w:r>
            <w:proofErr w:type="spellEnd"/>
            <w:r w:rsidRPr="001A2B25">
              <w:rPr>
                <w:rFonts w:ascii="Verdana" w:hAnsi="Verdana"/>
                <w:sz w:val="16"/>
                <w:szCs w:val="16"/>
              </w:rPr>
              <w:t xml:space="preserve"> (en %), con un mínimo absoluto del 16% en el caso de los aceros de grano fino y del 20% en el de los demás aceros.</w:t>
            </w:r>
          </w:p>
        </w:tc>
        <w:tc>
          <w:tcPr>
            <w:tcW w:w="4652" w:type="dxa"/>
          </w:tcPr>
          <w:p w14:paraId="1AF79A14" w14:textId="48E025EB" w:rsidR="00485A50" w:rsidRPr="00080B76" w:rsidRDefault="00485A50" w:rsidP="00485A50">
            <w:pPr>
              <w:pStyle w:val="Texto"/>
              <w:spacing w:line="237" w:lineRule="exact"/>
              <w:ind w:firstLine="0"/>
              <w:rPr>
                <w:rFonts w:ascii="Verdana" w:hAnsi="Verdana"/>
                <w:b/>
                <w:sz w:val="16"/>
                <w:szCs w:val="16"/>
                <w:lang w:val="en-US"/>
              </w:rPr>
            </w:pPr>
            <w:r w:rsidRPr="0002526A">
              <w:rPr>
                <w:rFonts w:ascii="Verdana" w:hAnsi="Verdana" w:cs="Times New Roman"/>
                <w:b/>
                <w:bCs/>
                <w:sz w:val="16"/>
                <w:szCs w:val="16"/>
                <w:lang w:val="en-US"/>
              </w:rPr>
              <w:t xml:space="preserve">5.2.3.3 </w:t>
            </w:r>
            <w:r w:rsidRPr="0002526A">
              <w:rPr>
                <w:rFonts w:ascii="Verdana" w:hAnsi="Verdana" w:cs="Times New Roman"/>
                <w:sz w:val="16"/>
                <w:szCs w:val="16"/>
                <w:lang w:val="en-US"/>
              </w:rPr>
              <w:t>The steels used in the construction of tanks must have an elongation at break of at least 10,000</w:t>
            </w:r>
            <w:r>
              <w:rPr>
                <w:rFonts w:ascii="Verdana" w:hAnsi="Verdana" w:cs="Times New Roman"/>
                <w:sz w:val="16"/>
                <w:szCs w:val="16"/>
                <w:lang w:val="en-US"/>
              </w:rPr>
              <w:t>/</w:t>
            </w:r>
            <w:r w:rsidRPr="0002526A">
              <w:rPr>
                <w:rFonts w:ascii="Verdana" w:hAnsi="Verdana" w:cs="Times New Roman"/>
                <w:sz w:val="16"/>
                <w:szCs w:val="16"/>
                <w:lang w:val="en-US"/>
              </w:rPr>
              <w:t>Rm (in</w:t>
            </w:r>
            <w:r>
              <w:rPr>
                <w:rFonts w:ascii="Verdana" w:hAnsi="Verdana" w:cs="Times New Roman"/>
                <w:sz w:val="16"/>
                <w:szCs w:val="16"/>
                <w:lang w:val="en-US"/>
              </w:rPr>
              <w:t xml:space="preserve"> </w:t>
            </w:r>
            <w:r w:rsidRPr="0002526A">
              <w:rPr>
                <w:rFonts w:ascii="Verdana" w:hAnsi="Verdana" w:cs="Times New Roman"/>
                <w:sz w:val="16"/>
                <w:szCs w:val="16"/>
                <w:lang w:val="en-US"/>
              </w:rPr>
              <w:t>%), with an absolute minimum of 16% in the case of fine-grained steels and 20% for other steels.</w:t>
            </w:r>
          </w:p>
        </w:tc>
      </w:tr>
      <w:tr w:rsidR="00485A50" w:rsidRPr="00080B76" w14:paraId="4C5C1DB0" w14:textId="27DEBD9F" w:rsidTr="00485A50">
        <w:tc>
          <w:tcPr>
            <w:tcW w:w="4708" w:type="dxa"/>
            <w:shd w:val="clear" w:color="auto" w:fill="auto"/>
          </w:tcPr>
          <w:p w14:paraId="411E8EE1" w14:textId="77777777" w:rsidR="00485A50" w:rsidRPr="001A2B25" w:rsidRDefault="00485A50" w:rsidP="00485A50">
            <w:pPr>
              <w:pStyle w:val="Texto"/>
              <w:spacing w:line="237" w:lineRule="exact"/>
              <w:ind w:firstLine="0"/>
              <w:rPr>
                <w:rFonts w:ascii="Verdana" w:hAnsi="Verdana"/>
                <w:sz w:val="16"/>
                <w:szCs w:val="16"/>
              </w:rPr>
            </w:pPr>
            <w:r w:rsidRPr="001A2B25">
              <w:rPr>
                <w:rFonts w:ascii="Verdana" w:hAnsi="Verdana"/>
                <w:b/>
                <w:sz w:val="16"/>
                <w:szCs w:val="16"/>
              </w:rPr>
              <w:t>5.2.3.4</w:t>
            </w:r>
            <w:r w:rsidRPr="001A2B25">
              <w:rPr>
                <w:rFonts w:ascii="Verdana" w:hAnsi="Verdana"/>
                <w:sz w:val="16"/>
                <w:szCs w:val="16"/>
              </w:rPr>
              <w:t xml:space="preserve"> Para determinar las características reales de los materiales, se debe observar que, en el caso del metal en láminas, el eje de las probetas para las pruebas de tracción debe ser perpendicular (transversalmente) direccional en sentido del laminado. El alargamiento permanente a la rotura debe medirse en probetas de sección transversal rectangular, utilizando una distancia entre marcas de 50 </w:t>
            </w:r>
            <w:proofErr w:type="spellStart"/>
            <w:r w:rsidRPr="001A2B25">
              <w:rPr>
                <w:rFonts w:ascii="Verdana" w:hAnsi="Verdana"/>
                <w:sz w:val="16"/>
                <w:szCs w:val="16"/>
              </w:rPr>
              <w:t>mm.</w:t>
            </w:r>
            <w:proofErr w:type="spellEnd"/>
          </w:p>
        </w:tc>
        <w:tc>
          <w:tcPr>
            <w:tcW w:w="4652" w:type="dxa"/>
          </w:tcPr>
          <w:p w14:paraId="271D33C3" w14:textId="77F47EB5" w:rsidR="00485A50" w:rsidRPr="00080B76" w:rsidRDefault="00485A50" w:rsidP="00485A50">
            <w:pPr>
              <w:pStyle w:val="Texto"/>
              <w:spacing w:line="237" w:lineRule="exact"/>
              <w:ind w:firstLine="0"/>
              <w:rPr>
                <w:rFonts w:ascii="Verdana" w:hAnsi="Verdana"/>
                <w:b/>
                <w:sz w:val="16"/>
                <w:szCs w:val="16"/>
                <w:lang w:val="en-US"/>
              </w:rPr>
            </w:pPr>
            <w:r w:rsidRPr="0002526A">
              <w:rPr>
                <w:rFonts w:ascii="Verdana" w:hAnsi="Verdana" w:cs="Times New Roman"/>
                <w:b/>
                <w:bCs/>
                <w:sz w:val="16"/>
                <w:szCs w:val="16"/>
                <w:lang w:val="en-US"/>
              </w:rPr>
              <w:t xml:space="preserve">5.2.3.4 </w:t>
            </w:r>
            <w:r w:rsidRPr="0002526A">
              <w:rPr>
                <w:rFonts w:ascii="Verdana" w:hAnsi="Verdana" w:cs="Times New Roman"/>
                <w:sz w:val="16"/>
                <w:szCs w:val="16"/>
                <w:lang w:val="en-US"/>
              </w:rPr>
              <w:t>To determine the real characteristics of the materials, it must be observed that, in the case of sheet metal, the axis of the specimens for tensile tests must be perpendicular (transversely) directional in the direction of the rolling. The permanent elongation at break shall be measured on specimens of rectangular cross section, using a distance between marks of 50 mm.</w:t>
            </w:r>
          </w:p>
        </w:tc>
      </w:tr>
      <w:tr w:rsidR="00485A50" w:rsidRPr="00080B76" w14:paraId="62854A82" w14:textId="26577FC1" w:rsidTr="00485A50">
        <w:tc>
          <w:tcPr>
            <w:tcW w:w="4708" w:type="dxa"/>
            <w:shd w:val="clear" w:color="auto" w:fill="auto"/>
          </w:tcPr>
          <w:p w14:paraId="04EBBB83" w14:textId="77777777" w:rsidR="00485A50" w:rsidRPr="001A2B25" w:rsidRDefault="00485A50" w:rsidP="00485A50">
            <w:pPr>
              <w:pStyle w:val="Texto"/>
              <w:ind w:firstLine="0"/>
              <w:rPr>
                <w:rFonts w:ascii="Verdana" w:hAnsi="Verdana"/>
                <w:b/>
                <w:sz w:val="16"/>
                <w:szCs w:val="16"/>
              </w:rPr>
            </w:pPr>
            <w:r w:rsidRPr="001A2B25">
              <w:rPr>
                <w:rFonts w:ascii="Verdana" w:hAnsi="Verdana"/>
                <w:b/>
                <w:sz w:val="16"/>
                <w:szCs w:val="16"/>
              </w:rPr>
              <w:t>5.3 Espesor mínimo del depósito.</w:t>
            </w:r>
          </w:p>
        </w:tc>
        <w:tc>
          <w:tcPr>
            <w:tcW w:w="4652" w:type="dxa"/>
          </w:tcPr>
          <w:p w14:paraId="05CCE6A2" w14:textId="79ADD445" w:rsidR="00485A50" w:rsidRPr="001A2B25" w:rsidRDefault="00485A50" w:rsidP="00485A50">
            <w:pPr>
              <w:pStyle w:val="Texto"/>
              <w:ind w:firstLine="0"/>
              <w:rPr>
                <w:rFonts w:ascii="Verdana" w:hAnsi="Verdana"/>
                <w:b/>
                <w:sz w:val="16"/>
                <w:szCs w:val="16"/>
                <w:lang w:val="en-US"/>
              </w:rPr>
            </w:pPr>
            <w:r w:rsidRPr="0002526A">
              <w:rPr>
                <w:rFonts w:ascii="Verdana" w:hAnsi="Verdana" w:cs="Times New Roman"/>
                <w:b/>
                <w:bCs/>
                <w:sz w:val="16"/>
                <w:szCs w:val="16"/>
                <w:lang w:val="en-US"/>
              </w:rPr>
              <w:t>5.3 Minimum thickness of the deposit.</w:t>
            </w:r>
          </w:p>
        </w:tc>
      </w:tr>
      <w:tr w:rsidR="00485A50" w:rsidRPr="00080B76" w14:paraId="3D0E1DD2" w14:textId="20B88E53" w:rsidTr="00485A50">
        <w:tc>
          <w:tcPr>
            <w:tcW w:w="4708" w:type="dxa"/>
            <w:shd w:val="clear" w:color="auto" w:fill="auto"/>
          </w:tcPr>
          <w:p w14:paraId="2E8846BA" w14:textId="77777777" w:rsidR="00485A50" w:rsidRPr="001A2B25" w:rsidRDefault="00485A50" w:rsidP="00485A50">
            <w:pPr>
              <w:pStyle w:val="Texto"/>
              <w:ind w:firstLine="0"/>
              <w:rPr>
                <w:rFonts w:ascii="Verdana" w:hAnsi="Verdana"/>
                <w:sz w:val="16"/>
                <w:szCs w:val="16"/>
              </w:rPr>
            </w:pPr>
            <w:r w:rsidRPr="001A2B25">
              <w:rPr>
                <w:rFonts w:ascii="Verdana" w:hAnsi="Verdana"/>
                <w:b/>
                <w:sz w:val="16"/>
                <w:szCs w:val="16"/>
              </w:rPr>
              <w:t>5.3.1</w:t>
            </w:r>
            <w:r w:rsidRPr="001A2B25">
              <w:rPr>
                <w:rFonts w:ascii="Verdana" w:hAnsi="Verdana"/>
                <w:sz w:val="16"/>
                <w:szCs w:val="16"/>
              </w:rPr>
              <w:t xml:space="preserve"> El espesor mínimo del depósito deberá ser el mayor de los siguientes:</w:t>
            </w:r>
          </w:p>
        </w:tc>
        <w:tc>
          <w:tcPr>
            <w:tcW w:w="4652" w:type="dxa"/>
          </w:tcPr>
          <w:p w14:paraId="6338C5D7" w14:textId="1CB55846" w:rsidR="00485A50" w:rsidRPr="00080B76" w:rsidRDefault="00485A50" w:rsidP="00485A50">
            <w:pPr>
              <w:pStyle w:val="Texto"/>
              <w:ind w:firstLine="0"/>
              <w:rPr>
                <w:rFonts w:ascii="Verdana" w:hAnsi="Verdana"/>
                <w:b/>
                <w:sz w:val="16"/>
                <w:szCs w:val="16"/>
                <w:lang w:val="en-US"/>
              </w:rPr>
            </w:pPr>
            <w:r w:rsidRPr="0002526A">
              <w:rPr>
                <w:rFonts w:ascii="Verdana" w:hAnsi="Verdana" w:cs="Times New Roman"/>
                <w:b/>
                <w:bCs/>
                <w:sz w:val="16"/>
                <w:szCs w:val="16"/>
                <w:lang w:val="en-US"/>
              </w:rPr>
              <w:t xml:space="preserve">5.3.1 </w:t>
            </w:r>
            <w:r w:rsidRPr="0002526A">
              <w:rPr>
                <w:rFonts w:ascii="Verdana" w:hAnsi="Verdana" w:cs="Times New Roman"/>
                <w:sz w:val="16"/>
                <w:szCs w:val="16"/>
                <w:lang w:val="en-US"/>
              </w:rPr>
              <w:t>The minimum thickness of the deposit shall be the greater of the following:</w:t>
            </w:r>
          </w:p>
        </w:tc>
      </w:tr>
      <w:tr w:rsidR="00485A50" w:rsidRPr="00080B76" w14:paraId="0A2C1150" w14:textId="140AB215" w:rsidTr="00485A50">
        <w:tc>
          <w:tcPr>
            <w:tcW w:w="4708" w:type="dxa"/>
            <w:shd w:val="clear" w:color="auto" w:fill="auto"/>
          </w:tcPr>
          <w:p w14:paraId="619AC95E" w14:textId="77777777" w:rsidR="00485A50" w:rsidRPr="001A2B25" w:rsidRDefault="00485A50" w:rsidP="00485A50">
            <w:pPr>
              <w:pStyle w:val="ROMANOS"/>
              <w:ind w:left="0" w:firstLine="0"/>
              <w:rPr>
                <w:rFonts w:ascii="Verdana" w:hAnsi="Verdana"/>
                <w:sz w:val="16"/>
                <w:szCs w:val="16"/>
              </w:rPr>
            </w:pPr>
            <w:r w:rsidRPr="001A2B25">
              <w:rPr>
                <w:rFonts w:ascii="Verdana" w:hAnsi="Verdana"/>
                <w:b/>
                <w:sz w:val="16"/>
                <w:szCs w:val="16"/>
              </w:rPr>
              <w:t>a)</w:t>
            </w:r>
            <w:r w:rsidRPr="001A2B25">
              <w:rPr>
                <w:rFonts w:ascii="Verdana" w:hAnsi="Verdana"/>
                <w:b/>
                <w:sz w:val="16"/>
                <w:szCs w:val="16"/>
              </w:rPr>
              <w:tab/>
            </w:r>
            <w:r w:rsidRPr="001A2B25">
              <w:rPr>
                <w:rFonts w:ascii="Verdana" w:hAnsi="Verdana"/>
                <w:sz w:val="16"/>
                <w:szCs w:val="16"/>
              </w:rPr>
              <w:t>El espesor mínimo determinado de conformidad con las especificaciones del 5.3; y</w:t>
            </w:r>
          </w:p>
        </w:tc>
        <w:tc>
          <w:tcPr>
            <w:tcW w:w="4652" w:type="dxa"/>
          </w:tcPr>
          <w:p w14:paraId="795E9575" w14:textId="00FB886E" w:rsidR="00485A50" w:rsidRPr="00080B76" w:rsidRDefault="00485A50" w:rsidP="00485A50">
            <w:pPr>
              <w:pStyle w:val="ROMANOS"/>
              <w:ind w:left="0" w:firstLine="0"/>
              <w:rPr>
                <w:rFonts w:ascii="Verdana" w:hAnsi="Verdana"/>
                <w:b/>
                <w:sz w:val="16"/>
                <w:szCs w:val="16"/>
                <w:lang w:val="en-US"/>
              </w:rPr>
            </w:pPr>
            <w:r w:rsidRPr="0002526A">
              <w:rPr>
                <w:rFonts w:ascii="Verdana" w:hAnsi="Verdana" w:cs="Times New Roman"/>
                <w:b/>
                <w:bCs/>
                <w:sz w:val="16"/>
                <w:szCs w:val="16"/>
                <w:lang w:val="en-US"/>
              </w:rPr>
              <w:t xml:space="preserve">a) </w:t>
            </w:r>
            <w:r w:rsidRPr="0002526A">
              <w:rPr>
                <w:rFonts w:ascii="Verdana" w:hAnsi="Verdana" w:cs="Times New Roman"/>
                <w:sz w:val="16"/>
                <w:szCs w:val="16"/>
                <w:lang w:val="en-US"/>
              </w:rPr>
              <w:t xml:space="preserve">The minimum thickness determined in accordance with the specifications of 5.3; </w:t>
            </w:r>
            <w:r>
              <w:rPr>
                <w:rFonts w:ascii="Verdana" w:hAnsi="Verdana" w:cs="Times New Roman"/>
                <w:sz w:val="16"/>
                <w:szCs w:val="16"/>
                <w:lang w:val="en-US"/>
              </w:rPr>
              <w:t>and</w:t>
            </w:r>
            <w:r w:rsidRPr="0002526A">
              <w:rPr>
                <w:rFonts w:ascii="Verdana" w:hAnsi="Verdana" w:cs="Times New Roman"/>
                <w:b/>
                <w:bCs/>
                <w:sz w:val="16"/>
                <w:szCs w:val="16"/>
                <w:lang w:val="en-US"/>
              </w:rPr>
              <w:t xml:space="preserve">             </w:t>
            </w:r>
          </w:p>
        </w:tc>
      </w:tr>
      <w:tr w:rsidR="00485A50" w:rsidRPr="00080B76" w14:paraId="53F20B30" w14:textId="3C98B4CC" w:rsidTr="00485A50">
        <w:tc>
          <w:tcPr>
            <w:tcW w:w="4708" w:type="dxa"/>
            <w:shd w:val="clear" w:color="auto" w:fill="auto"/>
          </w:tcPr>
          <w:p w14:paraId="57A0EEB2" w14:textId="77777777" w:rsidR="00485A50" w:rsidRPr="001A2B25" w:rsidRDefault="00485A50" w:rsidP="00485A50">
            <w:pPr>
              <w:pStyle w:val="ROMANOS"/>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El espesor mínimo determinado para recipientes a presión, habida cuenta de las especificaciones  del 5.2.</w:t>
            </w:r>
          </w:p>
        </w:tc>
        <w:tc>
          <w:tcPr>
            <w:tcW w:w="4652" w:type="dxa"/>
          </w:tcPr>
          <w:p w14:paraId="495CC35C" w14:textId="7B187B4A" w:rsidR="00485A50" w:rsidRPr="00080B76" w:rsidRDefault="00485A50" w:rsidP="00485A50">
            <w:pPr>
              <w:pStyle w:val="ROMANOS"/>
              <w:ind w:left="0" w:firstLine="0"/>
              <w:rPr>
                <w:rFonts w:ascii="Verdana" w:hAnsi="Verdana"/>
                <w:b/>
                <w:sz w:val="16"/>
                <w:szCs w:val="16"/>
                <w:lang w:val="en-US"/>
              </w:rPr>
            </w:pPr>
            <w:r w:rsidRPr="0002526A">
              <w:rPr>
                <w:rFonts w:ascii="Verdana" w:hAnsi="Verdana" w:cs="Times New Roman"/>
                <w:b/>
                <w:bCs/>
                <w:sz w:val="16"/>
                <w:szCs w:val="16"/>
                <w:lang w:val="en-US"/>
              </w:rPr>
              <w:t xml:space="preserve">b) </w:t>
            </w:r>
            <w:r w:rsidRPr="0002526A">
              <w:rPr>
                <w:rFonts w:ascii="Verdana" w:hAnsi="Verdana" w:cs="Times New Roman"/>
                <w:sz w:val="16"/>
                <w:szCs w:val="16"/>
                <w:lang w:val="en-US"/>
              </w:rPr>
              <w:t>The minimum thickness determined for pressure vessels, taking into account the specifications of 5.2.</w:t>
            </w:r>
            <w:r w:rsidRPr="0002526A">
              <w:rPr>
                <w:rFonts w:ascii="Verdana" w:hAnsi="Verdana" w:cs="Times New Roman"/>
                <w:b/>
                <w:bCs/>
                <w:sz w:val="16"/>
                <w:szCs w:val="16"/>
                <w:lang w:val="en-US"/>
              </w:rPr>
              <w:t xml:space="preserve">              </w:t>
            </w:r>
          </w:p>
        </w:tc>
      </w:tr>
      <w:tr w:rsidR="00485A50" w:rsidRPr="00080B76" w14:paraId="3D671DBB" w14:textId="06BF84AE" w:rsidTr="00485A50">
        <w:tc>
          <w:tcPr>
            <w:tcW w:w="4708" w:type="dxa"/>
            <w:shd w:val="clear" w:color="auto" w:fill="auto"/>
          </w:tcPr>
          <w:p w14:paraId="07A41931" w14:textId="77777777" w:rsidR="00485A50" w:rsidRPr="001A2B25" w:rsidRDefault="00485A50" w:rsidP="00485A50">
            <w:pPr>
              <w:pStyle w:val="Texto"/>
              <w:ind w:firstLine="0"/>
              <w:rPr>
                <w:rFonts w:ascii="Verdana" w:hAnsi="Verdana"/>
                <w:sz w:val="16"/>
                <w:szCs w:val="16"/>
              </w:rPr>
            </w:pPr>
            <w:r w:rsidRPr="001A2B25">
              <w:rPr>
                <w:rFonts w:ascii="Verdana" w:hAnsi="Verdana"/>
                <w:b/>
                <w:sz w:val="16"/>
                <w:szCs w:val="16"/>
              </w:rPr>
              <w:t>5.3.2</w:t>
            </w:r>
            <w:r w:rsidRPr="001A2B25">
              <w:rPr>
                <w:rFonts w:ascii="Verdana" w:hAnsi="Verdana"/>
                <w:sz w:val="16"/>
                <w:szCs w:val="16"/>
              </w:rPr>
              <w:t xml:space="preserve"> En los depósitos cuyo diámetro no sea superior a 1.80 m, la virola, los fondos y las tapas pasa hombre </w:t>
            </w:r>
            <w:r w:rsidRPr="001A2B25">
              <w:rPr>
                <w:rFonts w:ascii="Verdana" w:hAnsi="Verdana"/>
                <w:sz w:val="16"/>
                <w:szCs w:val="16"/>
              </w:rPr>
              <w:lastRenderedPageBreak/>
              <w:t>deben tener al menos 5 mm de espesor si son de acero de referencia o un espesor equivalente si son de otro metal. En los depósitos cuyo diámetro exceda de 1.80 m, deben tener al menos 6 mm de espesor si son de acero de referencia o el espesor equivalente si son de otro acero.</w:t>
            </w:r>
          </w:p>
        </w:tc>
        <w:tc>
          <w:tcPr>
            <w:tcW w:w="4652" w:type="dxa"/>
          </w:tcPr>
          <w:p w14:paraId="7C51BC08" w14:textId="753ECDE0" w:rsidR="00485A50" w:rsidRPr="00080B76" w:rsidRDefault="00485A50" w:rsidP="00485A50">
            <w:pPr>
              <w:pStyle w:val="Texto"/>
              <w:ind w:firstLine="0"/>
              <w:rPr>
                <w:rFonts w:ascii="Verdana" w:hAnsi="Verdana"/>
                <w:b/>
                <w:sz w:val="16"/>
                <w:szCs w:val="16"/>
                <w:lang w:val="en-US"/>
              </w:rPr>
            </w:pPr>
            <w:r w:rsidRPr="0002526A">
              <w:rPr>
                <w:rFonts w:ascii="Verdana" w:hAnsi="Verdana" w:cs="Times New Roman"/>
                <w:b/>
                <w:bCs/>
                <w:sz w:val="16"/>
                <w:szCs w:val="16"/>
                <w:lang w:val="en-US"/>
              </w:rPr>
              <w:lastRenderedPageBreak/>
              <w:t xml:space="preserve">5.3.2 </w:t>
            </w:r>
            <w:r w:rsidRPr="0002526A">
              <w:rPr>
                <w:rFonts w:ascii="Verdana" w:hAnsi="Verdana" w:cs="Times New Roman"/>
                <w:sz w:val="16"/>
                <w:szCs w:val="16"/>
                <w:lang w:val="en-US"/>
              </w:rPr>
              <w:t xml:space="preserve">In tanks whose diameter is not greater than 1.80 m, the ferrule, the bottoms and the manhole covers </w:t>
            </w:r>
            <w:r w:rsidRPr="0002526A">
              <w:rPr>
                <w:rFonts w:ascii="Verdana" w:hAnsi="Verdana" w:cs="Times New Roman"/>
                <w:sz w:val="16"/>
                <w:szCs w:val="16"/>
                <w:lang w:val="en-US"/>
              </w:rPr>
              <w:lastRenderedPageBreak/>
              <w:t>must be at least 5 mm thick if they are made of reference steel or an equivalent thickness if they are made of another metal. In tanks whose diameter exceeds 1.80 m, they must be at least 6 mm thick if they are made of reference steel or the equivalent thickness if they are made of another steel.</w:t>
            </w:r>
          </w:p>
        </w:tc>
      </w:tr>
      <w:tr w:rsidR="00485A50" w:rsidRPr="00080B76" w14:paraId="01403F57" w14:textId="66A78148" w:rsidTr="00485A50">
        <w:tc>
          <w:tcPr>
            <w:tcW w:w="4708" w:type="dxa"/>
            <w:shd w:val="clear" w:color="auto" w:fill="auto"/>
          </w:tcPr>
          <w:p w14:paraId="37EC59DD" w14:textId="77777777" w:rsidR="00485A50" w:rsidRPr="001A2B25" w:rsidRDefault="00485A50" w:rsidP="00485A50">
            <w:pPr>
              <w:pStyle w:val="Texto"/>
              <w:ind w:firstLine="0"/>
              <w:rPr>
                <w:rFonts w:ascii="Verdana" w:hAnsi="Verdana"/>
                <w:sz w:val="16"/>
                <w:szCs w:val="16"/>
              </w:rPr>
            </w:pPr>
            <w:r w:rsidRPr="001A2B25">
              <w:rPr>
                <w:rFonts w:ascii="Verdana" w:hAnsi="Verdana"/>
                <w:b/>
                <w:sz w:val="16"/>
                <w:szCs w:val="16"/>
              </w:rPr>
              <w:lastRenderedPageBreak/>
              <w:t>5.3.3</w:t>
            </w:r>
            <w:r w:rsidRPr="001A2B25">
              <w:rPr>
                <w:rFonts w:ascii="Verdana" w:hAnsi="Verdana"/>
                <w:sz w:val="16"/>
                <w:szCs w:val="16"/>
              </w:rPr>
              <w:t xml:space="preserve"> La virola, los fondos y las tapas pasa hombre de todos los depósitos deben tener al menos 4 mm de espesor, sea cual fuere el material empleado en su construcción.</w:t>
            </w:r>
          </w:p>
        </w:tc>
        <w:tc>
          <w:tcPr>
            <w:tcW w:w="4652" w:type="dxa"/>
          </w:tcPr>
          <w:p w14:paraId="43178318" w14:textId="056CFE4B" w:rsidR="00485A50" w:rsidRPr="00080B76" w:rsidRDefault="00485A50" w:rsidP="00485A50">
            <w:pPr>
              <w:pStyle w:val="Texto"/>
              <w:ind w:firstLine="0"/>
              <w:rPr>
                <w:rFonts w:ascii="Verdana" w:hAnsi="Verdana"/>
                <w:b/>
                <w:sz w:val="16"/>
                <w:szCs w:val="16"/>
                <w:lang w:val="en-US"/>
              </w:rPr>
            </w:pPr>
            <w:r w:rsidRPr="0002526A">
              <w:rPr>
                <w:rFonts w:ascii="Verdana" w:hAnsi="Verdana" w:cs="Times New Roman"/>
                <w:b/>
                <w:bCs/>
                <w:sz w:val="16"/>
                <w:szCs w:val="16"/>
                <w:lang w:val="en-US"/>
              </w:rPr>
              <w:t xml:space="preserve">5.3.3 </w:t>
            </w:r>
            <w:r w:rsidRPr="0002526A">
              <w:rPr>
                <w:rFonts w:ascii="Verdana" w:hAnsi="Verdana" w:cs="Times New Roman"/>
                <w:sz w:val="16"/>
                <w:szCs w:val="16"/>
                <w:lang w:val="en-US"/>
              </w:rPr>
              <w:t>The ferrule, the bottoms and the manhole covers of all tanks must be at least 4 mm thick, regardless of the material used in their construction.</w:t>
            </w:r>
          </w:p>
        </w:tc>
      </w:tr>
      <w:tr w:rsidR="00485A50" w:rsidRPr="00080B76" w14:paraId="32859F1E" w14:textId="780D04AF" w:rsidTr="00485A50">
        <w:tc>
          <w:tcPr>
            <w:tcW w:w="4708" w:type="dxa"/>
            <w:shd w:val="clear" w:color="auto" w:fill="auto"/>
          </w:tcPr>
          <w:p w14:paraId="18CAAE18" w14:textId="77777777" w:rsidR="00485A50" w:rsidRPr="001A2B25" w:rsidRDefault="00485A50" w:rsidP="00485A50">
            <w:pPr>
              <w:pStyle w:val="Texto"/>
              <w:ind w:firstLine="0"/>
              <w:rPr>
                <w:rFonts w:ascii="Verdana" w:hAnsi="Verdana"/>
                <w:sz w:val="16"/>
                <w:szCs w:val="16"/>
              </w:rPr>
            </w:pPr>
            <w:r w:rsidRPr="001A2B25">
              <w:rPr>
                <w:rFonts w:ascii="Verdana" w:hAnsi="Verdana"/>
                <w:b/>
                <w:sz w:val="16"/>
                <w:szCs w:val="16"/>
              </w:rPr>
              <w:t>5.3.4</w:t>
            </w:r>
            <w:r w:rsidRPr="001A2B25">
              <w:rPr>
                <w:rFonts w:ascii="Verdana" w:hAnsi="Verdana"/>
                <w:sz w:val="16"/>
                <w:szCs w:val="16"/>
              </w:rPr>
              <w:t xml:space="preserve"> En el caso de un acero distinto del acero de referencia, el espesor equivalente al prescrito para éste en 5.3.2 se determina mediante la siguiente ecuación:</w:t>
            </w:r>
          </w:p>
        </w:tc>
        <w:tc>
          <w:tcPr>
            <w:tcW w:w="4652" w:type="dxa"/>
          </w:tcPr>
          <w:p w14:paraId="2679AD07" w14:textId="416436B9" w:rsidR="00485A50" w:rsidRPr="00080B76" w:rsidRDefault="00485A50" w:rsidP="00485A50">
            <w:pPr>
              <w:pStyle w:val="Texto"/>
              <w:ind w:firstLine="0"/>
              <w:rPr>
                <w:rFonts w:ascii="Verdana" w:hAnsi="Verdana"/>
                <w:b/>
                <w:sz w:val="16"/>
                <w:szCs w:val="16"/>
                <w:lang w:val="en-US"/>
              </w:rPr>
            </w:pPr>
            <w:r w:rsidRPr="0002526A">
              <w:rPr>
                <w:rFonts w:ascii="Verdana" w:hAnsi="Verdana" w:cs="Times New Roman"/>
                <w:b/>
                <w:bCs/>
                <w:sz w:val="16"/>
                <w:szCs w:val="16"/>
                <w:lang w:val="en-US"/>
              </w:rPr>
              <w:t xml:space="preserve">5.3.4 </w:t>
            </w:r>
            <w:r w:rsidRPr="0002526A">
              <w:rPr>
                <w:rFonts w:ascii="Verdana" w:hAnsi="Verdana" w:cs="Times New Roman"/>
                <w:sz w:val="16"/>
                <w:szCs w:val="16"/>
                <w:lang w:val="en-US"/>
              </w:rPr>
              <w:t>In the case of a steel other than the reference steel, the thickness equivalent to that prescribed for it in 5.3.2 is determined by the following equation:</w:t>
            </w:r>
          </w:p>
        </w:tc>
      </w:tr>
    </w:tbl>
    <w:p w14:paraId="5B6193C2" w14:textId="01D75C07" w:rsidR="00E81790" w:rsidRPr="006518AA" w:rsidRDefault="0028267F" w:rsidP="002803D1">
      <w:pPr>
        <w:pStyle w:val="Texto"/>
        <w:spacing w:line="240" w:lineRule="auto"/>
        <w:jc w:val="center"/>
        <w:rPr>
          <w:rFonts w:ascii="Verdana" w:hAnsi="Verdana"/>
          <w:sz w:val="16"/>
          <w:szCs w:val="16"/>
          <w:lang w:val="it-IT"/>
        </w:rPr>
      </w:pPr>
      <w:r>
        <w:rPr>
          <w:rFonts w:ascii="Verdana" w:hAnsi="Verdana"/>
          <w:noProof/>
          <w:sz w:val="16"/>
          <w:szCs w:val="16"/>
          <w:lang w:val="it-IT"/>
        </w:rPr>
        <w:drawing>
          <wp:inline distT="0" distB="0" distL="0" distR="0" wp14:anchorId="0D42B475" wp14:editId="5E79CDC1">
            <wp:extent cx="1544320" cy="67754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44320" cy="677545"/>
                    </a:xfrm>
                    <a:prstGeom prst="rect">
                      <a:avLst/>
                    </a:prstGeom>
                    <a:noFill/>
                    <a:ln>
                      <a:noFill/>
                    </a:ln>
                  </pic:spPr>
                </pic:pic>
              </a:graphicData>
            </a:graphic>
          </wp:inline>
        </w:drawing>
      </w:r>
    </w:p>
    <w:tbl>
      <w:tblPr>
        <w:tblW w:w="0" w:type="auto"/>
        <w:tblLook w:val="04A0" w:firstRow="1" w:lastRow="0" w:firstColumn="1" w:lastColumn="0" w:noHBand="0" w:noVBand="1"/>
      </w:tblPr>
      <w:tblGrid>
        <w:gridCol w:w="4680"/>
        <w:gridCol w:w="4680"/>
      </w:tblGrid>
      <w:tr w:rsidR="00080B76" w:rsidRPr="001A2B25" w14:paraId="1D473116" w14:textId="5632657C" w:rsidTr="002803D1">
        <w:tc>
          <w:tcPr>
            <w:tcW w:w="4788" w:type="dxa"/>
            <w:shd w:val="clear" w:color="auto" w:fill="auto"/>
          </w:tcPr>
          <w:p w14:paraId="207E0309" w14:textId="77777777" w:rsidR="00080B76" w:rsidRPr="002803D1" w:rsidRDefault="00080B76" w:rsidP="00080B76">
            <w:pPr>
              <w:pStyle w:val="Texto"/>
              <w:ind w:firstLine="0"/>
              <w:rPr>
                <w:rFonts w:ascii="Verdana" w:hAnsi="Verdana"/>
                <w:b/>
                <w:bCs/>
                <w:sz w:val="16"/>
                <w:szCs w:val="16"/>
              </w:rPr>
            </w:pPr>
            <w:r w:rsidRPr="002803D1">
              <w:rPr>
                <w:rFonts w:ascii="Verdana" w:hAnsi="Verdana"/>
                <w:b/>
                <w:bCs/>
                <w:sz w:val="16"/>
                <w:szCs w:val="16"/>
              </w:rPr>
              <w:t>siendo:</w:t>
            </w:r>
          </w:p>
        </w:tc>
        <w:tc>
          <w:tcPr>
            <w:tcW w:w="4788" w:type="dxa"/>
          </w:tcPr>
          <w:p w14:paraId="666C2DF8" w14:textId="321878AE" w:rsidR="00080B76" w:rsidRPr="002803D1" w:rsidRDefault="00080B76" w:rsidP="00080B76">
            <w:pPr>
              <w:pStyle w:val="Texto"/>
              <w:ind w:firstLine="0"/>
              <w:rPr>
                <w:rFonts w:ascii="Verdana" w:hAnsi="Verdana"/>
                <w:b/>
                <w:bCs/>
                <w:sz w:val="16"/>
                <w:szCs w:val="16"/>
                <w:lang w:val="en-US"/>
              </w:rPr>
            </w:pPr>
            <w:proofErr w:type="spellStart"/>
            <w:r w:rsidRPr="002803D1">
              <w:rPr>
                <w:rFonts w:ascii="Verdana" w:hAnsi="Verdana" w:cs="Times New Roman"/>
                <w:b/>
                <w:bCs/>
                <w:sz w:val="16"/>
                <w:szCs w:val="16"/>
              </w:rPr>
              <w:t>being</w:t>
            </w:r>
            <w:proofErr w:type="spellEnd"/>
            <w:r w:rsidRPr="002803D1">
              <w:rPr>
                <w:rFonts w:ascii="Verdana" w:hAnsi="Verdana" w:cs="Times New Roman"/>
                <w:b/>
                <w:bCs/>
                <w:sz w:val="16"/>
                <w:szCs w:val="16"/>
              </w:rPr>
              <w:t>:</w:t>
            </w:r>
          </w:p>
        </w:tc>
      </w:tr>
      <w:tr w:rsidR="00080B76" w:rsidRPr="00080B76" w14:paraId="6B8A4160" w14:textId="5F2C80D2" w:rsidTr="002803D1">
        <w:tc>
          <w:tcPr>
            <w:tcW w:w="4788" w:type="dxa"/>
            <w:shd w:val="clear" w:color="auto" w:fill="auto"/>
          </w:tcPr>
          <w:p w14:paraId="4F32D10A"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sz w:val="16"/>
                <w:szCs w:val="16"/>
              </w:rPr>
              <w:t>e1 =</w:t>
            </w:r>
            <w:r w:rsidRPr="001A2B25">
              <w:rPr>
                <w:rFonts w:ascii="Verdana" w:hAnsi="Verdana"/>
                <w:sz w:val="16"/>
                <w:szCs w:val="16"/>
              </w:rPr>
              <w:tab/>
              <w:t>espesor equivalente requerido (en mm) del acero que se utilice;</w:t>
            </w:r>
          </w:p>
        </w:tc>
        <w:tc>
          <w:tcPr>
            <w:tcW w:w="4788" w:type="dxa"/>
          </w:tcPr>
          <w:p w14:paraId="4956F08C" w14:textId="6FDA705E" w:rsidR="00080B76" w:rsidRPr="00080B76" w:rsidRDefault="00080B76" w:rsidP="00080B76">
            <w:pPr>
              <w:pStyle w:val="Texto"/>
              <w:spacing w:after="90"/>
              <w:ind w:firstLine="0"/>
              <w:rPr>
                <w:rFonts w:ascii="Verdana" w:hAnsi="Verdana"/>
                <w:sz w:val="16"/>
                <w:szCs w:val="16"/>
                <w:lang w:val="en-US"/>
              </w:rPr>
            </w:pPr>
            <w:r w:rsidRPr="0002526A">
              <w:rPr>
                <w:rFonts w:ascii="Verdana" w:hAnsi="Verdana" w:cs="Times New Roman"/>
                <w:sz w:val="16"/>
                <w:szCs w:val="16"/>
                <w:lang w:val="en-US"/>
              </w:rPr>
              <w:t xml:space="preserve">e1 = required equivalent thickness (in mm) of the steel used;              </w:t>
            </w:r>
          </w:p>
        </w:tc>
      </w:tr>
      <w:tr w:rsidR="00080B76" w:rsidRPr="00080B76" w14:paraId="02001677" w14:textId="27571928" w:rsidTr="002803D1">
        <w:tc>
          <w:tcPr>
            <w:tcW w:w="4788" w:type="dxa"/>
            <w:shd w:val="clear" w:color="auto" w:fill="auto"/>
          </w:tcPr>
          <w:p w14:paraId="31FAEA6D"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sz w:val="16"/>
                <w:szCs w:val="16"/>
              </w:rPr>
              <w:t>e0 =</w:t>
            </w:r>
            <w:r w:rsidRPr="001A2B25">
              <w:rPr>
                <w:rFonts w:ascii="Verdana" w:hAnsi="Verdana"/>
                <w:sz w:val="16"/>
                <w:szCs w:val="16"/>
              </w:rPr>
              <w:tab/>
              <w:t>espesor mínimo (en mm) del acero de referencia especificado en 5.3.2;</w:t>
            </w:r>
          </w:p>
        </w:tc>
        <w:tc>
          <w:tcPr>
            <w:tcW w:w="4788" w:type="dxa"/>
          </w:tcPr>
          <w:p w14:paraId="536CD564" w14:textId="2A15B917" w:rsidR="00080B76" w:rsidRPr="00080B76" w:rsidRDefault="00080B76" w:rsidP="00080B76">
            <w:pPr>
              <w:pStyle w:val="Texto"/>
              <w:spacing w:after="90"/>
              <w:ind w:firstLine="0"/>
              <w:rPr>
                <w:rFonts w:ascii="Verdana" w:hAnsi="Verdana"/>
                <w:sz w:val="16"/>
                <w:szCs w:val="16"/>
                <w:lang w:val="en-US"/>
              </w:rPr>
            </w:pPr>
            <w:r w:rsidRPr="0002526A">
              <w:rPr>
                <w:rFonts w:ascii="Verdana" w:hAnsi="Verdana" w:cs="Times New Roman"/>
                <w:sz w:val="16"/>
                <w:szCs w:val="16"/>
                <w:lang w:val="en-US"/>
              </w:rPr>
              <w:t xml:space="preserve">e0 = minimum thickness (in mm) of the reference steel specified in 5.3.2;              </w:t>
            </w:r>
          </w:p>
        </w:tc>
      </w:tr>
      <w:tr w:rsidR="00080B76" w:rsidRPr="00080B76" w14:paraId="0C06252E" w14:textId="11435092" w:rsidTr="002803D1">
        <w:tc>
          <w:tcPr>
            <w:tcW w:w="4788" w:type="dxa"/>
            <w:shd w:val="clear" w:color="auto" w:fill="auto"/>
          </w:tcPr>
          <w:p w14:paraId="586A95EA"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sz w:val="16"/>
                <w:szCs w:val="16"/>
              </w:rPr>
              <w:t>Rm1 =</w:t>
            </w:r>
            <w:r w:rsidRPr="001A2B25">
              <w:rPr>
                <w:rFonts w:ascii="Verdana" w:hAnsi="Verdana"/>
                <w:sz w:val="16"/>
                <w:szCs w:val="16"/>
              </w:rPr>
              <w:tab/>
              <w:t>resistencia mínima garantizada a la tracción (en N/mm</w:t>
            </w:r>
            <w:r w:rsidRPr="001A2B25">
              <w:rPr>
                <w:rFonts w:ascii="Verdana" w:hAnsi="Verdana"/>
                <w:position w:val="6"/>
                <w:sz w:val="16"/>
                <w:szCs w:val="16"/>
              </w:rPr>
              <w:t>2</w:t>
            </w:r>
            <w:r w:rsidRPr="001A2B25">
              <w:rPr>
                <w:rFonts w:ascii="Verdana" w:hAnsi="Verdana"/>
                <w:sz w:val="16"/>
                <w:szCs w:val="16"/>
              </w:rPr>
              <w:t>) del acero que se utilice (véase 5.2.3);</w:t>
            </w:r>
          </w:p>
        </w:tc>
        <w:tc>
          <w:tcPr>
            <w:tcW w:w="4788" w:type="dxa"/>
          </w:tcPr>
          <w:p w14:paraId="5E76B273" w14:textId="79171DF5" w:rsidR="00080B76" w:rsidRPr="00080B76" w:rsidRDefault="00080B76" w:rsidP="00080B76">
            <w:pPr>
              <w:pStyle w:val="Texto"/>
              <w:spacing w:after="90"/>
              <w:ind w:firstLine="0"/>
              <w:rPr>
                <w:rFonts w:ascii="Verdana" w:hAnsi="Verdana"/>
                <w:sz w:val="16"/>
                <w:szCs w:val="16"/>
                <w:lang w:val="en-US"/>
              </w:rPr>
            </w:pPr>
            <w:r w:rsidRPr="0002526A">
              <w:rPr>
                <w:rFonts w:ascii="Verdana" w:hAnsi="Verdana" w:cs="Times New Roman"/>
                <w:sz w:val="16"/>
                <w:szCs w:val="16"/>
                <w:lang w:val="en-US"/>
              </w:rPr>
              <w:t>Rm1 = guaranteed minimum tensile strength (in N</w:t>
            </w:r>
            <w:r w:rsidR="000B46FB">
              <w:rPr>
                <w:rFonts w:ascii="Verdana" w:hAnsi="Verdana" w:cs="Times New Roman"/>
                <w:sz w:val="16"/>
                <w:szCs w:val="16"/>
                <w:lang w:val="en-US"/>
              </w:rPr>
              <w:t>/</w:t>
            </w:r>
            <w:r w:rsidRPr="0002526A">
              <w:rPr>
                <w:rFonts w:ascii="Verdana" w:hAnsi="Verdana" w:cs="Times New Roman"/>
                <w:sz w:val="16"/>
                <w:szCs w:val="16"/>
                <w:lang w:val="en-US"/>
              </w:rPr>
              <w:t xml:space="preserve">mm </w:t>
            </w:r>
            <w:r w:rsidRPr="0002526A">
              <w:rPr>
                <w:rFonts w:ascii="Verdana" w:hAnsi="Verdana" w:cs="Times New Roman"/>
                <w:position w:val="6"/>
                <w:sz w:val="16"/>
                <w:szCs w:val="16"/>
                <w:lang w:val="en-US"/>
              </w:rPr>
              <w:t xml:space="preserve">2 </w:t>
            </w:r>
            <w:r w:rsidRPr="0002526A">
              <w:rPr>
                <w:rFonts w:ascii="Verdana" w:hAnsi="Verdana" w:cs="Times New Roman"/>
                <w:sz w:val="16"/>
                <w:szCs w:val="16"/>
                <w:lang w:val="en-US"/>
              </w:rPr>
              <w:t xml:space="preserve">) of the steel used (see 5.2.3);              </w:t>
            </w:r>
          </w:p>
        </w:tc>
      </w:tr>
      <w:tr w:rsidR="00080B76" w:rsidRPr="00080B76" w14:paraId="6DA45697" w14:textId="0AA8D593" w:rsidTr="002803D1">
        <w:tc>
          <w:tcPr>
            <w:tcW w:w="4788" w:type="dxa"/>
            <w:shd w:val="clear" w:color="auto" w:fill="auto"/>
          </w:tcPr>
          <w:p w14:paraId="62CD00CB"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sz w:val="16"/>
                <w:szCs w:val="16"/>
              </w:rPr>
              <w:t>A1 =</w:t>
            </w:r>
            <w:r w:rsidRPr="001A2B25">
              <w:rPr>
                <w:rFonts w:ascii="Verdana" w:hAnsi="Verdana"/>
                <w:sz w:val="16"/>
                <w:szCs w:val="16"/>
              </w:rPr>
              <w:tab/>
              <w:t>alargamiento mínimo garantizado a la rotura (en %) del acero que se utilice.</w:t>
            </w:r>
          </w:p>
        </w:tc>
        <w:tc>
          <w:tcPr>
            <w:tcW w:w="4788" w:type="dxa"/>
          </w:tcPr>
          <w:p w14:paraId="0A161C2E" w14:textId="74DA44A1" w:rsidR="00080B76" w:rsidRPr="00080B76" w:rsidRDefault="00080B76" w:rsidP="00080B76">
            <w:pPr>
              <w:pStyle w:val="Texto"/>
              <w:spacing w:after="90"/>
              <w:ind w:firstLine="0"/>
              <w:rPr>
                <w:rFonts w:ascii="Verdana" w:hAnsi="Verdana"/>
                <w:sz w:val="16"/>
                <w:szCs w:val="16"/>
                <w:lang w:val="en-US"/>
              </w:rPr>
            </w:pPr>
            <w:r w:rsidRPr="0002526A">
              <w:rPr>
                <w:rFonts w:ascii="Verdana" w:hAnsi="Verdana" w:cs="Times New Roman"/>
                <w:sz w:val="16"/>
                <w:szCs w:val="16"/>
                <w:lang w:val="en-US"/>
              </w:rPr>
              <w:t xml:space="preserve">A1 = guaranteed minimum elongation at break (in%) of the steel used.              </w:t>
            </w:r>
          </w:p>
        </w:tc>
      </w:tr>
      <w:tr w:rsidR="00080B76" w:rsidRPr="001A2B25" w14:paraId="5488D2E7" w14:textId="0D43D7E5" w:rsidTr="002803D1">
        <w:tc>
          <w:tcPr>
            <w:tcW w:w="4788" w:type="dxa"/>
            <w:shd w:val="clear" w:color="auto" w:fill="auto"/>
          </w:tcPr>
          <w:p w14:paraId="549ADFCE"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b/>
                <w:sz w:val="16"/>
                <w:szCs w:val="16"/>
              </w:rPr>
              <w:t>5.3.5</w:t>
            </w:r>
            <w:r w:rsidRPr="001A2B25">
              <w:rPr>
                <w:rFonts w:ascii="Verdana" w:hAnsi="Verdana"/>
                <w:sz w:val="16"/>
                <w:szCs w:val="16"/>
              </w:rPr>
              <w:t xml:space="preserve"> El espesor de la chapa no debe, en ningún caso, ser inferior al indicado en 5.3.1 a 5.3.3. Todas las partes del depósito deben tener el espesor mínimo determinado en 5.3.1 a 5.3.3. En este espesor no se incluye una tolerancia por corrosión.</w:t>
            </w:r>
          </w:p>
        </w:tc>
        <w:tc>
          <w:tcPr>
            <w:tcW w:w="4788" w:type="dxa"/>
          </w:tcPr>
          <w:p w14:paraId="7EBE3518" w14:textId="7487CB3F" w:rsidR="00080B76" w:rsidRPr="002803D1" w:rsidRDefault="00080B76" w:rsidP="00080B76">
            <w:pPr>
              <w:pStyle w:val="Texto"/>
              <w:spacing w:after="90"/>
              <w:ind w:firstLine="0"/>
              <w:rPr>
                <w:rFonts w:ascii="Verdana" w:hAnsi="Verdana"/>
                <w:b/>
                <w:sz w:val="16"/>
                <w:szCs w:val="16"/>
                <w:lang w:val="en-US"/>
              </w:rPr>
            </w:pPr>
            <w:r w:rsidRPr="002803D1">
              <w:rPr>
                <w:rFonts w:ascii="Verdana" w:hAnsi="Verdana" w:cs="Times New Roman"/>
                <w:b/>
                <w:bCs/>
                <w:sz w:val="16"/>
                <w:szCs w:val="16"/>
                <w:lang w:val="en-US"/>
              </w:rPr>
              <w:t xml:space="preserve">5.3.5 </w:t>
            </w:r>
            <w:r w:rsidRPr="002803D1">
              <w:rPr>
                <w:rFonts w:ascii="Verdana" w:hAnsi="Verdana" w:cs="Times New Roman"/>
                <w:sz w:val="16"/>
                <w:szCs w:val="16"/>
                <w:lang w:val="en-US"/>
              </w:rPr>
              <w:t>The thickness of the sheet must, in no case, be less than that indicated in 5.3.1 to 5.3.3. All parts of the tank must have the minimum thickness determined in 5.3.1 to 5.3.3. This thickness does not include a corrosion tolerance.</w:t>
            </w:r>
          </w:p>
        </w:tc>
      </w:tr>
      <w:tr w:rsidR="00080B76" w:rsidRPr="00080B76" w14:paraId="1815DAD0" w14:textId="6207CFCE" w:rsidTr="002803D1">
        <w:tc>
          <w:tcPr>
            <w:tcW w:w="4788" w:type="dxa"/>
            <w:shd w:val="clear" w:color="auto" w:fill="auto"/>
          </w:tcPr>
          <w:p w14:paraId="200FC56E"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b/>
                <w:sz w:val="16"/>
                <w:szCs w:val="16"/>
              </w:rPr>
              <w:t>5.3.6</w:t>
            </w:r>
            <w:r w:rsidRPr="001A2B25">
              <w:rPr>
                <w:rFonts w:ascii="Verdana" w:hAnsi="Verdana"/>
                <w:sz w:val="16"/>
                <w:szCs w:val="16"/>
              </w:rPr>
              <w:t xml:space="preserve"> Cuando se utilice acero dulce (véase 4), no es preciso utilizar la ecuación del 5.3.4.</w:t>
            </w:r>
          </w:p>
        </w:tc>
        <w:tc>
          <w:tcPr>
            <w:tcW w:w="4788" w:type="dxa"/>
          </w:tcPr>
          <w:p w14:paraId="60BBF5DD" w14:textId="188D2C58" w:rsidR="00080B76" w:rsidRPr="002803D1" w:rsidRDefault="00080B76" w:rsidP="00080B76">
            <w:pPr>
              <w:pStyle w:val="Texto"/>
              <w:spacing w:after="90"/>
              <w:ind w:firstLine="0"/>
              <w:rPr>
                <w:rFonts w:ascii="Verdana" w:hAnsi="Verdana"/>
                <w:b/>
                <w:sz w:val="16"/>
                <w:szCs w:val="16"/>
                <w:lang w:val="en-US"/>
              </w:rPr>
            </w:pPr>
            <w:r w:rsidRPr="002803D1">
              <w:rPr>
                <w:rFonts w:ascii="Verdana" w:hAnsi="Verdana" w:cs="Times New Roman"/>
                <w:b/>
                <w:bCs/>
                <w:sz w:val="16"/>
                <w:szCs w:val="16"/>
                <w:lang w:val="en-US"/>
              </w:rPr>
              <w:t xml:space="preserve">5.3.6 </w:t>
            </w:r>
            <w:r w:rsidRPr="002803D1">
              <w:rPr>
                <w:rFonts w:ascii="Verdana" w:hAnsi="Verdana" w:cs="Times New Roman"/>
                <w:sz w:val="16"/>
                <w:szCs w:val="16"/>
                <w:lang w:val="en-US"/>
              </w:rPr>
              <w:t>When using mild steel (see 4), the equation in 5.3.4 need not be used.</w:t>
            </w:r>
          </w:p>
        </w:tc>
      </w:tr>
      <w:tr w:rsidR="00080B76" w:rsidRPr="00080B76" w14:paraId="325CEE53" w14:textId="25D40BEF" w:rsidTr="002803D1">
        <w:tc>
          <w:tcPr>
            <w:tcW w:w="4788" w:type="dxa"/>
            <w:shd w:val="clear" w:color="auto" w:fill="auto"/>
          </w:tcPr>
          <w:p w14:paraId="19782CD7"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b/>
                <w:sz w:val="16"/>
                <w:szCs w:val="16"/>
              </w:rPr>
              <w:t>5.3.7</w:t>
            </w:r>
            <w:r w:rsidRPr="001A2B25">
              <w:rPr>
                <w:rFonts w:ascii="Verdana" w:hAnsi="Verdana"/>
                <w:sz w:val="16"/>
                <w:szCs w:val="16"/>
              </w:rPr>
              <w:t xml:space="preserve"> El espesor de la chapa no debe cambiar bruscamente en la unión de las extremidades con la parte cilíndrica del depósito.</w:t>
            </w:r>
          </w:p>
        </w:tc>
        <w:tc>
          <w:tcPr>
            <w:tcW w:w="4788" w:type="dxa"/>
          </w:tcPr>
          <w:p w14:paraId="52DA91D6" w14:textId="7AEAFA91" w:rsidR="00080B76" w:rsidRPr="002803D1" w:rsidRDefault="00080B76" w:rsidP="00080B76">
            <w:pPr>
              <w:pStyle w:val="Texto"/>
              <w:spacing w:after="90"/>
              <w:ind w:firstLine="0"/>
              <w:rPr>
                <w:rFonts w:ascii="Verdana" w:hAnsi="Verdana"/>
                <w:b/>
                <w:sz w:val="16"/>
                <w:szCs w:val="16"/>
                <w:lang w:val="en-US"/>
              </w:rPr>
            </w:pPr>
            <w:r w:rsidRPr="002803D1">
              <w:rPr>
                <w:rFonts w:ascii="Verdana" w:hAnsi="Verdana" w:cs="Times New Roman"/>
                <w:b/>
                <w:bCs/>
                <w:sz w:val="16"/>
                <w:szCs w:val="16"/>
                <w:lang w:val="en-US"/>
              </w:rPr>
              <w:t xml:space="preserve">5.3.7 </w:t>
            </w:r>
            <w:r w:rsidRPr="002803D1">
              <w:rPr>
                <w:rFonts w:ascii="Verdana" w:hAnsi="Verdana" w:cs="Times New Roman"/>
                <w:sz w:val="16"/>
                <w:szCs w:val="16"/>
                <w:lang w:val="en-US"/>
              </w:rPr>
              <w:t>The thickness of the plate must not change abruptly at the junction of the extremities with the cylindrical part of the tank.</w:t>
            </w:r>
          </w:p>
        </w:tc>
      </w:tr>
      <w:tr w:rsidR="00080B76" w:rsidRPr="001A2B25" w14:paraId="6DAB9C05" w14:textId="2619998F" w:rsidTr="002803D1">
        <w:tc>
          <w:tcPr>
            <w:tcW w:w="4788" w:type="dxa"/>
            <w:shd w:val="clear" w:color="auto" w:fill="auto"/>
          </w:tcPr>
          <w:p w14:paraId="322FC52A" w14:textId="77777777" w:rsidR="00080B76" w:rsidRPr="001A2B25" w:rsidRDefault="00080B76" w:rsidP="00080B76">
            <w:pPr>
              <w:pStyle w:val="Texto"/>
              <w:spacing w:after="90"/>
              <w:ind w:firstLine="0"/>
              <w:rPr>
                <w:rFonts w:ascii="Verdana" w:hAnsi="Verdana"/>
                <w:b/>
                <w:sz w:val="16"/>
                <w:szCs w:val="16"/>
              </w:rPr>
            </w:pPr>
            <w:r w:rsidRPr="001A2B25">
              <w:rPr>
                <w:rFonts w:ascii="Verdana" w:hAnsi="Verdana"/>
                <w:b/>
                <w:sz w:val="16"/>
                <w:szCs w:val="16"/>
              </w:rPr>
              <w:t>5.4 Equipos de servicio</w:t>
            </w:r>
          </w:p>
        </w:tc>
        <w:tc>
          <w:tcPr>
            <w:tcW w:w="4788" w:type="dxa"/>
          </w:tcPr>
          <w:p w14:paraId="3F24BC1F" w14:textId="239B7B46" w:rsidR="00080B76" w:rsidRPr="002803D1" w:rsidRDefault="00080B76" w:rsidP="00080B76">
            <w:pPr>
              <w:pStyle w:val="Texto"/>
              <w:spacing w:after="90"/>
              <w:ind w:firstLine="0"/>
              <w:rPr>
                <w:rFonts w:ascii="Verdana" w:hAnsi="Verdana"/>
                <w:b/>
                <w:sz w:val="16"/>
                <w:szCs w:val="16"/>
                <w:lang w:val="en-US"/>
              </w:rPr>
            </w:pPr>
            <w:r w:rsidRPr="002803D1">
              <w:rPr>
                <w:rFonts w:ascii="Verdana" w:hAnsi="Verdana" w:cs="Times New Roman"/>
                <w:b/>
                <w:bCs/>
                <w:sz w:val="16"/>
                <w:szCs w:val="16"/>
                <w:lang w:val="en-US"/>
              </w:rPr>
              <w:t>5.4 Service equipment</w:t>
            </w:r>
          </w:p>
        </w:tc>
      </w:tr>
      <w:tr w:rsidR="00080B76" w:rsidRPr="00080B76" w14:paraId="290609B4" w14:textId="7F51BB70" w:rsidTr="002803D1">
        <w:tc>
          <w:tcPr>
            <w:tcW w:w="4788" w:type="dxa"/>
            <w:shd w:val="clear" w:color="auto" w:fill="auto"/>
          </w:tcPr>
          <w:p w14:paraId="6B8D5BC2"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b/>
                <w:sz w:val="16"/>
                <w:szCs w:val="16"/>
              </w:rPr>
              <w:t>5.4.1</w:t>
            </w:r>
            <w:r w:rsidRPr="001A2B25">
              <w:rPr>
                <w:rFonts w:ascii="Verdana" w:hAnsi="Verdana"/>
                <w:sz w:val="16"/>
                <w:szCs w:val="16"/>
              </w:rPr>
              <w:t xml:space="preserve"> Los equipos de servicio deben estar dispuestos de forma que no corran el riesgo de ser arrancados o dañados durante las operaciones de transporte y manipulación. Si la unión entre el bastidor y el depósito permite un movimiento relativo de esos subconjuntos, los equipos de servicio deben estar sujetos de forma que ese movimiento no produzca ningún daño a los órganos activos. Los accesorios exteriores de vaciado (conexiones de tubería, órganos de cierre), la válvula interna de cierre y su asiento deben estar protegidos contra el riesgo de ser arrancados por fuerzas exteriores (por ejemplo mediante el uso de dispositivos de cizallamiento). Los dispositivos de llenado y vaciado (incluidas las bridas y los tapones roscados) y las tapas </w:t>
            </w:r>
            <w:r w:rsidRPr="001A2B25">
              <w:rPr>
                <w:rFonts w:ascii="Verdana" w:hAnsi="Verdana"/>
                <w:sz w:val="16"/>
                <w:szCs w:val="16"/>
              </w:rPr>
              <w:lastRenderedPageBreak/>
              <w:t>protectoras, si las hubiere, deben poder fijarse para evitar su apertura fortuita.</w:t>
            </w:r>
          </w:p>
        </w:tc>
        <w:tc>
          <w:tcPr>
            <w:tcW w:w="4788" w:type="dxa"/>
          </w:tcPr>
          <w:p w14:paraId="7D90B125" w14:textId="0EC3CA54" w:rsidR="00080B76" w:rsidRPr="00080B76" w:rsidRDefault="00080B76" w:rsidP="00080B76">
            <w:pPr>
              <w:pStyle w:val="Texto"/>
              <w:spacing w:after="90"/>
              <w:ind w:firstLine="0"/>
              <w:rPr>
                <w:rFonts w:ascii="Verdana" w:hAnsi="Verdana"/>
                <w:b/>
                <w:sz w:val="16"/>
                <w:szCs w:val="16"/>
                <w:lang w:val="en-US"/>
              </w:rPr>
            </w:pPr>
            <w:r w:rsidRPr="0002526A">
              <w:rPr>
                <w:rFonts w:ascii="Verdana" w:hAnsi="Verdana" w:cs="Times New Roman"/>
                <w:b/>
                <w:bCs/>
                <w:sz w:val="16"/>
                <w:szCs w:val="16"/>
                <w:lang w:val="en-US"/>
              </w:rPr>
              <w:lastRenderedPageBreak/>
              <w:t xml:space="preserve">5.4.1 </w:t>
            </w:r>
            <w:r w:rsidR="002803D1">
              <w:rPr>
                <w:rFonts w:ascii="Verdana" w:hAnsi="Verdana" w:cs="Times New Roman"/>
                <w:sz w:val="16"/>
                <w:szCs w:val="16"/>
                <w:lang w:val="en-US"/>
              </w:rPr>
              <w:t>The s</w:t>
            </w:r>
            <w:r w:rsidRPr="0002526A">
              <w:rPr>
                <w:rFonts w:ascii="Verdana" w:hAnsi="Verdana" w:cs="Times New Roman"/>
                <w:sz w:val="16"/>
                <w:szCs w:val="16"/>
                <w:lang w:val="en-US"/>
              </w:rPr>
              <w:t>ervice equipment must be arranged in such a way that it does not run the risk of being torn off or damaged during</w:t>
            </w:r>
            <w:r w:rsidR="002803D1">
              <w:rPr>
                <w:rFonts w:ascii="Verdana" w:hAnsi="Verdana" w:cs="Times New Roman"/>
                <w:sz w:val="16"/>
                <w:szCs w:val="16"/>
                <w:lang w:val="en-US"/>
              </w:rPr>
              <w:t xml:space="preserve"> the</w:t>
            </w:r>
            <w:r w:rsidRPr="0002526A">
              <w:rPr>
                <w:rFonts w:ascii="Verdana" w:hAnsi="Verdana" w:cs="Times New Roman"/>
                <w:sz w:val="16"/>
                <w:szCs w:val="16"/>
                <w:lang w:val="en-US"/>
              </w:rPr>
              <w:t xml:space="preserve"> transport and handling operations. If the joint between the frame and the tank allows a relative movement of these sub-assemblies, the service equipment must be supported in such a way that this movement does not cause any damage to the active </w:t>
            </w:r>
            <w:r w:rsidR="002803D1">
              <w:rPr>
                <w:rFonts w:ascii="Verdana" w:hAnsi="Verdana" w:cs="Times New Roman"/>
                <w:sz w:val="16"/>
                <w:szCs w:val="16"/>
                <w:lang w:val="en-US"/>
              </w:rPr>
              <w:t>parts</w:t>
            </w:r>
            <w:r w:rsidRPr="0002526A">
              <w:rPr>
                <w:rFonts w:ascii="Verdana" w:hAnsi="Verdana" w:cs="Times New Roman"/>
                <w:sz w:val="16"/>
                <w:szCs w:val="16"/>
                <w:lang w:val="en-US"/>
              </w:rPr>
              <w:t>. The external drain</w:t>
            </w:r>
            <w:r w:rsidR="002803D1">
              <w:rPr>
                <w:rFonts w:ascii="Verdana" w:hAnsi="Verdana" w:cs="Times New Roman"/>
                <w:sz w:val="16"/>
                <w:szCs w:val="16"/>
                <w:lang w:val="en-US"/>
              </w:rPr>
              <w:t>ing</w:t>
            </w:r>
            <w:r w:rsidRPr="0002526A">
              <w:rPr>
                <w:rFonts w:ascii="Verdana" w:hAnsi="Verdana" w:cs="Times New Roman"/>
                <w:sz w:val="16"/>
                <w:szCs w:val="16"/>
                <w:lang w:val="en-US"/>
              </w:rPr>
              <w:t xml:space="preserve"> accessories (pipe connections, shut-offs), the internal shut-off valve and its seat must be protected against the risk of being torn off by external forces (for example by using shear devices). Filling and emptying devices (including flanges and screw caps) and protective caps, if any, must be capable of being </w:t>
            </w:r>
            <w:r w:rsidR="002803D1">
              <w:rPr>
                <w:rFonts w:ascii="Verdana" w:hAnsi="Verdana" w:cs="Times New Roman"/>
                <w:sz w:val="16"/>
                <w:szCs w:val="16"/>
                <w:lang w:val="en-US"/>
              </w:rPr>
              <w:t>secured</w:t>
            </w:r>
            <w:r w:rsidRPr="0002526A">
              <w:rPr>
                <w:rFonts w:ascii="Verdana" w:hAnsi="Verdana" w:cs="Times New Roman"/>
                <w:sz w:val="16"/>
                <w:szCs w:val="16"/>
                <w:lang w:val="en-US"/>
              </w:rPr>
              <w:t xml:space="preserve"> to prevent accidental opening.</w:t>
            </w:r>
          </w:p>
        </w:tc>
      </w:tr>
      <w:tr w:rsidR="00080B76" w:rsidRPr="00080B76" w14:paraId="4152F75A" w14:textId="32E8C337" w:rsidTr="002803D1">
        <w:tc>
          <w:tcPr>
            <w:tcW w:w="4788" w:type="dxa"/>
            <w:shd w:val="clear" w:color="auto" w:fill="auto"/>
          </w:tcPr>
          <w:p w14:paraId="67AF0B57"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b/>
                <w:sz w:val="16"/>
                <w:szCs w:val="16"/>
              </w:rPr>
              <w:t>5.4.2</w:t>
            </w:r>
            <w:r w:rsidRPr="001A2B25">
              <w:rPr>
                <w:rFonts w:ascii="Verdana" w:hAnsi="Verdana"/>
                <w:sz w:val="16"/>
                <w:szCs w:val="16"/>
              </w:rPr>
              <w:t xml:space="preserve"> Todos los orificios de los depósitos de cisternas portátiles que tengan un diámetro superior a 1.5 mm, excepto los destinados a recibir dispositivos de descompresión, tapas de inspección u orificios de purga cerrados, deben estar provistos de un mínimo de tres dispositivos de cierre independientes entre sí colocados en serie, de los cuales el primero será un obturador interno, una válvula limitadora de caudal o un dispositivo equivalente, el segundo un obturador externo y el tercero una brida ciega o un dispositivo equivalente.</w:t>
            </w:r>
          </w:p>
        </w:tc>
        <w:tc>
          <w:tcPr>
            <w:tcW w:w="4788" w:type="dxa"/>
          </w:tcPr>
          <w:p w14:paraId="2695E8AD" w14:textId="751F633F" w:rsidR="00080B76" w:rsidRPr="00080B76" w:rsidRDefault="00080B76" w:rsidP="00080B76">
            <w:pPr>
              <w:pStyle w:val="Texto"/>
              <w:spacing w:after="90"/>
              <w:ind w:firstLine="0"/>
              <w:rPr>
                <w:rFonts w:ascii="Verdana" w:hAnsi="Verdana"/>
                <w:b/>
                <w:sz w:val="16"/>
                <w:szCs w:val="16"/>
                <w:lang w:val="en-US"/>
              </w:rPr>
            </w:pPr>
            <w:r w:rsidRPr="0002526A">
              <w:rPr>
                <w:rFonts w:ascii="Verdana" w:hAnsi="Verdana" w:cs="Times New Roman"/>
                <w:b/>
                <w:bCs/>
                <w:sz w:val="16"/>
                <w:szCs w:val="16"/>
                <w:lang w:val="en-US"/>
              </w:rPr>
              <w:t xml:space="preserve">5.4.2 </w:t>
            </w:r>
            <w:r w:rsidRPr="0002526A">
              <w:rPr>
                <w:rFonts w:ascii="Verdana" w:hAnsi="Verdana" w:cs="Times New Roman"/>
                <w:sz w:val="16"/>
                <w:szCs w:val="16"/>
                <w:lang w:val="en-US"/>
              </w:rPr>
              <w:t xml:space="preserve">All portable tank openings with a diameter greater than 1.5 mm, except those intended </w:t>
            </w:r>
            <w:r w:rsidR="002803D1">
              <w:rPr>
                <w:rFonts w:ascii="Verdana" w:hAnsi="Verdana" w:cs="Times New Roman"/>
                <w:sz w:val="16"/>
                <w:szCs w:val="16"/>
                <w:lang w:val="en-US"/>
              </w:rPr>
              <w:t xml:space="preserve">for </w:t>
            </w:r>
            <w:proofErr w:type="spellStart"/>
            <w:r w:rsidR="002803D1">
              <w:rPr>
                <w:rFonts w:ascii="Verdana" w:hAnsi="Verdana" w:cs="Times New Roman"/>
                <w:sz w:val="16"/>
                <w:szCs w:val="16"/>
                <w:lang w:val="en-US"/>
              </w:rPr>
              <w:t>receivng</w:t>
            </w:r>
            <w:proofErr w:type="spellEnd"/>
            <w:r w:rsidRPr="0002526A">
              <w:rPr>
                <w:rFonts w:ascii="Verdana" w:hAnsi="Verdana" w:cs="Times New Roman"/>
                <w:sz w:val="16"/>
                <w:szCs w:val="16"/>
                <w:lang w:val="en-US"/>
              </w:rPr>
              <w:t xml:space="preserve"> decompression devices, inspection covers or closed drain holes, must be fitted with a minimum of three closing devices. independent from each other placed in series, of which the first will be an internal plug, a flow limiting valve or an equivalent device, the second an external plug and the third a blind flange or an equivalent device.</w:t>
            </w:r>
          </w:p>
        </w:tc>
      </w:tr>
      <w:tr w:rsidR="00080B76" w:rsidRPr="00080B76" w14:paraId="2CE1E9E1" w14:textId="600C0A90" w:rsidTr="002803D1">
        <w:tc>
          <w:tcPr>
            <w:tcW w:w="4788" w:type="dxa"/>
            <w:shd w:val="clear" w:color="auto" w:fill="auto"/>
          </w:tcPr>
          <w:p w14:paraId="26E7FD01" w14:textId="77777777" w:rsidR="00080B76" w:rsidRPr="001A2B25" w:rsidRDefault="00080B76" w:rsidP="00080B76">
            <w:pPr>
              <w:pStyle w:val="Texto"/>
              <w:spacing w:after="90"/>
              <w:ind w:firstLine="0"/>
              <w:rPr>
                <w:rFonts w:ascii="Verdana" w:hAnsi="Verdana"/>
                <w:sz w:val="16"/>
                <w:szCs w:val="16"/>
              </w:rPr>
            </w:pPr>
            <w:r w:rsidRPr="001A2B25">
              <w:rPr>
                <w:rFonts w:ascii="Verdana" w:hAnsi="Verdana"/>
                <w:b/>
                <w:sz w:val="16"/>
                <w:szCs w:val="16"/>
              </w:rPr>
              <w:t>5.4.2.1</w:t>
            </w:r>
            <w:r w:rsidRPr="001A2B25">
              <w:rPr>
                <w:rFonts w:ascii="Verdana" w:hAnsi="Verdana"/>
                <w:sz w:val="16"/>
                <w:szCs w:val="16"/>
              </w:rPr>
              <w:t xml:space="preserve"> Cuando una cisterna portátil esté provista de válvulas limitadoras de caudal, éstas deben montarse de manera que su asiento esté situado en el interior del depósito o en el interior de una brida soldada; si están montadas en el exterior, sus soportes deben estar diseñados de manera que en caso de choque conserven su eficacia. Las válvulas limitadoras de caudal se deben seleccionar y montar de manera que se cierren automáticamente cuando se alcance el caudal especificado por el fabricante. Las conexiones y los accesorios situados en la entrada o en la salida de tales válvulas deben tener capacidad superior al caudal calculado de la válvula limitadora de caudal.</w:t>
            </w:r>
          </w:p>
        </w:tc>
        <w:tc>
          <w:tcPr>
            <w:tcW w:w="4788" w:type="dxa"/>
          </w:tcPr>
          <w:p w14:paraId="48FE2EB9" w14:textId="30AC2459" w:rsidR="00080B76" w:rsidRPr="00080B76" w:rsidRDefault="00080B76" w:rsidP="00080B76">
            <w:pPr>
              <w:pStyle w:val="Texto"/>
              <w:spacing w:after="90"/>
              <w:ind w:firstLine="0"/>
              <w:rPr>
                <w:rFonts w:ascii="Verdana" w:hAnsi="Verdana"/>
                <w:b/>
                <w:sz w:val="16"/>
                <w:szCs w:val="16"/>
                <w:lang w:val="en-US"/>
              </w:rPr>
            </w:pPr>
            <w:r w:rsidRPr="0002526A">
              <w:rPr>
                <w:rFonts w:ascii="Verdana" w:hAnsi="Verdana" w:cs="Times New Roman"/>
                <w:b/>
                <w:bCs/>
                <w:sz w:val="16"/>
                <w:szCs w:val="16"/>
                <w:lang w:val="en-US"/>
              </w:rPr>
              <w:t xml:space="preserve">5.4.2.1 </w:t>
            </w:r>
            <w:r w:rsidRPr="0002526A">
              <w:rPr>
                <w:rFonts w:ascii="Verdana" w:hAnsi="Verdana" w:cs="Times New Roman"/>
                <w:sz w:val="16"/>
                <w:szCs w:val="16"/>
                <w:lang w:val="en-US"/>
              </w:rPr>
              <w:t>When a portable tank is fitted with flow limiting valves, these must be mounted so that their seat is located inside the tank or inside a welded flange; if they are mounted outside, their supports must be designed in such a way that in the event of a crash they will remain effective. The flow limiting valves must be selected and mounted so that they close automatically when the flow rate specified by the manufacturer is reached. Connections and fittings at the inlet or outlet of such valves must have a capacity greater than the calculated flow rate of the flow limiting valve.</w:t>
            </w:r>
          </w:p>
        </w:tc>
      </w:tr>
      <w:tr w:rsidR="00080B76" w:rsidRPr="00080B76" w14:paraId="3EA5C3B8" w14:textId="5A534513" w:rsidTr="002803D1">
        <w:tc>
          <w:tcPr>
            <w:tcW w:w="4788" w:type="dxa"/>
            <w:shd w:val="clear" w:color="auto" w:fill="auto"/>
          </w:tcPr>
          <w:p w14:paraId="71D62065"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5.4.3</w:t>
            </w:r>
            <w:r w:rsidRPr="001A2B25">
              <w:rPr>
                <w:rFonts w:ascii="Verdana" w:hAnsi="Verdana"/>
                <w:sz w:val="16"/>
                <w:szCs w:val="16"/>
              </w:rPr>
              <w:t xml:space="preserve"> En el caso de los orificios de llenado y de vaciado, el primer dispositivo de cierre debe ser un obturador interno y el segundo un obturador colocado en una posición accesible en cada tubería de llenado y/o de vaciado.</w:t>
            </w:r>
          </w:p>
        </w:tc>
        <w:tc>
          <w:tcPr>
            <w:tcW w:w="4788" w:type="dxa"/>
          </w:tcPr>
          <w:p w14:paraId="478DC9E3" w14:textId="31AA783E" w:rsidR="00080B76" w:rsidRPr="00080B76" w:rsidRDefault="00080B76" w:rsidP="00080B76">
            <w:pPr>
              <w:pStyle w:val="Texto"/>
              <w:ind w:firstLine="0"/>
              <w:rPr>
                <w:rFonts w:ascii="Verdana" w:hAnsi="Verdana"/>
                <w:b/>
                <w:sz w:val="16"/>
                <w:szCs w:val="16"/>
                <w:lang w:val="en-US"/>
              </w:rPr>
            </w:pPr>
            <w:r w:rsidRPr="0002526A">
              <w:rPr>
                <w:rFonts w:ascii="Verdana" w:hAnsi="Verdana" w:cs="Times New Roman"/>
                <w:b/>
                <w:bCs/>
                <w:sz w:val="16"/>
                <w:szCs w:val="16"/>
                <w:lang w:val="en-US"/>
              </w:rPr>
              <w:t xml:space="preserve">5.4.3 </w:t>
            </w:r>
            <w:r w:rsidRPr="0002526A">
              <w:rPr>
                <w:rFonts w:ascii="Verdana" w:hAnsi="Verdana" w:cs="Times New Roman"/>
                <w:sz w:val="16"/>
                <w:szCs w:val="16"/>
                <w:lang w:val="en-US"/>
              </w:rPr>
              <w:t xml:space="preserve">In the case of filling and emptying </w:t>
            </w:r>
            <w:r w:rsidR="00F47834">
              <w:rPr>
                <w:rFonts w:ascii="Verdana" w:hAnsi="Verdana" w:cs="Times New Roman"/>
                <w:sz w:val="16"/>
                <w:szCs w:val="16"/>
                <w:lang w:val="en-US"/>
              </w:rPr>
              <w:t>orifices</w:t>
            </w:r>
            <w:r w:rsidRPr="0002526A">
              <w:rPr>
                <w:rFonts w:ascii="Verdana" w:hAnsi="Verdana" w:cs="Times New Roman"/>
                <w:sz w:val="16"/>
                <w:szCs w:val="16"/>
                <w:lang w:val="en-US"/>
              </w:rPr>
              <w:t>, the first closing device must be an internal plug and the second a plug placed in an accessible position in each filling and</w:t>
            </w:r>
            <w:r w:rsidR="000B46FB">
              <w:rPr>
                <w:rFonts w:ascii="Verdana" w:hAnsi="Verdana" w:cs="Times New Roman"/>
                <w:sz w:val="16"/>
                <w:szCs w:val="16"/>
                <w:lang w:val="en-US"/>
              </w:rPr>
              <w:t>/</w:t>
            </w:r>
            <w:r w:rsidRPr="0002526A">
              <w:rPr>
                <w:rFonts w:ascii="Verdana" w:hAnsi="Verdana" w:cs="Times New Roman"/>
                <w:sz w:val="16"/>
                <w:szCs w:val="16"/>
                <w:lang w:val="en-US"/>
              </w:rPr>
              <w:t>or emptying pipe.</w:t>
            </w:r>
          </w:p>
        </w:tc>
      </w:tr>
      <w:tr w:rsidR="00080B76" w:rsidRPr="00080B76" w14:paraId="05C4F038" w14:textId="2586D718" w:rsidTr="002803D1">
        <w:tc>
          <w:tcPr>
            <w:tcW w:w="4788" w:type="dxa"/>
            <w:shd w:val="clear" w:color="auto" w:fill="auto"/>
          </w:tcPr>
          <w:p w14:paraId="78523B96"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5.4.4</w:t>
            </w:r>
            <w:r w:rsidRPr="001A2B25">
              <w:rPr>
                <w:rFonts w:ascii="Verdana" w:hAnsi="Verdana"/>
                <w:sz w:val="16"/>
                <w:szCs w:val="16"/>
              </w:rPr>
              <w:t xml:space="preserve"> En el caso de los orificios de llenado y de vaciado de las cisternas portátiles destinadas al transporte de gases licuados no refrigerados, inflamables y/o tóxicos, el obturador interno debe ser un dispositivo de seguridad de cierre instantáneo que se cierre automáticamente si la cisterna portátil experimenta un movimiento anormal durante el llenado o el vaciado o está envuelta en llamas. Este dispositivo también debe poder accionarse mediante un mando a distancia, salvo en el caso de las cisternas portátiles cuya capacidad no exceda de los 1,000 litros.</w:t>
            </w:r>
          </w:p>
        </w:tc>
        <w:tc>
          <w:tcPr>
            <w:tcW w:w="4788" w:type="dxa"/>
          </w:tcPr>
          <w:p w14:paraId="40F66E17" w14:textId="0154CE58"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5.4.4 </w:t>
            </w:r>
            <w:r w:rsidRPr="0002526A">
              <w:rPr>
                <w:rFonts w:ascii="Verdana" w:hAnsi="Verdana" w:cs="Times New Roman"/>
                <w:sz w:val="16"/>
                <w:szCs w:val="16"/>
                <w:lang w:val="en-US"/>
              </w:rPr>
              <w:t xml:space="preserve">In the case of filling and emptying </w:t>
            </w:r>
            <w:r w:rsidR="00F47834">
              <w:rPr>
                <w:rFonts w:ascii="Verdana" w:hAnsi="Verdana" w:cs="Times New Roman"/>
                <w:sz w:val="16"/>
                <w:szCs w:val="16"/>
                <w:lang w:val="en-US"/>
              </w:rPr>
              <w:t>orifices</w:t>
            </w:r>
            <w:r w:rsidRPr="0002526A">
              <w:rPr>
                <w:rFonts w:ascii="Verdana" w:hAnsi="Verdana" w:cs="Times New Roman"/>
                <w:sz w:val="16"/>
                <w:szCs w:val="16"/>
                <w:lang w:val="en-US"/>
              </w:rPr>
              <w:t xml:space="preserve"> of portable tanks intended for the transport of non-refrigerated, flammable and</w:t>
            </w:r>
            <w:r w:rsidR="000B46FB">
              <w:rPr>
                <w:rFonts w:ascii="Verdana" w:hAnsi="Verdana" w:cs="Times New Roman"/>
                <w:sz w:val="16"/>
                <w:szCs w:val="16"/>
                <w:lang w:val="en-US"/>
              </w:rPr>
              <w:t>/</w:t>
            </w:r>
            <w:r w:rsidRPr="0002526A">
              <w:rPr>
                <w:rFonts w:ascii="Verdana" w:hAnsi="Verdana" w:cs="Times New Roman"/>
                <w:sz w:val="16"/>
                <w:szCs w:val="16"/>
                <w:lang w:val="en-US"/>
              </w:rPr>
              <w:t>or toxic liquefied gases, the internal shutter must be an instantaneous closing safety device that closes automatically if the portable tank experiences abnormal movement during filling or emptying or is engulfed in flames. This device must also be able to be operated by means of a remote control, except in the case of portable tanks whose capacity does not exceed 1,000 liters.</w:t>
            </w:r>
          </w:p>
        </w:tc>
      </w:tr>
      <w:tr w:rsidR="00080B76" w:rsidRPr="00080B76" w14:paraId="0DBA2FDD" w14:textId="48EA2EF0" w:rsidTr="002803D1">
        <w:tc>
          <w:tcPr>
            <w:tcW w:w="4788" w:type="dxa"/>
            <w:shd w:val="clear" w:color="auto" w:fill="auto"/>
          </w:tcPr>
          <w:p w14:paraId="6F40383B"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5.4.5</w:t>
            </w:r>
            <w:r w:rsidRPr="001A2B25">
              <w:rPr>
                <w:rFonts w:ascii="Verdana" w:hAnsi="Verdana"/>
                <w:sz w:val="16"/>
                <w:szCs w:val="16"/>
              </w:rPr>
              <w:t xml:space="preserve"> Además de los orificios de llenado, de vaciado y de equilibrado de la presión de los gases, los depósitos pueden estar provistos de orificios en los que se puedan montar indicadores, termómetros y manómetros. Las conexiones de esos instrumentos deben hacerse mediante boquillas o cámaras soldadas adecuadamente y no por medio de conexiones roscadas a través del depósito.</w:t>
            </w:r>
          </w:p>
        </w:tc>
        <w:tc>
          <w:tcPr>
            <w:tcW w:w="4788" w:type="dxa"/>
          </w:tcPr>
          <w:p w14:paraId="5B178B12" w14:textId="54B1C829"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5.4.5 </w:t>
            </w:r>
            <w:r w:rsidRPr="0002526A">
              <w:rPr>
                <w:rFonts w:ascii="Verdana" w:hAnsi="Verdana" w:cs="Times New Roman"/>
                <w:sz w:val="16"/>
                <w:szCs w:val="16"/>
                <w:lang w:val="en-US"/>
              </w:rPr>
              <w:t xml:space="preserve">In addition to the </w:t>
            </w:r>
            <w:r w:rsidR="00F47834">
              <w:rPr>
                <w:rFonts w:ascii="Verdana" w:hAnsi="Verdana" w:cs="Times New Roman"/>
                <w:sz w:val="16"/>
                <w:szCs w:val="16"/>
                <w:lang w:val="en-US"/>
              </w:rPr>
              <w:t>orifices</w:t>
            </w:r>
            <w:r w:rsidRPr="0002526A">
              <w:rPr>
                <w:rFonts w:ascii="Verdana" w:hAnsi="Verdana" w:cs="Times New Roman"/>
                <w:sz w:val="16"/>
                <w:szCs w:val="16"/>
                <w:lang w:val="en-US"/>
              </w:rPr>
              <w:t xml:space="preserve"> for filling, emptying and balancing the gas pressure, the tanks may be provided with holes in which gauges, thermometers and pressure gauges can be mounted. Connections to these instruments should be made through properly welded nozzles or chambers and not through threaded connections through the reservoir.</w:t>
            </w:r>
          </w:p>
        </w:tc>
      </w:tr>
      <w:tr w:rsidR="00080B76" w:rsidRPr="00080B76" w14:paraId="16A54845" w14:textId="313F223C" w:rsidTr="002803D1">
        <w:tc>
          <w:tcPr>
            <w:tcW w:w="4788" w:type="dxa"/>
            <w:shd w:val="clear" w:color="auto" w:fill="auto"/>
          </w:tcPr>
          <w:p w14:paraId="3ACAF1A6"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5.4.6</w:t>
            </w:r>
            <w:r w:rsidRPr="001A2B25">
              <w:rPr>
                <w:rFonts w:ascii="Verdana" w:hAnsi="Verdana"/>
                <w:sz w:val="16"/>
                <w:szCs w:val="16"/>
              </w:rPr>
              <w:t xml:space="preserve"> Toda cisterna portátil debe ir provista de una tapa pasa hombre o tapa de inspección, de tamaño adecuado para permitir la inspección y un acceso adecuado para los trabajos de mantenimiento y reparación del interior.</w:t>
            </w:r>
          </w:p>
        </w:tc>
        <w:tc>
          <w:tcPr>
            <w:tcW w:w="4788" w:type="dxa"/>
          </w:tcPr>
          <w:p w14:paraId="5E111277" w14:textId="58486E15"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5.4.6 </w:t>
            </w:r>
            <w:r w:rsidRPr="0002526A">
              <w:rPr>
                <w:rFonts w:ascii="Verdana" w:hAnsi="Verdana" w:cs="Times New Roman"/>
                <w:sz w:val="16"/>
                <w:szCs w:val="16"/>
                <w:lang w:val="en-US"/>
              </w:rPr>
              <w:t>Every portable tank must be provided with a manhole cover or inspection cover, of adequate size to allow inspection and adequate access for maintenance and repair work inside.</w:t>
            </w:r>
          </w:p>
        </w:tc>
      </w:tr>
      <w:tr w:rsidR="00080B76" w:rsidRPr="00080B76" w14:paraId="66DAEE48" w14:textId="4FFE41B0" w:rsidTr="002803D1">
        <w:tc>
          <w:tcPr>
            <w:tcW w:w="4788" w:type="dxa"/>
            <w:shd w:val="clear" w:color="auto" w:fill="auto"/>
          </w:tcPr>
          <w:p w14:paraId="5DD2462C"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5.4.7</w:t>
            </w:r>
            <w:r w:rsidRPr="001A2B25">
              <w:rPr>
                <w:rFonts w:ascii="Verdana" w:hAnsi="Verdana"/>
                <w:sz w:val="16"/>
                <w:szCs w:val="16"/>
              </w:rPr>
              <w:t xml:space="preserve"> Los accesorios exteriores deben estar agrupados en la mayor medida posible.</w:t>
            </w:r>
          </w:p>
        </w:tc>
        <w:tc>
          <w:tcPr>
            <w:tcW w:w="4788" w:type="dxa"/>
          </w:tcPr>
          <w:p w14:paraId="682ACA56" w14:textId="6DB4032D"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5.4.7 </w:t>
            </w:r>
            <w:r w:rsidRPr="0002526A">
              <w:rPr>
                <w:rFonts w:ascii="Verdana" w:hAnsi="Verdana" w:cs="Times New Roman"/>
                <w:sz w:val="16"/>
                <w:szCs w:val="16"/>
                <w:lang w:val="en-US"/>
              </w:rPr>
              <w:t xml:space="preserve">Exterior accessories should be grouped as </w:t>
            </w:r>
            <w:r w:rsidRPr="00F47834">
              <w:rPr>
                <w:rFonts w:ascii="Verdana" w:hAnsi="Verdana" w:cs="Times New Roman"/>
                <w:sz w:val="16"/>
                <w:szCs w:val="16"/>
                <w:lang w:val="en-US"/>
              </w:rPr>
              <w:t>closely</w:t>
            </w:r>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as possible.</w:t>
            </w:r>
          </w:p>
        </w:tc>
      </w:tr>
      <w:tr w:rsidR="00080B76" w:rsidRPr="00080B76" w14:paraId="6F6FE570" w14:textId="4CA1376F" w:rsidTr="002803D1">
        <w:tc>
          <w:tcPr>
            <w:tcW w:w="4788" w:type="dxa"/>
            <w:shd w:val="clear" w:color="auto" w:fill="auto"/>
          </w:tcPr>
          <w:p w14:paraId="77F43A5C"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lastRenderedPageBreak/>
              <w:t>5.4.8</w:t>
            </w:r>
            <w:r w:rsidRPr="001A2B25">
              <w:rPr>
                <w:rFonts w:ascii="Verdana" w:hAnsi="Verdana"/>
                <w:sz w:val="16"/>
                <w:szCs w:val="16"/>
              </w:rPr>
              <w:t xml:space="preserve"> Todas las conexiones de la cisterna portátil deben llevar inscripciones que indiquen claramente su función.</w:t>
            </w:r>
          </w:p>
        </w:tc>
        <w:tc>
          <w:tcPr>
            <w:tcW w:w="4788" w:type="dxa"/>
          </w:tcPr>
          <w:p w14:paraId="5FD87045" w14:textId="2DEAD69A"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5.4.8 </w:t>
            </w:r>
            <w:r w:rsidRPr="0002526A">
              <w:rPr>
                <w:rFonts w:ascii="Verdana" w:hAnsi="Verdana" w:cs="Times New Roman"/>
                <w:sz w:val="16"/>
                <w:szCs w:val="16"/>
                <w:lang w:val="en-US"/>
              </w:rPr>
              <w:t>All connections to the portable tank must be inscribed clearly indicating their function.</w:t>
            </w:r>
          </w:p>
        </w:tc>
      </w:tr>
      <w:tr w:rsidR="00080B76" w:rsidRPr="00080B76" w14:paraId="543B0CFE" w14:textId="0D57E3D5" w:rsidTr="002803D1">
        <w:tc>
          <w:tcPr>
            <w:tcW w:w="4788" w:type="dxa"/>
            <w:shd w:val="clear" w:color="auto" w:fill="auto"/>
          </w:tcPr>
          <w:p w14:paraId="32C1EA02"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5.4.9</w:t>
            </w:r>
            <w:r w:rsidRPr="001A2B25">
              <w:rPr>
                <w:rFonts w:ascii="Verdana" w:hAnsi="Verdana"/>
                <w:sz w:val="16"/>
                <w:szCs w:val="16"/>
              </w:rPr>
              <w:t xml:space="preserve"> Los obturadores y demás medios de cierre deben estar diseñados y construidos para que resistan una presión nominal que no debe ser inferior a la PSMA del depósito, teniendo en cuenta las temperaturas previstas durante el transporte. Todos los obturadores con vástago roscado deben cerrarse por rotación en el sentido de las agujas del reloj. Para los demás obturadores debe indicarse claramente la posición (abierta y cerrada) y el sentido de cierre. Todos los obturadores deben diseñarse de manera que no pueda producirse una apertura fortuita.</w:t>
            </w:r>
          </w:p>
        </w:tc>
        <w:tc>
          <w:tcPr>
            <w:tcW w:w="4788" w:type="dxa"/>
          </w:tcPr>
          <w:p w14:paraId="7FCC10E8" w14:textId="25379229"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5.4.9 </w:t>
            </w:r>
            <w:r w:rsidRPr="0002526A">
              <w:rPr>
                <w:rFonts w:ascii="Verdana" w:hAnsi="Verdana" w:cs="Times New Roman"/>
                <w:sz w:val="16"/>
                <w:szCs w:val="16"/>
                <w:lang w:val="en-US"/>
              </w:rPr>
              <w:t>The seals and other means of closure must be designed and constructed to withstand a nominal pressure that must not be less than the PSMA of the tank, taking into account the anticipated temperatures during transport. All threaded stem plugs must be rotated in a clockwise direction. For the other shutters, the position (open and closed) and the closing direction must be clearly indicated. All shutters must be designed in such a way that accidental opening cannot occur.</w:t>
            </w:r>
          </w:p>
        </w:tc>
      </w:tr>
      <w:tr w:rsidR="00080B76" w:rsidRPr="00080B76" w14:paraId="39313BF5" w14:textId="52B18CC4" w:rsidTr="002803D1">
        <w:tc>
          <w:tcPr>
            <w:tcW w:w="4788" w:type="dxa"/>
            <w:shd w:val="clear" w:color="auto" w:fill="auto"/>
          </w:tcPr>
          <w:p w14:paraId="786E43F0"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5.4.10</w:t>
            </w:r>
            <w:r w:rsidRPr="001A2B25">
              <w:rPr>
                <w:rFonts w:ascii="Verdana" w:hAnsi="Verdana"/>
                <w:sz w:val="16"/>
                <w:szCs w:val="16"/>
              </w:rPr>
              <w:t xml:space="preserve"> Las tuberías se deben diseñar, construir e instalar de manera que no corran el riesgo de ser dañadas por la dilatación y la contracción térmicas, los choques mecánicos y las vibraciones. Todas las tuberías deben ser de un metal apropiado. Siempre que sea posible, las uniones de las tuberías deben estar soldadas.</w:t>
            </w:r>
          </w:p>
        </w:tc>
        <w:tc>
          <w:tcPr>
            <w:tcW w:w="4788" w:type="dxa"/>
          </w:tcPr>
          <w:p w14:paraId="0072180B" w14:textId="5FEEFBEB"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5.4.10 </w:t>
            </w:r>
            <w:r w:rsidRPr="0002526A">
              <w:rPr>
                <w:rFonts w:ascii="Verdana" w:hAnsi="Verdana" w:cs="Times New Roman"/>
                <w:sz w:val="16"/>
                <w:szCs w:val="16"/>
                <w:lang w:val="en-US"/>
              </w:rPr>
              <w:t>Pipes shall be designed, constructed and installed in such a way that they do not run the risk of being damaged by thermal expansion and contraction, mechanical shocks and vibrations. All pipes must be of a suitable metal. Wherever possible, pipe joints should be welded.</w:t>
            </w:r>
          </w:p>
        </w:tc>
      </w:tr>
      <w:tr w:rsidR="00080B76" w:rsidRPr="00080B76" w14:paraId="1D600C29" w14:textId="3411137F" w:rsidTr="002803D1">
        <w:tc>
          <w:tcPr>
            <w:tcW w:w="4788" w:type="dxa"/>
            <w:shd w:val="clear" w:color="auto" w:fill="auto"/>
          </w:tcPr>
          <w:p w14:paraId="30D603E4"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5.4.11</w:t>
            </w:r>
            <w:r w:rsidRPr="001A2B25">
              <w:rPr>
                <w:rFonts w:ascii="Verdana" w:hAnsi="Verdana"/>
                <w:sz w:val="16"/>
                <w:szCs w:val="16"/>
              </w:rPr>
              <w:t xml:space="preserve"> Las juntas de las tuberías de cobre deben hacerse con soldadura fuerte o tener una unión metálica de igual resistencia. El punto de fusión de los materiales utilizados para la soldadura no debe ser inferior a 525 °C. Las juntas no deben reducir la resistencia de las tuberías, como puede ocurrir con las uniones roscadas.</w:t>
            </w:r>
          </w:p>
        </w:tc>
        <w:tc>
          <w:tcPr>
            <w:tcW w:w="4788" w:type="dxa"/>
          </w:tcPr>
          <w:p w14:paraId="0E25BD24" w14:textId="4358B785"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5.4.11 </w:t>
            </w:r>
            <w:r w:rsidRPr="0002526A">
              <w:rPr>
                <w:rFonts w:ascii="Verdana" w:hAnsi="Verdana" w:cs="Times New Roman"/>
                <w:sz w:val="16"/>
                <w:szCs w:val="16"/>
                <w:lang w:val="en-US"/>
              </w:rPr>
              <w:t>The joints of the copper pipes must be made with brazing or have a metallic joint of equal strength. The melting point of the materials used for welding must not be lower than 525 °C. The joints must not reduce the resistance of the pipes, as can happen with threaded joints.</w:t>
            </w:r>
          </w:p>
        </w:tc>
      </w:tr>
      <w:tr w:rsidR="00080B76" w:rsidRPr="00080B76" w14:paraId="2B5CE5C5" w14:textId="58D5D06D" w:rsidTr="002803D1">
        <w:tc>
          <w:tcPr>
            <w:tcW w:w="4788" w:type="dxa"/>
            <w:shd w:val="clear" w:color="auto" w:fill="auto"/>
          </w:tcPr>
          <w:p w14:paraId="08BF3B91"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5.4.12</w:t>
            </w:r>
            <w:r w:rsidRPr="001A2B25">
              <w:rPr>
                <w:rFonts w:ascii="Verdana" w:hAnsi="Verdana"/>
                <w:sz w:val="16"/>
                <w:szCs w:val="16"/>
              </w:rPr>
              <w:t xml:space="preserve"> La presión de rotura de todas las tuberías y de todos sus accesorios no debe ser inferior al mayor de los dos valores siguientes: el cuádruple de la PSMA del depósito o el cuádruple de la presión a la que puede estar sometido el depósito en servicio por la acción de una bomba u otro dispositivo (excepto los dispositivos de descompresión).</w:t>
            </w:r>
          </w:p>
        </w:tc>
        <w:tc>
          <w:tcPr>
            <w:tcW w:w="4788" w:type="dxa"/>
          </w:tcPr>
          <w:p w14:paraId="1DA9CC97" w14:textId="16378191"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5.4.12 </w:t>
            </w:r>
            <w:r w:rsidRPr="0002526A">
              <w:rPr>
                <w:rFonts w:ascii="Verdana" w:hAnsi="Verdana" w:cs="Times New Roman"/>
                <w:sz w:val="16"/>
                <w:szCs w:val="16"/>
                <w:lang w:val="en-US"/>
              </w:rPr>
              <w:t xml:space="preserve">The </w:t>
            </w:r>
            <w:r w:rsidRPr="00F47834">
              <w:rPr>
                <w:rFonts w:ascii="Verdana" w:hAnsi="Verdana" w:cs="Times New Roman"/>
                <w:sz w:val="16"/>
                <w:szCs w:val="16"/>
                <w:lang w:val="en-US"/>
              </w:rPr>
              <w:t xml:space="preserve">burst </w:t>
            </w:r>
            <w:r w:rsidRPr="0002526A">
              <w:rPr>
                <w:rFonts w:ascii="Verdana" w:hAnsi="Verdana" w:cs="Times New Roman"/>
                <w:sz w:val="16"/>
                <w:szCs w:val="16"/>
                <w:lang w:val="en-US"/>
              </w:rPr>
              <w:t xml:space="preserve">pressure of all pipes and all their accessories must not be less than the greater of the following two values: four times the </w:t>
            </w:r>
            <w:r w:rsidR="00F47834" w:rsidRPr="00F47834">
              <w:rPr>
                <w:rFonts w:ascii="Verdana" w:hAnsi="Verdana" w:cs="Times New Roman"/>
                <w:sz w:val="16"/>
                <w:szCs w:val="16"/>
                <w:lang w:val="en-US"/>
              </w:rPr>
              <w:t>MAWP</w:t>
            </w:r>
            <w:r w:rsidRPr="0002526A">
              <w:rPr>
                <w:rFonts w:ascii="Verdana" w:hAnsi="Verdana" w:cs="Times New Roman"/>
                <w:sz w:val="16"/>
                <w:szCs w:val="16"/>
                <w:lang w:val="en-US"/>
              </w:rPr>
              <w:t xml:space="preserve"> of the tank or four times the pressure to which the tank can be subjected in service by the action of a pump or other device (except decompression devices).</w:t>
            </w:r>
            <w:r w:rsidR="00F47834">
              <w:rPr>
                <w:rFonts w:ascii="Verdana" w:hAnsi="Verdana" w:cs="Times New Roman"/>
                <w:sz w:val="16"/>
                <w:szCs w:val="16"/>
                <w:lang w:val="en-US"/>
              </w:rPr>
              <w:t xml:space="preserve"> </w:t>
            </w:r>
          </w:p>
        </w:tc>
      </w:tr>
      <w:tr w:rsidR="00080B76" w:rsidRPr="00080B76" w14:paraId="3DBE8CEC" w14:textId="161A76B4" w:rsidTr="002803D1">
        <w:tc>
          <w:tcPr>
            <w:tcW w:w="4788" w:type="dxa"/>
            <w:shd w:val="clear" w:color="auto" w:fill="auto"/>
          </w:tcPr>
          <w:p w14:paraId="25E783F8"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5.4.13</w:t>
            </w:r>
            <w:r w:rsidRPr="001A2B25">
              <w:rPr>
                <w:rFonts w:ascii="Verdana" w:hAnsi="Verdana"/>
                <w:sz w:val="16"/>
                <w:szCs w:val="16"/>
              </w:rPr>
              <w:t xml:space="preserve"> Se deben utilizar metales dúctiles para la fabricación de las válvulas y de los accesorios.</w:t>
            </w:r>
          </w:p>
        </w:tc>
        <w:tc>
          <w:tcPr>
            <w:tcW w:w="4788" w:type="dxa"/>
          </w:tcPr>
          <w:p w14:paraId="10489390" w14:textId="43A5B4C0"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5.4.13 </w:t>
            </w:r>
            <w:r w:rsidRPr="00F47834">
              <w:rPr>
                <w:rFonts w:ascii="Verdana" w:hAnsi="Verdana" w:cs="Times New Roman"/>
                <w:sz w:val="16"/>
                <w:szCs w:val="16"/>
                <w:lang w:val="en-US"/>
              </w:rPr>
              <w:t>Ductile</w:t>
            </w:r>
            <w:r w:rsidRPr="0002526A">
              <w:rPr>
                <w:rFonts w:ascii="Verdana" w:hAnsi="Verdana" w:cs="Times New Roman"/>
                <w:b/>
                <w:bCs/>
                <w:sz w:val="16"/>
                <w:szCs w:val="16"/>
                <w:lang w:val="en-US"/>
              </w:rPr>
              <w:t xml:space="preserve"> </w:t>
            </w:r>
            <w:r w:rsidRPr="0002526A">
              <w:rPr>
                <w:rFonts w:ascii="Verdana" w:hAnsi="Verdana" w:cs="Times New Roman"/>
                <w:sz w:val="16"/>
                <w:szCs w:val="16"/>
                <w:lang w:val="en-US"/>
              </w:rPr>
              <w:t>metals should be used for the fabrication of the valves and fittings.</w:t>
            </w:r>
          </w:p>
        </w:tc>
      </w:tr>
      <w:tr w:rsidR="00080B76" w:rsidRPr="001A2B25" w14:paraId="3EC04BF9" w14:textId="4B51A951" w:rsidTr="002803D1">
        <w:tc>
          <w:tcPr>
            <w:tcW w:w="4788" w:type="dxa"/>
            <w:shd w:val="clear" w:color="auto" w:fill="auto"/>
          </w:tcPr>
          <w:p w14:paraId="52310CAE" w14:textId="77777777" w:rsidR="00080B76" w:rsidRPr="001A2B25" w:rsidRDefault="00080B76" w:rsidP="00080B76">
            <w:pPr>
              <w:pStyle w:val="Texto"/>
              <w:spacing w:line="219" w:lineRule="exact"/>
              <w:ind w:firstLine="0"/>
              <w:rPr>
                <w:rFonts w:ascii="Verdana" w:hAnsi="Verdana"/>
                <w:b/>
                <w:sz w:val="16"/>
                <w:szCs w:val="16"/>
              </w:rPr>
            </w:pPr>
            <w:r w:rsidRPr="001A2B25">
              <w:rPr>
                <w:rFonts w:ascii="Verdana" w:hAnsi="Verdana"/>
                <w:b/>
                <w:sz w:val="16"/>
                <w:szCs w:val="16"/>
              </w:rPr>
              <w:t>5.5 Orificios por el fondo</w:t>
            </w:r>
          </w:p>
        </w:tc>
        <w:tc>
          <w:tcPr>
            <w:tcW w:w="4788" w:type="dxa"/>
          </w:tcPr>
          <w:p w14:paraId="16D97680" w14:textId="366668C9" w:rsidR="00080B76" w:rsidRPr="00F47834" w:rsidRDefault="00080B76" w:rsidP="00080B76">
            <w:pPr>
              <w:pStyle w:val="Texto"/>
              <w:spacing w:line="219" w:lineRule="exact"/>
              <w:ind w:firstLine="0"/>
              <w:rPr>
                <w:rFonts w:ascii="Verdana" w:hAnsi="Verdana"/>
                <w:b/>
                <w:sz w:val="16"/>
                <w:szCs w:val="16"/>
                <w:lang w:val="en-US"/>
              </w:rPr>
            </w:pPr>
            <w:r w:rsidRPr="00F47834">
              <w:rPr>
                <w:rFonts w:ascii="Verdana" w:hAnsi="Verdana" w:cs="Times New Roman"/>
                <w:b/>
                <w:bCs/>
                <w:sz w:val="16"/>
                <w:szCs w:val="16"/>
                <w:lang w:val="en-US"/>
              </w:rPr>
              <w:t xml:space="preserve">5.5 Bottom </w:t>
            </w:r>
            <w:r w:rsidR="00F47834">
              <w:rPr>
                <w:rFonts w:ascii="Verdana" w:hAnsi="Verdana" w:cs="Times New Roman"/>
                <w:b/>
                <w:bCs/>
                <w:sz w:val="16"/>
                <w:szCs w:val="16"/>
                <w:lang w:val="en-US"/>
              </w:rPr>
              <w:t>orifices</w:t>
            </w:r>
          </w:p>
        </w:tc>
      </w:tr>
      <w:tr w:rsidR="00080B76" w:rsidRPr="00080B76" w14:paraId="1F29A2D2" w14:textId="2FA3B975" w:rsidTr="002803D1">
        <w:tc>
          <w:tcPr>
            <w:tcW w:w="4788" w:type="dxa"/>
            <w:shd w:val="clear" w:color="auto" w:fill="auto"/>
          </w:tcPr>
          <w:p w14:paraId="722F6459"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5.5.1</w:t>
            </w:r>
            <w:r w:rsidRPr="001A2B25">
              <w:rPr>
                <w:rFonts w:ascii="Verdana" w:hAnsi="Verdana"/>
                <w:sz w:val="16"/>
                <w:szCs w:val="16"/>
              </w:rPr>
              <w:t xml:space="preserve"> Determinados gases licuados no refrigerados no deben ser transportados en cisternas portátiles con orificios por el fondo cuando la instrucción de transporte sobre cisternas portátiles prohíba dichos orificios. No debe haber orificios por debajo del nivel del líquido cuando el depósito esté lleno hasta el nivel de llenado máximo autorizado.</w:t>
            </w:r>
          </w:p>
        </w:tc>
        <w:tc>
          <w:tcPr>
            <w:tcW w:w="4788" w:type="dxa"/>
          </w:tcPr>
          <w:p w14:paraId="370E96BF" w14:textId="73BCAAE4" w:rsidR="00080B76" w:rsidRPr="00F47834" w:rsidRDefault="00080B76" w:rsidP="00080B76">
            <w:pPr>
              <w:pStyle w:val="Texto"/>
              <w:spacing w:line="219" w:lineRule="exact"/>
              <w:ind w:firstLine="0"/>
              <w:rPr>
                <w:rFonts w:ascii="Verdana" w:hAnsi="Verdana"/>
                <w:b/>
                <w:sz w:val="16"/>
                <w:szCs w:val="16"/>
                <w:lang w:val="en-US"/>
              </w:rPr>
            </w:pPr>
            <w:r w:rsidRPr="00F47834">
              <w:rPr>
                <w:rFonts w:ascii="Verdana" w:hAnsi="Verdana" w:cs="Times New Roman"/>
                <w:b/>
                <w:bCs/>
                <w:sz w:val="16"/>
                <w:szCs w:val="16"/>
                <w:lang w:val="en-US"/>
              </w:rPr>
              <w:t xml:space="preserve">5.5.1 </w:t>
            </w:r>
            <w:r w:rsidRPr="00F47834">
              <w:rPr>
                <w:rFonts w:ascii="Verdana" w:hAnsi="Verdana" w:cs="Times New Roman"/>
                <w:sz w:val="16"/>
                <w:szCs w:val="16"/>
                <w:lang w:val="en-US"/>
              </w:rPr>
              <w:t xml:space="preserve">Certain non-refrigerated liquefied gases should not be transported in portable tanks with </w:t>
            </w:r>
            <w:r w:rsidR="00F47834">
              <w:rPr>
                <w:rFonts w:ascii="Verdana" w:hAnsi="Verdana" w:cs="Times New Roman"/>
                <w:sz w:val="16"/>
                <w:szCs w:val="16"/>
                <w:lang w:val="en-US"/>
              </w:rPr>
              <w:t>orifices</w:t>
            </w:r>
            <w:r w:rsidRPr="00F47834">
              <w:rPr>
                <w:rFonts w:ascii="Verdana" w:hAnsi="Verdana" w:cs="Times New Roman"/>
                <w:sz w:val="16"/>
                <w:szCs w:val="16"/>
                <w:lang w:val="en-US"/>
              </w:rPr>
              <w:t xml:space="preserve"> on the bottom when the portable tank transport instruction prohibits such </w:t>
            </w:r>
            <w:r w:rsidR="00F47834">
              <w:rPr>
                <w:rFonts w:ascii="Verdana" w:hAnsi="Verdana" w:cs="Times New Roman"/>
                <w:sz w:val="16"/>
                <w:szCs w:val="16"/>
                <w:lang w:val="en-US"/>
              </w:rPr>
              <w:t>orifices</w:t>
            </w:r>
            <w:r w:rsidRPr="00F47834">
              <w:rPr>
                <w:rFonts w:ascii="Verdana" w:hAnsi="Verdana" w:cs="Times New Roman"/>
                <w:sz w:val="16"/>
                <w:szCs w:val="16"/>
                <w:lang w:val="en-US"/>
              </w:rPr>
              <w:t xml:space="preserve">. There should be no </w:t>
            </w:r>
            <w:r w:rsidR="00F47834">
              <w:rPr>
                <w:rFonts w:ascii="Verdana" w:hAnsi="Verdana" w:cs="Times New Roman"/>
                <w:sz w:val="16"/>
                <w:szCs w:val="16"/>
                <w:lang w:val="en-US"/>
              </w:rPr>
              <w:t>orifices</w:t>
            </w:r>
            <w:r w:rsidRPr="00F47834">
              <w:rPr>
                <w:rFonts w:ascii="Verdana" w:hAnsi="Verdana" w:cs="Times New Roman"/>
                <w:sz w:val="16"/>
                <w:szCs w:val="16"/>
                <w:lang w:val="en-US"/>
              </w:rPr>
              <w:t xml:space="preserve"> below the fluid level when the reservoir is filled to the maximum authorized fill level.</w:t>
            </w:r>
          </w:p>
        </w:tc>
      </w:tr>
      <w:tr w:rsidR="00080B76" w:rsidRPr="001A2B25" w14:paraId="1B54FCB4" w14:textId="45B9DDAD" w:rsidTr="002803D1">
        <w:tc>
          <w:tcPr>
            <w:tcW w:w="4788" w:type="dxa"/>
            <w:shd w:val="clear" w:color="auto" w:fill="auto"/>
          </w:tcPr>
          <w:p w14:paraId="1B5808C4"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5.6 Dispositivos de descompresión</w:t>
            </w:r>
          </w:p>
        </w:tc>
        <w:tc>
          <w:tcPr>
            <w:tcW w:w="4788" w:type="dxa"/>
          </w:tcPr>
          <w:p w14:paraId="067A09D9" w14:textId="6AABE899" w:rsidR="00080B76" w:rsidRPr="00F47834" w:rsidRDefault="00080B76" w:rsidP="00080B76">
            <w:pPr>
              <w:pStyle w:val="Texto"/>
              <w:spacing w:line="219" w:lineRule="exact"/>
              <w:ind w:firstLine="0"/>
              <w:rPr>
                <w:rFonts w:ascii="Verdana" w:hAnsi="Verdana"/>
                <w:b/>
                <w:sz w:val="16"/>
                <w:szCs w:val="16"/>
                <w:lang w:val="en-US"/>
              </w:rPr>
            </w:pPr>
            <w:r w:rsidRPr="00F47834">
              <w:rPr>
                <w:rFonts w:ascii="Verdana" w:hAnsi="Verdana" w:cs="Times New Roman"/>
                <w:b/>
                <w:bCs/>
                <w:sz w:val="16"/>
                <w:szCs w:val="16"/>
                <w:lang w:val="en-US"/>
              </w:rPr>
              <w:t>5.6 Decompression devices</w:t>
            </w:r>
          </w:p>
        </w:tc>
      </w:tr>
      <w:tr w:rsidR="00080B76" w:rsidRPr="00080B76" w14:paraId="17DF008B" w14:textId="12D86EB3" w:rsidTr="002803D1">
        <w:tc>
          <w:tcPr>
            <w:tcW w:w="4788" w:type="dxa"/>
            <w:shd w:val="clear" w:color="auto" w:fill="auto"/>
          </w:tcPr>
          <w:p w14:paraId="266F5365"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t>5.6.1</w:t>
            </w:r>
            <w:r w:rsidRPr="001A2B25">
              <w:rPr>
                <w:rFonts w:ascii="Verdana" w:hAnsi="Verdana"/>
                <w:sz w:val="16"/>
                <w:szCs w:val="16"/>
              </w:rPr>
              <w:t xml:space="preserve"> Las cisternas portátiles deben estar provistas de uno o varios dispositivos de descompresión de muelle. Los dispositivos deben abrirse automáticamente a una presión no inferior a la PSMA y estar completamente abiertos a una presión igual al 110% de la PSMA. Tras la descompresión, los dispositivos deben cerrarse a una presión no inferior en más de un 10% a la presión de comienzo de la apertura y permanecer cerrados a todas las presiones más bajas. Los dispositivos de descompresión deben ser de un tipo que resista los esfuerzos dinámicos, incluidos los debidos al </w:t>
            </w:r>
            <w:r w:rsidRPr="001A2B25">
              <w:rPr>
                <w:rFonts w:ascii="Verdana" w:hAnsi="Verdana"/>
                <w:sz w:val="16"/>
                <w:szCs w:val="16"/>
              </w:rPr>
              <w:lastRenderedPageBreak/>
              <w:t>movimiento del líquido. No están permitidos los discos de ruptura que no estén montados en serie con un dispositivo de descompresión de muelle.</w:t>
            </w:r>
          </w:p>
        </w:tc>
        <w:tc>
          <w:tcPr>
            <w:tcW w:w="4788" w:type="dxa"/>
          </w:tcPr>
          <w:p w14:paraId="141B8A98" w14:textId="0A58715C"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lastRenderedPageBreak/>
              <w:t xml:space="preserve">5.6.1 </w:t>
            </w:r>
            <w:r w:rsidR="00F47834">
              <w:rPr>
                <w:rFonts w:ascii="Verdana" w:hAnsi="Verdana" w:cs="Times New Roman"/>
                <w:sz w:val="16"/>
                <w:szCs w:val="16"/>
                <w:lang w:val="en-US"/>
              </w:rPr>
              <w:t>The p</w:t>
            </w:r>
            <w:r w:rsidRPr="0002526A">
              <w:rPr>
                <w:rFonts w:ascii="Verdana" w:hAnsi="Verdana" w:cs="Times New Roman"/>
                <w:sz w:val="16"/>
                <w:szCs w:val="16"/>
                <w:lang w:val="en-US"/>
              </w:rPr>
              <w:t xml:space="preserve">ortable tanks must be fitted with one or more spring decompression devices. The devices should open automatically at a pressure not lower than the </w:t>
            </w:r>
            <w:r w:rsidR="00F47834">
              <w:rPr>
                <w:rFonts w:ascii="Verdana" w:hAnsi="Verdana" w:cs="Times New Roman"/>
                <w:sz w:val="16"/>
                <w:szCs w:val="16"/>
                <w:lang w:val="en-US"/>
              </w:rPr>
              <w:t>MAWP</w:t>
            </w:r>
            <w:r w:rsidRPr="0002526A">
              <w:rPr>
                <w:rFonts w:ascii="Verdana" w:hAnsi="Verdana" w:cs="Times New Roman"/>
                <w:sz w:val="16"/>
                <w:szCs w:val="16"/>
                <w:lang w:val="en-US"/>
              </w:rPr>
              <w:t xml:space="preserve"> and be fully open at a pressure equal to 110% of the </w:t>
            </w:r>
            <w:r w:rsidR="00F47834">
              <w:rPr>
                <w:rFonts w:ascii="Verdana" w:hAnsi="Verdana" w:cs="Times New Roman"/>
                <w:sz w:val="16"/>
                <w:szCs w:val="16"/>
                <w:lang w:val="en-US"/>
              </w:rPr>
              <w:t>MAWP</w:t>
            </w:r>
            <w:r w:rsidRPr="0002526A">
              <w:rPr>
                <w:rFonts w:ascii="Verdana" w:hAnsi="Verdana" w:cs="Times New Roman"/>
                <w:sz w:val="16"/>
                <w:szCs w:val="16"/>
                <w:lang w:val="en-US"/>
              </w:rPr>
              <w:t>. After decompression, devices should close at a pressure not more than 10% lower than the opening start</w:t>
            </w:r>
            <w:r w:rsidR="00F47834">
              <w:rPr>
                <w:rFonts w:ascii="Verdana" w:hAnsi="Verdana" w:cs="Times New Roman"/>
                <w:sz w:val="16"/>
                <w:szCs w:val="16"/>
                <w:lang w:val="en-US"/>
              </w:rPr>
              <w:t>ing</w:t>
            </w:r>
            <w:r w:rsidRPr="0002526A">
              <w:rPr>
                <w:rFonts w:ascii="Verdana" w:hAnsi="Verdana" w:cs="Times New Roman"/>
                <w:sz w:val="16"/>
                <w:szCs w:val="16"/>
                <w:lang w:val="en-US"/>
              </w:rPr>
              <w:t xml:space="preserve"> pressure and remain closed at all lower pressures. The decompression devices must be of a type that resists dynamic stresses, including those due to the movement of the liquid. Rupture discs that are </w:t>
            </w:r>
            <w:r w:rsidRPr="0002526A">
              <w:rPr>
                <w:rFonts w:ascii="Verdana" w:hAnsi="Verdana" w:cs="Times New Roman"/>
                <w:sz w:val="16"/>
                <w:szCs w:val="16"/>
                <w:lang w:val="en-US"/>
              </w:rPr>
              <w:lastRenderedPageBreak/>
              <w:t>not mounted in series with a spring decompression device are not allowed.</w:t>
            </w:r>
          </w:p>
        </w:tc>
      </w:tr>
      <w:tr w:rsidR="00080B76" w:rsidRPr="00080B76" w14:paraId="5147AFB7" w14:textId="7FA09A38" w:rsidTr="002803D1">
        <w:tc>
          <w:tcPr>
            <w:tcW w:w="4788" w:type="dxa"/>
            <w:shd w:val="clear" w:color="auto" w:fill="auto"/>
          </w:tcPr>
          <w:p w14:paraId="61248679" w14:textId="77777777" w:rsidR="00080B76" w:rsidRPr="001A2B25" w:rsidRDefault="00080B76" w:rsidP="00080B76">
            <w:pPr>
              <w:pStyle w:val="Texto"/>
              <w:spacing w:line="219" w:lineRule="exact"/>
              <w:ind w:firstLine="0"/>
              <w:rPr>
                <w:rFonts w:ascii="Verdana" w:hAnsi="Verdana"/>
                <w:sz w:val="16"/>
                <w:szCs w:val="16"/>
              </w:rPr>
            </w:pPr>
            <w:r w:rsidRPr="001A2B25">
              <w:rPr>
                <w:rFonts w:ascii="Verdana" w:hAnsi="Verdana"/>
                <w:b/>
                <w:sz w:val="16"/>
                <w:szCs w:val="16"/>
              </w:rPr>
              <w:lastRenderedPageBreak/>
              <w:t>5.6.2</w:t>
            </w:r>
            <w:r w:rsidRPr="001A2B25">
              <w:rPr>
                <w:rFonts w:ascii="Verdana" w:hAnsi="Verdana"/>
                <w:sz w:val="16"/>
                <w:szCs w:val="16"/>
              </w:rPr>
              <w:t xml:space="preserve"> Los dispositivos de descompresión deben estar diseñados de manera que impidan la entrada de sustancias extrañas, las fugas de gas y todo aumento peligroso de la presión.</w:t>
            </w:r>
          </w:p>
        </w:tc>
        <w:tc>
          <w:tcPr>
            <w:tcW w:w="4788" w:type="dxa"/>
          </w:tcPr>
          <w:p w14:paraId="4F494E9A" w14:textId="0AD8E90C" w:rsidR="00080B76" w:rsidRPr="00080B76" w:rsidRDefault="00080B76" w:rsidP="00080B76">
            <w:pPr>
              <w:pStyle w:val="Texto"/>
              <w:spacing w:line="219" w:lineRule="exact"/>
              <w:ind w:firstLine="0"/>
              <w:rPr>
                <w:rFonts w:ascii="Verdana" w:hAnsi="Verdana"/>
                <w:b/>
                <w:sz w:val="16"/>
                <w:szCs w:val="16"/>
                <w:lang w:val="en-US"/>
              </w:rPr>
            </w:pPr>
            <w:r w:rsidRPr="0002526A">
              <w:rPr>
                <w:rFonts w:ascii="Verdana" w:hAnsi="Verdana" w:cs="Times New Roman"/>
                <w:b/>
                <w:bCs/>
                <w:sz w:val="16"/>
                <w:szCs w:val="16"/>
                <w:lang w:val="en-US"/>
              </w:rPr>
              <w:t xml:space="preserve">5.6.2 </w:t>
            </w:r>
            <w:r w:rsidRPr="0002526A">
              <w:rPr>
                <w:rFonts w:ascii="Verdana" w:hAnsi="Verdana" w:cs="Times New Roman"/>
                <w:sz w:val="16"/>
                <w:szCs w:val="16"/>
                <w:lang w:val="en-US"/>
              </w:rPr>
              <w:t xml:space="preserve">Pressure </w:t>
            </w:r>
            <w:r w:rsidRPr="00F47834">
              <w:rPr>
                <w:rFonts w:ascii="Verdana" w:hAnsi="Verdana" w:cs="Times New Roman"/>
                <w:sz w:val="16"/>
                <w:szCs w:val="16"/>
                <w:lang w:val="en-US"/>
              </w:rPr>
              <w:t xml:space="preserve">relief </w:t>
            </w:r>
            <w:r w:rsidRPr="0002526A">
              <w:rPr>
                <w:rFonts w:ascii="Verdana" w:hAnsi="Verdana" w:cs="Times New Roman"/>
                <w:sz w:val="16"/>
                <w:szCs w:val="16"/>
                <w:lang w:val="en-US"/>
              </w:rPr>
              <w:t>devices must be designed in such a way as to prevent the entry of foreign substances, gas leaks and any dangerous increase in pressure.</w:t>
            </w:r>
          </w:p>
        </w:tc>
      </w:tr>
      <w:tr w:rsidR="00080B76" w:rsidRPr="00080B76" w14:paraId="42632769" w14:textId="4A595850" w:rsidTr="002803D1">
        <w:tc>
          <w:tcPr>
            <w:tcW w:w="4788" w:type="dxa"/>
            <w:shd w:val="clear" w:color="auto" w:fill="auto"/>
          </w:tcPr>
          <w:p w14:paraId="462CDE90" w14:textId="77777777" w:rsidR="00080B76" w:rsidRPr="002F7ADD" w:rsidRDefault="00080B76" w:rsidP="00080B76">
            <w:pPr>
              <w:pStyle w:val="Texto"/>
              <w:spacing w:line="219" w:lineRule="exact"/>
              <w:ind w:firstLine="0"/>
              <w:rPr>
                <w:rFonts w:ascii="Verdana" w:hAnsi="Verdana"/>
                <w:sz w:val="16"/>
                <w:szCs w:val="16"/>
              </w:rPr>
            </w:pPr>
            <w:r w:rsidRPr="002F7ADD">
              <w:rPr>
                <w:rFonts w:ascii="Verdana" w:hAnsi="Verdana"/>
                <w:b/>
                <w:sz w:val="16"/>
                <w:szCs w:val="16"/>
              </w:rPr>
              <w:t>5.6.3</w:t>
            </w:r>
            <w:r w:rsidRPr="002F7ADD">
              <w:rPr>
                <w:rFonts w:ascii="Verdana" w:hAnsi="Verdana"/>
                <w:sz w:val="16"/>
                <w:szCs w:val="16"/>
              </w:rPr>
              <w:t xml:space="preserve"> Las cisternas portátiles destinadas al transporte de ciertos gases licuados no refrigerados, deben tener un dispositivo de descompresión. Excepto en el caso de las cisternas portátiles destinadas especialmente al transporte de una substancia y provistas de un dispositivo de descompresión que esté construido con materiales compatibles con la carga, tal dispositivo debe llevar un disco de ruptura por encima de un dispositivo de descompresión de muelle. En el espacio comprendido entre el disco de ruptura y el dispositivo de muelle debe conectarse a un manómetro u otro indicador adecuado. Este sistema permite detectar una ruptura, una perforación o un defecto de hermeticidad del disco susceptible de perturbar el funcionamiento del dispositivo de descompresión. El disco de ruptura debe ceder a una presión nominal superior en un 10% a la presión a la que empieza a funcionar el dispositivo de descompresión.</w:t>
            </w:r>
          </w:p>
        </w:tc>
        <w:tc>
          <w:tcPr>
            <w:tcW w:w="4788" w:type="dxa"/>
          </w:tcPr>
          <w:p w14:paraId="609DE441" w14:textId="3E71237D" w:rsidR="00080B76" w:rsidRPr="002F7ADD" w:rsidRDefault="00080B76" w:rsidP="00080B76">
            <w:pPr>
              <w:pStyle w:val="Texto"/>
              <w:spacing w:line="219" w:lineRule="exact"/>
              <w:ind w:firstLine="0"/>
              <w:rPr>
                <w:rFonts w:ascii="Verdana" w:hAnsi="Verdana"/>
                <w:b/>
                <w:sz w:val="16"/>
                <w:szCs w:val="16"/>
                <w:lang w:val="en-US"/>
              </w:rPr>
            </w:pPr>
            <w:r w:rsidRPr="002F7ADD">
              <w:rPr>
                <w:rFonts w:ascii="Verdana" w:hAnsi="Verdana" w:cs="Times New Roman"/>
                <w:b/>
                <w:bCs/>
                <w:sz w:val="16"/>
                <w:szCs w:val="16"/>
                <w:lang w:val="en-US"/>
              </w:rPr>
              <w:t xml:space="preserve">5.6.3 </w:t>
            </w:r>
            <w:r w:rsidRPr="002F7ADD">
              <w:rPr>
                <w:rFonts w:ascii="Verdana" w:hAnsi="Verdana" w:cs="Times New Roman"/>
                <w:sz w:val="16"/>
                <w:szCs w:val="16"/>
                <w:lang w:val="en-US"/>
              </w:rPr>
              <w:t>Portable tanks intended for the transport of certain non-refrigerated liquefied gases must have a decompression device. Except in the case of portable tanks specially designed for the transport of a substance and fitted with a decompression device that is constructed of materials compatible with the load, such a device must carry a rupture disc above a spring decompression device. In the space between the rupture disc and the spring device, it must be connected to a pressure gauge or other suitable indicator. This system makes it possible to detect a rupture, a perforation or a sealing defect in the disc that is likely to disturb the operation of the decompression device. The rupture disc must yield at a nominal pressure 10% higher than the pressure at which the decompression device begins to operate.</w:t>
            </w:r>
          </w:p>
        </w:tc>
      </w:tr>
      <w:tr w:rsidR="00080B76" w:rsidRPr="00080B76" w14:paraId="1C497866" w14:textId="244A80BC" w:rsidTr="002803D1">
        <w:tc>
          <w:tcPr>
            <w:tcW w:w="4788" w:type="dxa"/>
            <w:shd w:val="clear" w:color="auto" w:fill="auto"/>
          </w:tcPr>
          <w:p w14:paraId="70EBAC9A" w14:textId="77777777" w:rsidR="00080B76" w:rsidRPr="002F7ADD" w:rsidRDefault="00080B76" w:rsidP="00080B76">
            <w:pPr>
              <w:pStyle w:val="Texto"/>
              <w:spacing w:after="88"/>
              <w:ind w:firstLine="0"/>
              <w:rPr>
                <w:rFonts w:ascii="Verdana" w:hAnsi="Verdana"/>
                <w:sz w:val="16"/>
                <w:szCs w:val="16"/>
              </w:rPr>
            </w:pPr>
            <w:r w:rsidRPr="002F7ADD">
              <w:rPr>
                <w:rFonts w:ascii="Verdana" w:hAnsi="Verdana"/>
                <w:b/>
                <w:sz w:val="16"/>
                <w:szCs w:val="16"/>
              </w:rPr>
              <w:t>5.6.4</w:t>
            </w:r>
            <w:r w:rsidRPr="002F7ADD">
              <w:rPr>
                <w:rFonts w:ascii="Verdana" w:hAnsi="Verdana"/>
                <w:sz w:val="16"/>
                <w:szCs w:val="16"/>
              </w:rPr>
              <w:t xml:space="preserve"> En el caso de cisternas portátiles para usos múltiples, los dispositivos de descompresión se deben abrir a la presión indicada en 5.6.1 para el gas que tenga la PSMA más elevada de todos los gases cuyo transporte en la cisterna portátil esté autorizado.</w:t>
            </w:r>
          </w:p>
        </w:tc>
        <w:tc>
          <w:tcPr>
            <w:tcW w:w="4788" w:type="dxa"/>
          </w:tcPr>
          <w:p w14:paraId="59396E15" w14:textId="1D968660" w:rsidR="00080B76" w:rsidRPr="002F7ADD" w:rsidRDefault="00080B76" w:rsidP="00080B76">
            <w:pPr>
              <w:pStyle w:val="Texto"/>
              <w:spacing w:after="88"/>
              <w:ind w:firstLine="0"/>
              <w:rPr>
                <w:rFonts w:ascii="Verdana" w:hAnsi="Verdana"/>
                <w:b/>
                <w:sz w:val="16"/>
                <w:szCs w:val="16"/>
                <w:lang w:val="en-US"/>
              </w:rPr>
            </w:pPr>
            <w:r w:rsidRPr="002F7ADD">
              <w:rPr>
                <w:rFonts w:ascii="Verdana" w:hAnsi="Verdana" w:cs="Times New Roman"/>
                <w:b/>
                <w:bCs/>
                <w:sz w:val="16"/>
                <w:szCs w:val="16"/>
                <w:lang w:val="en-US"/>
              </w:rPr>
              <w:t xml:space="preserve">5.6.4 </w:t>
            </w:r>
            <w:r w:rsidRPr="002F7ADD">
              <w:rPr>
                <w:rFonts w:ascii="Verdana" w:hAnsi="Verdana" w:cs="Times New Roman"/>
                <w:sz w:val="16"/>
                <w:szCs w:val="16"/>
                <w:lang w:val="en-US"/>
              </w:rPr>
              <w:t xml:space="preserve">In the case of multi-purpose portable tanks, the decompression devices must be opened at the pressure indicated in 5.6.1 for the gas that has the highest </w:t>
            </w:r>
            <w:r w:rsidR="00F47834" w:rsidRPr="002F7ADD">
              <w:rPr>
                <w:rFonts w:ascii="Verdana" w:hAnsi="Verdana" w:cs="Times New Roman"/>
                <w:sz w:val="16"/>
                <w:szCs w:val="16"/>
                <w:lang w:val="en-US"/>
              </w:rPr>
              <w:t xml:space="preserve">MAWP </w:t>
            </w:r>
            <w:r w:rsidRPr="002F7ADD">
              <w:rPr>
                <w:rFonts w:ascii="Verdana" w:hAnsi="Verdana" w:cs="Times New Roman"/>
                <w:sz w:val="16"/>
                <w:szCs w:val="16"/>
                <w:lang w:val="en-US"/>
              </w:rPr>
              <w:t>of all gases authorized for transport in the portable tank.</w:t>
            </w:r>
          </w:p>
        </w:tc>
      </w:tr>
      <w:tr w:rsidR="00080B76" w:rsidRPr="00080B76" w14:paraId="1831691D" w14:textId="0B4107E7" w:rsidTr="002803D1">
        <w:tc>
          <w:tcPr>
            <w:tcW w:w="4788" w:type="dxa"/>
            <w:shd w:val="clear" w:color="auto" w:fill="auto"/>
          </w:tcPr>
          <w:p w14:paraId="499C9C9F" w14:textId="77777777" w:rsidR="00080B76" w:rsidRPr="001A2B25" w:rsidRDefault="00080B76" w:rsidP="00080B76">
            <w:pPr>
              <w:pStyle w:val="Texto"/>
              <w:spacing w:after="88"/>
              <w:ind w:firstLine="0"/>
              <w:rPr>
                <w:rFonts w:ascii="Verdana" w:hAnsi="Verdana"/>
                <w:b/>
                <w:sz w:val="16"/>
                <w:szCs w:val="16"/>
              </w:rPr>
            </w:pPr>
            <w:r w:rsidRPr="001A2B25">
              <w:rPr>
                <w:rFonts w:ascii="Verdana" w:hAnsi="Verdana"/>
                <w:b/>
                <w:sz w:val="16"/>
                <w:szCs w:val="16"/>
              </w:rPr>
              <w:t>5.7 Caudal de los dispositivos de descompresión</w:t>
            </w:r>
          </w:p>
        </w:tc>
        <w:tc>
          <w:tcPr>
            <w:tcW w:w="4788" w:type="dxa"/>
          </w:tcPr>
          <w:p w14:paraId="58D8EE73" w14:textId="4D9304DD" w:rsidR="00080B76" w:rsidRPr="00080B76" w:rsidRDefault="00080B76" w:rsidP="00080B76">
            <w:pPr>
              <w:pStyle w:val="Texto"/>
              <w:spacing w:after="88"/>
              <w:ind w:firstLine="0"/>
              <w:rPr>
                <w:rFonts w:ascii="Verdana" w:hAnsi="Verdana"/>
                <w:b/>
                <w:sz w:val="16"/>
                <w:szCs w:val="16"/>
                <w:lang w:val="en-US"/>
              </w:rPr>
            </w:pPr>
            <w:r w:rsidRPr="0002526A">
              <w:rPr>
                <w:rFonts w:ascii="Verdana" w:hAnsi="Verdana" w:cs="Times New Roman"/>
                <w:b/>
                <w:bCs/>
                <w:sz w:val="16"/>
                <w:szCs w:val="16"/>
                <w:lang w:val="en-US"/>
              </w:rPr>
              <w:t>5.7 Flow rate of decompression devices</w:t>
            </w:r>
          </w:p>
        </w:tc>
      </w:tr>
      <w:tr w:rsidR="00080B76" w:rsidRPr="00080B76" w14:paraId="4A903828" w14:textId="1540A133" w:rsidTr="002803D1">
        <w:tc>
          <w:tcPr>
            <w:tcW w:w="4788" w:type="dxa"/>
            <w:shd w:val="clear" w:color="auto" w:fill="auto"/>
          </w:tcPr>
          <w:p w14:paraId="3A9A3FD9"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b/>
                <w:sz w:val="16"/>
                <w:szCs w:val="16"/>
              </w:rPr>
              <w:t>5.7.1</w:t>
            </w:r>
            <w:r w:rsidRPr="001A2B25">
              <w:rPr>
                <w:rFonts w:ascii="Verdana" w:hAnsi="Verdana"/>
                <w:sz w:val="16"/>
                <w:szCs w:val="16"/>
              </w:rPr>
              <w:t xml:space="preserve"> El caudal combinado de los dispositivos de descompresión en las condiciones en que la cisterna está completamente envuelta en llamas debe ser suficiente para que la presión (incluida la presión acumulada) en el depósito no sea superior al 120% de la PSMA. Para alcanzar el caudal total de salida dispuesto, se deben utilizar dispositivos de descompresión de muelle. En el caso de las cisternas de usos múltiples, se tomará, para el caudal combinado, el valor correspondiente al gas que requiera el caudal de descarga mayor de todos los gases cuyo transporte en la cisterna portátil esté autorizado.</w:t>
            </w:r>
          </w:p>
        </w:tc>
        <w:tc>
          <w:tcPr>
            <w:tcW w:w="4788" w:type="dxa"/>
          </w:tcPr>
          <w:p w14:paraId="6B74D8D2" w14:textId="15581F3C" w:rsidR="00080B76" w:rsidRPr="00080B76" w:rsidRDefault="00080B76" w:rsidP="00080B76">
            <w:pPr>
              <w:pStyle w:val="Texto"/>
              <w:spacing w:after="88"/>
              <w:ind w:firstLine="0"/>
              <w:rPr>
                <w:rFonts w:ascii="Verdana" w:hAnsi="Verdana"/>
                <w:b/>
                <w:sz w:val="16"/>
                <w:szCs w:val="16"/>
                <w:lang w:val="en-US"/>
              </w:rPr>
            </w:pPr>
            <w:r w:rsidRPr="0002526A">
              <w:rPr>
                <w:rFonts w:ascii="Verdana" w:hAnsi="Verdana" w:cs="Times New Roman"/>
                <w:b/>
                <w:bCs/>
                <w:sz w:val="16"/>
                <w:szCs w:val="16"/>
                <w:lang w:val="en-US"/>
              </w:rPr>
              <w:t xml:space="preserve">5.7.1 </w:t>
            </w:r>
            <w:r w:rsidRPr="0002526A">
              <w:rPr>
                <w:rFonts w:ascii="Verdana" w:hAnsi="Verdana" w:cs="Times New Roman"/>
                <w:sz w:val="16"/>
                <w:szCs w:val="16"/>
                <w:lang w:val="en-US"/>
              </w:rPr>
              <w:t xml:space="preserve">The combined flow rate of the decompression devices under conditions where the tank is completely engulfed in flames must be sufficient so that the pressure (including accumulated pressure) in the tank does not exceed 120% of the </w:t>
            </w:r>
            <w:r w:rsidR="000E6CBA">
              <w:rPr>
                <w:rFonts w:ascii="Verdana" w:hAnsi="Verdana" w:cs="Times New Roman"/>
                <w:sz w:val="16"/>
                <w:szCs w:val="16"/>
                <w:lang w:val="en-US"/>
              </w:rPr>
              <w:t>MAWP</w:t>
            </w:r>
            <w:r w:rsidRPr="0002526A">
              <w:rPr>
                <w:rFonts w:ascii="Verdana" w:hAnsi="Verdana" w:cs="Times New Roman"/>
                <w:sz w:val="16"/>
                <w:szCs w:val="16"/>
                <w:lang w:val="en-US"/>
              </w:rPr>
              <w:t xml:space="preserve">. </w:t>
            </w:r>
            <w:r w:rsidR="000E6CBA">
              <w:rPr>
                <w:rFonts w:ascii="Verdana" w:hAnsi="Verdana" w:cs="Times New Roman"/>
                <w:sz w:val="16"/>
                <w:szCs w:val="16"/>
                <w:lang w:val="en-US"/>
              </w:rPr>
              <w:t>In order to</w:t>
            </w:r>
            <w:r w:rsidRPr="0002526A">
              <w:rPr>
                <w:rFonts w:ascii="Verdana" w:hAnsi="Verdana" w:cs="Times New Roman"/>
                <w:sz w:val="16"/>
                <w:szCs w:val="16"/>
                <w:lang w:val="en-US"/>
              </w:rPr>
              <w:t xml:space="preserve"> achieve the full output flow rate, spring decompression devices must be used. In the case of multi-purpose tanks, the value corresponding to the gas that requires the highest discharge flow rate of all the gases whose transport in the portable tank is authorized will be taken for the combined flow.</w:t>
            </w:r>
          </w:p>
        </w:tc>
      </w:tr>
      <w:tr w:rsidR="00080B76" w:rsidRPr="00080B76" w14:paraId="07F990CF" w14:textId="7CAEF270" w:rsidTr="000E6CBA">
        <w:trPr>
          <w:trHeight w:val="1035"/>
        </w:trPr>
        <w:tc>
          <w:tcPr>
            <w:tcW w:w="4788" w:type="dxa"/>
            <w:shd w:val="clear" w:color="auto" w:fill="auto"/>
          </w:tcPr>
          <w:p w14:paraId="19C72595"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b/>
                <w:sz w:val="16"/>
                <w:szCs w:val="16"/>
              </w:rPr>
              <w:t>5.7.1.1</w:t>
            </w:r>
            <w:r w:rsidRPr="001A2B25">
              <w:rPr>
                <w:rFonts w:ascii="Verdana" w:hAnsi="Verdana"/>
                <w:sz w:val="16"/>
                <w:szCs w:val="16"/>
              </w:rPr>
              <w:t xml:space="preserve"> Para determinar el caudal total requerido de los dispositivos de descompresión, que se debe considerar igual a la suma de los caudales individuales de cada uno de ellos, se debe utilizar la siguiente fórmula:</w:t>
            </w:r>
          </w:p>
        </w:tc>
        <w:tc>
          <w:tcPr>
            <w:tcW w:w="4788" w:type="dxa"/>
          </w:tcPr>
          <w:p w14:paraId="5E97A028" w14:textId="3EF656C4" w:rsidR="00080B76" w:rsidRPr="00080B76" w:rsidRDefault="00080B76" w:rsidP="00080B76">
            <w:pPr>
              <w:pStyle w:val="Texto"/>
              <w:spacing w:after="88"/>
              <w:ind w:firstLine="0"/>
              <w:rPr>
                <w:rFonts w:ascii="Verdana" w:hAnsi="Verdana"/>
                <w:b/>
                <w:sz w:val="16"/>
                <w:szCs w:val="16"/>
                <w:lang w:val="en-US"/>
              </w:rPr>
            </w:pPr>
            <w:r w:rsidRPr="0002526A">
              <w:rPr>
                <w:rFonts w:ascii="Verdana" w:hAnsi="Verdana" w:cs="Times New Roman"/>
                <w:b/>
                <w:bCs/>
                <w:sz w:val="16"/>
                <w:szCs w:val="16"/>
                <w:lang w:val="en-US"/>
              </w:rPr>
              <w:t xml:space="preserve">5.7.1.1 </w:t>
            </w:r>
            <w:r w:rsidRPr="0002526A">
              <w:rPr>
                <w:rFonts w:ascii="Verdana" w:hAnsi="Verdana" w:cs="Times New Roman"/>
                <w:sz w:val="16"/>
                <w:szCs w:val="16"/>
                <w:lang w:val="en-US"/>
              </w:rPr>
              <w:t>To determine the total required flow of the decompression devices, which must be considered equal to the sum of the individual flows of each of them, the following formula must be used:</w:t>
            </w:r>
          </w:p>
        </w:tc>
      </w:tr>
      <w:tr w:rsidR="00080B76" w:rsidRPr="00080B76" w14:paraId="6C3B4841" w14:textId="79E806E7" w:rsidTr="002803D1">
        <w:tc>
          <w:tcPr>
            <w:tcW w:w="4788" w:type="dxa"/>
            <w:shd w:val="clear" w:color="auto" w:fill="auto"/>
          </w:tcPr>
          <w:p w14:paraId="0C351A36" w14:textId="77777777" w:rsidR="00080B76" w:rsidRPr="001A2B25" w:rsidRDefault="00080B76" w:rsidP="00080B76">
            <w:pPr>
              <w:pStyle w:val="Texto"/>
              <w:spacing w:after="88"/>
              <w:ind w:firstLine="0"/>
              <w:rPr>
                <w:rFonts w:ascii="Verdana" w:hAnsi="Verdana"/>
                <w:sz w:val="16"/>
                <w:szCs w:val="16"/>
              </w:rPr>
            </w:pPr>
            <w:r w:rsidRPr="000E6CBA">
              <w:rPr>
                <w:rFonts w:ascii="Verdana" w:hAnsi="Verdana"/>
                <w:b/>
                <w:bCs/>
                <w:sz w:val="16"/>
                <w:szCs w:val="16"/>
              </w:rPr>
              <w:t>Nota:</w:t>
            </w:r>
            <w:r w:rsidRPr="001A2B25">
              <w:rPr>
                <w:rFonts w:ascii="Verdana" w:hAnsi="Verdana"/>
                <w:sz w:val="16"/>
                <w:szCs w:val="16"/>
              </w:rPr>
              <w:t xml:space="preserve"> Esta fórmula sólo es válida para gases licuados no refrigerados con temperaturas críticas muy superiores a la temperatura en condiciones de acumulación. Cuando se trate de gases con temperaturas críticas próximas o inferiores a esta última, para calcular el caudal de descarga de los dispositivos de reducción de la presión hay que tener en cuenta otras propiedades termodinámicas del gas.</w:t>
            </w:r>
          </w:p>
        </w:tc>
        <w:tc>
          <w:tcPr>
            <w:tcW w:w="4788" w:type="dxa"/>
          </w:tcPr>
          <w:p w14:paraId="555DCD18" w14:textId="0B6B82CF" w:rsidR="00080B76" w:rsidRPr="00080B76" w:rsidRDefault="00080B76" w:rsidP="00080B76">
            <w:pPr>
              <w:pStyle w:val="Texto"/>
              <w:spacing w:after="88"/>
              <w:ind w:firstLine="0"/>
              <w:rPr>
                <w:rFonts w:ascii="Verdana" w:hAnsi="Verdana"/>
                <w:sz w:val="16"/>
                <w:szCs w:val="16"/>
                <w:lang w:val="en-US"/>
              </w:rPr>
            </w:pPr>
            <w:r w:rsidRPr="000E6CBA">
              <w:rPr>
                <w:rFonts w:ascii="Verdana" w:hAnsi="Verdana" w:cs="Times New Roman"/>
                <w:b/>
                <w:bCs/>
                <w:sz w:val="16"/>
                <w:szCs w:val="16"/>
                <w:lang w:val="en-US"/>
              </w:rPr>
              <w:t>Note:</w:t>
            </w:r>
            <w:r w:rsidRPr="0002526A">
              <w:rPr>
                <w:rFonts w:ascii="Verdana" w:hAnsi="Verdana" w:cs="Times New Roman"/>
                <w:sz w:val="16"/>
                <w:szCs w:val="16"/>
                <w:lang w:val="en-US"/>
              </w:rPr>
              <w:t xml:space="preserve"> This formula is only valid for non-refrigerated liquefied gases with critical temperatures well above the temperature under storage conditions. In the case of gases with critical temperatures close to or lower than the latter, to calculate the discharge flow of the pressure reducing devices other thermodynamic properties of the gas must be taken into account.</w:t>
            </w:r>
          </w:p>
        </w:tc>
      </w:tr>
    </w:tbl>
    <w:p w14:paraId="7582D4E7" w14:textId="3CAC7463" w:rsidR="00E81790" w:rsidRPr="006518AA" w:rsidRDefault="00E81790" w:rsidP="00A45F7C">
      <w:pPr>
        <w:pStyle w:val="Texto"/>
        <w:spacing w:after="88" w:line="240" w:lineRule="auto"/>
        <w:ind w:firstLine="0"/>
        <w:jc w:val="left"/>
        <w:rPr>
          <w:rFonts w:ascii="Verdana" w:hAnsi="Verdana"/>
          <w:sz w:val="16"/>
          <w:szCs w:val="16"/>
        </w:rPr>
      </w:pPr>
      <w:r w:rsidRPr="00080B76">
        <w:rPr>
          <w:rFonts w:ascii="Verdana" w:hAnsi="Verdana"/>
          <w:sz w:val="16"/>
          <w:szCs w:val="16"/>
          <w:lang w:val="en-US"/>
        </w:rPr>
        <w:lastRenderedPageBreak/>
        <w:tab/>
      </w:r>
      <w:r w:rsidRPr="00080B76">
        <w:rPr>
          <w:rFonts w:ascii="Verdana" w:hAnsi="Verdana"/>
          <w:sz w:val="16"/>
          <w:szCs w:val="16"/>
          <w:lang w:val="en-US"/>
        </w:rPr>
        <w:tab/>
      </w:r>
      <w:r w:rsidRPr="00080B76">
        <w:rPr>
          <w:rFonts w:ascii="Verdana" w:hAnsi="Verdana"/>
          <w:sz w:val="16"/>
          <w:szCs w:val="16"/>
          <w:lang w:val="en-US"/>
        </w:rPr>
        <w:tab/>
      </w:r>
      <w:r w:rsidRPr="00080B76">
        <w:rPr>
          <w:rFonts w:ascii="Verdana" w:hAnsi="Verdana"/>
          <w:sz w:val="16"/>
          <w:szCs w:val="16"/>
          <w:lang w:val="en-US"/>
        </w:rPr>
        <w:tab/>
      </w:r>
      <w:r w:rsidR="0028267F">
        <w:rPr>
          <w:rFonts w:ascii="Verdana" w:hAnsi="Verdana"/>
          <w:noProof/>
          <w:sz w:val="16"/>
          <w:szCs w:val="16"/>
        </w:rPr>
        <w:drawing>
          <wp:inline distT="0" distB="0" distL="0" distR="0" wp14:anchorId="5311A453" wp14:editId="0D9588C4">
            <wp:extent cx="1341120" cy="4356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1120" cy="435610"/>
                    </a:xfrm>
                    <a:prstGeom prst="rect">
                      <a:avLst/>
                    </a:prstGeom>
                    <a:noFill/>
                    <a:ln>
                      <a:noFill/>
                    </a:ln>
                  </pic:spPr>
                </pic:pic>
              </a:graphicData>
            </a:graphic>
          </wp:inline>
        </w:drawing>
      </w:r>
    </w:p>
    <w:tbl>
      <w:tblPr>
        <w:tblW w:w="0" w:type="auto"/>
        <w:tblLook w:val="04A0" w:firstRow="1" w:lastRow="0" w:firstColumn="1" w:lastColumn="0" w:noHBand="0" w:noVBand="1"/>
      </w:tblPr>
      <w:tblGrid>
        <w:gridCol w:w="4677"/>
        <w:gridCol w:w="4683"/>
      </w:tblGrid>
      <w:tr w:rsidR="00080B76" w:rsidRPr="001A2B25" w14:paraId="67E19061" w14:textId="6B8B1AD8" w:rsidTr="000E6CBA">
        <w:tc>
          <w:tcPr>
            <w:tcW w:w="4788" w:type="dxa"/>
            <w:shd w:val="clear" w:color="auto" w:fill="auto"/>
          </w:tcPr>
          <w:p w14:paraId="07411C26" w14:textId="77777777" w:rsidR="00080B76" w:rsidRPr="000E6CBA" w:rsidRDefault="00080B76" w:rsidP="00080B76">
            <w:pPr>
              <w:pStyle w:val="Texto"/>
              <w:spacing w:after="88"/>
              <w:ind w:firstLine="0"/>
              <w:rPr>
                <w:rFonts w:ascii="Verdana" w:hAnsi="Verdana"/>
                <w:b/>
                <w:bCs/>
                <w:sz w:val="16"/>
                <w:szCs w:val="16"/>
              </w:rPr>
            </w:pPr>
            <w:r w:rsidRPr="000E6CBA">
              <w:rPr>
                <w:rFonts w:ascii="Verdana" w:hAnsi="Verdana"/>
                <w:b/>
                <w:bCs/>
                <w:sz w:val="16"/>
                <w:szCs w:val="16"/>
              </w:rPr>
              <w:t>Siendo:</w:t>
            </w:r>
          </w:p>
        </w:tc>
        <w:tc>
          <w:tcPr>
            <w:tcW w:w="4788" w:type="dxa"/>
          </w:tcPr>
          <w:p w14:paraId="5291B326" w14:textId="36252D7B" w:rsidR="00080B76" w:rsidRPr="000E6CBA" w:rsidRDefault="00080B76" w:rsidP="00080B76">
            <w:pPr>
              <w:pStyle w:val="Texto"/>
              <w:spacing w:after="88"/>
              <w:ind w:firstLine="0"/>
              <w:rPr>
                <w:rFonts w:ascii="Verdana" w:hAnsi="Verdana"/>
                <w:b/>
                <w:bCs/>
                <w:sz w:val="16"/>
                <w:szCs w:val="16"/>
                <w:lang w:val="en-US"/>
              </w:rPr>
            </w:pPr>
            <w:r w:rsidRPr="000E6CBA">
              <w:rPr>
                <w:rFonts w:ascii="Verdana" w:hAnsi="Verdana" w:cs="Times New Roman"/>
                <w:b/>
                <w:bCs/>
                <w:sz w:val="16"/>
                <w:szCs w:val="16"/>
                <w:lang w:val="en-US"/>
              </w:rPr>
              <w:t>Being:</w:t>
            </w:r>
          </w:p>
        </w:tc>
      </w:tr>
      <w:tr w:rsidR="00080B76" w:rsidRPr="00080B76" w14:paraId="0F9CCFB8" w14:textId="3A929B30" w:rsidTr="000E6CBA">
        <w:tc>
          <w:tcPr>
            <w:tcW w:w="4788" w:type="dxa"/>
            <w:shd w:val="clear" w:color="auto" w:fill="auto"/>
          </w:tcPr>
          <w:p w14:paraId="536CCA61"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Q =</w:t>
            </w:r>
            <w:r w:rsidRPr="001A2B25">
              <w:rPr>
                <w:rFonts w:ascii="Verdana" w:hAnsi="Verdana"/>
                <w:sz w:val="16"/>
                <w:szCs w:val="16"/>
              </w:rPr>
              <w:tab/>
              <w:t xml:space="preserve">caudal mínimo requerido de descarga, en metros cúbicos de aire por segundo (m3/s) en condiciones normales: 1 bar y 0 </w:t>
            </w:r>
            <w:proofErr w:type="spellStart"/>
            <w:r w:rsidRPr="001A2B25">
              <w:rPr>
                <w:rFonts w:ascii="Verdana" w:hAnsi="Verdana"/>
                <w:sz w:val="16"/>
                <w:szCs w:val="16"/>
              </w:rPr>
              <w:t>ºC</w:t>
            </w:r>
            <w:proofErr w:type="spellEnd"/>
            <w:r w:rsidRPr="001A2B25">
              <w:rPr>
                <w:rFonts w:ascii="Verdana" w:hAnsi="Verdana"/>
                <w:sz w:val="16"/>
                <w:szCs w:val="16"/>
              </w:rPr>
              <w:t xml:space="preserve"> (273 K);</w:t>
            </w:r>
          </w:p>
        </w:tc>
        <w:tc>
          <w:tcPr>
            <w:tcW w:w="4788" w:type="dxa"/>
          </w:tcPr>
          <w:p w14:paraId="255846DF" w14:textId="1B2D23AA"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Q = minimum required discharge flow, in cubic meters of air per second (m3</w:t>
            </w:r>
            <w:r w:rsidR="000B46FB" w:rsidRPr="000E6CBA">
              <w:rPr>
                <w:rFonts w:ascii="Verdana" w:hAnsi="Verdana" w:cs="Times New Roman"/>
                <w:sz w:val="16"/>
                <w:szCs w:val="16"/>
                <w:lang w:val="en-US"/>
              </w:rPr>
              <w:t>/</w:t>
            </w:r>
            <w:r w:rsidRPr="000E6CBA">
              <w:rPr>
                <w:rFonts w:ascii="Verdana" w:hAnsi="Verdana" w:cs="Times New Roman"/>
                <w:sz w:val="16"/>
                <w:szCs w:val="16"/>
                <w:lang w:val="en-US"/>
              </w:rPr>
              <w:t xml:space="preserve">s) under normal conditions: 1 bar and 0 ºC (273 K);              </w:t>
            </w:r>
          </w:p>
        </w:tc>
      </w:tr>
      <w:tr w:rsidR="00080B76" w:rsidRPr="00080B76" w14:paraId="6E65CA0C" w14:textId="46A3A8F6" w:rsidTr="000E6CBA">
        <w:tc>
          <w:tcPr>
            <w:tcW w:w="4788" w:type="dxa"/>
            <w:shd w:val="clear" w:color="auto" w:fill="auto"/>
          </w:tcPr>
          <w:p w14:paraId="0DD98F94"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F =</w:t>
            </w:r>
            <w:r w:rsidRPr="001A2B25">
              <w:rPr>
                <w:rFonts w:ascii="Verdana" w:hAnsi="Verdana"/>
                <w:sz w:val="16"/>
                <w:szCs w:val="16"/>
              </w:rPr>
              <w:tab/>
              <w:t>coeficiente cuyo valor es el siguiente:</w:t>
            </w:r>
          </w:p>
        </w:tc>
        <w:tc>
          <w:tcPr>
            <w:tcW w:w="4788" w:type="dxa"/>
          </w:tcPr>
          <w:p w14:paraId="0F95B7F1" w14:textId="2269656C"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 xml:space="preserve">F = coefficient whose value is the following:              </w:t>
            </w:r>
          </w:p>
        </w:tc>
      </w:tr>
      <w:tr w:rsidR="00080B76" w:rsidRPr="00080B76" w14:paraId="2C53B693" w14:textId="7DBE5278" w:rsidTr="000E6CBA">
        <w:tc>
          <w:tcPr>
            <w:tcW w:w="4788" w:type="dxa"/>
            <w:shd w:val="clear" w:color="auto" w:fill="auto"/>
          </w:tcPr>
          <w:p w14:paraId="520531C8" w14:textId="77777777" w:rsidR="00080B76" w:rsidRPr="001A2B25" w:rsidRDefault="00080B76" w:rsidP="00080B76">
            <w:pPr>
              <w:pStyle w:val="Texto"/>
              <w:spacing w:after="88"/>
              <w:ind w:firstLine="0"/>
              <w:rPr>
                <w:rFonts w:ascii="Verdana" w:hAnsi="Verdana"/>
                <w:sz w:val="16"/>
                <w:szCs w:val="16"/>
              </w:rPr>
            </w:pPr>
            <w:r w:rsidRPr="001A2B25">
              <w:rPr>
                <w:sz w:val="16"/>
                <w:szCs w:val="16"/>
              </w:rPr>
              <w:t>■</w:t>
            </w:r>
            <w:r w:rsidRPr="001A2B25">
              <w:rPr>
                <w:rFonts w:ascii="Verdana" w:hAnsi="Verdana"/>
                <w:sz w:val="16"/>
                <w:szCs w:val="16"/>
              </w:rPr>
              <w:tab/>
              <w:t>en los depósitos sin aislamiento térmico F = 1;</w:t>
            </w:r>
          </w:p>
        </w:tc>
        <w:tc>
          <w:tcPr>
            <w:tcW w:w="4788" w:type="dxa"/>
          </w:tcPr>
          <w:p w14:paraId="096EAF19" w14:textId="4064AED6" w:rsidR="00080B76" w:rsidRPr="000E6CBA" w:rsidRDefault="00080B76" w:rsidP="00080B76">
            <w:pPr>
              <w:pStyle w:val="Texto"/>
              <w:spacing w:after="88"/>
              <w:ind w:firstLine="0"/>
              <w:rPr>
                <w:sz w:val="16"/>
                <w:szCs w:val="16"/>
                <w:lang w:val="en-US"/>
              </w:rPr>
            </w:pPr>
            <w:r w:rsidRPr="000E6CBA">
              <w:rPr>
                <w:sz w:val="16"/>
                <w:szCs w:val="16"/>
                <w:lang w:val="en-US"/>
              </w:rPr>
              <w:t xml:space="preserve">■ </w:t>
            </w:r>
            <w:r w:rsidRPr="000E6CBA">
              <w:rPr>
                <w:rFonts w:ascii="Verdana" w:hAnsi="Verdana" w:cs="Times New Roman"/>
                <w:sz w:val="16"/>
                <w:szCs w:val="16"/>
                <w:lang w:val="en-US"/>
              </w:rPr>
              <w:t xml:space="preserve">in tanks without thermal insulation F = 1;              </w:t>
            </w:r>
          </w:p>
        </w:tc>
      </w:tr>
      <w:tr w:rsidR="00080B76" w:rsidRPr="00080B76" w14:paraId="07B5F0EB" w14:textId="763FFBF7" w:rsidTr="000E6CBA">
        <w:tc>
          <w:tcPr>
            <w:tcW w:w="4788" w:type="dxa"/>
            <w:shd w:val="clear" w:color="auto" w:fill="auto"/>
          </w:tcPr>
          <w:p w14:paraId="228FF4FA" w14:textId="77777777" w:rsidR="00080B76" w:rsidRPr="001A2B25" w:rsidRDefault="00080B76" w:rsidP="00080B76">
            <w:pPr>
              <w:pStyle w:val="Texto"/>
              <w:spacing w:after="88"/>
              <w:ind w:firstLine="0"/>
              <w:rPr>
                <w:rFonts w:ascii="Verdana" w:hAnsi="Verdana"/>
                <w:sz w:val="16"/>
                <w:szCs w:val="16"/>
              </w:rPr>
            </w:pPr>
            <w:r w:rsidRPr="001A2B25">
              <w:rPr>
                <w:sz w:val="16"/>
                <w:szCs w:val="16"/>
              </w:rPr>
              <w:t>■</w:t>
            </w:r>
            <w:r w:rsidRPr="001A2B25">
              <w:rPr>
                <w:rFonts w:ascii="Verdana" w:hAnsi="Verdana"/>
                <w:sz w:val="16"/>
                <w:szCs w:val="16"/>
              </w:rPr>
              <w:tab/>
              <w:t>en los depósitos con aislamiento térmico F = U(649-t)/13.6, pero en ningún caso inferior a 0.25 siendo:</w:t>
            </w:r>
          </w:p>
        </w:tc>
        <w:tc>
          <w:tcPr>
            <w:tcW w:w="4788" w:type="dxa"/>
          </w:tcPr>
          <w:p w14:paraId="0FB2212E" w14:textId="71940FF8" w:rsidR="00080B76" w:rsidRPr="000E6CBA" w:rsidRDefault="00080B76" w:rsidP="00080B76">
            <w:pPr>
              <w:pStyle w:val="Texto"/>
              <w:spacing w:after="88"/>
              <w:ind w:firstLine="0"/>
              <w:rPr>
                <w:sz w:val="16"/>
                <w:szCs w:val="16"/>
                <w:lang w:val="en-US"/>
              </w:rPr>
            </w:pPr>
            <w:r w:rsidRPr="000E6CBA">
              <w:rPr>
                <w:sz w:val="16"/>
                <w:szCs w:val="16"/>
                <w:lang w:val="en-US"/>
              </w:rPr>
              <w:t xml:space="preserve">■ </w:t>
            </w:r>
            <w:r w:rsidRPr="000E6CBA">
              <w:rPr>
                <w:rFonts w:ascii="Verdana" w:hAnsi="Verdana" w:cs="Times New Roman"/>
                <w:sz w:val="16"/>
                <w:szCs w:val="16"/>
                <w:lang w:val="en-US"/>
              </w:rPr>
              <w:t xml:space="preserve">in thermally insulated tanks F = U (649-t) /13.6, but in no case less than 0.25 where:              </w:t>
            </w:r>
          </w:p>
        </w:tc>
      </w:tr>
      <w:tr w:rsidR="00080B76" w:rsidRPr="00080B76" w14:paraId="06A8BC09" w14:textId="3FAF8B4C" w:rsidTr="000E6CBA">
        <w:tc>
          <w:tcPr>
            <w:tcW w:w="4788" w:type="dxa"/>
            <w:shd w:val="clear" w:color="auto" w:fill="auto"/>
          </w:tcPr>
          <w:p w14:paraId="69E80F88"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U =</w:t>
            </w:r>
            <w:r w:rsidRPr="001A2B25">
              <w:rPr>
                <w:rFonts w:ascii="Verdana" w:hAnsi="Verdana"/>
                <w:sz w:val="16"/>
                <w:szCs w:val="16"/>
              </w:rPr>
              <w:tab/>
              <w:t>conductividad térmica del aislamiento a 38 °C, expresada en kW m-</w:t>
            </w:r>
            <w:r w:rsidRPr="001A2B25">
              <w:rPr>
                <w:rFonts w:ascii="Verdana" w:hAnsi="Verdana"/>
                <w:position w:val="6"/>
                <w:sz w:val="16"/>
                <w:szCs w:val="16"/>
              </w:rPr>
              <w:t>2</w:t>
            </w:r>
            <w:r w:rsidRPr="001A2B25">
              <w:rPr>
                <w:rFonts w:ascii="Verdana" w:hAnsi="Verdana"/>
                <w:sz w:val="16"/>
                <w:szCs w:val="16"/>
              </w:rPr>
              <w:t xml:space="preserve"> K-</w:t>
            </w:r>
            <w:r w:rsidRPr="001A2B25">
              <w:rPr>
                <w:rFonts w:ascii="Verdana" w:hAnsi="Verdana"/>
                <w:position w:val="6"/>
                <w:sz w:val="16"/>
                <w:szCs w:val="16"/>
              </w:rPr>
              <w:t>1</w:t>
            </w:r>
            <w:r w:rsidRPr="001A2B25">
              <w:rPr>
                <w:rFonts w:ascii="Verdana" w:hAnsi="Verdana"/>
                <w:sz w:val="16"/>
                <w:szCs w:val="16"/>
              </w:rPr>
              <w:t>;</w:t>
            </w:r>
          </w:p>
        </w:tc>
        <w:tc>
          <w:tcPr>
            <w:tcW w:w="4788" w:type="dxa"/>
          </w:tcPr>
          <w:p w14:paraId="4C7FB52E" w14:textId="4904A659"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 xml:space="preserve">U = thermal conductivity of the insulation at 38 °C, expressed in kW m- </w:t>
            </w:r>
            <w:r w:rsidRPr="000E6CBA">
              <w:rPr>
                <w:rFonts w:ascii="Verdana" w:hAnsi="Verdana" w:cs="Times New Roman"/>
                <w:position w:val="6"/>
                <w:sz w:val="16"/>
                <w:szCs w:val="16"/>
                <w:lang w:val="en-US"/>
              </w:rPr>
              <w:t xml:space="preserve">2 </w:t>
            </w:r>
            <w:r w:rsidRPr="000E6CBA">
              <w:rPr>
                <w:rFonts w:ascii="Verdana" w:hAnsi="Verdana" w:cs="Times New Roman"/>
                <w:sz w:val="16"/>
                <w:szCs w:val="16"/>
                <w:lang w:val="en-US"/>
              </w:rPr>
              <w:t xml:space="preserve">K- </w:t>
            </w:r>
            <w:r w:rsidRPr="000E6CBA">
              <w:rPr>
                <w:rFonts w:ascii="Verdana" w:hAnsi="Verdana" w:cs="Times New Roman"/>
                <w:position w:val="6"/>
                <w:sz w:val="16"/>
                <w:szCs w:val="16"/>
                <w:lang w:val="en-US"/>
              </w:rPr>
              <w:t>1</w:t>
            </w:r>
            <w:r w:rsidRPr="000E6CBA">
              <w:rPr>
                <w:rFonts w:ascii="Verdana" w:hAnsi="Verdana" w:cs="Times New Roman"/>
                <w:sz w:val="16"/>
                <w:szCs w:val="16"/>
                <w:lang w:val="en-US"/>
              </w:rPr>
              <w:t xml:space="preserve">;              </w:t>
            </w:r>
          </w:p>
        </w:tc>
      </w:tr>
      <w:tr w:rsidR="00080B76" w:rsidRPr="00080B76" w14:paraId="1786FB39" w14:textId="5A5685FE" w:rsidTr="000E6CBA">
        <w:tc>
          <w:tcPr>
            <w:tcW w:w="4788" w:type="dxa"/>
            <w:shd w:val="clear" w:color="auto" w:fill="auto"/>
          </w:tcPr>
          <w:p w14:paraId="124260C4"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t =</w:t>
            </w:r>
            <w:r w:rsidRPr="001A2B25">
              <w:rPr>
                <w:rFonts w:ascii="Verdana" w:hAnsi="Verdana"/>
                <w:sz w:val="16"/>
                <w:szCs w:val="16"/>
              </w:rPr>
              <w:tab/>
              <w:t>temperatura real del gas licuado no refrigerado durante el llenado (en °C); cuando se desconoce esta temperatura deberá tomarse t = 15 °C;</w:t>
            </w:r>
          </w:p>
        </w:tc>
        <w:tc>
          <w:tcPr>
            <w:tcW w:w="4788" w:type="dxa"/>
          </w:tcPr>
          <w:p w14:paraId="445F4AC6" w14:textId="1C75B7A2"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 xml:space="preserve">t = actual temperature of the non-refrigerated liquefied gas during filling (in ° C); when this temperature is unknown, t = 15 ° C should be taken;              </w:t>
            </w:r>
          </w:p>
        </w:tc>
      </w:tr>
      <w:tr w:rsidR="00080B76" w:rsidRPr="00080B76" w14:paraId="0120B508" w14:textId="16C45E2E" w:rsidTr="000E6CBA">
        <w:tc>
          <w:tcPr>
            <w:tcW w:w="4788" w:type="dxa"/>
            <w:shd w:val="clear" w:color="auto" w:fill="auto"/>
          </w:tcPr>
          <w:p w14:paraId="30608024"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Puede tomarse el valor de F dado anteriormente para los depósitos con aislamiento térmico a condición de que éste se ajuste a las especificaciones del 5.7.1.2;</w:t>
            </w:r>
          </w:p>
        </w:tc>
        <w:tc>
          <w:tcPr>
            <w:tcW w:w="4788" w:type="dxa"/>
          </w:tcPr>
          <w:p w14:paraId="065DD2CC" w14:textId="6B128BBB"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The value of F given above can be taken for tanks with thermal insulation provided that it conforms to the specifications of 5.7.1.2;</w:t>
            </w:r>
          </w:p>
        </w:tc>
      </w:tr>
      <w:tr w:rsidR="00080B76" w:rsidRPr="00080B76" w14:paraId="118458D3" w14:textId="586C858B" w:rsidTr="000E6CBA">
        <w:tc>
          <w:tcPr>
            <w:tcW w:w="4788" w:type="dxa"/>
            <w:shd w:val="clear" w:color="auto" w:fill="auto"/>
          </w:tcPr>
          <w:p w14:paraId="5ECDA01D"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A =</w:t>
            </w:r>
            <w:r w:rsidRPr="001A2B25">
              <w:rPr>
                <w:rFonts w:ascii="Verdana" w:hAnsi="Verdana"/>
                <w:sz w:val="16"/>
                <w:szCs w:val="16"/>
              </w:rPr>
              <w:tab/>
              <w:t>superficie total externa del depósito, en metros cuadrados;</w:t>
            </w:r>
          </w:p>
        </w:tc>
        <w:tc>
          <w:tcPr>
            <w:tcW w:w="4788" w:type="dxa"/>
          </w:tcPr>
          <w:p w14:paraId="564C107E" w14:textId="41876285"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 xml:space="preserve">A = total external area of </w:t>
            </w:r>
            <w:r w:rsidRPr="000E6CBA">
              <w:rPr>
                <w:sz w:val="16"/>
                <w:szCs w:val="16"/>
                <w:lang w:val="en-US"/>
              </w:rPr>
              <w:t>​​</w:t>
            </w:r>
            <w:r w:rsidRPr="000E6CBA">
              <w:rPr>
                <w:rFonts w:ascii="Verdana" w:hAnsi="Verdana" w:cs="Times New Roman"/>
                <w:sz w:val="16"/>
                <w:szCs w:val="16"/>
                <w:lang w:val="en-US"/>
              </w:rPr>
              <w:t xml:space="preserve">the tank, in square meters;              </w:t>
            </w:r>
          </w:p>
        </w:tc>
      </w:tr>
      <w:tr w:rsidR="00080B76" w:rsidRPr="00080B76" w14:paraId="2A897910" w14:textId="3F219A4C" w:rsidTr="000E6CBA">
        <w:tc>
          <w:tcPr>
            <w:tcW w:w="4788" w:type="dxa"/>
            <w:shd w:val="clear" w:color="auto" w:fill="auto"/>
          </w:tcPr>
          <w:p w14:paraId="1D503EE4"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Z =</w:t>
            </w:r>
            <w:r w:rsidRPr="001A2B25">
              <w:rPr>
                <w:rFonts w:ascii="Verdana" w:hAnsi="Verdana"/>
                <w:sz w:val="16"/>
                <w:szCs w:val="16"/>
              </w:rPr>
              <w:tab/>
              <w:t>factor de compresibilidad del gas en las condiciones de acumulación (cuando no se conoce este factor, deberá tomarse Z = 1.0);</w:t>
            </w:r>
          </w:p>
        </w:tc>
        <w:tc>
          <w:tcPr>
            <w:tcW w:w="4788" w:type="dxa"/>
          </w:tcPr>
          <w:p w14:paraId="07293E5D" w14:textId="01DB5D37"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 xml:space="preserve">Z = gas compressibility factor under accumulation conditions (when this factor is not known, Z = 1.0 should be taken);              </w:t>
            </w:r>
          </w:p>
        </w:tc>
      </w:tr>
      <w:tr w:rsidR="00080B76" w:rsidRPr="00080B76" w14:paraId="592477D4" w14:textId="544A26B6" w:rsidTr="000E6CBA">
        <w:tc>
          <w:tcPr>
            <w:tcW w:w="4788" w:type="dxa"/>
            <w:shd w:val="clear" w:color="auto" w:fill="auto"/>
          </w:tcPr>
          <w:p w14:paraId="76F6122E"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T =</w:t>
            </w:r>
            <w:r w:rsidRPr="001A2B25">
              <w:rPr>
                <w:rFonts w:ascii="Verdana" w:hAnsi="Verdana"/>
                <w:sz w:val="16"/>
                <w:szCs w:val="16"/>
              </w:rPr>
              <w:tab/>
              <w:t>temperatura absoluta en grados Kelvin (°C + 273) por encima de los dispositivos de descompresión en las condiciones de acumulación;</w:t>
            </w:r>
          </w:p>
        </w:tc>
        <w:tc>
          <w:tcPr>
            <w:tcW w:w="4788" w:type="dxa"/>
          </w:tcPr>
          <w:p w14:paraId="3BBC0569" w14:textId="526E8464"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 xml:space="preserve">T = absolute temperature in degrees Kelvin (°C + 273) above the decompression devices in accumulation conditions;              </w:t>
            </w:r>
          </w:p>
        </w:tc>
      </w:tr>
      <w:tr w:rsidR="00080B76" w:rsidRPr="00080B76" w14:paraId="4EA95D55" w14:textId="37285933" w:rsidTr="000E6CBA">
        <w:tc>
          <w:tcPr>
            <w:tcW w:w="4788" w:type="dxa"/>
            <w:shd w:val="clear" w:color="auto" w:fill="auto"/>
          </w:tcPr>
          <w:p w14:paraId="6715E970"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L =</w:t>
            </w:r>
            <w:r w:rsidRPr="001A2B25">
              <w:rPr>
                <w:rFonts w:ascii="Verdana" w:hAnsi="Verdana"/>
                <w:sz w:val="16"/>
                <w:szCs w:val="16"/>
              </w:rPr>
              <w:tab/>
              <w:t>calor latente de vaporización del líquido, en kJ/kg, en las condiciones de acumulación;</w:t>
            </w:r>
          </w:p>
        </w:tc>
        <w:tc>
          <w:tcPr>
            <w:tcW w:w="4788" w:type="dxa"/>
          </w:tcPr>
          <w:p w14:paraId="21F2BB04" w14:textId="6942BF75"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L = latent heat of vaporization of the liquid, in kJ</w:t>
            </w:r>
            <w:r w:rsidR="000B46FB" w:rsidRPr="000E6CBA">
              <w:rPr>
                <w:rFonts w:ascii="Verdana" w:hAnsi="Verdana" w:cs="Times New Roman"/>
                <w:sz w:val="16"/>
                <w:szCs w:val="16"/>
                <w:lang w:val="en-US"/>
              </w:rPr>
              <w:t>/</w:t>
            </w:r>
            <w:r w:rsidRPr="000E6CBA">
              <w:rPr>
                <w:rFonts w:ascii="Verdana" w:hAnsi="Verdana" w:cs="Times New Roman"/>
                <w:sz w:val="16"/>
                <w:szCs w:val="16"/>
                <w:lang w:val="en-US"/>
              </w:rPr>
              <w:t xml:space="preserve">kg, under accumulation conditions;              </w:t>
            </w:r>
          </w:p>
        </w:tc>
      </w:tr>
      <w:tr w:rsidR="00080B76" w:rsidRPr="00080B76" w14:paraId="6D4FBF0D" w14:textId="77FD58D9" w:rsidTr="000E6CBA">
        <w:tc>
          <w:tcPr>
            <w:tcW w:w="4788" w:type="dxa"/>
            <w:shd w:val="clear" w:color="auto" w:fill="auto"/>
          </w:tcPr>
          <w:p w14:paraId="526E5215"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M =</w:t>
            </w:r>
            <w:r w:rsidRPr="001A2B25">
              <w:rPr>
                <w:rFonts w:ascii="Verdana" w:hAnsi="Verdana"/>
                <w:sz w:val="16"/>
                <w:szCs w:val="16"/>
              </w:rPr>
              <w:tab/>
              <w:t>masa molecular del gas que se descarga;</w:t>
            </w:r>
          </w:p>
        </w:tc>
        <w:tc>
          <w:tcPr>
            <w:tcW w:w="4788" w:type="dxa"/>
          </w:tcPr>
          <w:p w14:paraId="4D467936" w14:textId="3170D001"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 xml:space="preserve">M = molecular mass of the gas that is discharged;              </w:t>
            </w:r>
          </w:p>
        </w:tc>
      </w:tr>
      <w:tr w:rsidR="00080B76" w:rsidRPr="00080B76" w14:paraId="5983D55D" w14:textId="23A4FA8A" w:rsidTr="000E6CBA">
        <w:tc>
          <w:tcPr>
            <w:tcW w:w="4788" w:type="dxa"/>
            <w:shd w:val="clear" w:color="auto" w:fill="auto"/>
          </w:tcPr>
          <w:p w14:paraId="2761443E" w14:textId="77777777" w:rsidR="00080B76" w:rsidRPr="001A2B25" w:rsidRDefault="00080B76" w:rsidP="00080B76">
            <w:pPr>
              <w:pStyle w:val="Texto"/>
              <w:spacing w:after="88"/>
              <w:ind w:firstLine="0"/>
              <w:rPr>
                <w:rFonts w:ascii="Verdana" w:hAnsi="Verdana"/>
                <w:sz w:val="16"/>
                <w:szCs w:val="16"/>
              </w:rPr>
            </w:pPr>
            <w:r w:rsidRPr="001A2B25">
              <w:rPr>
                <w:rFonts w:ascii="Verdana" w:hAnsi="Verdana"/>
                <w:sz w:val="16"/>
                <w:szCs w:val="16"/>
              </w:rPr>
              <w:t>C =</w:t>
            </w:r>
            <w:r w:rsidRPr="001A2B25">
              <w:rPr>
                <w:rFonts w:ascii="Verdana" w:hAnsi="Verdana"/>
                <w:sz w:val="16"/>
                <w:szCs w:val="16"/>
              </w:rPr>
              <w:tab/>
              <w:t>constante que se calcula mediante una de las fórmulas siguientes como función del coeficiente k de los calores específicos;</w:t>
            </w:r>
          </w:p>
        </w:tc>
        <w:tc>
          <w:tcPr>
            <w:tcW w:w="4788" w:type="dxa"/>
          </w:tcPr>
          <w:p w14:paraId="0B2C4585" w14:textId="4FE87B4C" w:rsidR="00080B76" w:rsidRPr="000E6CBA" w:rsidRDefault="00080B76" w:rsidP="00080B76">
            <w:pPr>
              <w:pStyle w:val="Texto"/>
              <w:spacing w:after="88"/>
              <w:ind w:firstLine="0"/>
              <w:rPr>
                <w:rFonts w:ascii="Verdana" w:hAnsi="Verdana"/>
                <w:sz w:val="16"/>
                <w:szCs w:val="16"/>
                <w:lang w:val="en-US"/>
              </w:rPr>
            </w:pPr>
            <w:r w:rsidRPr="000E6CBA">
              <w:rPr>
                <w:rFonts w:ascii="Verdana" w:hAnsi="Verdana" w:cs="Times New Roman"/>
                <w:sz w:val="16"/>
                <w:szCs w:val="16"/>
                <w:lang w:val="en-US"/>
              </w:rPr>
              <w:t xml:space="preserve">C = constant that is calculated by one of the following formulas as a function of the coefficient k of the specific heats;              </w:t>
            </w:r>
          </w:p>
        </w:tc>
      </w:tr>
    </w:tbl>
    <w:p w14:paraId="2E04E8A5" w14:textId="3A49A158" w:rsidR="00E81790" w:rsidRPr="006518AA" w:rsidRDefault="0028267F" w:rsidP="00A45F7C">
      <w:pPr>
        <w:pStyle w:val="Texto"/>
        <w:spacing w:after="88" w:line="240" w:lineRule="auto"/>
        <w:ind w:left="288" w:firstLine="0"/>
        <w:jc w:val="center"/>
        <w:rPr>
          <w:rFonts w:ascii="Verdana" w:hAnsi="Verdana"/>
          <w:sz w:val="16"/>
          <w:szCs w:val="16"/>
        </w:rPr>
      </w:pPr>
      <w:r>
        <w:rPr>
          <w:rFonts w:ascii="Verdana" w:hAnsi="Verdana"/>
          <w:noProof/>
          <w:sz w:val="16"/>
          <w:szCs w:val="16"/>
        </w:rPr>
        <w:drawing>
          <wp:inline distT="0" distB="0" distL="0" distR="0" wp14:anchorId="66D9EA5A" wp14:editId="002F868E">
            <wp:extent cx="644525" cy="5969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525" cy="596900"/>
                    </a:xfrm>
                    <a:prstGeom prst="rect">
                      <a:avLst/>
                    </a:prstGeom>
                    <a:noFill/>
                    <a:ln>
                      <a:noFill/>
                    </a:ln>
                  </pic:spPr>
                </pic:pic>
              </a:graphicData>
            </a:graphic>
          </wp:inline>
        </w:drawing>
      </w:r>
    </w:p>
    <w:tbl>
      <w:tblPr>
        <w:tblW w:w="0" w:type="auto"/>
        <w:tblLook w:val="04A0" w:firstRow="1" w:lastRow="0" w:firstColumn="1" w:lastColumn="0" w:noHBand="0" w:noVBand="1"/>
      </w:tblPr>
      <w:tblGrid>
        <w:gridCol w:w="4672"/>
        <w:gridCol w:w="4688"/>
      </w:tblGrid>
      <w:tr w:rsidR="00080B76" w:rsidRPr="001A2B25" w14:paraId="3E529666" w14:textId="020A3023" w:rsidTr="000E6CBA">
        <w:tc>
          <w:tcPr>
            <w:tcW w:w="4788" w:type="dxa"/>
            <w:shd w:val="clear" w:color="auto" w:fill="auto"/>
          </w:tcPr>
          <w:p w14:paraId="2C792379" w14:textId="77777777" w:rsidR="00080B76" w:rsidRPr="000E6CBA" w:rsidRDefault="00080B76" w:rsidP="00080B76">
            <w:pPr>
              <w:pStyle w:val="Texto"/>
              <w:spacing w:after="88"/>
              <w:ind w:firstLine="0"/>
              <w:rPr>
                <w:rFonts w:ascii="Verdana" w:hAnsi="Verdana"/>
                <w:b/>
                <w:bCs/>
                <w:sz w:val="16"/>
                <w:szCs w:val="16"/>
              </w:rPr>
            </w:pPr>
            <w:r w:rsidRPr="000E6CBA">
              <w:rPr>
                <w:rFonts w:ascii="Verdana" w:hAnsi="Verdana"/>
                <w:b/>
                <w:bCs/>
                <w:sz w:val="16"/>
                <w:szCs w:val="16"/>
              </w:rPr>
              <w:t>siendo:</w:t>
            </w:r>
          </w:p>
        </w:tc>
        <w:tc>
          <w:tcPr>
            <w:tcW w:w="4788" w:type="dxa"/>
          </w:tcPr>
          <w:p w14:paraId="5BE56BB5" w14:textId="46502F80" w:rsidR="00080B76" w:rsidRPr="000E6CBA" w:rsidRDefault="00080B76" w:rsidP="00080B76">
            <w:pPr>
              <w:pStyle w:val="Texto"/>
              <w:spacing w:after="88"/>
              <w:ind w:firstLine="0"/>
              <w:rPr>
                <w:rFonts w:ascii="Verdana" w:hAnsi="Verdana"/>
                <w:b/>
                <w:bCs/>
                <w:sz w:val="16"/>
                <w:szCs w:val="16"/>
                <w:lang w:val="en-US"/>
              </w:rPr>
            </w:pPr>
            <w:proofErr w:type="spellStart"/>
            <w:r w:rsidRPr="000E6CBA">
              <w:rPr>
                <w:rFonts w:ascii="Verdana" w:hAnsi="Verdana" w:cs="Times New Roman"/>
                <w:b/>
                <w:bCs/>
                <w:sz w:val="16"/>
                <w:szCs w:val="16"/>
              </w:rPr>
              <w:t>being</w:t>
            </w:r>
            <w:proofErr w:type="spellEnd"/>
            <w:r w:rsidRPr="000E6CBA">
              <w:rPr>
                <w:rFonts w:ascii="Verdana" w:hAnsi="Verdana" w:cs="Times New Roman"/>
                <w:b/>
                <w:bCs/>
                <w:sz w:val="16"/>
                <w:szCs w:val="16"/>
              </w:rPr>
              <w:t>:</w:t>
            </w:r>
          </w:p>
        </w:tc>
      </w:tr>
      <w:tr w:rsidR="00080B76" w:rsidRPr="00080B76" w14:paraId="72B8C67B" w14:textId="0B61D30E" w:rsidTr="000E6CBA">
        <w:tc>
          <w:tcPr>
            <w:tcW w:w="4788" w:type="dxa"/>
            <w:shd w:val="clear" w:color="auto" w:fill="auto"/>
          </w:tcPr>
          <w:p w14:paraId="01609ECD" w14:textId="77777777" w:rsidR="00080B76" w:rsidRPr="001A2B25" w:rsidRDefault="00080B76" w:rsidP="00080B76">
            <w:pPr>
              <w:pStyle w:val="Texto"/>
              <w:spacing w:after="88"/>
              <w:ind w:firstLine="0"/>
              <w:rPr>
                <w:rFonts w:ascii="Verdana" w:hAnsi="Verdana"/>
                <w:sz w:val="16"/>
                <w:szCs w:val="16"/>
              </w:rPr>
            </w:pPr>
            <w:proofErr w:type="spellStart"/>
            <w:r w:rsidRPr="001A2B25">
              <w:rPr>
                <w:rFonts w:ascii="Verdana" w:hAnsi="Verdana"/>
                <w:sz w:val="16"/>
                <w:szCs w:val="16"/>
              </w:rPr>
              <w:t>Cp</w:t>
            </w:r>
            <w:proofErr w:type="spellEnd"/>
            <w:r w:rsidRPr="001A2B25">
              <w:rPr>
                <w:rFonts w:ascii="Verdana" w:hAnsi="Verdana"/>
                <w:sz w:val="16"/>
                <w:szCs w:val="16"/>
              </w:rPr>
              <w:t xml:space="preserve"> =</w:t>
            </w:r>
            <w:r w:rsidRPr="001A2B25">
              <w:rPr>
                <w:rFonts w:ascii="Verdana" w:hAnsi="Verdana"/>
                <w:sz w:val="16"/>
                <w:szCs w:val="16"/>
              </w:rPr>
              <w:tab/>
              <w:t>calor específico a presión constante; y</w:t>
            </w:r>
          </w:p>
        </w:tc>
        <w:tc>
          <w:tcPr>
            <w:tcW w:w="4788" w:type="dxa"/>
          </w:tcPr>
          <w:p w14:paraId="42EA7177" w14:textId="1602D8A5" w:rsidR="00080B76" w:rsidRPr="00080B76" w:rsidRDefault="00080B76" w:rsidP="00080B76">
            <w:pPr>
              <w:pStyle w:val="Texto"/>
              <w:spacing w:after="88"/>
              <w:ind w:firstLine="0"/>
              <w:rPr>
                <w:rFonts w:ascii="Verdana" w:hAnsi="Verdana"/>
                <w:sz w:val="16"/>
                <w:szCs w:val="16"/>
                <w:lang w:val="en-US"/>
              </w:rPr>
            </w:pPr>
            <w:r w:rsidRPr="0002526A">
              <w:rPr>
                <w:rFonts w:ascii="Verdana" w:hAnsi="Verdana" w:cs="Times New Roman"/>
                <w:sz w:val="16"/>
                <w:szCs w:val="16"/>
                <w:lang w:val="en-US"/>
              </w:rPr>
              <w:t xml:space="preserve">Cp = specific heat at constant pressure; </w:t>
            </w:r>
            <w:r w:rsidR="000E6CBA">
              <w:rPr>
                <w:rFonts w:ascii="Verdana" w:hAnsi="Verdana" w:cs="Times New Roman"/>
                <w:sz w:val="16"/>
                <w:szCs w:val="16"/>
                <w:lang w:val="en-US"/>
              </w:rPr>
              <w:t>and</w:t>
            </w:r>
            <w:r w:rsidRPr="0002526A">
              <w:rPr>
                <w:rFonts w:ascii="Verdana" w:hAnsi="Verdana" w:cs="Times New Roman"/>
                <w:sz w:val="16"/>
                <w:szCs w:val="16"/>
                <w:lang w:val="en-US"/>
              </w:rPr>
              <w:t xml:space="preserve">              </w:t>
            </w:r>
          </w:p>
        </w:tc>
      </w:tr>
      <w:tr w:rsidR="00080B76" w:rsidRPr="00080B76" w14:paraId="57298E02" w14:textId="370FB09B" w:rsidTr="000E6CBA">
        <w:tc>
          <w:tcPr>
            <w:tcW w:w="4788" w:type="dxa"/>
            <w:shd w:val="clear" w:color="auto" w:fill="auto"/>
          </w:tcPr>
          <w:p w14:paraId="35A35CBD" w14:textId="77777777" w:rsidR="00080B76" w:rsidRPr="001A2B25" w:rsidRDefault="00080B76" w:rsidP="00080B76">
            <w:pPr>
              <w:pStyle w:val="Texto"/>
              <w:spacing w:after="88"/>
              <w:ind w:firstLine="0"/>
              <w:rPr>
                <w:rFonts w:ascii="Verdana" w:hAnsi="Verdana"/>
                <w:sz w:val="16"/>
                <w:szCs w:val="16"/>
              </w:rPr>
            </w:pPr>
            <w:proofErr w:type="spellStart"/>
            <w:r w:rsidRPr="001A2B25">
              <w:rPr>
                <w:rFonts w:ascii="Verdana" w:hAnsi="Verdana"/>
                <w:sz w:val="16"/>
                <w:szCs w:val="16"/>
              </w:rPr>
              <w:t>Cv</w:t>
            </w:r>
            <w:proofErr w:type="spellEnd"/>
            <w:r w:rsidRPr="001A2B25">
              <w:rPr>
                <w:rFonts w:ascii="Verdana" w:hAnsi="Verdana"/>
                <w:sz w:val="16"/>
                <w:szCs w:val="16"/>
              </w:rPr>
              <w:t xml:space="preserve"> =</w:t>
            </w:r>
            <w:r w:rsidRPr="001A2B25">
              <w:rPr>
                <w:rFonts w:ascii="Verdana" w:hAnsi="Verdana"/>
                <w:sz w:val="16"/>
                <w:szCs w:val="16"/>
              </w:rPr>
              <w:tab/>
              <w:t>calor específico a volumen constante.</w:t>
            </w:r>
          </w:p>
        </w:tc>
        <w:tc>
          <w:tcPr>
            <w:tcW w:w="4788" w:type="dxa"/>
          </w:tcPr>
          <w:p w14:paraId="6FF703FF" w14:textId="2E91F5EB" w:rsidR="00080B76" w:rsidRPr="00080B76" w:rsidRDefault="00080B76" w:rsidP="00080B76">
            <w:pPr>
              <w:pStyle w:val="Texto"/>
              <w:spacing w:after="88"/>
              <w:ind w:firstLine="0"/>
              <w:rPr>
                <w:rFonts w:ascii="Verdana" w:hAnsi="Verdana"/>
                <w:sz w:val="16"/>
                <w:szCs w:val="16"/>
                <w:lang w:val="en-US"/>
              </w:rPr>
            </w:pPr>
            <w:proofErr w:type="spellStart"/>
            <w:r w:rsidRPr="0002526A">
              <w:rPr>
                <w:rFonts w:ascii="Verdana" w:hAnsi="Verdana" w:cs="Times New Roman"/>
                <w:sz w:val="16"/>
                <w:szCs w:val="16"/>
                <w:lang w:val="en-US"/>
              </w:rPr>
              <w:t>Cv</w:t>
            </w:r>
            <w:proofErr w:type="spellEnd"/>
            <w:r w:rsidRPr="0002526A">
              <w:rPr>
                <w:rFonts w:ascii="Verdana" w:hAnsi="Verdana" w:cs="Times New Roman"/>
                <w:sz w:val="16"/>
                <w:szCs w:val="16"/>
                <w:lang w:val="en-US"/>
              </w:rPr>
              <w:t xml:space="preserve"> = specific heat at constant volume.              </w:t>
            </w:r>
          </w:p>
        </w:tc>
      </w:tr>
      <w:tr w:rsidR="00080B76" w:rsidRPr="001A2B25" w14:paraId="7411E0AE" w14:textId="726137BC" w:rsidTr="000E6CBA">
        <w:tc>
          <w:tcPr>
            <w:tcW w:w="4788" w:type="dxa"/>
            <w:shd w:val="clear" w:color="auto" w:fill="auto"/>
          </w:tcPr>
          <w:p w14:paraId="7039CA46" w14:textId="77777777" w:rsidR="00080B76" w:rsidRPr="001A2B25" w:rsidRDefault="00080B76" w:rsidP="00080B76">
            <w:pPr>
              <w:pStyle w:val="Texto"/>
              <w:spacing w:after="72"/>
              <w:ind w:firstLine="0"/>
              <w:rPr>
                <w:rFonts w:ascii="Verdana" w:hAnsi="Verdana"/>
                <w:sz w:val="16"/>
                <w:szCs w:val="16"/>
                <w:u w:val="single"/>
              </w:rPr>
            </w:pPr>
            <w:r w:rsidRPr="001A2B25">
              <w:rPr>
                <w:rFonts w:ascii="Verdana" w:hAnsi="Verdana"/>
                <w:sz w:val="16"/>
                <w:szCs w:val="16"/>
                <w:u w:val="single"/>
              </w:rPr>
              <w:t>Cuando k&gt;1:</w:t>
            </w:r>
          </w:p>
        </w:tc>
        <w:tc>
          <w:tcPr>
            <w:tcW w:w="4788" w:type="dxa"/>
          </w:tcPr>
          <w:p w14:paraId="16A408EE" w14:textId="063DF754" w:rsidR="00080B76" w:rsidRPr="001A2B25" w:rsidRDefault="00080B76" w:rsidP="00080B76">
            <w:pPr>
              <w:pStyle w:val="Texto"/>
              <w:spacing w:after="72"/>
              <w:ind w:firstLine="0"/>
              <w:rPr>
                <w:rFonts w:ascii="Verdana" w:hAnsi="Verdana"/>
                <w:sz w:val="16"/>
                <w:szCs w:val="16"/>
                <w:u w:val="single"/>
                <w:lang w:val="en-US"/>
              </w:rPr>
            </w:pPr>
            <w:proofErr w:type="spellStart"/>
            <w:r w:rsidRPr="0002526A">
              <w:rPr>
                <w:rFonts w:ascii="Verdana" w:hAnsi="Verdana" w:cs="Times New Roman"/>
                <w:sz w:val="16"/>
                <w:szCs w:val="16"/>
                <w:u w:val="single"/>
              </w:rPr>
              <w:t>When</w:t>
            </w:r>
            <w:proofErr w:type="spellEnd"/>
            <w:r w:rsidRPr="0002526A">
              <w:rPr>
                <w:rFonts w:ascii="Verdana" w:hAnsi="Verdana" w:cs="Times New Roman"/>
                <w:sz w:val="16"/>
                <w:szCs w:val="16"/>
                <w:u w:val="single"/>
              </w:rPr>
              <w:t xml:space="preserve"> k&gt;1:</w:t>
            </w:r>
          </w:p>
        </w:tc>
      </w:tr>
    </w:tbl>
    <w:p w14:paraId="02F2D840" w14:textId="77777777" w:rsidR="000E6CBA" w:rsidRDefault="000E6CBA" w:rsidP="00AF4EAF">
      <w:pPr>
        <w:pStyle w:val="Texto"/>
        <w:spacing w:after="72" w:line="240" w:lineRule="auto"/>
        <w:ind w:firstLine="0"/>
        <w:jc w:val="center"/>
        <w:rPr>
          <w:rFonts w:ascii="Verdana" w:hAnsi="Verdana"/>
          <w:sz w:val="16"/>
          <w:szCs w:val="16"/>
        </w:rPr>
      </w:pPr>
    </w:p>
    <w:p w14:paraId="682E3BF8" w14:textId="785932BA" w:rsidR="00E81790" w:rsidRDefault="0028267F" w:rsidP="00AF4EAF">
      <w:pPr>
        <w:pStyle w:val="Texto"/>
        <w:spacing w:after="72" w:line="240" w:lineRule="auto"/>
        <w:ind w:firstLine="0"/>
        <w:jc w:val="center"/>
        <w:rPr>
          <w:rFonts w:ascii="Verdana" w:hAnsi="Verdana"/>
          <w:sz w:val="16"/>
          <w:szCs w:val="16"/>
        </w:rPr>
      </w:pPr>
      <w:r>
        <w:rPr>
          <w:rFonts w:ascii="Verdana" w:hAnsi="Verdana"/>
          <w:noProof/>
          <w:sz w:val="16"/>
          <w:szCs w:val="16"/>
        </w:rPr>
        <w:drawing>
          <wp:inline distT="0" distB="0" distL="0" distR="0" wp14:anchorId="5100759B" wp14:editId="086A7D65">
            <wp:extent cx="1141730" cy="5734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1730" cy="573405"/>
                    </a:xfrm>
                    <a:prstGeom prst="rect">
                      <a:avLst/>
                    </a:prstGeom>
                    <a:noFill/>
                    <a:ln>
                      <a:noFill/>
                    </a:ln>
                  </pic:spPr>
                </pic:pic>
              </a:graphicData>
            </a:graphic>
          </wp:inline>
        </w:drawing>
      </w:r>
    </w:p>
    <w:p w14:paraId="03B7675E" w14:textId="77777777" w:rsidR="000E6CBA" w:rsidRPr="006518AA" w:rsidRDefault="000E6CBA" w:rsidP="00AF4EAF">
      <w:pPr>
        <w:pStyle w:val="Texto"/>
        <w:spacing w:after="72" w:line="240" w:lineRule="auto"/>
        <w:ind w:firstLine="0"/>
        <w:jc w:val="center"/>
        <w:rPr>
          <w:rFonts w:ascii="Verdana" w:hAnsi="Verdana"/>
          <w:sz w:val="16"/>
          <w:szCs w:val="16"/>
        </w:rPr>
      </w:pPr>
    </w:p>
    <w:tbl>
      <w:tblPr>
        <w:tblW w:w="0" w:type="auto"/>
        <w:tblLook w:val="04A0" w:firstRow="1" w:lastRow="0" w:firstColumn="1" w:lastColumn="0" w:noHBand="0" w:noVBand="1"/>
      </w:tblPr>
      <w:tblGrid>
        <w:gridCol w:w="4681"/>
        <w:gridCol w:w="4679"/>
      </w:tblGrid>
      <w:tr w:rsidR="006518AA" w:rsidRPr="00080B76" w14:paraId="012D8C6F" w14:textId="27F421C7" w:rsidTr="000E6CBA">
        <w:tc>
          <w:tcPr>
            <w:tcW w:w="4788" w:type="dxa"/>
            <w:shd w:val="clear" w:color="auto" w:fill="auto"/>
          </w:tcPr>
          <w:p w14:paraId="4DC106C5" w14:textId="77777777" w:rsidR="006518AA" w:rsidRPr="001A2B25" w:rsidRDefault="006518AA" w:rsidP="001A2B25">
            <w:pPr>
              <w:pStyle w:val="Texto"/>
              <w:spacing w:after="72"/>
              <w:ind w:firstLine="0"/>
              <w:rPr>
                <w:rFonts w:ascii="Verdana" w:hAnsi="Verdana"/>
                <w:sz w:val="16"/>
                <w:szCs w:val="16"/>
                <w:u w:val="single"/>
              </w:rPr>
            </w:pPr>
            <w:r w:rsidRPr="001A2B25">
              <w:rPr>
                <w:rFonts w:ascii="Verdana" w:hAnsi="Verdana"/>
                <w:sz w:val="16"/>
                <w:szCs w:val="16"/>
                <w:u w:val="single"/>
              </w:rPr>
              <w:t>Cuando k = 1 o se desconoce su valor:</w:t>
            </w:r>
          </w:p>
        </w:tc>
        <w:tc>
          <w:tcPr>
            <w:tcW w:w="4788" w:type="dxa"/>
            <w:shd w:val="clear" w:color="auto" w:fill="auto"/>
          </w:tcPr>
          <w:p w14:paraId="5BC0846A" w14:textId="7E1ACA22" w:rsidR="006518AA" w:rsidRPr="00080B76" w:rsidRDefault="00080B76" w:rsidP="001A2B25">
            <w:pPr>
              <w:pStyle w:val="Texto"/>
              <w:spacing w:after="72"/>
              <w:ind w:firstLine="0"/>
              <w:rPr>
                <w:rFonts w:ascii="Verdana" w:hAnsi="Verdana"/>
                <w:sz w:val="16"/>
                <w:szCs w:val="16"/>
                <w:u w:val="single"/>
                <w:lang w:val="en-US"/>
              </w:rPr>
            </w:pPr>
            <w:r w:rsidRPr="00080B76">
              <w:rPr>
                <w:rFonts w:ascii="Verdana" w:hAnsi="Verdana" w:cs="Times New Roman"/>
                <w:sz w:val="16"/>
                <w:szCs w:val="16"/>
                <w:u w:val="single"/>
                <w:lang w:val="en-US"/>
              </w:rPr>
              <w:t>When k = 1 or its value is unknown:</w:t>
            </w:r>
          </w:p>
        </w:tc>
      </w:tr>
    </w:tbl>
    <w:p w14:paraId="5DD70BDA" w14:textId="77777777" w:rsidR="006518AA" w:rsidRPr="00080B76" w:rsidRDefault="006518AA" w:rsidP="00AF4EAF">
      <w:pPr>
        <w:pStyle w:val="Texto"/>
        <w:spacing w:after="72"/>
        <w:rPr>
          <w:rFonts w:ascii="Verdana" w:hAnsi="Verdana"/>
          <w:sz w:val="16"/>
          <w:szCs w:val="16"/>
          <w:lang w:val="en-US"/>
        </w:rPr>
      </w:pPr>
    </w:p>
    <w:p w14:paraId="5DF651FC" w14:textId="0ADA7579" w:rsidR="00E81790" w:rsidRPr="006518AA" w:rsidRDefault="0028267F" w:rsidP="00AF4EAF">
      <w:pPr>
        <w:pStyle w:val="Texto"/>
        <w:spacing w:after="72" w:line="240" w:lineRule="auto"/>
        <w:ind w:firstLine="0"/>
        <w:jc w:val="center"/>
        <w:rPr>
          <w:rFonts w:ascii="Verdana" w:hAnsi="Verdana"/>
          <w:sz w:val="16"/>
          <w:szCs w:val="16"/>
        </w:rPr>
      </w:pPr>
      <w:r>
        <w:rPr>
          <w:rFonts w:ascii="Verdana" w:hAnsi="Verdana"/>
          <w:noProof/>
          <w:sz w:val="16"/>
          <w:szCs w:val="16"/>
        </w:rPr>
        <w:drawing>
          <wp:inline distT="0" distB="0" distL="0" distR="0" wp14:anchorId="19AC9F44" wp14:editId="7D85A366">
            <wp:extent cx="876300" cy="36004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76300" cy="360045"/>
                    </a:xfrm>
                    <a:prstGeom prst="rect">
                      <a:avLst/>
                    </a:prstGeom>
                    <a:noFill/>
                    <a:ln>
                      <a:noFill/>
                    </a:ln>
                  </pic:spPr>
                </pic:pic>
              </a:graphicData>
            </a:graphic>
          </wp:inline>
        </w:drawing>
      </w:r>
    </w:p>
    <w:tbl>
      <w:tblPr>
        <w:tblW w:w="0" w:type="auto"/>
        <w:tblLook w:val="04A0" w:firstRow="1" w:lastRow="0" w:firstColumn="1" w:lastColumn="0" w:noHBand="0" w:noVBand="1"/>
      </w:tblPr>
      <w:tblGrid>
        <w:gridCol w:w="4678"/>
        <w:gridCol w:w="4682"/>
      </w:tblGrid>
      <w:tr w:rsidR="006518AA" w:rsidRPr="00080B76" w14:paraId="06DBC1B1" w14:textId="7584655D" w:rsidTr="000E6CBA">
        <w:tc>
          <w:tcPr>
            <w:tcW w:w="4788" w:type="dxa"/>
            <w:shd w:val="clear" w:color="auto" w:fill="auto"/>
          </w:tcPr>
          <w:p w14:paraId="024E09D4" w14:textId="77777777" w:rsidR="006518AA" w:rsidRPr="001A2B25" w:rsidRDefault="006518AA" w:rsidP="001A2B25">
            <w:pPr>
              <w:pStyle w:val="Texto"/>
              <w:spacing w:after="72"/>
              <w:ind w:firstLine="0"/>
              <w:rPr>
                <w:rFonts w:ascii="Verdana" w:hAnsi="Verdana"/>
                <w:sz w:val="16"/>
                <w:szCs w:val="16"/>
              </w:rPr>
            </w:pPr>
            <w:r w:rsidRPr="001A2B25">
              <w:rPr>
                <w:rFonts w:ascii="Verdana" w:hAnsi="Verdana"/>
                <w:sz w:val="16"/>
                <w:szCs w:val="16"/>
              </w:rPr>
              <w:t>siendo “e” la constante matemática 2.7183</w:t>
            </w:r>
          </w:p>
        </w:tc>
        <w:tc>
          <w:tcPr>
            <w:tcW w:w="4788" w:type="dxa"/>
            <w:shd w:val="clear" w:color="auto" w:fill="auto"/>
          </w:tcPr>
          <w:p w14:paraId="4A0B18E2" w14:textId="77777777" w:rsidR="00080B76" w:rsidRDefault="00080B76" w:rsidP="00080B76">
            <w:pPr>
              <w:spacing w:after="72" w:line="216" w:lineRule="atLeast"/>
              <w:jc w:val="both"/>
              <w:rPr>
                <w:lang w:val="en-US" w:eastAsia="en-US"/>
              </w:rPr>
            </w:pPr>
            <w:r w:rsidRPr="00080B76">
              <w:rPr>
                <w:rFonts w:ascii="Verdana" w:hAnsi="Verdana"/>
                <w:sz w:val="16"/>
                <w:szCs w:val="16"/>
                <w:lang w:val="en-US"/>
              </w:rPr>
              <w:t>where "e" is the mathematical constant 2.7183</w:t>
            </w:r>
          </w:p>
          <w:p w14:paraId="7331A40F" w14:textId="77777777" w:rsidR="006518AA" w:rsidRPr="00080B76" w:rsidRDefault="006518AA" w:rsidP="001A2B25">
            <w:pPr>
              <w:pStyle w:val="Texto"/>
              <w:spacing w:after="72"/>
              <w:ind w:firstLine="0"/>
              <w:rPr>
                <w:rFonts w:ascii="Verdana" w:hAnsi="Verdana"/>
                <w:sz w:val="16"/>
                <w:szCs w:val="16"/>
                <w:lang w:val="en-US"/>
              </w:rPr>
            </w:pPr>
          </w:p>
        </w:tc>
      </w:tr>
      <w:tr w:rsidR="006518AA" w:rsidRPr="00080B76" w14:paraId="69AB9BAC" w14:textId="526FB647" w:rsidTr="000E6CBA">
        <w:tc>
          <w:tcPr>
            <w:tcW w:w="4788" w:type="dxa"/>
            <w:shd w:val="clear" w:color="auto" w:fill="auto"/>
          </w:tcPr>
          <w:p w14:paraId="37A25535" w14:textId="77777777" w:rsidR="006518AA" w:rsidRPr="001A2B25" w:rsidRDefault="006518AA" w:rsidP="001A2B25">
            <w:pPr>
              <w:pStyle w:val="Texto"/>
              <w:spacing w:after="72"/>
              <w:ind w:firstLine="0"/>
              <w:rPr>
                <w:rFonts w:ascii="Verdana" w:hAnsi="Verdana"/>
                <w:sz w:val="16"/>
                <w:szCs w:val="16"/>
              </w:rPr>
            </w:pPr>
            <w:r w:rsidRPr="001A2B25">
              <w:rPr>
                <w:rFonts w:ascii="Verdana" w:hAnsi="Verdana"/>
                <w:sz w:val="16"/>
                <w:szCs w:val="16"/>
              </w:rPr>
              <w:t>C puede tomarse también del cuadro siguiente:</w:t>
            </w:r>
          </w:p>
        </w:tc>
        <w:tc>
          <w:tcPr>
            <w:tcW w:w="4788" w:type="dxa"/>
            <w:shd w:val="clear" w:color="auto" w:fill="auto"/>
          </w:tcPr>
          <w:p w14:paraId="22B0B21D" w14:textId="756F6160" w:rsidR="006518AA" w:rsidRPr="00080B76" w:rsidRDefault="00080B76" w:rsidP="001A2B25">
            <w:pPr>
              <w:pStyle w:val="Texto"/>
              <w:spacing w:after="72"/>
              <w:ind w:firstLine="0"/>
              <w:rPr>
                <w:rFonts w:ascii="Verdana" w:hAnsi="Verdana"/>
                <w:sz w:val="16"/>
                <w:szCs w:val="16"/>
                <w:lang w:val="en-US"/>
              </w:rPr>
            </w:pPr>
            <w:r w:rsidRPr="00080B76">
              <w:rPr>
                <w:rFonts w:ascii="Verdana" w:hAnsi="Verdana" w:cs="Times New Roman"/>
                <w:sz w:val="16"/>
                <w:szCs w:val="16"/>
                <w:lang w:val="en-US"/>
              </w:rPr>
              <w:t>C can also be taken from the following table:</w:t>
            </w:r>
          </w:p>
        </w:tc>
      </w:tr>
    </w:tbl>
    <w:p w14:paraId="4BB934F9" w14:textId="1B32065B" w:rsidR="006518AA" w:rsidRPr="00080B76" w:rsidRDefault="006518AA" w:rsidP="00AF4EAF">
      <w:pPr>
        <w:pStyle w:val="Texto"/>
        <w:spacing w:after="72"/>
        <w:rPr>
          <w:rFonts w:ascii="Verdana" w:hAnsi="Verdana"/>
          <w:sz w:val="16"/>
          <w:szCs w:val="16"/>
          <w:lang w:val="en-US"/>
        </w:rPr>
      </w:pPr>
    </w:p>
    <w:p w14:paraId="692A98FD" w14:textId="12460CA3" w:rsidR="006518AA" w:rsidRDefault="006518AA" w:rsidP="00AF4EAF">
      <w:pPr>
        <w:pStyle w:val="Texto"/>
        <w:spacing w:after="72"/>
        <w:rPr>
          <w:rFonts w:ascii="Verdana" w:hAnsi="Verdana"/>
          <w:sz w:val="16"/>
          <w:szCs w:val="16"/>
          <w:lang w:val="en-US"/>
        </w:rPr>
      </w:pPr>
    </w:p>
    <w:p w14:paraId="245F88C2" w14:textId="000E2F28" w:rsidR="000E6CBA" w:rsidRDefault="000E6CBA" w:rsidP="00AF4EAF">
      <w:pPr>
        <w:pStyle w:val="Texto"/>
        <w:spacing w:after="72"/>
        <w:rPr>
          <w:rFonts w:ascii="Verdana" w:hAnsi="Verdana"/>
          <w:sz w:val="16"/>
          <w:szCs w:val="16"/>
          <w:lang w:val="en-US"/>
        </w:rPr>
      </w:pPr>
    </w:p>
    <w:p w14:paraId="3B33B93E" w14:textId="77777777" w:rsidR="000E6CBA" w:rsidRPr="00080B76" w:rsidRDefault="000E6CBA" w:rsidP="00AF4EAF">
      <w:pPr>
        <w:pStyle w:val="Texto"/>
        <w:spacing w:after="72"/>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277"/>
        <w:gridCol w:w="1287"/>
        <w:gridCol w:w="1619"/>
        <w:gridCol w:w="1354"/>
        <w:gridCol w:w="1462"/>
        <w:gridCol w:w="1713"/>
      </w:tblGrid>
      <w:tr w:rsidR="00E81790" w:rsidRPr="006518AA" w14:paraId="36E13288" w14:textId="77777777">
        <w:trPr>
          <w:trHeight w:val="144"/>
        </w:trPr>
        <w:tc>
          <w:tcPr>
            <w:tcW w:w="1117" w:type="dxa"/>
            <w:tcBorders>
              <w:top w:val="single" w:sz="6" w:space="0" w:color="auto"/>
              <w:left w:val="single" w:sz="6" w:space="0" w:color="auto"/>
              <w:bottom w:val="single" w:sz="6" w:space="0" w:color="auto"/>
              <w:right w:val="single" w:sz="6" w:space="0" w:color="auto"/>
            </w:tcBorders>
            <w:noWrap/>
          </w:tcPr>
          <w:p w14:paraId="200BC377"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k</w:t>
            </w:r>
          </w:p>
        </w:tc>
        <w:tc>
          <w:tcPr>
            <w:tcW w:w="1125" w:type="dxa"/>
            <w:tcBorders>
              <w:top w:val="single" w:sz="6" w:space="0" w:color="auto"/>
              <w:left w:val="single" w:sz="6" w:space="0" w:color="auto"/>
              <w:bottom w:val="single" w:sz="6" w:space="0" w:color="auto"/>
              <w:right w:val="single" w:sz="6" w:space="0" w:color="auto"/>
            </w:tcBorders>
          </w:tcPr>
          <w:p w14:paraId="7E567415"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C</w:t>
            </w:r>
          </w:p>
        </w:tc>
        <w:tc>
          <w:tcPr>
            <w:tcW w:w="1416" w:type="dxa"/>
            <w:tcBorders>
              <w:top w:val="single" w:sz="6" w:space="0" w:color="auto"/>
              <w:left w:val="single" w:sz="6" w:space="0" w:color="auto"/>
              <w:bottom w:val="single" w:sz="6" w:space="0" w:color="auto"/>
              <w:right w:val="single" w:sz="6" w:space="0" w:color="auto"/>
            </w:tcBorders>
          </w:tcPr>
          <w:p w14:paraId="55B05140"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k</w:t>
            </w:r>
          </w:p>
        </w:tc>
        <w:tc>
          <w:tcPr>
            <w:tcW w:w="1184" w:type="dxa"/>
            <w:tcBorders>
              <w:top w:val="single" w:sz="6" w:space="0" w:color="auto"/>
              <w:left w:val="single" w:sz="6" w:space="0" w:color="auto"/>
              <w:bottom w:val="single" w:sz="6" w:space="0" w:color="auto"/>
              <w:right w:val="single" w:sz="6" w:space="0" w:color="auto"/>
            </w:tcBorders>
          </w:tcPr>
          <w:p w14:paraId="6829D565"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C</w:t>
            </w:r>
          </w:p>
        </w:tc>
        <w:tc>
          <w:tcPr>
            <w:tcW w:w="1278" w:type="dxa"/>
            <w:tcBorders>
              <w:top w:val="single" w:sz="6" w:space="0" w:color="auto"/>
              <w:left w:val="single" w:sz="6" w:space="0" w:color="auto"/>
              <w:bottom w:val="single" w:sz="6" w:space="0" w:color="auto"/>
              <w:right w:val="single" w:sz="6" w:space="0" w:color="auto"/>
            </w:tcBorders>
          </w:tcPr>
          <w:p w14:paraId="27EC7908"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k</w:t>
            </w:r>
          </w:p>
        </w:tc>
        <w:tc>
          <w:tcPr>
            <w:tcW w:w="1498" w:type="dxa"/>
            <w:tcBorders>
              <w:top w:val="single" w:sz="6" w:space="0" w:color="auto"/>
              <w:left w:val="single" w:sz="6" w:space="0" w:color="auto"/>
              <w:bottom w:val="single" w:sz="6" w:space="0" w:color="auto"/>
              <w:right w:val="single" w:sz="6" w:space="0" w:color="auto"/>
            </w:tcBorders>
          </w:tcPr>
          <w:p w14:paraId="35EBEC9E"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C</w:t>
            </w:r>
          </w:p>
        </w:tc>
      </w:tr>
      <w:tr w:rsidR="00E81790" w:rsidRPr="006518AA" w14:paraId="6C44914B" w14:textId="77777777">
        <w:trPr>
          <w:trHeight w:val="144"/>
        </w:trPr>
        <w:tc>
          <w:tcPr>
            <w:tcW w:w="1117" w:type="dxa"/>
            <w:tcBorders>
              <w:top w:val="single" w:sz="6" w:space="0" w:color="auto"/>
              <w:left w:val="single" w:sz="6" w:space="0" w:color="auto"/>
            </w:tcBorders>
          </w:tcPr>
          <w:p w14:paraId="785C49AB"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1.00</w:t>
            </w:r>
          </w:p>
        </w:tc>
        <w:tc>
          <w:tcPr>
            <w:tcW w:w="1125" w:type="dxa"/>
            <w:tcBorders>
              <w:top w:val="single" w:sz="6" w:space="0" w:color="auto"/>
              <w:right w:val="single" w:sz="6" w:space="0" w:color="auto"/>
            </w:tcBorders>
          </w:tcPr>
          <w:p w14:paraId="07832327"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0.607</w:t>
            </w:r>
          </w:p>
        </w:tc>
        <w:tc>
          <w:tcPr>
            <w:tcW w:w="1416" w:type="dxa"/>
            <w:tcBorders>
              <w:top w:val="single" w:sz="6" w:space="0" w:color="auto"/>
              <w:left w:val="single" w:sz="6" w:space="0" w:color="auto"/>
            </w:tcBorders>
          </w:tcPr>
          <w:p w14:paraId="4CE856B9"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1.26</w:t>
            </w:r>
          </w:p>
        </w:tc>
        <w:tc>
          <w:tcPr>
            <w:tcW w:w="1184" w:type="dxa"/>
            <w:tcBorders>
              <w:top w:val="single" w:sz="6" w:space="0" w:color="auto"/>
              <w:right w:val="single" w:sz="6" w:space="0" w:color="auto"/>
            </w:tcBorders>
          </w:tcPr>
          <w:p w14:paraId="0853E2F5"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0.660</w:t>
            </w:r>
          </w:p>
        </w:tc>
        <w:tc>
          <w:tcPr>
            <w:tcW w:w="1278" w:type="dxa"/>
            <w:tcBorders>
              <w:top w:val="single" w:sz="6" w:space="0" w:color="auto"/>
              <w:left w:val="single" w:sz="6" w:space="0" w:color="auto"/>
            </w:tcBorders>
          </w:tcPr>
          <w:p w14:paraId="15368C20"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1.52</w:t>
            </w:r>
          </w:p>
        </w:tc>
        <w:tc>
          <w:tcPr>
            <w:tcW w:w="1498" w:type="dxa"/>
            <w:tcBorders>
              <w:top w:val="single" w:sz="6" w:space="0" w:color="auto"/>
              <w:right w:val="single" w:sz="6" w:space="0" w:color="auto"/>
            </w:tcBorders>
          </w:tcPr>
          <w:p w14:paraId="68AA6729"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0.704</w:t>
            </w:r>
          </w:p>
        </w:tc>
      </w:tr>
      <w:tr w:rsidR="00E81790" w:rsidRPr="006518AA" w14:paraId="334F0B0A" w14:textId="77777777">
        <w:trPr>
          <w:trHeight w:val="144"/>
        </w:trPr>
        <w:tc>
          <w:tcPr>
            <w:tcW w:w="1117" w:type="dxa"/>
            <w:tcBorders>
              <w:left w:val="single" w:sz="6" w:space="0" w:color="auto"/>
            </w:tcBorders>
          </w:tcPr>
          <w:p w14:paraId="1D86DEB0"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1.02</w:t>
            </w:r>
          </w:p>
        </w:tc>
        <w:tc>
          <w:tcPr>
            <w:tcW w:w="1125" w:type="dxa"/>
            <w:tcBorders>
              <w:right w:val="single" w:sz="6" w:space="0" w:color="auto"/>
            </w:tcBorders>
          </w:tcPr>
          <w:p w14:paraId="5A19C3E7"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0.611</w:t>
            </w:r>
          </w:p>
        </w:tc>
        <w:tc>
          <w:tcPr>
            <w:tcW w:w="1416" w:type="dxa"/>
            <w:tcBorders>
              <w:left w:val="single" w:sz="6" w:space="0" w:color="auto"/>
            </w:tcBorders>
          </w:tcPr>
          <w:p w14:paraId="297D5713"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1.28</w:t>
            </w:r>
          </w:p>
        </w:tc>
        <w:tc>
          <w:tcPr>
            <w:tcW w:w="1184" w:type="dxa"/>
            <w:tcBorders>
              <w:right w:val="single" w:sz="6" w:space="0" w:color="auto"/>
            </w:tcBorders>
          </w:tcPr>
          <w:p w14:paraId="48824BCB"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0.664</w:t>
            </w:r>
          </w:p>
        </w:tc>
        <w:tc>
          <w:tcPr>
            <w:tcW w:w="1278" w:type="dxa"/>
            <w:tcBorders>
              <w:left w:val="single" w:sz="6" w:space="0" w:color="auto"/>
            </w:tcBorders>
          </w:tcPr>
          <w:p w14:paraId="49A2870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1.54</w:t>
            </w:r>
          </w:p>
        </w:tc>
        <w:tc>
          <w:tcPr>
            <w:tcW w:w="1498" w:type="dxa"/>
            <w:tcBorders>
              <w:right w:val="single" w:sz="6" w:space="0" w:color="auto"/>
            </w:tcBorders>
          </w:tcPr>
          <w:p w14:paraId="7B241BE5"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0.707</w:t>
            </w:r>
          </w:p>
        </w:tc>
      </w:tr>
      <w:tr w:rsidR="00E81790" w:rsidRPr="006518AA" w14:paraId="4CE4ACA7" w14:textId="77777777">
        <w:trPr>
          <w:trHeight w:val="144"/>
        </w:trPr>
        <w:tc>
          <w:tcPr>
            <w:tcW w:w="1117" w:type="dxa"/>
            <w:tcBorders>
              <w:left w:val="single" w:sz="6" w:space="0" w:color="auto"/>
            </w:tcBorders>
          </w:tcPr>
          <w:p w14:paraId="7A67595E"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1.04</w:t>
            </w:r>
          </w:p>
        </w:tc>
        <w:tc>
          <w:tcPr>
            <w:tcW w:w="1125" w:type="dxa"/>
            <w:tcBorders>
              <w:right w:val="single" w:sz="6" w:space="0" w:color="auto"/>
            </w:tcBorders>
          </w:tcPr>
          <w:p w14:paraId="69DC6A13"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0.615</w:t>
            </w:r>
          </w:p>
        </w:tc>
        <w:tc>
          <w:tcPr>
            <w:tcW w:w="1416" w:type="dxa"/>
            <w:tcBorders>
              <w:left w:val="single" w:sz="6" w:space="0" w:color="auto"/>
            </w:tcBorders>
          </w:tcPr>
          <w:p w14:paraId="47DE4FB7"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1.30</w:t>
            </w:r>
          </w:p>
        </w:tc>
        <w:tc>
          <w:tcPr>
            <w:tcW w:w="1184" w:type="dxa"/>
            <w:tcBorders>
              <w:right w:val="single" w:sz="6" w:space="0" w:color="auto"/>
            </w:tcBorders>
          </w:tcPr>
          <w:p w14:paraId="36A50024"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0.667</w:t>
            </w:r>
          </w:p>
        </w:tc>
        <w:tc>
          <w:tcPr>
            <w:tcW w:w="1278" w:type="dxa"/>
            <w:tcBorders>
              <w:left w:val="single" w:sz="6" w:space="0" w:color="auto"/>
            </w:tcBorders>
          </w:tcPr>
          <w:p w14:paraId="730324B1"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1.56</w:t>
            </w:r>
          </w:p>
        </w:tc>
        <w:tc>
          <w:tcPr>
            <w:tcW w:w="1498" w:type="dxa"/>
            <w:tcBorders>
              <w:right w:val="single" w:sz="6" w:space="0" w:color="auto"/>
            </w:tcBorders>
          </w:tcPr>
          <w:p w14:paraId="5AA37C4E"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0.710</w:t>
            </w:r>
          </w:p>
        </w:tc>
      </w:tr>
      <w:tr w:rsidR="00E81790" w:rsidRPr="006518AA" w14:paraId="7B87DE65" w14:textId="77777777">
        <w:trPr>
          <w:trHeight w:val="144"/>
        </w:trPr>
        <w:tc>
          <w:tcPr>
            <w:tcW w:w="1117" w:type="dxa"/>
            <w:tcBorders>
              <w:left w:val="single" w:sz="6" w:space="0" w:color="auto"/>
            </w:tcBorders>
          </w:tcPr>
          <w:p w14:paraId="7BC06738"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1.06</w:t>
            </w:r>
          </w:p>
        </w:tc>
        <w:tc>
          <w:tcPr>
            <w:tcW w:w="1125" w:type="dxa"/>
            <w:tcBorders>
              <w:right w:val="single" w:sz="6" w:space="0" w:color="auto"/>
            </w:tcBorders>
          </w:tcPr>
          <w:p w14:paraId="1F44C668"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0.620</w:t>
            </w:r>
          </w:p>
        </w:tc>
        <w:tc>
          <w:tcPr>
            <w:tcW w:w="1416" w:type="dxa"/>
            <w:tcBorders>
              <w:left w:val="single" w:sz="6" w:space="0" w:color="auto"/>
            </w:tcBorders>
          </w:tcPr>
          <w:p w14:paraId="2C7C4F63"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1.32</w:t>
            </w:r>
          </w:p>
        </w:tc>
        <w:tc>
          <w:tcPr>
            <w:tcW w:w="1184" w:type="dxa"/>
            <w:tcBorders>
              <w:right w:val="single" w:sz="6" w:space="0" w:color="auto"/>
            </w:tcBorders>
          </w:tcPr>
          <w:p w14:paraId="37FE4702"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0.671</w:t>
            </w:r>
          </w:p>
        </w:tc>
        <w:tc>
          <w:tcPr>
            <w:tcW w:w="1278" w:type="dxa"/>
            <w:tcBorders>
              <w:left w:val="single" w:sz="6" w:space="0" w:color="auto"/>
            </w:tcBorders>
          </w:tcPr>
          <w:p w14:paraId="30F6DA7D"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1.58</w:t>
            </w:r>
          </w:p>
        </w:tc>
        <w:tc>
          <w:tcPr>
            <w:tcW w:w="1498" w:type="dxa"/>
            <w:tcBorders>
              <w:right w:val="single" w:sz="6" w:space="0" w:color="auto"/>
            </w:tcBorders>
          </w:tcPr>
          <w:p w14:paraId="0928C12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0.713</w:t>
            </w:r>
          </w:p>
        </w:tc>
      </w:tr>
      <w:tr w:rsidR="00E81790" w:rsidRPr="006518AA" w14:paraId="56EFC7F1" w14:textId="77777777">
        <w:trPr>
          <w:trHeight w:val="144"/>
        </w:trPr>
        <w:tc>
          <w:tcPr>
            <w:tcW w:w="1117" w:type="dxa"/>
            <w:tcBorders>
              <w:left w:val="single" w:sz="6" w:space="0" w:color="auto"/>
            </w:tcBorders>
          </w:tcPr>
          <w:p w14:paraId="266BBCFB"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1.08</w:t>
            </w:r>
          </w:p>
        </w:tc>
        <w:tc>
          <w:tcPr>
            <w:tcW w:w="1125" w:type="dxa"/>
            <w:tcBorders>
              <w:right w:val="single" w:sz="6" w:space="0" w:color="auto"/>
            </w:tcBorders>
          </w:tcPr>
          <w:p w14:paraId="0E3DBF6E"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0.624</w:t>
            </w:r>
          </w:p>
        </w:tc>
        <w:tc>
          <w:tcPr>
            <w:tcW w:w="1416" w:type="dxa"/>
            <w:tcBorders>
              <w:left w:val="single" w:sz="6" w:space="0" w:color="auto"/>
            </w:tcBorders>
          </w:tcPr>
          <w:p w14:paraId="71E5950E"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1.34</w:t>
            </w:r>
          </w:p>
        </w:tc>
        <w:tc>
          <w:tcPr>
            <w:tcW w:w="1184" w:type="dxa"/>
            <w:tcBorders>
              <w:right w:val="single" w:sz="6" w:space="0" w:color="auto"/>
            </w:tcBorders>
          </w:tcPr>
          <w:p w14:paraId="0F943FD6"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0.674</w:t>
            </w:r>
          </w:p>
        </w:tc>
        <w:tc>
          <w:tcPr>
            <w:tcW w:w="1278" w:type="dxa"/>
            <w:tcBorders>
              <w:left w:val="single" w:sz="6" w:space="0" w:color="auto"/>
            </w:tcBorders>
          </w:tcPr>
          <w:p w14:paraId="4561B10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1.60</w:t>
            </w:r>
          </w:p>
        </w:tc>
        <w:tc>
          <w:tcPr>
            <w:tcW w:w="1498" w:type="dxa"/>
            <w:tcBorders>
              <w:right w:val="single" w:sz="6" w:space="0" w:color="auto"/>
            </w:tcBorders>
          </w:tcPr>
          <w:p w14:paraId="4FD26EC1"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0.716</w:t>
            </w:r>
          </w:p>
        </w:tc>
      </w:tr>
      <w:tr w:rsidR="00E81790" w:rsidRPr="006518AA" w14:paraId="567C4163" w14:textId="77777777">
        <w:trPr>
          <w:trHeight w:val="144"/>
        </w:trPr>
        <w:tc>
          <w:tcPr>
            <w:tcW w:w="1117" w:type="dxa"/>
            <w:tcBorders>
              <w:left w:val="single" w:sz="6" w:space="0" w:color="auto"/>
            </w:tcBorders>
          </w:tcPr>
          <w:p w14:paraId="47D63C9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1.10</w:t>
            </w:r>
          </w:p>
        </w:tc>
        <w:tc>
          <w:tcPr>
            <w:tcW w:w="1125" w:type="dxa"/>
            <w:tcBorders>
              <w:right w:val="single" w:sz="6" w:space="0" w:color="auto"/>
            </w:tcBorders>
          </w:tcPr>
          <w:p w14:paraId="00E071F6"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0.628</w:t>
            </w:r>
          </w:p>
        </w:tc>
        <w:tc>
          <w:tcPr>
            <w:tcW w:w="1416" w:type="dxa"/>
            <w:tcBorders>
              <w:left w:val="single" w:sz="6" w:space="0" w:color="auto"/>
            </w:tcBorders>
          </w:tcPr>
          <w:p w14:paraId="3D80A7C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1.36</w:t>
            </w:r>
          </w:p>
        </w:tc>
        <w:tc>
          <w:tcPr>
            <w:tcW w:w="1184" w:type="dxa"/>
            <w:tcBorders>
              <w:right w:val="single" w:sz="6" w:space="0" w:color="auto"/>
            </w:tcBorders>
          </w:tcPr>
          <w:p w14:paraId="0BB287F2"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0.678</w:t>
            </w:r>
          </w:p>
        </w:tc>
        <w:tc>
          <w:tcPr>
            <w:tcW w:w="1278" w:type="dxa"/>
            <w:tcBorders>
              <w:left w:val="single" w:sz="6" w:space="0" w:color="auto"/>
            </w:tcBorders>
          </w:tcPr>
          <w:p w14:paraId="5B160263"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1.62</w:t>
            </w:r>
          </w:p>
        </w:tc>
        <w:tc>
          <w:tcPr>
            <w:tcW w:w="1498" w:type="dxa"/>
            <w:tcBorders>
              <w:right w:val="single" w:sz="6" w:space="0" w:color="auto"/>
            </w:tcBorders>
          </w:tcPr>
          <w:p w14:paraId="766687F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0.719</w:t>
            </w:r>
          </w:p>
        </w:tc>
      </w:tr>
      <w:tr w:rsidR="00E81790" w:rsidRPr="006518AA" w14:paraId="5DA99FA8" w14:textId="77777777">
        <w:trPr>
          <w:trHeight w:val="144"/>
        </w:trPr>
        <w:tc>
          <w:tcPr>
            <w:tcW w:w="1117" w:type="dxa"/>
            <w:tcBorders>
              <w:left w:val="single" w:sz="6" w:space="0" w:color="auto"/>
            </w:tcBorders>
          </w:tcPr>
          <w:p w14:paraId="77E567A0"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1.12</w:t>
            </w:r>
          </w:p>
        </w:tc>
        <w:tc>
          <w:tcPr>
            <w:tcW w:w="1125" w:type="dxa"/>
            <w:tcBorders>
              <w:right w:val="single" w:sz="6" w:space="0" w:color="auto"/>
            </w:tcBorders>
          </w:tcPr>
          <w:p w14:paraId="36C55E36"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0.633</w:t>
            </w:r>
          </w:p>
        </w:tc>
        <w:tc>
          <w:tcPr>
            <w:tcW w:w="1416" w:type="dxa"/>
            <w:tcBorders>
              <w:left w:val="single" w:sz="6" w:space="0" w:color="auto"/>
            </w:tcBorders>
          </w:tcPr>
          <w:p w14:paraId="4CBC0579"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1.38</w:t>
            </w:r>
          </w:p>
        </w:tc>
        <w:tc>
          <w:tcPr>
            <w:tcW w:w="1184" w:type="dxa"/>
            <w:tcBorders>
              <w:right w:val="single" w:sz="6" w:space="0" w:color="auto"/>
            </w:tcBorders>
          </w:tcPr>
          <w:p w14:paraId="642AD436"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0.681</w:t>
            </w:r>
          </w:p>
        </w:tc>
        <w:tc>
          <w:tcPr>
            <w:tcW w:w="1278" w:type="dxa"/>
            <w:tcBorders>
              <w:left w:val="single" w:sz="6" w:space="0" w:color="auto"/>
            </w:tcBorders>
          </w:tcPr>
          <w:p w14:paraId="5A1C12FA"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1.64</w:t>
            </w:r>
          </w:p>
        </w:tc>
        <w:tc>
          <w:tcPr>
            <w:tcW w:w="1498" w:type="dxa"/>
            <w:tcBorders>
              <w:right w:val="single" w:sz="6" w:space="0" w:color="auto"/>
            </w:tcBorders>
          </w:tcPr>
          <w:p w14:paraId="0210E83A"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0.722</w:t>
            </w:r>
          </w:p>
        </w:tc>
      </w:tr>
      <w:tr w:rsidR="00E81790" w:rsidRPr="006518AA" w14:paraId="7B349664" w14:textId="77777777">
        <w:trPr>
          <w:trHeight w:val="144"/>
        </w:trPr>
        <w:tc>
          <w:tcPr>
            <w:tcW w:w="1117" w:type="dxa"/>
            <w:tcBorders>
              <w:left w:val="single" w:sz="6" w:space="0" w:color="auto"/>
            </w:tcBorders>
          </w:tcPr>
          <w:p w14:paraId="4F5EDEC7"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1.14</w:t>
            </w:r>
          </w:p>
        </w:tc>
        <w:tc>
          <w:tcPr>
            <w:tcW w:w="1125" w:type="dxa"/>
            <w:tcBorders>
              <w:right w:val="single" w:sz="6" w:space="0" w:color="auto"/>
            </w:tcBorders>
          </w:tcPr>
          <w:p w14:paraId="0595549C"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0.637</w:t>
            </w:r>
          </w:p>
        </w:tc>
        <w:tc>
          <w:tcPr>
            <w:tcW w:w="1416" w:type="dxa"/>
            <w:tcBorders>
              <w:left w:val="single" w:sz="6" w:space="0" w:color="auto"/>
            </w:tcBorders>
          </w:tcPr>
          <w:p w14:paraId="4CDB8FC1"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1.40</w:t>
            </w:r>
          </w:p>
        </w:tc>
        <w:tc>
          <w:tcPr>
            <w:tcW w:w="1184" w:type="dxa"/>
            <w:tcBorders>
              <w:right w:val="single" w:sz="6" w:space="0" w:color="auto"/>
            </w:tcBorders>
          </w:tcPr>
          <w:p w14:paraId="1E26C9F7"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0.685</w:t>
            </w:r>
          </w:p>
        </w:tc>
        <w:tc>
          <w:tcPr>
            <w:tcW w:w="1278" w:type="dxa"/>
            <w:tcBorders>
              <w:left w:val="single" w:sz="6" w:space="0" w:color="auto"/>
            </w:tcBorders>
          </w:tcPr>
          <w:p w14:paraId="511EBCF4"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1.66</w:t>
            </w:r>
          </w:p>
        </w:tc>
        <w:tc>
          <w:tcPr>
            <w:tcW w:w="1498" w:type="dxa"/>
            <w:tcBorders>
              <w:right w:val="single" w:sz="6" w:space="0" w:color="auto"/>
            </w:tcBorders>
          </w:tcPr>
          <w:p w14:paraId="2343CDA2"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0.725</w:t>
            </w:r>
          </w:p>
        </w:tc>
      </w:tr>
      <w:tr w:rsidR="00E81790" w:rsidRPr="006518AA" w14:paraId="0C493520" w14:textId="77777777">
        <w:trPr>
          <w:trHeight w:val="144"/>
        </w:trPr>
        <w:tc>
          <w:tcPr>
            <w:tcW w:w="1117" w:type="dxa"/>
            <w:tcBorders>
              <w:left w:val="single" w:sz="6" w:space="0" w:color="auto"/>
            </w:tcBorders>
          </w:tcPr>
          <w:p w14:paraId="2B7A72AA"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1.16</w:t>
            </w:r>
          </w:p>
        </w:tc>
        <w:tc>
          <w:tcPr>
            <w:tcW w:w="1125" w:type="dxa"/>
            <w:tcBorders>
              <w:right w:val="single" w:sz="6" w:space="0" w:color="auto"/>
            </w:tcBorders>
          </w:tcPr>
          <w:p w14:paraId="138DB2C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0.641</w:t>
            </w:r>
          </w:p>
        </w:tc>
        <w:tc>
          <w:tcPr>
            <w:tcW w:w="1416" w:type="dxa"/>
            <w:tcBorders>
              <w:left w:val="single" w:sz="6" w:space="0" w:color="auto"/>
            </w:tcBorders>
          </w:tcPr>
          <w:p w14:paraId="3E117AE1"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1.42</w:t>
            </w:r>
          </w:p>
        </w:tc>
        <w:tc>
          <w:tcPr>
            <w:tcW w:w="1184" w:type="dxa"/>
            <w:tcBorders>
              <w:right w:val="single" w:sz="6" w:space="0" w:color="auto"/>
            </w:tcBorders>
          </w:tcPr>
          <w:p w14:paraId="3FA3CEB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0.688</w:t>
            </w:r>
          </w:p>
        </w:tc>
        <w:tc>
          <w:tcPr>
            <w:tcW w:w="1278" w:type="dxa"/>
            <w:tcBorders>
              <w:left w:val="single" w:sz="6" w:space="0" w:color="auto"/>
            </w:tcBorders>
          </w:tcPr>
          <w:p w14:paraId="0A3F5A65"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1.68</w:t>
            </w:r>
          </w:p>
        </w:tc>
        <w:tc>
          <w:tcPr>
            <w:tcW w:w="1498" w:type="dxa"/>
            <w:tcBorders>
              <w:right w:val="single" w:sz="6" w:space="0" w:color="auto"/>
            </w:tcBorders>
          </w:tcPr>
          <w:p w14:paraId="3B7B8279"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0.728</w:t>
            </w:r>
          </w:p>
        </w:tc>
      </w:tr>
      <w:tr w:rsidR="00E81790" w:rsidRPr="006518AA" w14:paraId="61FE76D5" w14:textId="77777777">
        <w:trPr>
          <w:trHeight w:val="144"/>
        </w:trPr>
        <w:tc>
          <w:tcPr>
            <w:tcW w:w="1117" w:type="dxa"/>
            <w:tcBorders>
              <w:left w:val="single" w:sz="6" w:space="0" w:color="auto"/>
            </w:tcBorders>
          </w:tcPr>
          <w:p w14:paraId="6F87C5F1"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1.18</w:t>
            </w:r>
          </w:p>
        </w:tc>
        <w:tc>
          <w:tcPr>
            <w:tcW w:w="1125" w:type="dxa"/>
            <w:tcBorders>
              <w:right w:val="single" w:sz="6" w:space="0" w:color="auto"/>
            </w:tcBorders>
          </w:tcPr>
          <w:p w14:paraId="46C1AD08"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0.645</w:t>
            </w:r>
          </w:p>
        </w:tc>
        <w:tc>
          <w:tcPr>
            <w:tcW w:w="1416" w:type="dxa"/>
            <w:tcBorders>
              <w:left w:val="single" w:sz="6" w:space="0" w:color="auto"/>
            </w:tcBorders>
          </w:tcPr>
          <w:p w14:paraId="0F17D6C3"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1.44</w:t>
            </w:r>
          </w:p>
        </w:tc>
        <w:tc>
          <w:tcPr>
            <w:tcW w:w="1184" w:type="dxa"/>
            <w:tcBorders>
              <w:right w:val="single" w:sz="6" w:space="0" w:color="auto"/>
            </w:tcBorders>
          </w:tcPr>
          <w:p w14:paraId="2096BBED"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0.691</w:t>
            </w:r>
          </w:p>
        </w:tc>
        <w:tc>
          <w:tcPr>
            <w:tcW w:w="1278" w:type="dxa"/>
            <w:tcBorders>
              <w:left w:val="single" w:sz="6" w:space="0" w:color="auto"/>
            </w:tcBorders>
          </w:tcPr>
          <w:p w14:paraId="51B438B5"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1.70</w:t>
            </w:r>
          </w:p>
        </w:tc>
        <w:tc>
          <w:tcPr>
            <w:tcW w:w="1498" w:type="dxa"/>
            <w:tcBorders>
              <w:right w:val="single" w:sz="6" w:space="0" w:color="auto"/>
            </w:tcBorders>
          </w:tcPr>
          <w:p w14:paraId="09F047C8"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0.731</w:t>
            </w:r>
          </w:p>
        </w:tc>
      </w:tr>
      <w:tr w:rsidR="00E81790" w:rsidRPr="006518AA" w14:paraId="4B41E513" w14:textId="77777777">
        <w:trPr>
          <w:trHeight w:val="144"/>
        </w:trPr>
        <w:tc>
          <w:tcPr>
            <w:tcW w:w="1117" w:type="dxa"/>
            <w:tcBorders>
              <w:left w:val="single" w:sz="6" w:space="0" w:color="auto"/>
            </w:tcBorders>
          </w:tcPr>
          <w:p w14:paraId="7A21A58A"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1.20</w:t>
            </w:r>
          </w:p>
        </w:tc>
        <w:tc>
          <w:tcPr>
            <w:tcW w:w="1125" w:type="dxa"/>
            <w:tcBorders>
              <w:right w:val="single" w:sz="6" w:space="0" w:color="auto"/>
            </w:tcBorders>
          </w:tcPr>
          <w:p w14:paraId="77D88901"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0.649</w:t>
            </w:r>
          </w:p>
        </w:tc>
        <w:tc>
          <w:tcPr>
            <w:tcW w:w="1416" w:type="dxa"/>
            <w:tcBorders>
              <w:left w:val="single" w:sz="6" w:space="0" w:color="auto"/>
            </w:tcBorders>
          </w:tcPr>
          <w:p w14:paraId="490CDE87"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1.46</w:t>
            </w:r>
          </w:p>
        </w:tc>
        <w:tc>
          <w:tcPr>
            <w:tcW w:w="1184" w:type="dxa"/>
            <w:tcBorders>
              <w:right w:val="single" w:sz="6" w:space="0" w:color="auto"/>
            </w:tcBorders>
          </w:tcPr>
          <w:p w14:paraId="0DC1C1EE"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0.695</w:t>
            </w:r>
          </w:p>
        </w:tc>
        <w:tc>
          <w:tcPr>
            <w:tcW w:w="1278" w:type="dxa"/>
            <w:tcBorders>
              <w:left w:val="single" w:sz="6" w:space="0" w:color="auto"/>
            </w:tcBorders>
          </w:tcPr>
          <w:p w14:paraId="5D39759E"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2.00</w:t>
            </w:r>
          </w:p>
        </w:tc>
        <w:tc>
          <w:tcPr>
            <w:tcW w:w="1498" w:type="dxa"/>
            <w:tcBorders>
              <w:right w:val="single" w:sz="6" w:space="0" w:color="auto"/>
            </w:tcBorders>
          </w:tcPr>
          <w:p w14:paraId="0062040C"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0.770</w:t>
            </w:r>
          </w:p>
        </w:tc>
      </w:tr>
      <w:tr w:rsidR="00E81790" w:rsidRPr="006518AA" w14:paraId="1B3A5426" w14:textId="77777777">
        <w:trPr>
          <w:trHeight w:val="144"/>
        </w:trPr>
        <w:tc>
          <w:tcPr>
            <w:tcW w:w="1117" w:type="dxa"/>
            <w:tcBorders>
              <w:left w:val="single" w:sz="6" w:space="0" w:color="auto"/>
            </w:tcBorders>
          </w:tcPr>
          <w:p w14:paraId="39FDE3E5"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1.22</w:t>
            </w:r>
          </w:p>
        </w:tc>
        <w:tc>
          <w:tcPr>
            <w:tcW w:w="1125" w:type="dxa"/>
            <w:tcBorders>
              <w:right w:val="single" w:sz="6" w:space="0" w:color="auto"/>
            </w:tcBorders>
          </w:tcPr>
          <w:p w14:paraId="5C1C8FD2"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0.652</w:t>
            </w:r>
          </w:p>
        </w:tc>
        <w:tc>
          <w:tcPr>
            <w:tcW w:w="1416" w:type="dxa"/>
            <w:tcBorders>
              <w:left w:val="single" w:sz="6" w:space="0" w:color="auto"/>
            </w:tcBorders>
          </w:tcPr>
          <w:p w14:paraId="4EC65E01"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1.48</w:t>
            </w:r>
          </w:p>
        </w:tc>
        <w:tc>
          <w:tcPr>
            <w:tcW w:w="1184" w:type="dxa"/>
            <w:tcBorders>
              <w:right w:val="single" w:sz="6" w:space="0" w:color="auto"/>
            </w:tcBorders>
          </w:tcPr>
          <w:p w14:paraId="2B1129BA"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0.698</w:t>
            </w:r>
          </w:p>
        </w:tc>
        <w:tc>
          <w:tcPr>
            <w:tcW w:w="1278" w:type="dxa"/>
            <w:tcBorders>
              <w:left w:val="single" w:sz="6" w:space="0" w:color="auto"/>
            </w:tcBorders>
          </w:tcPr>
          <w:p w14:paraId="4C7A847C"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2.20</w:t>
            </w:r>
          </w:p>
        </w:tc>
        <w:tc>
          <w:tcPr>
            <w:tcW w:w="1498" w:type="dxa"/>
            <w:tcBorders>
              <w:right w:val="single" w:sz="6" w:space="0" w:color="auto"/>
            </w:tcBorders>
          </w:tcPr>
          <w:p w14:paraId="13396091"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0.793</w:t>
            </w:r>
          </w:p>
        </w:tc>
      </w:tr>
      <w:tr w:rsidR="00E81790" w:rsidRPr="006518AA" w14:paraId="5B3CA974" w14:textId="77777777">
        <w:trPr>
          <w:trHeight w:val="144"/>
        </w:trPr>
        <w:tc>
          <w:tcPr>
            <w:tcW w:w="1117" w:type="dxa"/>
            <w:tcBorders>
              <w:left w:val="single" w:sz="6" w:space="0" w:color="auto"/>
              <w:bottom w:val="single" w:sz="6" w:space="0" w:color="auto"/>
            </w:tcBorders>
          </w:tcPr>
          <w:p w14:paraId="27BAF57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1.24</w:t>
            </w:r>
          </w:p>
        </w:tc>
        <w:tc>
          <w:tcPr>
            <w:tcW w:w="1125" w:type="dxa"/>
            <w:tcBorders>
              <w:bottom w:val="single" w:sz="6" w:space="0" w:color="auto"/>
              <w:right w:val="single" w:sz="6" w:space="0" w:color="auto"/>
            </w:tcBorders>
          </w:tcPr>
          <w:p w14:paraId="4A68CBBF"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0.656</w:t>
            </w:r>
          </w:p>
        </w:tc>
        <w:tc>
          <w:tcPr>
            <w:tcW w:w="1416" w:type="dxa"/>
            <w:tcBorders>
              <w:left w:val="single" w:sz="6" w:space="0" w:color="auto"/>
              <w:bottom w:val="single" w:sz="6" w:space="0" w:color="auto"/>
            </w:tcBorders>
          </w:tcPr>
          <w:p w14:paraId="315D4A96"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1.50</w:t>
            </w:r>
          </w:p>
        </w:tc>
        <w:tc>
          <w:tcPr>
            <w:tcW w:w="1184" w:type="dxa"/>
            <w:tcBorders>
              <w:bottom w:val="single" w:sz="6" w:space="0" w:color="auto"/>
              <w:right w:val="single" w:sz="6" w:space="0" w:color="auto"/>
            </w:tcBorders>
          </w:tcPr>
          <w:p w14:paraId="63031B0E" w14:textId="77777777" w:rsidR="00E81790" w:rsidRPr="006518AA" w:rsidRDefault="00E81790" w:rsidP="00AF4EAF">
            <w:pPr>
              <w:pStyle w:val="Texto"/>
              <w:spacing w:after="72"/>
              <w:ind w:firstLine="0"/>
              <w:rPr>
                <w:rFonts w:ascii="Verdana" w:hAnsi="Verdana"/>
                <w:sz w:val="16"/>
                <w:szCs w:val="16"/>
              </w:rPr>
            </w:pPr>
            <w:r w:rsidRPr="006518AA">
              <w:rPr>
                <w:rFonts w:ascii="Verdana" w:hAnsi="Verdana"/>
                <w:sz w:val="16"/>
                <w:szCs w:val="16"/>
              </w:rPr>
              <w:t>0.701</w:t>
            </w:r>
          </w:p>
        </w:tc>
        <w:tc>
          <w:tcPr>
            <w:tcW w:w="1278" w:type="dxa"/>
            <w:tcBorders>
              <w:left w:val="single" w:sz="6" w:space="0" w:color="auto"/>
              <w:bottom w:val="single" w:sz="6" w:space="0" w:color="auto"/>
            </w:tcBorders>
          </w:tcPr>
          <w:p w14:paraId="0931DBA1" w14:textId="77777777" w:rsidR="00E81790" w:rsidRPr="006518AA" w:rsidRDefault="00E81790" w:rsidP="00AF4EAF">
            <w:pPr>
              <w:pStyle w:val="Texto"/>
              <w:spacing w:after="72"/>
              <w:ind w:firstLine="0"/>
              <w:rPr>
                <w:rFonts w:ascii="Verdana" w:hAnsi="Verdana"/>
                <w:sz w:val="16"/>
                <w:szCs w:val="16"/>
              </w:rPr>
            </w:pPr>
          </w:p>
        </w:tc>
        <w:tc>
          <w:tcPr>
            <w:tcW w:w="1498" w:type="dxa"/>
            <w:tcBorders>
              <w:bottom w:val="single" w:sz="6" w:space="0" w:color="auto"/>
              <w:right w:val="single" w:sz="6" w:space="0" w:color="auto"/>
            </w:tcBorders>
          </w:tcPr>
          <w:p w14:paraId="58C36669" w14:textId="77777777" w:rsidR="00E81790" w:rsidRPr="006518AA" w:rsidRDefault="00E81790" w:rsidP="00AF4EAF">
            <w:pPr>
              <w:pStyle w:val="Texto"/>
              <w:spacing w:after="72"/>
              <w:ind w:firstLine="0"/>
              <w:rPr>
                <w:rFonts w:ascii="Verdana" w:hAnsi="Verdana"/>
                <w:sz w:val="16"/>
                <w:szCs w:val="16"/>
              </w:rPr>
            </w:pPr>
          </w:p>
        </w:tc>
      </w:tr>
    </w:tbl>
    <w:p w14:paraId="413DA2C7" w14:textId="2CA70979" w:rsidR="00E81790" w:rsidRDefault="00E81790" w:rsidP="00AF4EAF">
      <w:pPr>
        <w:pStyle w:val="Texto"/>
        <w:spacing w:after="72"/>
        <w:rPr>
          <w:rFonts w:ascii="Verdana" w:hAnsi="Verdana"/>
          <w:sz w:val="16"/>
          <w:szCs w:val="16"/>
        </w:rPr>
      </w:pPr>
    </w:p>
    <w:p w14:paraId="1F233050" w14:textId="77777777" w:rsidR="00080B76" w:rsidRPr="006518AA" w:rsidRDefault="00080B76" w:rsidP="00AF4EAF">
      <w:pPr>
        <w:pStyle w:val="Texto"/>
        <w:spacing w:after="72"/>
        <w:rPr>
          <w:rFonts w:ascii="Verdana" w:hAnsi="Verdana"/>
          <w:sz w:val="16"/>
          <w:szCs w:val="16"/>
        </w:rPr>
      </w:pPr>
    </w:p>
    <w:tbl>
      <w:tblPr>
        <w:tblW w:w="0" w:type="auto"/>
        <w:tblLook w:val="04A0" w:firstRow="1" w:lastRow="0" w:firstColumn="1" w:lastColumn="0" w:noHBand="0" w:noVBand="1"/>
      </w:tblPr>
      <w:tblGrid>
        <w:gridCol w:w="4681"/>
        <w:gridCol w:w="4679"/>
      </w:tblGrid>
      <w:tr w:rsidR="00080B76" w:rsidRPr="00080B76" w14:paraId="5D7FCA68" w14:textId="7FE9C327" w:rsidTr="000E6CBA">
        <w:tc>
          <w:tcPr>
            <w:tcW w:w="4788" w:type="dxa"/>
            <w:shd w:val="clear" w:color="auto" w:fill="auto"/>
          </w:tcPr>
          <w:p w14:paraId="2220C059" w14:textId="77777777" w:rsidR="00080B76" w:rsidRPr="001A2B25" w:rsidRDefault="00080B76" w:rsidP="00080B76">
            <w:pPr>
              <w:pStyle w:val="Texto"/>
              <w:spacing w:after="72"/>
              <w:ind w:firstLine="0"/>
              <w:rPr>
                <w:rFonts w:ascii="Verdana" w:hAnsi="Verdana"/>
                <w:sz w:val="16"/>
                <w:szCs w:val="16"/>
              </w:rPr>
            </w:pPr>
            <w:r w:rsidRPr="001A2B25">
              <w:rPr>
                <w:rFonts w:ascii="Verdana" w:hAnsi="Verdana"/>
                <w:b/>
                <w:sz w:val="16"/>
                <w:szCs w:val="16"/>
              </w:rPr>
              <w:t>5.7.1.2</w:t>
            </w:r>
            <w:r w:rsidRPr="001A2B25">
              <w:rPr>
                <w:rFonts w:ascii="Verdana" w:hAnsi="Verdana"/>
                <w:sz w:val="16"/>
                <w:szCs w:val="16"/>
              </w:rPr>
              <w:t xml:space="preserve"> Los sistemas de aislamiento, utilizados para reducir el caudal de descarga, deben:</w:t>
            </w:r>
          </w:p>
        </w:tc>
        <w:tc>
          <w:tcPr>
            <w:tcW w:w="4788" w:type="dxa"/>
          </w:tcPr>
          <w:p w14:paraId="45F0A5A1" w14:textId="339CDB80" w:rsidR="00080B76" w:rsidRPr="000E6CBA" w:rsidRDefault="00080B76" w:rsidP="00080B76">
            <w:pPr>
              <w:pStyle w:val="Texto"/>
              <w:spacing w:after="72"/>
              <w:ind w:firstLine="0"/>
              <w:rPr>
                <w:rFonts w:ascii="Verdana" w:hAnsi="Verdana"/>
                <w:b/>
                <w:sz w:val="16"/>
                <w:szCs w:val="16"/>
                <w:lang w:val="en-US"/>
              </w:rPr>
            </w:pPr>
            <w:r w:rsidRPr="000E6CBA">
              <w:rPr>
                <w:rFonts w:ascii="Verdana" w:hAnsi="Verdana" w:cs="Times New Roman"/>
                <w:b/>
                <w:bCs/>
                <w:sz w:val="16"/>
                <w:szCs w:val="16"/>
                <w:lang w:val="en-US"/>
              </w:rPr>
              <w:t xml:space="preserve">5.7.1.2 </w:t>
            </w:r>
            <w:r w:rsidRPr="000E6CBA">
              <w:rPr>
                <w:rFonts w:ascii="Verdana" w:hAnsi="Verdana" w:cs="Times New Roman"/>
                <w:sz w:val="16"/>
                <w:szCs w:val="16"/>
                <w:lang w:val="en-US"/>
              </w:rPr>
              <w:t>Isolation systems, used to reduce discharge flow, must:</w:t>
            </w:r>
          </w:p>
        </w:tc>
      </w:tr>
      <w:tr w:rsidR="00080B76" w:rsidRPr="00080B76" w14:paraId="25CC2287" w14:textId="3C0EF212" w:rsidTr="000E6CBA">
        <w:tc>
          <w:tcPr>
            <w:tcW w:w="4788" w:type="dxa"/>
            <w:shd w:val="clear" w:color="auto" w:fill="auto"/>
          </w:tcPr>
          <w:p w14:paraId="0A84DAD7" w14:textId="4945DEE3" w:rsidR="00080B76" w:rsidRPr="001A2B25" w:rsidRDefault="00080B76" w:rsidP="00080B76">
            <w:pPr>
              <w:pStyle w:val="Texto"/>
              <w:spacing w:after="72"/>
              <w:ind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mantener su eficacia a cualquier temperatura hasta 649 °C; y</w:t>
            </w:r>
            <w:r w:rsidR="000E6CBA">
              <w:rPr>
                <w:rFonts w:ascii="Verdana" w:hAnsi="Verdana"/>
                <w:sz w:val="16"/>
                <w:szCs w:val="16"/>
              </w:rPr>
              <w:t xml:space="preserve"> </w:t>
            </w:r>
          </w:p>
        </w:tc>
        <w:tc>
          <w:tcPr>
            <w:tcW w:w="4788" w:type="dxa"/>
          </w:tcPr>
          <w:p w14:paraId="24697B8D" w14:textId="29703E67" w:rsidR="00080B76" w:rsidRPr="000E6CBA" w:rsidRDefault="00080B76" w:rsidP="00080B76">
            <w:pPr>
              <w:pStyle w:val="Texto"/>
              <w:spacing w:after="72"/>
              <w:ind w:firstLine="0"/>
              <w:rPr>
                <w:rFonts w:ascii="Verdana" w:hAnsi="Verdana"/>
                <w:b/>
                <w:sz w:val="16"/>
                <w:szCs w:val="16"/>
                <w:lang w:val="en-US"/>
              </w:rPr>
            </w:pPr>
            <w:r w:rsidRPr="000E6CBA">
              <w:rPr>
                <w:rFonts w:ascii="Verdana" w:hAnsi="Verdana" w:cs="Times New Roman"/>
                <w:b/>
                <w:bCs/>
                <w:sz w:val="16"/>
                <w:szCs w:val="16"/>
                <w:lang w:val="en-US"/>
              </w:rPr>
              <w:t xml:space="preserve">a) </w:t>
            </w:r>
            <w:r w:rsidRPr="000E6CBA">
              <w:rPr>
                <w:rFonts w:ascii="Verdana" w:hAnsi="Verdana" w:cs="Times New Roman"/>
                <w:sz w:val="16"/>
                <w:szCs w:val="16"/>
                <w:lang w:val="en-US"/>
              </w:rPr>
              <w:t xml:space="preserve">maintain </w:t>
            </w:r>
            <w:r w:rsidR="000E6CBA" w:rsidRPr="000E6CBA">
              <w:rPr>
                <w:rFonts w:ascii="Verdana" w:hAnsi="Verdana" w:cs="Times New Roman"/>
                <w:sz w:val="16"/>
                <w:szCs w:val="16"/>
                <w:lang w:val="en-US"/>
              </w:rPr>
              <w:t>their</w:t>
            </w:r>
            <w:r w:rsidRPr="000E6CBA">
              <w:rPr>
                <w:rFonts w:ascii="Verdana" w:hAnsi="Verdana" w:cs="Times New Roman"/>
                <w:sz w:val="16"/>
                <w:szCs w:val="16"/>
                <w:lang w:val="en-US"/>
              </w:rPr>
              <w:t xml:space="preserve"> effectiveness at any temperature up to 649 °C; </w:t>
            </w:r>
            <w:r w:rsidR="000E6CBA" w:rsidRPr="000E6CBA">
              <w:rPr>
                <w:rFonts w:ascii="Verdana" w:hAnsi="Verdana" w:cs="Times New Roman"/>
                <w:sz w:val="16"/>
                <w:szCs w:val="16"/>
                <w:lang w:val="en-US"/>
              </w:rPr>
              <w:t>and</w:t>
            </w:r>
            <w:r w:rsidRPr="000E6CBA">
              <w:rPr>
                <w:rFonts w:ascii="Verdana" w:hAnsi="Verdana" w:cs="Times New Roman"/>
                <w:sz w:val="16"/>
                <w:szCs w:val="16"/>
                <w:lang w:val="en-US"/>
              </w:rPr>
              <w:t xml:space="preserve">              </w:t>
            </w:r>
          </w:p>
        </w:tc>
      </w:tr>
      <w:tr w:rsidR="00080B76" w:rsidRPr="00080B76" w14:paraId="1E4114A6" w14:textId="7DB58FFC" w:rsidTr="000E6CBA">
        <w:tc>
          <w:tcPr>
            <w:tcW w:w="4788" w:type="dxa"/>
            <w:shd w:val="clear" w:color="auto" w:fill="auto"/>
          </w:tcPr>
          <w:p w14:paraId="23556644" w14:textId="77777777" w:rsidR="00080B76" w:rsidRPr="001A2B25" w:rsidRDefault="00080B76" w:rsidP="00080B76">
            <w:pPr>
              <w:pStyle w:val="Texto"/>
              <w:spacing w:after="72"/>
              <w:ind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estar rodeados por un material cuyo punto de fusión sea igual o superior a 700 °C.</w:t>
            </w:r>
          </w:p>
        </w:tc>
        <w:tc>
          <w:tcPr>
            <w:tcW w:w="4788" w:type="dxa"/>
          </w:tcPr>
          <w:p w14:paraId="3961A67E" w14:textId="5216B3AF" w:rsidR="00080B76" w:rsidRPr="000E6CBA" w:rsidRDefault="00080B76" w:rsidP="00080B76">
            <w:pPr>
              <w:pStyle w:val="Texto"/>
              <w:spacing w:after="72"/>
              <w:ind w:firstLine="0"/>
              <w:rPr>
                <w:rFonts w:ascii="Verdana" w:hAnsi="Verdana"/>
                <w:b/>
                <w:sz w:val="16"/>
                <w:szCs w:val="16"/>
                <w:lang w:val="en-US"/>
              </w:rPr>
            </w:pPr>
            <w:r w:rsidRPr="000E6CBA">
              <w:rPr>
                <w:rFonts w:ascii="Verdana" w:hAnsi="Verdana" w:cs="Times New Roman"/>
                <w:b/>
                <w:bCs/>
                <w:sz w:val="16"/>
                <w:szCs w:val="16"/>
                <w:lang w:val="en-US"/>
              </w:rPr>
              <w:t xml:space="preserve">b) </w:t>
            </w:r>
            <w:r w:rsidRPr="000E6CBA">
              <w:rPr>
                <w:rFonts w:ascii="Verdana" w:hAnsi="Verdana" w:cs="Times New Roman"/>
                <w:sz w:val="16"/>
                <w:szCs w:val="16"/>
                <w:lang w:val="en-US"/>
              </w:rPr>
              <w:t xml:space="preserve">be surrounded by a material whose melting point is equal to or greater than 700 °C.              </w:t>
            </w:r>
          </w:p>
        </w:tc>
      </w:tr>
      <w:tr w:rsidR="00080B76" w:rsidRPr="001A2B25" w14:paraId="4676EEB2" w14:textId="723CF1A2" w:rsidTr="000E6CBA">
        <w:tc>
          <w:tcPr>
            <w:tcW w:w="4788" w:type="dxa"/>
            <w:shd w:val="clear" w:color="auto" w:fill="auto"/>
          </w:tcPr>
          <w:p w14:paraId="41C1E4E5" w14:textId="77777777" w:rsidR="00080B76" w:rsidRPr="001A2B25" w:rsidRDefault="00080B76" w:rsidP="00080B76">
            <w:pPr>
              <w:pStyle w:val="Texto"/>
              <w:spacing w:after="72"/>
              <w:ind w:firstLine="0"/>
              <w:rPr>
                <w:rFonts w:ascii="Verdana" w:hAnsi="Verdana"/>
                <w:sz w:val="16"/>
                <w:szCs w:val="16"/>
              </w:rPr>
            </w:pPr>
            <w:r w:rsidRPr="001A2B25">
              <w:rPr>
                <w:rFonts w:ascii="Verdana" w:hAnsi="Verdana"/>
                <w:b/>
                <w:sz w:val="16"/>
                <w:szCs w:val="16"/>
              </w:rPr>
              <w:t>5.8 Marcado de los dispositivos de descompresión</w:t>
            </w:r>
            <w:r w:rsidRPr="001A2B25">
              <w:rPr>
                <w:rFonts w:ascii="Verdana" w:hAnsi="Verdana"/>
                <w:sz w:val="16"/>
                <w:szCs w:val="16"/>
              </w:rPr>
              <w:t>.</w:t>
            </w:r>
          </w:p>
        </w:tc>
        <w:tc>
          <w:tcPr>
            <w:tcW w:w="4788" w:type="dxa"/>
          </w:tcPr>
          <w:p w14:paraId="270EC718" w14:textId="5B6842A9" w:rsidR="00080B76" w:rsidRPr="000E6CBA" w:rsidRDefault="00080B76" w:rsidP="00080B76">
            <w:pPr>
              <w:pStyle w:val="Texto"/>
              <w:spacing w:after="72"/>
              <w:ind w:firstLine="0"/>
              <w:rPr>
                <w:rFonts w:ascii="Verdana" w:hAnsi="Verdana"/>
                <w:b/>
                <w:sz w:val="16"/>
                <w:szCs w:val="16"/>
                <w:lang w:val="en-US"/>
              </w:rPr>
            </w:pPr>
            <w:r w:rsidRPr="000E6CBA">
              <w:rPr>
                <w:rFonts w:ascii="Verdana" w:hAnsi="Verdana" w:cs="Times New Roman"/>
                <w:b/>
                <w:bCs/>
                <w:sz w:val="16"/>
                <w:szCs w:val="16"/>
                <w:lang w:val="en-US"/>
              </w:rPr>
              <w:t xml:space="preserve">5.8 Marking of decompression devices </w:t>
            </w:r>
            <w:r w:rsidRPr="000E6CBA">
              <w:rPr>
                <w:rFonts w:ascii="Verdana" w:hAnsi="Verdana" w:cs="Times New Roman"/>
                <w:sz w:val="16"/>
                <w:szCs w:val="16"/>
                <w:lang w:val="en-US"/>
              </w:rPr>
              <w:t>.</w:t>
            </w:r>
          </w:p>
        </w:tc>
      </w:tr>
      <w:tr w:rsidR="00080B76" w:rsidRPr="00080B76" w14:paraId="0A8D85FE" w14:textId="7CF8A547" w:rsidTr="000E6CBA">
        <w:tc>
          <w:tcPr>
            <w:tcW w:w="4788" w:type="dxa"/>
            <w:shd w:val="clear" w:color="auto" w:fill="auto"/>
          </w:tcPr>
          <w:p w14:paraId="5BB003C5" w14:textId="77777777" w:rsidR="00080B76" w:rsidRPr="001A2B25" w:rsidRDefault="00080B76" w:rsidP="00080B76">
            <w:pPr>
              <w:pStyle w:val="Texto"/>
              <w:spacing w:after="72"/>
              <w:ind w:firstLine="0"/>
              <w:rPr>
                <w:rFonts w:ascii="Verdana" w:hAnsi="Verdana"/>
                <w:sz w:val="16"/>
                <w:szCs w:val="16"/>
              </w:rPr>
            </w:pPr>
            <w:r w:rsidRPr="001A2B25">
              <w:rPr>
                <w:rFonts w:ascii="Verdana" w:hAnsi="Verdana"/>
                <w:b/>
                <w:sz w:val="16"/>
                <w:szCs w:val="16"/>
              </w:rPr>
              <w:t>5.8.1</w:t>
            </w:r>
            <w:r w:rsidRPr="001A2B25">
              <w:rPr>
                <w:rFonts w:ascii="Verdana" w:hAnsi="Verdana"/>
                <w:sz w:val="16"/>
                <w:szCs w:val="16"/>
              </w:rPr>
              <w:t xml:space="preserve"> Todo dispositivo de descompresión debe tener marcadas, con caracteres claramente legibles e indelebles, las indicaciones siguientes:</w:t>
            </w:r>
          </w:p>
        </w:tc>
        <w:tc>
          <w:tcPr>
            <w:tcW w:w="4788" w:type="dxa"/>
          </w:tcPr>
          <w:p w14:paraId="69E99285" w14:textId="0FEB8CB9" w:rsidR="00080B76" w:rsidRPr="000E6CBA" w:rsidRDefault="00080B76" w:rsidP="00080B76">
            <w:pPr>
              <w:pStyle w:val="Texto"/>
              <w:spacing w:after="72"/>
              <w:ind w:firstLine="0"/>
              <w:rPr>
                <w:rFonts w:ascii="Verdana" w:hAnsi="Verdana"/>
                <w:b/>
                <w:sz w:val="16"/>
                <w:szCs w:val="16"/>
                <w:lang w:val="en-US"/>
              </w:rPr>
            </w:pPr>
            <w:r w:rsidRPr="000E6CBA">
              <w:rPr>
                <w:rFonts w:ascii="Verdana" w:hAnsi="Verdana" w:cs="Times New Roman"/>
                <w:b/>
                <w:bCs/>
                <w:sz w:val="16"/>
                <w:szCs w:val="16"/>
                <w:lang w:val="en-US"/>
              </w:rPr>
              <w:t xml:space="preserve">5.8.1 </w:t>
            </w:r>
            <w:r w:rsidRPr="000E6CBA">
              <w:rPr>
                <w:rFonts w:ascii="Verdana" w:hAnsi="Verdana" w:cs="Times New Roman"/>
                <w:sz w:val="16"/>
                <w:szCs w:val="16"/>
                <w:lang w:val="en-US"/>
              </w:rPr>
              <w:t>Every decompression device must be marked, with clearly legible and indelible characters</w:t>
            </w:r>
            <w:r w:rsidR="000E6CBA">
              <w:rPr>
                <w:rFonts w:ascii="Verdana" w:hAnsi="Verdana" w:cs="Times New Roman"/>
                <w:sz w:val="16"/>
                <w:szCs w:val="16"/>
                <w:lang w:val="en-US"/>
              </w:rPr>
              <w:t xml:space="preserve"> with</w:t>
            </w:r>
            <w:r w:rsidRPr="000E6CBA">
              <w:rPr>
                <w:rFonts w:ascii="Verdana" w:hAnsi="Verdana" w:cs="Times New Roman"/>
                <w:sz w:val="16"/>
                <w:szCs w:val="16"/>
                <w:lang w:val="en-US"/>
              </w:rPr>
              <w:t xml:space="preserve"> the following indications:</w:t>
            </w:r>
          </w:p>
        </w:tc>
      </w:tr>
      <w:tr w:rsidR="00080B76" w:rsidRPr="00080B76" w14:paraId="081F55CB" w14:textId="40A6F0BA" w:rsidTr="000E6CBA">
        <w:tc>
          <w:tcPr>
            <w:tcW w:w="4788" w:type="dxa"/>
            <w:shd w:val="clear" w:color="auto" w:fill="auto"/>
          </w:tcPr>
          <w:p w14:paraId="725A2A8D" w14:textId="77777777" w:rsidR="00080B76" w:rsidRPr="001A2B25" w:rsidRDefault="00080B76" w:rsidP="00080B76">
            <w:pPr>
              <w:pStyle w:val="ROMANOS"/>
              <w:spacing w:after="72"/>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La presión (en bar o kPa) a la que esté previsto que funcione;</w:t>
            </w:r>
          </w:p>
        </w:tc>
        <w:tc>
          <w:tcPr>
            <w:tcW w:w="4788" w:type="dxa"/>
          </w:tcPr>
          <w:p w14:paraId="5F6DE570" w14:textId="1F93CAD3" w:rsidR="00080B76" w:rsidRPr="000E6CBA" w:rsidRDefault="00080B76" w:rsidP="00080B76">
            <w:pPr>
              <w:pStyle w:val="ROMANOS"/>
              <w:spacing w:after="72"/>
              <w:ind w:left="0" w:firstLine="0"/>
              <w:rPr>
                <w:rFonts w:ascii="Verdana" w:hAnsi="Verdana"/>
                <w:b/>
                <w:sz w:val="16"/>
                <w:szCs w:val="16"/>
                <w:lang w:val="en-US"/>
              </w:rPr>
            </w:pPr>
            <w:r w:rsidRPr="000E6CBA">
              <w:rPr>
                <w:rFonts w:ascii="Verdana" w:hAnsi="Verdana" w:cs="Times New Roman"/>
                <w:b/>
                <w:bCs/>
                <w:sz w:val="16"/>
                <w:szCs w:val="16"/>
                <w:lang w:val="en-US"/>
              </w:rPr>
              <w:t xml:space="preserve">a) </w:t>
            </w:r>
            <w:r w:rsidRPr="000E6CBA">
              <w:rPr>
                <w:rFonts w:ascii="Verdana" w:hAnsi="Verdana" w:cs="Times New Roman"/>
                <w:sz w:val="16"/>
                <w:szCs w:val="16"/>
                <w:lang w:val="en-US"/>
              </w:rPr>
              <w:t xml:space="preserve">The pressure (in bar or kPa) at which it is intended to operate;              </w:t>
            </w:r>
          </w:p>
        </w:tc>
      </w:tr>
      <w:tr w:rsidR="00080B76" w:rsidRPr="00080B76" w14:paraId="4C27AE3A" w14:textId="1607D9AC" w:rsidTr="000E6CBA">
        <w:tc>
          <w:tcPr>
            <w:tcW w:w="4788" w:type="dxa"/>
            <w:shd w:val="clear" w:color="auto" w:fill="auto"/>
          </w:tcPr>
          <w:p w14:paraId="352AF5E2" w14:textId="77777777" w:rsidR="00080B76" w:rsidRPr="001A2B25" w:rsidRDefault="00080B76" w:rsidP="00080B76">
            <w:pPr>
              <w:pStyle w:val="ROMANOS"/>
              <w:spacing w:after="72"/>
              <w:ind w:left="0"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La tolerancia autorizada para la presión de descarga de los dispositivos de descompresión de muelle;</w:t>
            </w:r>
          </w:p>
        </w:tc>
        <w:tc>
          <w:tcPr>
            <w:tcW w:w="4788" w:type="dxa"/>
          </w:tcPr>
          <w:p w14:paraId="4636691C" w14:textId="03D8B3C2" w:rsidR="00080B76" w:rsidRPr="000E6CBA" w:rsidRDefault="00080B76" w:rsidP="00080B76">
            <w:pPr>
              <w:pStyle w:val="ROMANOS"/>
              <w:spacing w:after="72"/>
              <w:ind w:left="0" w:firstLine="0"/>
              <w:rPr>
                <w:rFonts w:ascii="Verdana" w:hAnsi="Verdana"/>
                <w:b/>
                <w:sz w:val="16"/>
                <w:szCs w:val="16"/>
                <w:lang w:val="en-US"/>
              </w:rPr>
            </w:pPr>
            <w:r w:rsidRPr="000E6CBA">
              <w:rPr>
                <w:rFonts w:ascii="Verdana" w:hAnsi="Verdana" w:cs="Times New Roman"/>
                <w:b/>
                <w:bCs/>
                <w:sz w:val="16"/>
                <w:szCs w:val="16"/>
                <w:lang w:val="en-US"/>
              </w:rPr>
              <w:t xml:space="preserve">b) </w:t>
            </w:r>
            <w:r w:rsidRPr="000E6CBA">
              <w:rPr>
                <w:rFonts w:ascii="Verdana" w:hAnsi="Verdana" w:cs="Times New Roman"/>
                <w:sz w:val="16"/>
                <w:szCs w:val="16"/>
                <w:lang w:val="en-US"/>
              </w:rPr>
              <w:t xml:space="preserve">The authorized tolerance for the discharge pressure of spring decompression devices;              </w:t>
            </w:r>
          </w:p>
        </w:tc>
      </w:tr>
      <w:tr w:rsidR="00080B76" w:rsidRPr="00080B76" w14:paraId="0C0888BC" w14:textId="306B37E8" w:rsidTr="000E6CBA">
        <w:tc>
          <w:tcPr>
            <w:tcW w:w="4788" w:type="dxa"/>
            <w:shd w:val="clear" w:color="auto" w:fill="auto"/>
          </w:tcPr>
          <w:p w14:paraId="2953B9B8" w14:textId="77777777" w:rsidR="00080B76" w:rsidRPr="001A2B25" w:rsidRDefault="00080B76" w:rsidP="00080B76">
            <w:pPr>
              <w:pStyle w:val="ROMANOS"/>
              <w:spacing w:after="72"/>
              <w:ind w:left="0" w:firstLine="0"/>
              <w:rPr>
                <w:rFonts w:ascii="Verdana" w:hAnsi="Verdana"/>
                <w:sz w:val="16"/>
                <w:szCs w:val="16"/>
              </w:rPr>
            </w:pPr>
            <w:r w:rsidRPr="001A2B25">
              <w:rPr>
                <w:rFonts w:ascii="Verdana" w:hAnsi="Verdana"/>
                <w:b/>
                <w:sz w:val="16"/>
                <w:szCs w:val="16"/>
              </w:rPr>
              <w:t>c)</w:t>
            </w:r>
            <w:r w:rsidRPr="001A2B25">
              <w:rPr>
                <w:rFonts w:ascii="Verdana" w:hAnsi="Verdana"/>
                <w:sz w:val="16"/>
                <w:szCs w:val="16"/>
              </w:rPr>
              <w:tab/>
              <w:t>La temperatura de referencia correspondiente a la presión nominal de los discos de ruptura; y</w:t>
            </w:r>
          </w:p>
        </w:tc>
        <w:tc>
          <w:tcPr>
            <w:tcW w:w="4788" w:type="dxa"/>
          </w:tcPr>
          <w:p w14:paraId="1C4C85DE" w14:textId="03594414" w:rsidR="00080B76" w:rsidRPr="000E6CBA" w:rsidRDefault="00080B76" w:rsidP="00080B76">
            <w:pPr>
              <w:pStyle w:val="ROMANOS"/>
              <w:spacing w:after="72"/>
              <w:ind w:left="0" w:firstLine="0"/>
              <w:rPr>
                <w:rFonts w:ascii="Verdana" w:hAnsi="Verdana"/>
                <w:b/>
                <w:sz w:val="16"/>
                <w:szCs w:val="16"/>
                <w:lang w:val="en-US"/>
              </w:rPr>
            </w:pPr>
            <w:r w:rsidRPr="000E6CBA">
              <w:rPr>
                <w:rFonts w:ascii="Verdana" w:hAnsi="Verdana" w:cs="Times New Roman"/>
                <w:b/>
                <w:bCs/>
                <w:sz w:val="16"/>
                <w:szCs w:val="16"/>
                <w:lang w:val="en-US"/>
              </w:rPr>
              <w:t xml:space="preserve">c) </w:t>
            </w:r>
            <w:r w:rsidRPr="000E6CBA">
              <w:rPr>
                <w:rFonts w:ascii="Verdana" w:hAnsi="Verdana" w:cs="Times New Roman"/>
                <w:sz w:val="16"/>
                <w:szCs w:val="16"/>
                <w:lang w:val="en-US"/>
              </w:rPr>
              <w:t xml:space="preserve">The reference temperature corresponding to the nominal pressure of the rupture discs; </w:t>
            </w:r>
            <w:r w:rsidR="00DD6B5A">
              <w:rPr>
                <w:rFonts w:ascii="Verdana" w:hAnsi="Verdana" w:cs="Times New Roman"/>
                <w:sz w:val="16"/>
                <w:szCs w:val="16"/>
                <w:lang w:val="en-US"/>
              </w:rPr>
              <w:t>and</w:t>
            </w:r>
            <w:r w:rsidRPr="000E6CBA">
              <w:rPr>
                <w:rFonts w:ascii="Verdana" w:hAnsi="Verdana" w:cs="Times New Roman"/>
                <w:sz w:val="16"/>
                <w:szCs w:val="16"/>
                <w:lang w:val="en-US"/>
              </w:rPr>
              <w:t xml:space="preserve">              </w:t>
            </w:r>
          </w:p>
        </w:tc>
      </w:tr>
      <w:tr w:rsidR="00080B76" w:rsidRPr="00080B76" w14:paraId="42F2F4AF" w14:textId="3EB84D2C" w:rsidTr="000E6CBA">
        <w:tc>
          <w:tcPr>
            <w:tcW w:w="4788" w:type="dxa"/>
            <w:shd w:val="clear" w:color="auto" w:fill="auto"/>
          </w:tcPr>
          <w:p w14:paraId="3E725350" w14:textId="77777777" w:rsidR="00080B76" w:rsidRPr="001A2B25" w:rsidRDefault="00080B76" w:rsidP="00080B76">
            <w:pPr>
              <w:pStyle w:val="ROMANOS"/>
              <w:spacing w:after="72"/>
              <w:ind w:left="0" w:firstLine="0"/>
              <w:rPr>
                <w:rFonts w:ascii="Verdana" w:hAnsi="Verdana"/>
                <w:sz w:val="16"/>
                <w:szCs w:val="16"/>
              </w:rPr>
            </w:pPr>
            <w:r w:rsidRPr="001A2B25">
              <w:rPr>
                <w:rFonts w:ascii="Verdana" w:hAnsi="Verdana"/>
                <w:b/>
                <w:sz w:val="16"/>
                <w:szCs w:val="16"/>
              </w:rPr>
              <w:t>d)</w:t>
            </w:r>
            <w:r w:rsidRPr="001A2B25">
              <w:rPr>
                <w:rFonts w:ascii="Verdana" w:hAnsi="Verdana"/>
                <w:sz w:val="16"/>
                <w:szCs w:val="16"/>
              </w:rPr>
              <w:tab/>
              <w:t>El caudal nominal del dispositivo, en metros cúbicos de aire por segundo (m</w:t>
            </w:r>
            <w:r w:rsidRPr="001A2B25">
              <w:rPr>
                <w:rFonts w:ascii="Verdana" w:hAnsi="Verdana"/>
                <w:position w:val="4"/>
                <w:sz w:val="16"/>
                <w:szCs w:val="16"/>
              </w:rPr>
              <w:t>3</w:t>
            </w:r>
            <w:r w:rsidRPr="001A2B25">
              <w:rPr>
                <w:rFonts w:ascii="Verdana" w:hAnsi="Verdana"/>
                <w:sz w:val="16"/>
                <w:szCs w:val="16"/>
              </w:rPr>
              <w:t>/s).</w:t>
            </w:r>
          </w:p>
        </w:tc>
        <w:tc>
          <w:tcPr>
            <w:tcW w:w="4788" w:type="dxa"/>
          </w:tcPr>
          <w:p w14:paraId="3F755B50" w14:textId="5A826202" w:rsidR="00080B76" w:rsidRPr="000E6CBA" w:rsidRDefault="00080B76" w:rsidP="00080B76">
            <w:pPr>
              <w:pStyle w:val="ROMANOS"/>
              <w:spacing w:after="72"/>
              <w:ind w:left="0" w:firstLine="0"/>
              <w:rPr>
                <w:rFonts w:ascii="Verdana" w:hAnsi="Verdana"/>
                <w:b/>
                <w:sz w:val="16"/>
                <w:szCs w:val="16"/>
                <w:lang w:val="en-US"/>
              </w:rPr>
            </w:pPr>
            <w:r w:rsidRPr="000E6CBA">
              <w:rPr>
                <w:rFonts w:ascii="Verdana" w:hAnsi="Verdana" w:cs="Times New Roman"/>
                <w:b/>
                <w:bCs/>
                <w:sz w:val="16"/>
                <w:szCs w:val="16"/>
                <w:lang w:val="en-US"/>
              </w:rPr>
              <w:t xml:space="preserve">d) </w:t>
            </w:r>
            <w:r w:rsidRPr="000E6CBA">
              <w:rPr>
                <w:rFonts w:ascii="Verdana" w:hAnsi="Verdana" w:cs="Times New Roman"/>
                <w:sz w:val="16"/>
                <w:szCs w:val="16"/>
                <w:lang w:val="en-US"/>
              </w:rPr>
              <w:t>The nominal flow rate of the device, in cubic meters of air per second (m</w:t>
            </w:r>
            <w:r w:rsidRPr="000E6CBA">
              <w:rPr>
                <w:rFonts w:ascii="Verdana" w:hAnsi="Verdana" w:cs="Times New Roman"/>
                <w:position w:val="4"/>
                <w:sz w:val="16"/>
                <w:szCs w:val="16"/>
                <w:lang w:val="en-US"/>
              </w:rPr>
              <w:t>3</w:t>
            </w:r>
            <w:r w:rsidR="000B46FB" w:rsidRPr="000E6CBA">
              <w:rPr>
                <w:rFonts w:ascii="Verdana" w:hAnsi="Verdana" w:cs="Times New Roman"/>
                <w:position w:val="4"/>
                <w:sz w:val="16"/>
                <w:szCs w:val="16"/>
                <w:lang w:val="en-US"/>
              </w:rPr>
              <w:t>/</w:t>
            </w:r>
            <w:r w:rsidRPr="000E6CBA">
              <w:rPr>
                <w:rFonts w:ascii="Verdana" w:hAnsi="Verdana" w:cs="Times New Roman"/>
                <w:sz w:val="16"/>
                <w:szCs w:val="16"/>
                <w:lang w:val="en-US"/>
              </w:rPr>
              <w:t xml:space="preserve">s).              </w:t>
            </w:r>
          </w:p>
        </w:tc>
      </w:tr>
      <w:tr w:rsidR="00080B76" w:rsidRPr="00080B76" w14:paraId="429591B2" w14:textId="143CED19" w:rsidTr="000E6CBA">
        <w:tc>
          <w:tcPr>
            <w:tcW w:w="4788" w:type="dxa"/>
            <w:shd w:val="clear" w:color="auto" w:fill="auto"/>
          </w:tcPr>
          <w:p w14:paraId="7DA1C87E" w14:textId="77777777" w:rsidR="00080B76" w:rsidRPr="001A2B25" w:rsidRDefault="00080B76" w:rsidP="00080B76">
            <w:pPr>
              <w:pStyle w:val="ROMANOS"/>
              <w:spacing w:after="72"/>
              <w:ind w:left="0" w:firstLine="0"/>
              <w:rPr>
                <w:rFonts w:ascii="Verdana" w:hAnsi="Verdana"/>
                <w:sz w:val="16"/>
                <w:szCs w:val="16"/>
              </w:rPr>
            </w:pPr>
            <w:r w:rsidRPr="001A2B25">
              <w:rPr>
                <w:rFonts w:ascii="Verdana" w:hAnsi="Verdana"/>
                <w:sz w:val="16"/>
                <w:szCs w:val="16"/>
              </w:rPr>
              <w:lastRenderedPageBreak/>
              <w:t>En la medida de lo posible, debe indicarse igualmente la información siguiente:</w:t>
            </w:r>
          </w:p>
        </w:tc>
        <w:tc>
          <w:tcPr>
            <w:tcW w:w="4788" w:type="dxa"/>
          </w:tcPr>
          <w:p w14:paraId="0060942E" w14:textId="28D7F73C" w:rsidR="00080B76" w:rsidRPr="000E6CBA" w:rsidRDefault="00080B76" w:rsidP="00080B76">
            <w:pPr>
              <w:pStyle w:val="ROMANOS"/>
              <w:spacing w:after="72"/>
              <w:ind w:left="0" w:firstLine="0"/>
              <w:rPr>
                <w:rFonts w:ascii="Verdana" w:hAnsi="Verdana"/>
                <w:sz w:val="16"/>
                <w:szCs w:val="16"/>
                <w:lang w:val="en-US"/>
              </w:rPr>
            </w:pPr>
            <w:r w:rsidRPr="000E6CBA">
              <w:rPr>
                <w:rFonts w:ascii="Verdana" w:hAnsi="Verdana" w:cs="Times New Roman"/>
                <w:sz w:val="16"/>
                <w:szCs w:val="16"/>
                <w:lang w:val="en-US"/>
              </w:rPr>
              <w:t>As far as possible, the following information should also be indicated:</w:t>
            </w:r>
          </w:p>
        </w:tc>
      </w:tr>
      <w:tr w:rsidR="00080B76" w:rsidRPr="00080B76" w14:paraId="35FBCEA5" w14:textId="14214FC0" w:rsidTr="000E6CBA">
        <w:tc>
          <w:tcPr>
            <w:tcW w:w="4788" w:type="dxa"/>
            <w:shd w:val="clear" w:color="auto" w:fill="auto"/>
          </w:tcPr>
          <w:p w14:paraId="7F032051" w14:textId="77777777" w:rsidR="00080B76" w:rsidRPr="001A2B25" w:rsidRDefault="00080B76" w:rsidP="00080B76">
            <w:pPr>
              <w:pStyle w:val="ROMANOS"/>
              <w:spacing w:after="72"/>
              <w:ind w:left="0" w:firstLine="0"/>
              <w:rPr>
                <w:rFonts w:ascii="Verdana" w:hAnsi="Verdana"/>
                <w:sz w:val="16"/>
                <w:szCs w:val="16"/>
              </w:rPr>
            </w:pPr>
            <w:r w:rsidRPr="001A2B25">
              <w:rPr>
                <w:rFonts w:ascii="Verdana" w:hAnsi="Verdana"/>
                <w:b/>
                <w:sz w:val="16"/>
                <w:szCs w:val="16"/>
              </w:rPr>
              <w:t>e)</w:t>
            </w:r>
            <w:r w:rsidRPr="001A2B25">
              <w:rPr>
                <w:rFonts w:ascii="Verdana" w:hAnsi="Verdana"/>
                <w:b/>
                <w:sz w:val="16"/>
                <w:szCs w:val="16"/>
              </w:rPr>
              <w:tab/>
            </w:r>
            <w:r w:rsidRPr="001A2B25">
              <w:rPr>
                <w:rFonts w:ascii="Verdana" w:hAnsi="Verdana"/>
                <w:sz w:val="16"/>
                <w:szCs w:val="16"/>
              </w:rPr>
              <w:t>El nombre del fabricante y el número de referencia correspondiente del dispositivo de descompresión.</w:t>
            </w:r>
          </w:p>
        </w:tc>
        <w:tc>
          <w:tcPr>
            <w:tcW w:w="4788" w:type="dxa"/>
          </w:tcPr>
          <w:p w14:paraId="5CFD4494" w14:textId="00346FCC" w:rsidR="00080B76" w:rsidRPr="000E6CBA" w:rsidRDefault="00080B76" w:rsidP="00080B76">
            <w:pPr>
              <w:pStyle w:val="ROMANOS"/>
              <w:spacing w:after="72"/>
              <w:ind w:left="0" w:firstLine="0"/>
              <w:rPr>
                <w:rFonts w:ascii="Verdana" w:hAnsi="Verdana"/>
                <w:b/>
                <w:sz w:val="16"/>
                <w:szCs w:val="16"/>
                <w:lang w:val="en-US"/>
              </w:rPr>
            </w:pPr>
            <w:r w:rsidRPr="000E6CBA">
              <w:rPr>
                <w:rFonts w:ascii="Verdana" w:hAnsi="Verdana" w:cs="Times New Roman"/>
                <w:b/>
                <w:bCs/>
                <w:sz w:val="16"/>
                <w:szCs w:val="16"/>
                <w:lang w:val="en-US"/>
              </w:rPr>
              <w:t xml:space="preserve">e) </w:t>
            </w:r>
            <w:r w:rsidRPr="000E6CBA">
              <w:rPr>
                <w:rFonts w:ascii="Verdana" w:hAnsi="Verdana" w:cs="Times New Roman"/>
                <w:sz w:val="16"/>
                <w:szCs w:val="16"/>
                <w:lang w:val="en-US"/>
              </w:rPr>
              <w:t>The name of the manufacturer and the corresponding reference number of the decompression device.</w:t>
            </w:r>
            <w:r w:rsidRPr="000E6CBA">
              <w:rPr>
                <w:rFonts w:ascii="Verdana" w:hAnsi="Verdana" w:cs="Times New Roman"/>
                <w:b/>
                <w:bCs/>
                <w:sz w:val="16"/>
                <w:szCs w:val="16"/>
                <w:lang w:val="en-US"/>
              </w:rPr>
              <w:t xml:space="preserve">              </w:t>
            </w:r>
          </w:p>
        </w:tc>
      </w:tr>
      <w:tr w:rsidR="00080B76" w:rsidRPr="000E6CBA" w14:paraId="048290F5" w14:textId="7B3CC313" w:rsidTr="000E6CBA">
        <w:tc>
          <w:tcPr>
            <w:tcW w:w="4788" w:type="dxa"/>
            <w:shd w:val="clear" w:color="auto" w:fill="auto"/>
          </w:tcPr>
          <w:p w14:paraId="1833564D" w14:textId="77777777" w:rsidR="00080B76" w:rsidRPr="001A2B25" w:rsidRDefault="00080B76" w:rsidP="00080B76">
            <w:pPr>
              <w:pStyle w:val="Texto"/>
              <w:spacing w:after="72"/>
              <w:ind w:firstLine="0"/>
              <w:rPr>
                <w:rFonts w:ascii="Verdana" w:hAnsi="Verdana"/>
                <w:sz w:val="16"/>
                <w:szCs w:val="16"/>
              </w:rPr>
            </w:pPr>
            <w:r w:rsidRPr="001A2B25">
              <w:rPr>
                <w:rFonts w:ascii="Verdana" w:hAnsi="Verdana"/>
                <w:b/>
                <w:sz w:val="16"/>
                <w:szCs w:val="16"/>
              </w:rPr>
              <w:t>5.9 Conexión de los dispositivos de descompresión</w:t>
            </w:r>
            <w:r w:rsidRPr="001A2B25">
              <w:rPr>
                <w:rFonts w:ascii="Verdana" w:hAnsi="Verdana"/>
                <w:sz w:val="16"/>
                <w:szCs w:val="16"/>
              </w:rPr>
              <w:t>.</w:t>
            </w:r>
          </w:p>
        </w:tc>
        <w:tc>
          <w:tcPr>
            <w:tcW w:w="4788" w:type="dxa"/>
          </w:tcPr>
          <w:p w14:paraId="6514B619" w14:textId="05AC694B" w:rsidR="00080B76" w:rsidRPr="000E6CBA" w:rsidRDefault="00080B76" w:rsidP="00080B76">
            <w:pPr>
              <w:pStyle w:val="Texto"/>
              <w:spacing w:after="72"/>
              <w:ind w:firstLine="0"/>
              <w:rPr>
                <w:rFonts w:ascii="Verdana" w:hAnsi="Verdana"/>
                <w:b/>
                <w:sz w:val="16"/>
                <w:szCs w:val="16"/>
                <w:lang w:val="en-US"/>
              </w:rPr>
            </w:pPr>
            <w:r w:rsidRPr="000E6CBA">
              <w:rPr>
                <w:rFonts w:ascii="Verdana" w:hAnsi="Verdana" w:cs="Times New Roman"/>
                <w:b/>
                <w:bCs/>
                <w:sz w:val="16"/>
                <w:szCs w:val="16"/>
                <w:lang w:val="en-US"/>
              </w:rPr>
              <w:t>5.9 Connection of</w:t>
            </w:r>
            <w:r w:rsidR="000E6CBA">
              <w:rPr>
                <w:rFonts w:ascii="Verdana" w:hAnsi="Verdana" w:cs="Times New Roman"/>
                <w:b/>
                <w:bCs/>
                <w:sz w:val="16"/>
                <w:szCs w:val="16"/>
                <w:lang w:val="en-US"/>
              </w:rPr>
              <w:t xml:space="preserve"> the</w:t>
            </w:r>
            <w:r w:rsidRPr="000E6CBA">
              <w:rPr>
                <w:rFonts w:ascii="Verdana" w:hAnsi="Verdana" w:cs="Times New Roman"/>
                <w:b/>
                <w:bCs/>
                <w:sz w:val="16"/>
                <w:szCs w:val="16"/>
                <w:lang w:val="en-US"/>
              </w:rPr>
              <w:t xml:space="preserve"> decompression devices </w:t>
            </w:r>
            <w:r w:rsidRPr="000E6CBA">
              <w:rPr>
                <w:rFonts w:ascii="Verdana" w:hAnsi="Verdana" w:cs="Times New Roman"/>
                <w:sz w:val="16"/>
                <w:szCs w:val="16"/>
                <w:lang w:val="en-US"/>
              </w:rPr>
              <w:t>.</w:t>
            </w:r>
          </w:p>
        </w:tc>
      </w:tr>
      <w:tr w:rsidR="00080B76" w:rsidRPr="00080B76" w14:paraId="302917CA" w14:textId="669AC335" w:rsidTr="000E6CBA">
        <w:tc>
          <w:tcPr>
            <w:tcW w:w="4788" w:type="dxa"/>
            <w:shd w:val="clear" w:color="auto" w:fill="auto"/>
          </w:tcPr>
          <w:p w14:paraId="1FFFB756" w14:textId="77777777" w:rsidR="00080B76" w:rsidRPr="001A2B25" w:rsidRDefault="00080B76" w:rsidP="00080B76">
            <w:pPr>
              <w:pStyle w:val="Texto"/>
              <w:spacing w:after="72"/>
              <w:ind w:firstLine="0"/>
              <w:rPr>
                <w:rFonts w:ascii="Verdana" w:hAnsi="Verdana"/>
                <w:sz w:val="16"/>
                <w:szCs w:val="16"/>
              </w:rPr>
            </w:pPr>
            <w:r w:rsidRPr="001A2B25">
              <w:rPr>
                <w:rFonts w:ascii="Verdana" w:hAnsi="Verdana"/>
                <w:b/>
                <w:sz w:val="16"/>
                <w:szCs w:val="16"/>
              </w:rPr>
              <w:t>5.9.1</w:t>
            </w:r>
            <w:r w:rsidRPr="001A2B25">
              <w:rPr>
                <w:rFonts w:ascii="Verdana" w:hAnsi="Verdana"/>
                <w:sz w:val="16"/>
                <w:szCs w:val="16"/>
              </w:rPr>
              <w:t xml:space="preserve"> Las conexiones de los dispositivos de descompresión deben ser de tamaño suficiente para que el caudal requerido pueda circular sin obstáculos hasta el dispositivo de seguridad. No se debe instalar ningún obturador entre el depósito y los dispositivos de descompresión, salvo si éstos están duplicados por dispositivos equivalentes para permitir el mantenimiento o para otros fines y si los obturadores que comunican los dispositivos efectivamente en funcionamiento están inmovilizados en posición abierta o interconectados de forma que al menos uno de esos dispositivos duplicados esté siempre operando y cumpla los requisitos enunciados en 5.7 Nada debe obstruir una abertura hacia un dispositivo de aireación o un dispositivo de descompresión que pueda limitar o interrumpir el flujo de salida del depósito hacia estos dispositivos. Los dispositivos de aireación situados por debajo de los dispositivos de descompresión, cuando existan, deben permitir la evacuación de los vapores o de los líquidos a la atmósfera, no ejerciendo más que una contrapresión mínima sobre los dispositivos de descompresión.</w:t>
            </w:r>
          </w:p>
        </w:tc>
        <w:tc>
          <w:tcPr>
            <w:tcW w:w="4788" w:type="dxa"/>
          </w:tcPr>
          <w:p w14:paraId="5A3FB832" w14:textId="29C79B90" w:rsidR="00080B76" w:rsidRPr="000E6CBA" w:rsidRDefault="00080B76" w:rsidP="00080B76">
            <w:pPr>
              <w:pStyle w:val="Texto"/>
              <w:spacing w:after="72"/>
              <w:ind w:firstLine="0"/>
              <w:rPr>
                <w:rFonts w:ascii="Verdana" w:hAnsi="Verdana"/>
                <w:b/>
                <w:sz w:val="16"/>
                <w:szCs w:val="16"/>
                <w:lang w:val="en-US"/>
              </w:rPr>
            </w:pPr>
            <w:r w:rsidRPr="000E6CBA">
              <w:rPr>
                <w:rFonts w:ascii="Verdana" w:hAnsi="Verdana" w:cs="Times New Roman"/>
                <w:b/>
                <w:bCs/>
                <w:sz w:val="16"/>
                <w:szCs w:val="16"/>
                <w:lang w:val="en-US"/>
              </w:rPr>
              <w:t xml:space="preserve">5.9.1 </w:t>
            </w:r>
            <w:r w:rsidRPr="000E6CBA">
              <w:rPr>
                <w:rFonts w:ascii="Verdana" w:hAnsi="Verdana" w:cs="Times New Roman"/>
                <w:sz w:val="16"/>
                <w:szCs w:val="16"/>
                <w:lang w:val="en-US"/>
              </w:rPr>
              <w:t>The connections of the decompression devices must be of sufficient size so that the required flow can flow unhindered to the safety device. No shutter must be installed between the tank and the decompression devices, except if these are duplicated by equivalent devices to allow maintenance or for other purposes and if the shutters that communicate the devices actually in operation are immobilized in the open position or interconnected in so that at least one of those duplicate devices is always operating and meets the requirements of 5.7</w:t>
            </w:r>
            <w:r w:rsidR="000E6CBA">
              <w:rPr>
                <w:rFonts w:ascii="Verdana" w:hAnsi="Verdana" w:cs="Times New Roman"/>
                <w:sz w:val="16"/>
                <w:szCs w:val="16"/>
                <w:lang w:val="en-US"/>
              </w:rPr>
              <w:t>.</w:t>
            </w:r>
            <w:r w:rsidRPr="000E6CBA">
              <w:rPr>
                <w:rFonts w:ascii="Verdana" w:hAnsi="Verdana" w:cs="Times New Roman"/>
                <w:sz w:val="16"/>
                <w:szCs w:val="16"/>
                <w:lang w:val="en-US"/>
              </w:rPr>
              <w:t xml:space="preserve"> Nothing should obstruct an opening to a vent device or a decompression device that could limit or interrupt the outflow </w:t>
            </w:r>
            <w:r w:rsidR="000E6CBA">
              <w:rPr>
                <w:rFonts w:ascii="Verdana" w:hAnsi="Verdana" w:cs="Times New Roman"/>
                <w:sz w:val="16"/>
                <w:szCs w:val="16"/>
                <w:lang w:val="en-US"/>
              </w:rPr>
              <w:t>from</w:t>
            </w:r>
            <w:r w:rsidRPr="000E6CBA">
              <w:rPr>
                <w:rFonts w:ascii="Verdana" w:hAnsi="Verdana" w:cs="Times New Roman"/>
                <w:sz w:val="16"/>
                <w:szCs w:val="16"/>
                <w:lang w:val="en-US"/>
              </w:rPr>
              <w:t xml:space="preserve"> the tank to these devices. The aeration devices located below the decompression devices, where they exist, must allow the evacuation of vapors or liquids to the atmosphere, exerting no more than a minimum back pressure on the decompression devices.</w:t>
            </w:r>
          </w:p>
        </w:tc>
      </w:tr>
      <w:tr w:rsidR="00080B76" w:rsidRPr="000E6CBA" w14:paraId="2CB7CF7D" w14:textId="598A3E3D" w:rsidTr="000E6CBA">
        <w:tc>
          <w:tcPr>
            <w:tcW w:w="4788" w:type="dxa"/>
            <w:shd w:val="clear" w:color="auto" w:fill="auto"/>
          </w:tcPr>
          <w:p w14:paraId="3382670B" w14:textId="77777777" w:rsidR="00080B76" w:rsidRPr="001A2B25" w:rsidRDefault="00080B76" w:rsidP="00080B76">
            <w:pPr>
              <w:pStyle w:val="Texto"/>
              <w:spacing w:line="240" w:lineRule="exact"/>
              <w:ind w:firstLine="0"/>
              <w:rPr>
                <w:rFonts w:ascii="Verdana" w:hAnsi="Verdana"/>
                <w:b/>
                <w:sz w:val="16"/>
                <w:szCs w:val="16"/>
              </w:rPr>
            </w:pPr>
            <w:r w:rsidRPr="001A2B25">
              <w:rPr>
                <w:rFonts w:ascii="Verdana" w:hAnsi="Verdana"/>
                <w:b/>
                <w:sz w:val="16"/>
                <w:szCs w:val="16"/>
              </w:rPr>
              <w:t>5.10 Emplazamiento de los dispositivos de descompresión.</w:t>
            </w:r>
          </w:p>
        </w:tc>
        <w:tc>
          <w:tcPr>
            <w:tcW w:w="4788" w:type="dxa"/>
          </w:tcPr>
          <w:p w14:paraId="27828F77" w14:textId="71119CBE"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5.10 </w:t>
            </w:r>
            <w:r w:rsidR="000E6CBA">
              <w:rPr>
                <w:rFonts w:ascii="Verdana" w:hAnsi="Verdana" w:cs="Times New Roman"/>
                <w:b/>
                <w:bCs/>
                <w:sz w:val="16"/>
                <w:szCs w:val="16"/>
                <w:lang w:val="en-US"/>
              </w:rPr>
              <w:t>Placement</w:t>
            </w:r>
            <w:r w:rsidRPr="000E6CBA">
              <w:rPr>
                <w:rFonts w:ascii="Verdana" w:hAnsi="Verdana" w:cs="Times New Roman"/>
                <w:b/>
                <w:bCs/>
                <w:sz w:val="16"/>
                <w:szCs w:val="16"/>
                <w:lang w:val="en-US"/>
              </w:rPr>
              <w:t xml:space="preserve"> of </w:t>
            </w:r>
            <w:r w:rsidR="000E6CBA">
              <w:rPr>
                <w:rFonts w:ascii="Verdana" w:hAnsi="Verdana" w:cs="Times New Roman"/>
                <w:b/>
                <w:bCs/>
                <w:sz w:val="16"/>
                <w:szCs w:val="16"/>
                <w:lang w:val="en-US"/>
              </w:rPr>
              <w:t xml:space="preserve">the </w:t>
            </w:r>
            <w:r w:rsidRPr="000E6CBA">
              <w:rPr>
                <w:rFonts w:ascii="Verdana" w:hAnsi="Verdana" w:cs="Times New Roman"/>
                <w:b/>
                <w:bCs/>
                <w:sz w:val="16"/>
                <w:szCs w:val="16"/>
                <w:lang w:val="en-US"/>
              </w:rPr>
              <w:t>decompression devices.</w:t>
            </w:r>
          </w:p>
        </w:tc>
      </w:tr>
      <w:tr w:rsidR="00080B76" w:rsidRPr="00080B76" w14:paraId="63E0F2CE" w14:textId="56C691E2" w:rsidTr="000E6CBA">
        <w:tc>
          <w:tcPr>
            <w:tcW w:w="4788" w:type="dxa"/>
            <w:shd w:val="clear" w:color="auto" w:fill="auto"/>
          </w:tcPr>
          <w:p w14:paraId="229FB49F"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t>5.10.1</w:t>
            </w:r>
            <w:r w:rsidRPr="001A2B25">
              <w:rPr>
                <w:rFonts w:ascii="Verdana" w:hAnsi="Verdana"/>
                <w:sz w:val="16"/>
                <w:szCs w:val="16"/>
              </w:rPr>
              <w:t xml:space="preserve"> Las entradas de los dispositivos de descompresión deben estar situadas en la parte superior del depósito, lo más cerca posible del centro longitudinal y transversal del mismo. Todas las entradas de los dispositivos de descompresión, en las condiciones de llenado máximo, deben estar situadas en el espacio de vapor del depósito y los dispositivos deben estar dispuestos de forma que el vapor salga libremente. En el caso de gases licuados no refrigerados inflamables, la salida de vapor debe estar dirigida de manera que el vapor no pueda volver al depósito. Se permite el uso de dispositivos de protección para desviar el chorro de vapor, a condición de que no reduzcan el caudal requerido del dispositivo de descompresión.</w:t>
            </w:r>
          </w:p>
        </w:tc>
        <w:tc>
          <w:tcPr>
            <w:tcW w:w="4788" w:type="dxa"/>
          </w:tcPr>
          <w:p w14:paraId="1AD77A26" w14:textId="19792E65"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5.10.1 </w:t>
            </w:r>
            <w:r w:rsidRPr="000E6CBA">
              <w:rPr>
                <w:rFonts w:ascii="Verdana" w:hAnsi="Verdana" w:cs="Times New Roman"/>
                <w:sz w:val="16"/>
                <w:szCs w:val="16"/>
                <w:lang w:val="en-US"/>
              </w:rPr>
              <w:t>The in</w:t>
            </w:r>
            <w:r w:rsidR="000E6CBA">
              <w:rPr>
                <w:rFonts w:ascii="Verdana" w:hAnsi="Verdana" w:cs="Times New Roman"/>
                <w:sz w:val="16"/>
                <w:szCs w:val="16"/>
                <w:lang w:val="en-US"/>
              </w:rPr>
              <w:t>puts</w:t>
            </w:r>
            <w:r w:rsidRPr="000E6CBA">
              <w:rPr>
                <w:rFonts w:ascii="Verdana" w:hAnsi="Verdana" w:cs="Times New Roman"/>
                <w:sz w:val="16"/>
                <w:szCs w:val="16"/>
                <w:lang w:val="en-US"/>
              </w:rPr>
              <w:t xml:space="preserve"> of the decompression devices must be located in the upper part of the tank, as close as possible to the longitudinal and transverse center of the tank. All the </w:t>
            </w:r>
            <w:r w:rsidR="000E6CBA">
              <w:rPr>
                <w:rFonts w:ascii="Verdana" w:hAnsi="Verdana" w:cs="Times New Roman"/>
                <w:sz w:val="16"/>
                <w:szCs w:val="16"/>
                <w:lang w:val="en-US"/>
              </w:rPr>
              <w:t>inputs</w:t>
            </w:r>
            <w:r w:rsidRPr="000E6CBA">
              <w:rPr>
                <w:rFonts w:ascii="Verdana" w:hAnsi="Verdana" w:cs="Times New Roman"/>
                <w:sz w:val="16"/>
                <w:szCs w:val="16"/>
                <w:lang w:val="en-US"/>
              </w:rPr>
              <w:t xml:space="preserve"> of the decompression devices,</w:t>
            </w:r>
            <w:r w:rsidR="000E6CBA">
              <w:rPr>
                <w:rFonts w:ascii="Verdana" w:hAnsi="Verdana" w:cs="Times New Roman"/>
                <w:sz w:val="16"/>
                <w:szCs w:val="16"/>
                <w:lang w:val="en-US"/>
              </w:rPr>
              <w:t xml:space="preserve"> under</w:t>
            </w:r>
            <w:r w:rsidRPr="000E6CBA">
              <w:rPr>
                <w:rFonts w:ascii="Verdana" w:hAnsi="Verdana" w:cs="Times New Roman"/>
                <w:sz w:val="16"/>
                <w:szCs w:val="16"/>
                <w:lang w:val="en-US"/>
              </w:rPr>
              <w:t xml:space="preserve"> the conditions of maximum filling, must be located in the vapor space of the tank and the devices must be arranged so that the vapor escapes freely. In the case of flammable non-refrigerated liquefied gases, the </w:t>
            </w:r>
            <w:r w:rsidR="000E6CBA">
              <w:rPr>
                <w:rFonts w:ascii="Verdana" w:hAnsi="Verdana" w:cs="Times New Roman"/>
                <w:sz w:val="16"/>
                <w:szCs w:val="16"/>
                <w:lang w:val="en-US"/>
              </w:rPr>
              <w:t>vapor</w:t>
            </w:r>
            <w:r w:rsidRPr="000E6CBA">
              <w:rPr>
                <w:rFonts w:ascii="Verdana" w:hAnsi="Verdana" w:cs="Times New Roman"/>
                <w:sz w:val="16"/>
                <w:szCs w:val="16"/>
                <w:lang w:val="en-US"/>
              </w:rPr>
              <w:t xml:space="preserve"> outlet must be directed so that the </w:t>
            </w:r>
            <w:r w:rsidR="000E6CBA">
              <w:rPr>
                <w:rFonts w:ascii="Verdana" w:hAnsi="Verdana" w:cs="Times New Roman"/>
                <w:sz w:val="16"/>
                <w:szCs w:val="16"/>
                <w:lang w:val="en-US"/>
              </w:rPr>
              <w:t>vapor</w:t>
            </w:r>
            <w:r w:rsidRPr="000E6CBA">
              <w:rPr>
                <w:rFonts w:ascii="Verdana" w:hAnsi="Verdana" w:cs="Times New Roman"/>
                <w:sz w:val="16"/>
                <w:szCs w:val="16"/>
                <w:lang w:val="en-US"/>
              </w:rPr>
              <w:t xml:space="preserve"> cannot return to the tank. The use of protection devices to deflect the </w:t>
            </w:r>
            <w:r w:rsidR="000E6CBA">
              <w:rPr>
                <w:rFonts w:ascii="Verdana" w:hAnsi="Verdana" w:cs="Times New Roman"/>
                <w:sz w:val="16"/>
                <w:szCs w:val="16"/>
                <w:lang w:val="en-US"/>
              </w:rPr>
              <w:t>vapor</w:t>
            </w:r>
            <w:r w:rsidRPr="000E6CBA">
              <w:rPr>
                <w:rFonts w:ascii="Verdana" w:hAnsi="Verdana" w:cs="Times New Roman"/>
                <w:sz w:val="16"/>
                <w:szCs w:val="16"/>
                <w:lang w:val="en-US"/>
              </w:rPr>
              <w:t xml:space="preserve"> jet is allowed, provided they do not reduce the required flow rate of the decompression device.</w:t>
            </w:r>
          </w:p>
        </w:tc>
      </w:tr>
      <w:tr w:rsidR="00080B76" w:rsidRPr="00080B76" w14:paraId="04640FBB" w14:textId="5775BE9F" w:rsidTr="000E6CBA">
        <w:tc>
          <w:tcPr>
            <w:tcW w:w="4788" w:type="dxa"/>
            <w:shd w:val="clear" w:color="auto" w:fill="auto"/>
          </w:tcPr>
          <w:p w14:paraId="47CFA7C5"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t>5.10.2</w:t>
            </w:r>
            <w:r w:rsidRPr="001A2B25">
              <w:rPr>
                <w:rFonts w:ascii="Verdana" w:hAnsi="Verdana"/>
                <w:sz w:val="16"/>
                <w:szCs w:val="16"/>
              </w:rPr>
              <w:t xml:space="preserve"> Se deben tomar medidas para impedir que las personas no autorizadas tengan acceso a los dispositivos de descompresión y para evitar que éstos sufran daños en caso de volcadura de la cisterna portátil.</w:t>
            </w:r>
          </w:p>
        </w:tc>
        <w:tc>
          <w:tcPr>
            <w:tcW w:w="4788" w:type="dxa"/>
          </w:tcPr>
          <w:p w14:paraId="5B1ECA27" w14:textId="6A914D91"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5.10.2 </w:t>
            </w:r>
            <w:r w:rsidRPr="000E6CBA">
              <w:rPr>
                <w:rFonts w:ascii="Verdana" w:hAnsi="Verdana" w:cs="Times New Roman"/>
                <w:sz w:val="16"/>
                <w:szCs w:val="16"/>
                <w:lang w:val="en-US"/>
              </w:rPr>
              <w:t>Measures must be taken to prevent unauthorized persons from gaining access to the decompression devices and to prevent them from being damaged in the event of the portable tank overturning.</w:t>
            </w:r>
          </w:p>
        </w:tc>
      </w:tr>
      <w:tr w:rsidR="00080B76" w:rsidRPr="001A2B25" w14:paraId="052EDEC5" w14:textId="473E25B1" w:rsidTr="000E6CBA">
        <w:tc>
          <w:tcPr>
            <w:tcW w:w="4788" w:type="dxa"/>
            <w:shd w:val="clear" w:color="auto" w:fill="auto"/>
          </w:tcPr>
          <w:p w14:paraId="0DBC2046" w14:textId="77777777" w:rsidR="00080B76" w:rsidRPr="001A2B25" w:rsidRDefault="00080B76" w:rsidP="00080B76">
            <w:pPr>
              <w:pStyle w:val="Texto"/>
              <w:spacing w:line="240" w:lineRule="exact"/>
              <w:ind w:firstLine="0"/>
              <w:rPr>
                <w:rFonts w:ascii="Verdana" w:hAnsi="Verdana"/>
                <w:b/>
                <w:sz w:val="16"/>
                <w:szCs w:val="16"/>
              </w:rPr>
            </w:pPr>
            <w:r w:rsidRPr="001A2B25">
              <w:rPr>
                <w:rFonts w:ascii="Verdana" w:hAnsi="Verdana"/>
                <w:b/>
                <w:sz w:val="16"/>
                <w:szCs w:val="16"/>
              </w:rPr>
              <w:t>5.11 Dispositivos indicadores.</w:t>
            </w:r>
          </w:p>
        </w:tc>
        <w:tc>
          <w:tcPr>
            <w:tcW w:w="4788" w:type="dxa"/>
          </w:tcPr>
          <w:p w14:paraId="3638C3E1" w14:textId="173BDEC8"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5.11 Indicat</w:t>
            </w:r>
            <w:r w:rsidR="00EE13EF">
              <w:rPr>
                <w:rFonts w:ascii="Verdana" w:hAnsi="Verdana" w:cs="Times New Roman"/>
                <w:b/>
                <w:bCs/>
                <w:sz w:val="16"/>
                <w:szCs w:val="16"/>
                <w:lang w:val="en-US"/>
              </w:rPr>
              <w:t>or</w:t>
            </w:r>
            <w:r w:rsidRPr="000E6CBA">
              <w:rPr>
                <w:rFonts w:ascii="Verdana" w:hAnsi="Verdana" w:cs="Times New Roman"/>
                <w:b/>
                <w:bCs/>
                <w:sz w:val="16"/>
                <w:szCs w:val="16"/>
                <w:lang w:val="en-US"/>
              </w:rPr>
              <w:t xml:space="preserve"> devices.</w:t>
            </w:r>
          </w:p>
        </w:tc>
      </w:tr>
      <w:tr w:rsidR="00080B76" w:rsidRPr="00080B76" w14:paraId="0DCC60CE" w14:textId="3ABF5AA4" w:rsidTr="000E6CBA">
        <w:tc>
          <w:tcPr>
            <w:tcW w:w="4788" w:type="dxa"/>
            <w:shd w:val="clear" w:color="auto" w:fill="auto"/>
          </w:tcPr>
          <w:p w14:paraId="7224EE06"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t>5.11.1</w:t>
            </w:r>
            <w:r w:rsidRPr="001A2B25">
              <w:rPr>
                <w:rFonts w:ascii="Verdana" w:hAnsi="Verdana"/>
                <w:sz w:val="16"/>
                <w:szCs w:val="16"/>
              </w:rPr>
              <w:t xml:space="preserve"> Las cisternas portátiles deben ir provistas de uno o varios dispositivos indicadores, a menos que estén destinadas a ser llenadas haciendo la medida por </w:t>
            </w:r>
            <w:r w:rsidRPr="001A2B25">
              <w:rPr>
                <w:rFonts w:ascii="Verdana" w:hAnsi="Verdana"/>
                <w:sz w:val="16"/>
                <w:szCs w:val="16"/>
              </w:rPr>
              <w:lastRenderedPageBreak/>
              <w:t>pesaje. No se deben utilizar indicadores de nivel hechos de cristal ni indicadores hechos de otros materiales frágiles que comuniquen directamente con el contenido del depósito.</w:t>
            </w:r>
          </w:p>
        </w:tc>
        <w:tc>
          <w:tcPr>
            <w:tcW w:w="4788" w:type="dxa"/>
          </w:tcPr>
          <w:p w14:paraId="5A051F7E" w14:textId="0F5E6F74"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lastRenderedPageBreak/>
              <w:t xml:space="preserve">5.11.1 </w:t>
            </w:r>
            <w:r w:rsidR="00EE13EF">
              <w:rPr>
                <w:rFonts w:ascii="Verdana" w:hAnsi="Verdana" w:cs="Times New Roman"/>
                <w:sz w:val="16"/>
                <w:szCs w:val="16"/>
                <w:lang w:val="en-US"/>
              </w:rPr>
              <w:t>The p</w:t>
            </w:r>
            <w:r w:rsidRPr="000E6CBA">
              <w:rPr>
                <w:rFonts w:ascii="Verdana" w:hAnsi="Verdana" w:cs="Times New Roman"/>
                <w:sz w:val="16"/>
                <w:szCs w:val="16"/>
                <w:lang w:val="en-US"/>
              </w:rPr>
              <w:t xml:space="preserve">ortable tanks must be provided with one or more </w:t>
            </w:r>
            <w:r w:rsidR="00EE13EF">
              <w:rPr>
                <w:rFonts w:ascii="Verdana" w:hAnsi="Verdana" w:cs="Times New Roman"/>
                <w:sz w:val="16"/>
                <w:szCs w:val="16"/>
                <w:lang w:val="en-US"/>
              </w:rPr>
              <w:t>indicator devices</w:t>
            </w:r>
            <w:r w:rsidRPr="000E6CBA">
              <w:rPr>
                <w:rFonts w:ascii="Verdana" w:hAnsi="Verdana" w:cs="Times New Roman"/>
                <w:sz w:val="16"/>
                <w:szCs w:val="16"/>
                <w:lang w:val="en-US"/>
              </w:rPr>
              <w:t>, unless they are intended to be filled by weig</w:t>
            </w:r>
            <w:r w:rsidR="00EE13EF">
              <w:rPr>
                <w:rFonts w:ascii="Verdana" w:hAnsi="Verdana" w:cs="Times New Roman"/>
                <w:sz w:val="16"/>
                <w:szCs w:val="16"/>
                <w:lang w:val="en-US"/>
              </w:rPr>
              <w:t>ht</w:t>
            </w:r>
            <w:r w:rsidRPr="000E6CBA">
              <w:rPr>
                <w:rFonts w:ascii="Verdana" w:hAnsi="Verdana" w:cs="Times New Roman"/>
                <w:sz w:val="16"/>
                <w:szCs w:val="16"/>
                <w:lang w:val="en-US"/>
              </w:rPr>
              <w:t xml:space="preserve">. Level gauges made of glass or </w:t>
            </w:r>
            <w:r w:rsidRPr="000E6CBA">
              <w:rPr>
                <w:rFonts w:ascii="Verdana" w:hAnsi="Verdana" w:cs="Times New Roman"/>
                <w:sz w:val="16"/>
                <w:szCs w:val="16"/>
                <w:lang w:val="en-US"/>
              </w:rPr>
              <w:lastRenderedPageBreak/>
              <w:t>gauges made of other fragile materials that communicate directly with the contents of the tank should not be used.</w:t>
            </w:r>
          </w:p>
        </w:tc>
      </w:tr>
      <w:tr w:rsidR="00080B76" w:rsidRPr="00080B76" w14:paraId="4CDB971C" w14:textId="1195FD6B" w:rsidTr="000E6CBA">
        <w:tc>
          <w:tcPr>
            <w:tcW w:w="4788" w:type="dxa"/>
            <w:shd w:val="clear" w:color="auto" w:fill="auto"/>
          </w:tcPr>
          <w:p w14:paraId="74AA85CA"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lastRenderedPageBreak/>
              <w:t>5.12</w:t>
            </w:r>
            <w:r w:rsidRPr="001A2B25">
              <w:rPr>
                <w:rFonts w:ascii="Verdana" w:hAnsi="Verdana"/>
                <w:sz w:val="16"/>
                <w:szCs w:val="16"/>
              </w:rPr>
              <w:t xml:space="preserve"> Soportes, bastidores y dispositivos de elevación y de sujeción de las cisternas portátiles.</w:t>
            </w:r>
          </w:p>
        </w:tc>
        <w:tc>
          <w:tcPr>
            <w:tcW w:w="4788" w:type="dxa"/>
          </w:tcPr>
          <w:p w14:paraId="4227A0C7" w14:textId="350CEB64"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5.12 </w:t>
            </w:r>
            <w:r w:rsidRPr="000E6CBA">
              <w:rPr>
                <w:rFonts w:ascii="Verdana" w:hAnsi="Verdana" w:cs="Times New Roman"/>
                <w:sz w:val="16"/>
                <w:szCs w:val="16"/>
                <w:lang w:val="en-US"/>
              </w:rPr>
              <w:t>Supports, frames and lifting and holding devices for portable tanks.</w:t>
            </w:r>
          </w:p>
        </w:tc>
      </w:tr>
      <w:tr w:rsidR="00080B76" w:rsidRPr="001A2B25" w14:paraId="18472BA0" w14:textId="054FC0E6" w:rsidTr="000E6CBA">
        <w:tc>
          <w:tcPr>
            <w:tcW w:w="4788" w:type="dxa"/>
            <w:shd w:val="clear" w:color="auto" w:fill="auto"/>
          </w:tcPr>
          <w:p w14:paraId="1F40E969"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t>5.12.1</w:t>
            </w:r>
            <w:r w:rsidRPr="001A2B25">
              <w:rPr>
                <w:rFonts w:ascii="Verdana" w:hAnsi="Verdana"/>
                <w:sz w:val="16"/>
                <w:szCs w:val="16"/>
              </w:rPr>
              <w:t xml:space="preserve"> Las cisternas portátiles deben ser diseñadas y construidas con un soporte que asegure su estabilidad durante el transporte. En relación con este aspecto del diseño, se deben tener en cuenta las fuerzas que se indican en 5.1.9 y el coeficiente de seguridad indicado en 5.1.10. Se consideran aceptables los patines, los bastidores, las cunas y otras estructuras similares.</w:t>
            </w:r>
          </w:p>
        </w:tc>
        <w:tc>
          <w:tcPr>
            <w:tcW w:w="4788" w:type="dxa"/>
          </w:tcPr>
          <w:p w14:paraId="5FA7D96C" w14:textId="09523183"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5.12.1 </w:t>
            </w:r>
            <w:r w:rsidRPr="000E6CBA">
              <w:rPr>
                <w:rFonts w:ascii="Verdana" w:hAnsi="Verdana" w:cs="Times New Roman"/>
                <w:sz w:val="16"/>
                <w:szCs w:val="16"/>
                <w:lang w:val="en-US"/>
              </w:rPr>
              <w:t>Portable tanks must be designed and built with a support that ensures their stability during transport. In relation to this aspect of the design, the forces indicated in 5.1.9 and the safety factor indicated in 5.1.10 must be taken into account. Sk</w:t>
            </w:r>
            <w:r w:rsidR="00EE13EF">
              <w:rPr>
                <w:rFonts w:ascii="Verdana" w:hAnsi="Verdana" w:cs="Times New Roman"/>
                <w:sz w:val="16"/>
                <w:szCs w:val="16"/>
                <w:lang w:val="en-US"/>
              </w:rPr>
              <w:t>ids</w:t>
            </w:r>
            <w:r w:rsidRPr="000E6CBA">
              <w:rPr>
                <w:rFonts w:ascii="Verdana" w:hAnsi="Verdana" w:cs="Times New Roman"/>
                <w:sz w:val="16"/>
                <w:szCs w:val="16"/>
                <w:lang w:val="en-US"/>
              </w:rPr>
              <w:t>, racks, cradles, and other similar structures are acceptable.</w:t>
            </w:r>
          </w:p>
        </w:tc>
      </w:tr>
      <w:tr w:rsidR="00080B76" w:rsidRPr="00080B76" w14:paraId="1BEF1D26" w14:textId="454CE1F8" w:rsidTr="000E6CBA">
        <w:tc>
          <w:tcPr>
            <w:tcW w:w="4788" w:type="dxa"/>
            <w:shd w:val="clear" w:color="auto" w:fill="auto"/>
          </w:tcPr>
          <w:p w14:paraId="7D6161BA"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t>5.12.2</w:t>
            </w:r>
            <w:r w:rsidRPr="001A2B25">
              <w:rPr>
                <w:rFonts w:ascii="Verdana" w:hAnsi="Verdana"/>
                <w:sz w:val="16"/>
                <w:szCs w:val="16"/>
              </w:rPr>
              <w:t xml:space="preserve"> Los esfuerzos combinados ejercidos por los soportes (cunas, bastidores, etc.) y de los dispositivos de elevación y de sujeción de las cisternas portátiles no deben generar esfuerzos excesivos en ninguna parte del depósito. Todas las cisternas portátiles deben estar provistas de dispositivos permanentes de elevación y de sujeción. Es preferible que éstos estén montados en los soportes de la cisterna portátil, pero pueden estar montados sobre placas de refuerzo fijadas en el depósito en los puntos de apoyo.</w:t>
            </w:r>
          </w:p>
        </w:tc>
        <w:tc>
          <w:tcPr>
            <w:tcW w:w="4788" w:type="dxa"/>
          </w:tcPr>
          <w:p w14:paraId="3185C9DA" w14:textId="1775CAE4"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5.12.2 </w:t>
            </w:r>
            <w:r w:rsidRPr="000E6CBA">
              <w:rPr>
                <w:rFonts w:ascii="Verdana" w:hAnsi="Verdana" w:cs="Times New Roman"/>
                <w:sz w:val="16"/>
                <w:szCs w:val="16"/>
                <w:lang w:val="en-US"/>
              </w:rPr>
              <w:t>The combined forces exerted by the supports (cradles, frames, etc.) and the lifting and securing devices of the portable tanks must not generate excessive forces in any part of the tank. All portable tanks must be fitted with permanent lifting and holding devices. It is preferable that these are mounted on the supports of the portable tank, but they can be mounted on reinforcement plates fixed in the tank at the support points.</w:t>
            </w:r>
          </w:p>
        </w:tc>
      </w:tr>
      <w:tr w:rsidR="00080B76" w:rsidRPr="00080B76" w14:paraId="49EA63CA" w14:textId="749D731A" w:rsidTr="000E6CBA">
        <w:tc>
          <w:tcPr>
            <w:tcW w:w="4788" w:type="dxa"/>
            <w:shd w:val="clear" w:color="auto" w:fill="auto"/>
          </w:tcPr>
          <w:p w14:paraId="3F3E08F5"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t>5.12.3</w:t>
            </w:r>
            <w:r w:rsidRPr="001A2B25">
              <w:rPr>
                <w:rFonts w:ascii="Verdana" w:hAnsi="Verdana"/>
                <w:sz w:val="16"/>
                <w:szCs w:val="16"/>
              </w:rPr>
              <w:t xml:space="preserve"> En el diseño de soportes y bastidores se deben tener en cuenta los efectos de corrosión debidos al ambiente.</w:t>
            </w:r>
          </w:p>
        </w:tc>
        <w:tc>
          <w:tcPr>
            <w:tcW w:w="4788" w:type="dxa"/>
          </w:tcPr>
          <w:p w14:paraId="5755B484" w14:textId="1CF54B2C"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5.12.3 </w:t>
            </w:r>
            <w:r w:rsidRPr="000E6CBA">
              <w:rPr>
                <w:rFonts w:ascii="Verdana" w:hAnsi="Verdana" w:cs="Times New Roman"/>
                <w:sz w:val="16"/>
                <w:szCs w:val="16"/>
                <w:lang w:val="en-US"/>
              </w:rPr>
              <w:t>The design of supports and frames must take into account the effects of corrosion due to the environment.</w:t>
            </w:r>
          </w:p>
        </w:tc>
      </w:tr>
      <w:tr w:rsidR="00080B76" w:rsidRPr="00080B76" w14:paraId="5002AB31" w14:textId="0DFB0067" w:rsidTr="000E6CBA">
        <w:tc>
          <w:tcPr>
            <w:tcW w:w="4788" w:type="dxa"/>
            <w:shd w:val="clear" w:color="auto" w:fill="auto"/>
          </w:tcPr>
          <w:p w14:paraId="40030C7B"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t>5.12.4</w:t>
            </w:r>
            <w:r w:rsidRPr="001A2B25">
              <w:rPr>
                <w:rFonts w:ascii="Verdana" w:hAnsi="Verdana"/>
                <w:sz w:val="16"/>
                <w:szCs w:val="16"/>
              </w:rPr>
              <w:t xml:space="preserve"> Se deben poder obturar los huecos de entrada de las horquillas elevadoras. Los medios de obturación deben ser un elemento permanente del bastidor o estar permanentemente fijados a éste. No es necesario que las cisternas portátiles de compartimiento único con una longitud inferior a 3.65 m estén provistas de huecos obturados, a condición de que:</w:t>
            </w:r>
          </w:p>
        </w:tc>
        <w:tc>
          <w:tcPr>
            <w:tcW w:w="4788" w:type="dxa"/>
          </w:tcPr>
          <w:p w14:paraId="714B17BA" w14:textId="779E1B73"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5.12.4 </w:t>
            </w:r>
            <w:r w:rsidRPr="000E6CBA">
              <w:rPr>
                <w:rFonts w:ascii="Verdana" w:hAnsi="Verdana" w:cs="Times New Roman"/>
                <w:sz w:val="16"/>
                <w:szCs w:val="16"/>
                <w:lang w:val="en-US"/>
              </w:rPr>
              <w:t xml:space="preserve">It must be possible to block the entry </w:t>
            </w:r>
            <w:r w:rsidR="00F47834" w:rsidRPr="000E6CBA">
              <w:rPr>
                <w:rFonts w:ascii="Verdana" w:hAnsi="Verdana" w:cs="Times New Roman"/>
                <w:sz w:val="16"/>
                <w:szCs w:val="16"/>
                <w:lang w:val="en-US"/>
              </w:rPr>
              <w:t>orifices</w:t>
            </w:r>
            <w:r w:rsidRPr="000E6CBA">
              <w:rPr>
                <w:rFonts w:ascii="Verdana" w:hAnsi="Verdana" w:cs="Times New Roman"/>
                <w:sz w:val="16"/>
                <w:szCs w:val="16"/>
                <w:lang w:val="en-US"/>
              </w:rPr>
              <w:t xml:space="preserve"> of the forklift forks. The sealing means must be a permanent element of the frame or be permanently attached to it. Single compartment portable tanks with a length of less than 3.65 m need not be fitted with sealed gaps, provided that:</w:t>
            </w:r>
          </w:p>
        </w:tc>
      </w:tr>
      <w:tr w:rsidR="00080B76" w:rsidRPr="00080B76" w14:paraId="4FD3785A" w14:textId="68DA3021" w:rsidTr="000E6CBA">
        <w:tc>
          <w:tcPr>
            <w:tcW w:w="4788" w:type="dxa"/>
            <w:shd w:val="clear" w:color="auto" w:fill="auto"/>
          </w:tcPr>
          <w:p w14:paraId="116E4ED8" w14:textId="77777777" w:rsidR="00080B76" w:rsidRPr="001A2B25" w:rsidRDefault="00080B76" w:rsidP="00080B76">
            <w:pPr>
              <w:pStyle w:val="ROMANOS"/>
              <w:spacing w:line="240" w:lineRule="exact"/>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el depósito y todos sus accesorios estén bien protegidos contra los choques de las horquillas elevadoras; y</w:t>
            </w:r>
          </w:p>
        </w:tc>
        <w:tc>
          <w:tcPr>
            <w:tcW w:w="4788" w:type="dxa"/>
          </w:tcPr>
          <w:p w14:paraId="1575620B" w14:textId="5E7FFF00" w:rsidR="00080B76" w:rsidRPr="000E6CBA" w:rsidRDefault="00080B76" w:rsidP="00080B76">
            <w:pPr>
              <w:pStyle w:val="ROMANOS"/>
              <w:spacing w:line="240" w:lineRule="exact"/>
              <w:ind w:left="0" w:firstLine="0"/>
              <w:rPr>
                <w:rFonts w:ascii="Verdana" w:hAnsi="Verdana"/>
                <w:b/>
                <w:sz w:val="16"/>
                <w:szCs w:val="16"/>
                <w:lang w:val="en-US"/>
              </w:rPr>
            </w:pPr>
            <w:r w:rsidRPr="000E6CBA">
              <w:rPr>
                <w:rFonts w:ascii="Verdana" w:hAnsi="Verdana" w:cs="Times New Roman"/>
                <w:b/>
                <w:bCs/>
                <w:sz w:val="16"/>
                <w:szCs w:val="16"/>
                <w:lang w:val="en-US"/>
              </w:rPr>
              <w:t xml:space="preserve">a) </w:t>
            </w:r>
            <w:r w:rsidRPr="000E6CBA">
              <w:rPr>
                <w:rFonts w:ascii="Verdana" w:hAnsi="Verdana" w:cs="Times New Roman"/>
                <w:sz w:val="16"/>
                <w:szCs w:val="16"/>
                <w:lang w:val="en-US"/>
              </w:rPr>
              <w:t xml:space="preserve">The tank and all its accessories are well protected against </w:t>
            </w:r>
            <w:r w:rsidR="00EE13EF">
              <w:rPr>
                <w:rFonts w:ascii="Verdana" w:hAnsi="Verdana" w:cs="Times New Roman"/>
                <w:sz w:val="16"/>
                <w:szCs w:val="16"/>
                <w:lang w:val="en-US"/>
              </w:rPr>
              <w:t xml:space="preserve">collisions with </w:t>
            </w:r>
            <w:r w:rsidRPr="000E6CBA">
              <w:rPr>
                <w:rFonts w:ascii="Verdana" w:hAnsi="Verdana" w:cs="Times New Roman"/>
                <w:sz w:val="16"/>
                <w:szCs w:val="16"/>
                <w:lang w:val="en-US"/>
              </w:rPr>
              <w:t xml:space="preserve">the forklift forks; </w:t>
            </w:r>
            <w:r w:rsidR="00EE13EF">
              <w:rPr>
                <w:rFonts w:ascii="Verdana" w:hAnsi="Verdana" w:cs="Times New Roman"/>
                <w:sz w:val="16"/>
                <w:szCs w:val="16"/>
                <w:lang w:val="en-US"/>
              </w:rPr>
              <w:t>and</w:t>
            </w:r>
            <w:r w:rsidRPr="000E6CBA">
              <w:rPr>
                <w:rFonts w:ascii="Verdana" w:hAnsi="Verdana" w:cs="Times New Roman"/>
                <w:sz w:val="16"/>
                <w:szCs w:val="16"/>
                <w:lang w:val="en-US"/>
              </w:rPr>
              <w:t xml:space="preserve">              </w:t>
            </w:r>
          </w:p>
        </w:tc>
      </w:tr>
      <w:tr w:rsidR="00080B76" w:rsidRPr="00080B76" w14:paraId="345969F0" w14:textId="533F03BB" w:rsidTr="000E6CBA">
        <w:tc>
          <w:tcPr>
            <w:tcW w:w="4788" w:type="dxa"/>
            <w:shd w:val="clear" w:color="auto" w:fill="auto"/>
          </w:tcPr>
          <w:p w14:paraId="7EBD0443" w14:textId="77777777" w:rsidR="00080B76" w:rsidRPr="001A2B25" w:rsidRDefault="00080B76" w:rsidP="00080B76">
            <w:pPr>
              <w:pStyle w:val="ROMANOS"/>
              <w:spacing w:line="240" w:lineRule="exact"/>
              <w:ind w:left="0"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la distancia entre los centros de los huecos para las horquillas elevadoras sea por lo menos igual a la mitad de la longitud máxima de la cisterna portátil.</w:t>
            </w:r>
          </w:p>
        </w:tc>
        <w:tc>
          <w:tcPr>
            <w:tcW w:w="4788" w:type="dxa"/>
          </w:tcPr>
          <w:p w14:paraId="337EFE91" w14:textId="775CD5AA" w:rsidR="00080B76" w:rsidRPr="000E6CBA" w:rsidRDefault="00080B76" w:rsidP="00080B76">
            <w:pPr>
              <w:pStyle w:val="ROMANOS"/>
              <w:spacing w:line="240" w:lineRule="exact"/>
              <w:ind w:left="0" w:firstLine="0"/>
              <w:rPr>
                <w:rFonts w:ascii="Verdana" w:hAnsi="Verdana"/>
                <w:b/>
                <w:sz w:val="16"/>
                <w:szCs w:val="16"/>
                <w:lang w:val="en-US"/>
              </w:rPr>
            </w:pPr>
            <w:r w:rsidRPr="000E6CBA">
              <w:rPr>
                <w:rFonts w:ascii="Verdana" w:hAnsi="Verdana" w:cs="Times New Roman"/>
                <w:b/>
                <w:bCs/>
                <w:sz w:val="16"/>
                <w:szCs w:val="16"/>
                <w:lang w:val="en-US"/>
              </w:rPr>
              <w:t xml:space="preserve">b) </w:t>
            </w:r>
            <w:r w:rsidRPr="000E6CBA">
              <w:rPr>
                <w:rFonts w:ascii="Verdana" w:hAnsi="Verdana" w:cs="Times New Roman"/>
                <w:sz w:val="16"/>
                <w:szCs w:val="16"/>
                <w:lang w:val="en-US"/>
              </w:rPr>
              <w:t xml:space="preserve">the distance between the centers of the </w:t>
            </w:r>
            <w:r w:rsidR="00EE13EF">
              <w:rPr>
                <w:rFonts w:ascii="Verdana" w:hAnsi="Verdana" w:cs="Times New Roman"/>
                <w:sz w:val="16"/>
                <w:szCs w:val="16"/>
                <w:lang w:val="en-US"/>
              </w:rPr>
              <w:t>openings</w:t>
            </w:r>
            <w:r w:rsidRPr="000E6CBA">
              <w:rPr>
                <w:rFonts w:ascii="Verdana" w:hAnsi="Verdana" w:cs="Times New Roman"/>
                <w:sz w:val="16"/>
                <w:szCs w:val="16"/>
                <w:lang w:val="en-US"/>
              </w:rPr>
              <w:t xml:space="preserve"> for the forklift forks is at least equal to half the maximum length of the portable tank.              </w:t>
            </w:r>
          </w:p>
        </w:tc>
      </w:tr>
      <w:tr w:rsidR="00080B76" w:rsidRPr="001A2B25" w14:paraId="2D96C714" w14:textId="29F8CE27" w:rsidTr="000E6CBA">
        <w:tc>
          <w:tcPr>
            <w:tcW w:w="4788" w:type="dxa"/>
            <w:shd w:val="clear" w:color="auto" w:fill="auto"/>
          </w:tcPr>
          <w:p w14:paraId="6541EFBB" w14:textId="77777777" w:rsidR="00080B76" w:rsidRPr="001A2B25" w:rsidRDefault="00080B76" w:rsidP="00080B76">
            <w:pPr>
              <w:pStyle w:val="Texto"/>
              <w:spacing w:line="240" w:lineRule="exact"/>
              <w:ind w:firstLine="0"/>
              <w:rPr>
                <w:rFonts w:ascii="Verdana" w:hAnsi="Verdana"/>
                <w:sz w:val="16"/>
                <w:szCs w:val="16"/>
              </w:rPr>
            </w:pPr>
            <w:r w:rsidRPr="001A2B25">
              <w:rPr>
                <w:rFonts w:ascii="Verdana" w:hAnsi="Verdana"/>
                <w:b/>
                <w:sz w:val="16"/>
                <w:szCs w:val="16"/>
              </w:rPr>
              <w:t>5.12.5</w:t>
            </w:r>
            <w:r w:rsidRPr="001A2B25">
              <w:rPr>
                <w:rFonts w:ascii="Verdana" w:hAnsi="Verdana"/>
                <w:sz w:val="16"/>
                <w:szCs w:val="16"/>
              </w:rPr>
              <w:t xml:space="preserve"> Cuando las cisternas portátiles no estén protegidas durante el transporte, los depósitos y los equipos de servicio deben estar protegidos contra los daños resultantes de choques laterales y longitudinales y de volcaduras. Los accesorios externos deben estar protegidos de modo que se impida el escape del contenido del depósito en caso de choque o de volcadura de la cisterna portátil sobre sus accesorios. Constituyen ejemplos de protección:</w:t>
            </w:r>
          </w:p>
        </w:tc>
        <w:tc>
          <w:tcPr>
            <w:tcW w:w="4788" w:type="dxa"/>
          </w:tcPr>
          <w:p w14:paraId="490980F7" w14:textId="33472CE2" w:rsidR="00080B76" w:rsidRPr="000E6CBA" w:rsidRDefault="00080B76" w:rsidP="00080B76">
            <w:pPr>
              <w:pStyle w:val="Texto"/>
              <w:spacing w:line="240" w:lineRule="exact"/>
              <w:ind w:firstLine="0"/>
              <w:rPr>
                <w:rFonts w:ascii="Verdana" w:hAnsi="Verdana"/>
                <w:b/>
                <w:sz w:val="16"/>
                <w:szCs w:val="16"/>
                <w:lang w:val="en-US"/>
              </w:rPr>
            </w:pPr>
            <w:r w:rsidRPr="000E6CBA">
              <w:rPr>
                <w:rFonts w:ascii="Verdana" w:hAnsi="Verdana" w:cs="Times New Roman"/>
                <w:b/>
                <w:bCs/>
                <w:sz w:val="16"/>
                <w:szCs w:val="16"/>
                <w:lang w:val="en-US"/>
              </w:rPr>
              <w:t xml:space="preserve">5.12.5 </w:t>
            </w:r>
            <w:r w:rsidRPr="000E6CBA">
              <w:rPr>
                <w:rFonts w:ascii="Verdana" w:hAnsi="Verdana" w:cs="Times New Roman"/>
                <w:sz w:val="16"/>
                <w:szCs w:val="16"/>
                <w:lang w:val="en-US"/>
              </w:rPr>
              <w:t>When portable tanks are not protected during transport, tanks and service equipment must be protected against damage resulting from lateral and longitudinal collisions and overturning. External accessories must be protected in such a way as to prevent the tank contents from escaping in the event of collision or overturning of the portable tank on its accessories. Examples of protection are:</w:t>
            </w:r>
          </w:p>
        </w:tc>
      </w:tr>
      <w:tr w:rsidR="00080B76" w:rsidRPr="00080B76" w14:paraId="5F6730B4" w14:textId="0CA5528F" w:rsidTr="000E6CBA">
        <w:tc>
          <w:tcPr>
            <w:tcW w:w="4788" w:type="dxa"/>
            <w:shd w:val="clear" w:color="auto" w:fill="auto"/>
          </w:tcPr>
          <w:p w14:paraId="0C60248F" w14:textId="77777777" w:rsidR="00080B76" w:rsidRPr="001A2B25" w:rsidRDefault="00080B76" w:rsidP="00080B76">
            <w:pPr>
              <w:pStyle w:val="ROMANOS"/>
              <w:spacing w:line="240" w:lineRule="exact"/>
              <w:ind w:left="0" w:firstLine="0"/>
              <w:rPr>
                <w:rFonts w:ascii="Verdana" w:hAnsi="Verdana"/>
                <w:sz w:val="16"/>
                <w:szCs w:val="16"/>
              </w:rPr>
            </w:pPr>
            <w:r w:rsidRPr="001A2B25">
              <w:rPr>
                <w:rFonts w:ascii="Verdana" w:hAnsi="Verdana"/>
                <w:b/>
                <w:sz w:val="16"/>
                <w:szCs w:val="16"/>
              </w:rPr>
              <w:lastRenderedPageBreak/>
              <w:t>a)</w:t>
            </w:r>
            <w:r w:rsidRPr="001A2B25">
              <w:rPr>
                <w:rFonts w:ascii="Verdana" w:hAnsi="Verdana"/>
                <w:b/>
                <w:sz w:val="16"/>
                <w:szCs w:val="16"/>
              </w:rPr>
              <w:tab/>
            </w:r>
            <w:r w:rsidRPr="001A2B25">
              <w:rPr>
                <w:rFonts w:ascii="Verdana" w:hAnsi="Verdana"/>
                <w:sz w:val="16"/>
                <w:szCs w:val="16"/>
              </w:rPr>
              <w:t>La protección contra los choques laterales, que puede consistir en barras longitudinales que protejan el depósito por ambos lados a la altura de su eje medio;</w:t>
            </w:r>
          </w:p>
        </w:tc>
        <w:tc>
          <w:tcPr>
            <w:tcW w:w="4788" w:type="dxa"/>
          </w:tcPr>
          <w:p w14:paraId="3D5CEEB9" w14:textId="4C91AAA6" w:rsidR="00080B76" w:rsidRPr="000E6CBA" w:rsidRDefault="00080B76" w:rsidP="00080B76">
            <w:pPr>
              <w:pStyle w:val="ROMANOS"/>
              <w:spacing w:line="240" w:lineRule="exact"/>
              <w:ind w:left="0" w:firstLine="0"/>
              <w:rPr>
                <w:rFonts w:ascii="Verdana" w:hAnsi="Verdana"/>
                <w:b/>
                <w:sz w:val="16"/>
                <w:szCs w:val="16"/>
                <w:lang w:val="en-US"/>
              </w:rPr>
            </w:pPr>
            <w:r w:rsidRPr="000E6CBA">
              <w:rPr>
                <w:rFonts w:ascii="Verdana" w:hAnsi="Verdana" w:cs="Times New Roman"/>
                <w:b/>
                <w:bCs/>
                <w:sz w:val="16"/>
                <w:szCs w:val="16"/>
                <w:lang w:val="en-US"/>
              </w:rPr>
              <w:t xml:space="preserve">a) </w:t>
            </w:r>
            <w:r w:rsidRPr="000E6CBA">
              <w:rPr>
                <w:rFonts w:ascii="Verdana" w:hAnsi="Verdana" w:cs="Times New Roman"/>
                <w:sz w:val="16"/>
                <w:szCs w:val="16"/>
                <w:lang w:val="en-US"/>
              </w:rPr>
              <w:t>Protection against lateral collisions, which may consist of longitudinal bars that protect the tank on both sides at the height of its median axis;</w:t>
            </w:r>
            <w:r w:rsidRPr="000E6CBA">
              <w:rPr>
                <w:rFonts w:ascii="Verdana" w:hAnsi="Verdana" w:cs="Times New Roman"/>
                <w:b/>
                <w:bCs/>
                <w:sz w:val="16"/>
                <w:szCs w:val="16"/>
                <w:lang w:val="en-US"/>
              </w:rPr>
              <w:t xml:space="preserve">              </w:t>
            </w:r>
          </w:p>
        </w:tc>
      </w:tr>
      <w:tr w:rsidR="00080B76" w:rsidRPr="00080B76" w14:paraId="4A4DE958" w14:textId="313F0095" w:rsidTr="000E6CBA">
        <w:tc>
          <w:tcPr>
            <w:tcW w:w="4788" w:type="dxa"/>
            <w:shd w:val="clear" w:color="auto" w:fill="auto"/>
          </w:tcPr>
          <w:p w14:paraId="14C4506C" w14:textId="77777777" w:rsidR="00080B76" w:rsidRPr="001A2B25" w:rsidRDefault="00080B76" w:rsidP="00080B76">
            <w:pPr>
              <w:pStyle w:val="ROMANOS"/>
              <w:spacing w:line="240" w:lineRule="exact"/>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La protección de la cisterna portátil contra las volcaduras, que puede consistir en aros de refuerzo o barras fijadas transversalmente sobre el bastidor;</w:t>
            </w:r>
          </w:p>
        </w:tc>
        <w:tc>
          <w:tcPr>
            <w:tcW w:w="4788" w:type="dxa"/>
          </w:tcPr>
          <w:p w14:paraId="590611A5" w14:textId="0B4C8643" w:rsidR="00080B76" w:rsidRPr="000E6CBA" w:rsidRDefault="00080B76" w:rsidP="00080B76">
            <w:pPr>
              <w:pStyle w:val="ROMANOS"/>
              <w:spacing w:line="240" w:lineRule="exact"/>
              <w:ind w:left="0" w:firstLine="0"/>
              <w:rPr>
                <w:rFonts w:ascii="Verdana" w:hAnsi="Verdana"/>
                <w:b/>
                <w:sz w:val="16"/>
                <w:szCs w:val="16"/>
                <w:lang w:val="en-US"/>
              </w:rPr>
            </w:pPr>
            <w:r w:rsidRPr="000E6CBA">
              <w:rPr>
                <w:rFonts w:ascii="Verdana" w:hAnsi="Verdana" w:cs="Times New Roman"/>
                <w:b/>
                <w:bCs/>
                <w:sz w:val="16"/>
                <w:szCs w:val="16"/>
                <w:lang w:val="en-US"/>
              </w:rPr>
              <w:t xml:space="preserve">b) </w:t>
            </w:r>
            <w:r w:rsidRPr="000E6CBA">
              <w:rPr>
                <w:rFonts w:ascii="Verdana" w:hAnsi="Verdana" w:cs="Times New Roman"/>
                <w:sz w:val="16"/>
                <w:szCs w:val="16"/>
                <w:lang w:val="en-US"/>
              </w:rPr>
              <w:t>The protection of the portable tank against overturning, which may consist of reinforcing rings or bars fixed transversely on the frame;</w:t>
            </w:r>
            <w:r w:rsidRPr="000E6CBA">
              <w:rPr>
                <w:rFonts w:ascii="Verdana" w:hAnsi="Verdana" w:cs="Times New Roman"/>
                <w:b/>
                <w:bCs/>
                <w:sz w:val="16"/>
                <w:szCs w:val="16"/>
                <w:lang w:val="en-US"/>
              </w:rPr>
              <w:t xml:space="preserve">              </w:t>
            </w:r>
          </w:p>
        </w:tc>
      </w:tr>
      <w:tr w:rsidR="00080B76" w:rsidRPr="00080B76" w14:paraId="04A0C771" w14:textId="58DFC5A6" w:rsidTr="000E6CBA">
        <w:tc>
          <w:tcPr>
            <w:tcW w:w="4788" w:type="dxa"/>
            <w:shd w:val="clear" w:color="auto" w:fill="auto"/>
          </w:tcPr>
          <w:p w14:paraId="29FDB1F5" w14:textId="77777777" w:rsidR="00080B76" w:rsidRPr="001A2B25" w:rsidRDefault="00080B76" w:rsidP="00080B76">
            <w:pPr>
              <w:pStyle w:val="ROMANOS"/>
              <w:spacing w:line="240" w:lineRule="exact"/>
              <w:ind w:left="0" w:firstLine="0"/>
              <w:rPr>
                <w:rFonts w:ascii="Verdana" w:hAnsi="Verdana"/>
                <w:sz w:val="16"/>
                <w:szCs w:val="16"/>
              </w:rPr>
            </w:pPr>
            <w:r w:rsidRPr="001A2B25">
              <w:rPr>
                <w:rFonts w:ascii="Verdana" w:hAnsi="Verdana"/>
                <w:b/>
                <w:sz w:val="16"/>
                <w:szCs w:val="16"/>
              </w:rPr>
              <w:t>c)</w:t>
            </w:r>
            <w:r w:rsidRPr="001A2B25">
              <w:rPr>
                <w:rFonts w:ascii="Verdana" w:hAnsi="Verdana"/>
                <w:b/>
                <w:sz w:val="16"/>
                <w:szCs w:val="16"/>
              </w:rPr>
              <w:tab/>
            </w:r>
            <w:r w:rsidRPr="001A2B25">
              <w:rPr>
                <w:rFonts w:ascii="Verdana" w:hAnsi="Verdana"/>
                <w:sz w:val="16"/>
                <w:szCs w:val="16"/>
              </w:rPr>
              <w:t>La protección contra los choques por la parte posterior, que puede consistir en un parachoques o un bastidor;</w:t>
            </w:r>
          </w:p>
        </w:tc>
        <w:tc>
          <w:tcPr>
            <w:tcW w:w="4788" w:type="dxa"/>
          </w:tcPr>
          <w:p w14:paraId="1BAE61ED" w14:textId="11C777A8" w:rsidR="00080B76" w:rsidRPr="000E6CBA" w:rsidRDefault="00080B76" w:rsidP="00080B76">
            <w:pPr>
              <w:pStyle w:val="ROMANOS"/>
              <w:spacing w:line="240" w:lineRule="exact"/>
              <w:ind w:left="0" w:firstLine="0"/>
              <w:rPr>
                <w:rFonts w:ascii="Verdana" w:hAnsi="Verdana"/>
                <w:b/>
                <w:sz w:val="16"/>
                <w:szCs w:val="16"/>
                <w:lang w:val="en-US"/>
              </w:rPr>
            </w:pPr>
            <w:r w:rsidRPr="000E6CBA">
              <w:rPr>
                <w:rFonts w:ascii="Verdana" w:hAnsi="Verdana" w:cs="Times New Roman"/>
                <w:b/>
                <w:bCs/>
                <w:sz w:val="16"/>
                <w:szCs w:val="16"/>
                <w:lang w:val="en-US"/>
              </w:rPr>
              <w:t xml:space="preserve">c) </w:t>
            </w:r>
            <w:r w:rsidRPr="000E6CBA">
              <w:rPr>
                <w:rFonts w:ascii="Verdana" w:hAnsi="Verdana" w:cs="Times New Roman"/>
                <w:sz w:val="16"/>
                <w:szCs w:val="16"/>
                <w:lang w:val="en-US"/>
              </w:rPr>
              <w:t>Protection against collisions from the rear, which may consist of a bumper or a frame;</w:t>
            </w:r>
            <w:r w:rsidRPr="000E6CBA">
              <w:rPr>
                <w:rFonts w:ascii="Verdana" w:hAnsi="Verdana" w:cs="Times New Roman"/>
                <w:b/>
                <w:bCs/>
                <w:sz w:val="16"/>
                <w:szCs w:val="16"/>
                <w:lang w:val="en-US"/>
              </w:rPr>
              <w:t xml:space="preserve">              </w:t>
            </w:r>
          </w:p>
        </w:tc>
      </w:tr>
      <w:tr w:rsidR="00080B76" w:rsidRPr="00080B76" w14:paraId="2BD58629" w14:textId="0BEF74CD" w:rsidTr="000E6CBA">
        <w:tc>
          <w:tcPr>
            <w:tcW w:w="4788" w:type="dxa"/>
            <w:shd w:val="clear" w:color="auto" w:fill="auto"/>
          </w:tcPr>
          <w:p w14:paraId="270FFFD0" w14:textId="77777777" w:rsidR="00080B76" w:rsidRPr="001A2B25" w:rsidRDefault="00080B76" w:rsidP="00080B76">
            <w:pPr>
              <w:pStyle w:val="ROMANOS"/>
              <w:spacing w:line="240" w:lineRule="exact"/>
              <w:ind w:left="0" w:firstLine="0"/>
              <w:rPr>
                <w:rFonts w:ascii="Verdana" w:hAnsi="Verdana"/>
                <w:sz w:val="16"/>
                <w:szCs w:val="16"/>
              </w:rPr>
            </w:pPr>
            <w:r w:rsidRPr="001A2B25">
              <w:rPr>
                <w:rFonts w:ascii="Verdana" w:hAnsi="Verdana"/>
                <w:b/>
                <w:sz w:val="16"/>
                <w:szCs w:val="16"/>
              </w:rPr>
              <w:t>d)</w:t>
            </w:r>
            <w:r w:rsidRPr="001A2B25">
              <w:rPr>
                <w:rFonts w:ascii="Verdana" w:hAnsi="Verdana"/>
                <w:b/>
                <w:sz w:val="16"/>
                <w:szCs w:val="16"/>
              </w:rPr>
              <w:tab/>
            </w:r>
            <w:r w:rsidRPr="001A2B25">
              <w:rPr>
                <w:rFonts w:ascii="Verdana" w:hAnsi="Verdana"/>
                <w:sz w:val="16"/>
                <w:szCs w:val="16"/>
              </w:rPr>
              <w:t>La protección del depósito contra los daños resultantes de choques o volcaduras utilizando un bastidor.</w:t>
            </w:r>
          </w:p>
        </w:tc>
        <w:tc>
          <w:tcPr>
            <w:tcW w:w="4788" w:type="dxa"/>
          </w:tcPr>
          <w:p w14:paraId="7C609CAF" w14:textId="2C462E2A" w:rsidR="00080B76" w:rsidRPr="000E6CBA" w:rsidRDefault="00080B76" w:rsidP="00080B76">
            <w:pPr>
              <w:pStyle w:val="ROMANOS"/>
              <w:spacing w:line="240" w:lineRule="exact"/>
              <w:ind w:left="0" w:firstLine="0"/>
              <w:rPr>
                <w:rFonts w:ascii="Verdana" w:hAnsi="Verdana"/>
                <w:b/>
                <w:sz w:val="16"/>
                <w:szCs w:val="16"/>
                <w:lang w:val="en-US"/>
              </w:rPr>
            </w:pPr>
            <w:r w:rsidRPr="000E6CBA">
              <w:rPr>
                <w:rFonts w:ascii="Verdana" w:hAnsi="Verdana" w:cs="Times New Roman"/>
                <w:b/>
                <w:bCs/>
                <w:sz w:val="16"/>
                <w:szCs w:val="16"/>
                <w:lang w:val="en-US"/>
              </w:rPr>
              <w:t xml:space="preserve">d) </w:t>
            </w:r>
            <w:r w:rsidRPr="000E6CBA">
              <w:rPr>
                <w:rFonts w:ascii="Verdana" w:hAnsi="Verdana" w:cs="Times New Roman"/>
                <w:sz w:val="16"/>
                <w:szCs w:val="16"/>
                <w:lang w:val="en-US"/>
              </w:rPr>
              <w:t>Protecting the tank against damage resulting from collisions or overturning using a frame.</w:t>
            </w:r>
            <w:r w:rsidRPr="000E6CBA">
              <w:rPr>
                <w:rFonts w:ascii="Verdana" w:hAnsi="Verdana" w:cs="Times New Roman"/>
                <w:b/>
                <w:bCs/>
                <w:sz w:val="16"/>
                <w:szCs w:val="16"/>
                <w:lang w:val="en-US"/>
              </w:rPr>
              <w:t xml:space="preserve">              </w:t>
            </w:r>
          </w:p>
        </w:tc>
      </w:tr>
      <w:tr w:rsidR="00080B76" w:rsidRPr="001A2B25" w14:paraId="4A0FC8B6" w14:textId="2167D8F7" w:rsidTr="000E6CBA">
        <w:tc>
          <w:tcPr>
            <w:tcW w:w="4788" w:type="dxa"/>
            <w:shd w:val="clear" w:color="auto" w:fill="auto"/>
          </w:tcPr>
          <w:p w14:paraId="3988A431"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5.13 Aprobación de diseño.</w:t>
            </w:r>
          </w:p>
        </w:tc>
        <w:tc>
          <w:tcPr>
            <w:tcW w:w="4788" w:type="dxa"/>
          </w:tcPr>
          <w:p w14:paraId="27FB4B15" w14:textId="1B65DBB3"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5.13 Design approval.</w:t>
            </w:r>
          </w:p>
        </w:tc>
      </w:tr>
      <w:tr w:rsidR="00080B76" w:rsidRPr="00080B76" w14:paraId="73C3C427" w14:textId="6E7C25D0" w:rsidTr="000E6CBA">
        <w:tc>
          <w:tcPr>
            <w:tcW w:w="4788" w:type="dxa"/>
            <w:shd w:val="clear" w:color="auto" w:fill="auto"/>
          </w:tcPr>
          <w:p w14:paraId="5A93D0F2"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5.13.1</w:t>
            </w:r>
            <w:r w:rsidRPr="001A2B25">
              <w:rPr>
                <w:rFonts w:ascii="Verdana" w:hAnsi="Verdana"/>
                <w:sz w:val="16"/>
                <w:szCs w:val="16"/>
              </w:rPr>
              <w:t xml:space="preserve"> Para cada nuevo diseño de cisterna portátil, se debe contar con la aprobación del diseño. En esta aprobación debe constar que la cisterna portátil ha sido examinada, que es adecuada para el fin al que se le destina y que responde a las disposiciones establecidas en esta norma y, cuando proceda, a las especificaciones relativas a los gases. Si se fabrica una serie de cisternas portátiles sin modificación del diseño, la aprobación debe ser válida para toda la serie. La aprobación debe mencionar el informe de pruebas del prototipo, los gases que se permite transportar, los materiales de construcción del depósito y el número de aprobación. El número de aprobación estará formado por el signo o marca distintivos de México o de la Nación en cuyo territorio se haya concedido la aprobación y por un número de matriculación. La aprobación de un diseño puede aplicarse a cisternas portátiles más pequeñas hechas de materiales de la misma clase y del mismo espesor, con las mismas técnicas de fabricación, con soportes idénticos y sistemas de cierre y otros accesorios equivalentes.</w:t>
            </w:r>
          </w:p>
        </w:tc>
        <w:tc>
          <w:tcPr>
            <w:tcW w:w="4788" w:type="dxa"/>
          </w:tcPr>
          <w:p w14:paraId="2BC39DD1" w14:textId="2DAA1EB9"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5.13.1 </w:t>
            </w:r>
            <w:r w:rsidRPr="000E6CBA">
              <w:rPr>
                <w:rFonts w:ascii="Verdana" w:hAnsi="Verdana" w:cs="Times New Roman"/>
                <w:sz w:val="16"/>
                <w:szCs w:val="16"/>
                <w:lang w:val="en-US"/>
              </w:rPr>
              <w:t>For each new portable tank design, design approval must be obtained. This approval must state that the portable tank has been examined, that it is suitable for the purpose for which it is intended and that it responds to the provisions established in this standard and, where appropriate, to the specifications relating to gases. If a series of portable tanks is manufactured without modification of the design, the approval must be valid for the entire series. The approval must mention the test report of the prototype, the gases that are allowed to be transported, the materials of construction of the tank and the approval number. The approval number will consist of the distinctive sign or mark of Mexico or the Nation in whose territory the approval has been granted and a registration number. Design approval may apply to smaller portable tanks made of materials of the same grade and thickness, with the same manufacturing techniques, with identical brackets and equivalent closure systems and other accessories.</w:t>
            </w:r>
          </w:p>
        </w:tc>
      </w:tr>
      <w:tr w:rsidR="00080B76" w:rsidRPr="00080B76" w14:paraId="65FC23CA" w14:textId="0A8A1B25" w:rsidTr="000E6CBA">
        <w:tc>
          <w:tcPr>
            <w:tcW w:w="4788" w:type="dxa"/>
            <w:shd w:val="clear" w:color="auto" w:fill="auto"/>
          </w:tcPr>
          <w:p w14:paraId="3849101E"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5.13.2</w:t>
            </w:r>
            <w:r w:rsidRPr="001A2B25">
              <w:rPr>
                <w:rFonts w:ascii="Verdana" w:hAnsi="Verdana"/>
                <w:sz w:val="16"/>
                <w:szCs w:val="16"/>
              </w:rPr>
              <w:t xml:space="preserve"> El informe de pruebas del prototipo para la aprobación del diseño debe incluir, por lo menos, los siguientes datos:</w:t>
            </w:r>
          </w:p>
        </w:tc>
        <w:tc>
          <w:tcPr>
            <w:tcW w:w="4788" w:type="dxa"/>
          </w:tcPr>
          <w:p w14:paraId="6F40011A" w14:textId="726957A0"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5.13.2 </w:t>
            </w:r>
            <w:r w:rsidRPr="000E6CBA">
              <w:rPr>
                <w:rFonts w:ascii="Verdana" w:hAnsi="Verdana" w:cs="Times New Roman"/>
                <w:sz w:val="16"/>
                <w:szCs w:val="16"/>
                <w:lang w:val="en-US"/>
              </w:rPr>
              <w:t>The prototype test report for design approval must include at least the following data:</w:t>
            </w:r>
          </w:p>
        </w:tc>
      </w:tr>
      <w:tr w:rsidR="00080B76" w:rsidRPr="00080B76" w14:paraId="3ABFC57C" w14:textId="05773829" w:rsidTr="000E6CBA">
        <w:tc>
          <w:tcPr>
            <w:tcW w:w="4788" w:type="dxa"/>
            <w:shd w:val="clear" w:color="auto" w:fill="auto"/>
          </w:tcPr>
          <w:p w14:paraId="14F5F4DF"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Los resultados de la prueba aplicable al bastidor;</w:t>
            </w:r>
          </w:p>
        </w:tc>
        <w:tc>
          <w:tcPr>
            <w:tcW w:w="4788" w:type="dxa"/>
          </w:tcPr>
          <w:p w14:paraId="49B23E28" w14:textId="4E538CB6"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a) </w:t>
            </w:r>
            <w:r w:rsidRPr="000E6CBA">
              <w:rPr>
                <w:rFonts w:ascii="Verdana" w:hAnsi="Verdana" w:cs="Times New Roman"/>
                <w:sz w:val="16"/>
                <w:szCs w:val="16"/>
                <w:lang w:val="en-US"/>
              </w:rPr>
              <w:t xml:space="preserve">The results of the test applicable to the chassis;              </w:t>
            </w:r>
          </w:p>
        </w:tc>
      </w:tr>
      <w:tr w:rsidR="00080B76" w:rsidRPr="00080B76" w14:paraId="503E15A5" w14:textId="56076663" w:rsidTr="000E6CBA">
        <w:tc>
          <w:tcPr>
            <w:tcW w:w="4788" w:type="dxa"/>
            <w:shd w:val="clear" w:color="auto" w:fill="auto"/>
          </w:tcPr>
          <w:p w14:paraId="6A0801E8"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Los resultados de la inspección y de la prueba iniciales previstos en 5.14.3; y</w:t>
            </w:r>
          </w:p>
        </w:tc>
        <w:tc>
          <w:tcPr>
            <w:tcW w:w="4788" w:type="dxa"/>
          </w:tcPr>
          <w:p w14:paraId="74EFC658" w14:textId="24E70BE2"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b) </w:t>
            </w:r>
            <w:r w:rsidRPr="000E6CBA">
              <w:rPr>
                <w:rFonts w:ascii="Verdana" w:hAnsi="Verdana" w:cs="Times New Roman"/>
                <w:sz w:val="16"/>
                <w:szCs w:val="16"/>
                <w:lang w:val="en-US"/>
              </w:rPr>
              <w:t xml:space="preserve">The initial inspection and test results provided for in 5.14.3; </w:t>
            </w:r>
            <w:r w:rsidR="00EE13EF">
              <w:rPr>
                <w:rFonts w:ascii="Verdana" w:hAnsi="Verdana" w:cs="Times New Roman"/>
                <w:sz w:val="16"/>
                <w:szCs w:val="16"/>
                <w:lang w:val="en-US"/>
              </w:rPr>
              <w:t>and</w:t>
            </w:r>
            <w:r w:rsidRPr="000E6CBA">
              <w:rPr>
                <w:rFonts w:ascii="Verdana" w:hAnsi="Verdana" w:cs="Times New Roman"/>
                <w:sz w:val="16"/>
                <w:szCs w:val="16"/>
                <w:lang w:val="en-US"/>
              </w:rPr>
              <w:t xml:space="preserve">              </w:t>
            </w:r>
          </w:p>
        </w:tc>
      </w:tr>
      <w:tr w:rsidR="00080B76" w:rsidRPr="00080B76" w14:paraId="0D640883" w14:textId="2D990AC4" w:rsidTr="000E6CBA">
        <w:tc>
          <w:tcPr>
            <w:tcW w:w="4788" w:type="dxa"/>
            <w:shd w:val="clear" w:color="auto" w:fill="auto"/>
          </w:tcPr>
          <w:p w14:paraId="78D13826"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c)</w:t>
            </w:r>
            <w:r w:rsidRPr="001A2B25">
              <w:rPr>
                <w:rFonts w:ascii="Verdana" w:hAnsi="Verdana"/>
                <w:sz w:val="16"/>
                <w:szCs w:val="16"/>
              </w:rPr>
              <w:tab/>
              <w:t>Los resultados de la prueba de choque previsto en 5.14.1, cuando proceda.</w:t>
            </w:r>
          </w:p>
        </w:tc>
        <w:tc>
          <w:tcPr>
            <w:tcW w:w="4788" w:type="dxa"/>
          </w:tcPr>
          <w:p w14:paraId="633ED126" w14:textId="0EBE3E67"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c) </w:t>
            </w:r>
            <w:r w:rsidRPr="000E6CBA">
              <w:rPr>
                <w:rFonts w:ascii="Verdana" w:hAnsi="Verdana" w:cs="Times New Roman"/>
                <w:sz w:val="16"/>
                <w:szCs w:val="16"/>
                <w:lang w:val="en-US"/>
              </w:rPr>
              <w:t xml:space="preserve">The results of the crash test provided for in 5.14.1, when applicable.              </w:t>
            </w:r>
          </w:p>
        </w:tc>
      </w:tr>
      <w:tr w:rsidR="00080B76" w:rsidRPr="001A2B25" w14:paraId="18C47C81" w14:textId="7BEA97BC" w:rsidTr="000E6CBA">
        <w:tc>
          <w:tcPr>
            <w:tcW w:w="4788" w:type="dxa"/>
            <w:shd w:val="clear" w:color="auto" w:fill="auto"/>
          </w:tcPr>
          <w:p w14:paraId="51A7430F"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5.14 Inspección y pruebas.</w:t>
            </w:r>
          </w:p>
        </w:tc>
        <w:tc>
          <w:tcPr>
            <w:tcW w:w="4788" w:type="dxa"/>
          </w:tcPr>
          <w:p w14:paraId="71CC0DF1" w14:textId="336CBF13"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5.14 Inspection and testing.</w:t>
            </w:r>
          </w:p>
        </w:tc>
      </w:tr>
      <w:tr w:rsidR="00080B76" w:rsidRPr="00080B76" w14:paraId="3F02C527" w14:textId="3C3FC020" w:rsidTr="000E6CBA">
        <w:tc>
          <w:tcPr>
            <w:tcW w:w="4788" w:type="dxa"/>
            <w:shd w:val="clear" w:color="auto" w:fill="auto"/>
          </w:tcPr>
          <w:p w14:paraId="44E92379"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5.14.1</w:t>
            </w:r>
            <w:r w:rsidRPr="001A2B25">
              <w:rPr>
                <w:rFonts w:ascii="Verdana" w:hAnsi="Verdana"/>
                <w:sz w:val="16"/>
                <w:szCs w:val="16"/>
              </w:rPr>
              <w:t xml:space="preserve"> Las cisternas portátiles que responden a la definición, no deberán emplearse a menos de que un prototipo representativo de cada modelo se haya sometido con éxito a la prueba dinámica de impacto longitudinal.</w:t>
            </w:r>
          </w:p>
        </w:tc>
        <w:tc>
          <w:tcPr>
            <w:tcW w:w="4788" w:type="dxa"/>
          </w:tcPr>
          <w:p w14:paraId="74BA62EA" w14:textId="6DEB0495"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5.14.1 </w:t>
            </w:r>
            <w:r w:rsidRPr="000E6CBA">
              <w:rPr>
                <w:rFonts w:ascii="Verdana" w:hAnsi="Verdana" w:cs="Times New Roman"/>
                <w:sz w:val="16"/>
                <w:szCs w:val="16"/>
                <w:lang w:val="en-US"/>
              </w:rPr>
              <w:t>Portable tanks meeting the definition shall not be used unless a representative prototype of each model has been successfully subjected to the dynamic longitudinal impact test.</w:t>
            </w:r>
          </w:p>
        </w:tc>
      </w:tr>
      <w:tr w:rsidR="00080B76" w:rsidRPr="00080B76" w14:paraId="388AE242" w14:textId="2D719C4D" w:rsidTr="000E6CBA">
        <w:tc>
          <w:tcPr>
            <w:tcW w:w="4788" w:type="dxa"/>
            <w:shd w:val="clear" w:color="auto" w:fill="auto"/>
          </w:tcPr>
          <w:p w14:paraId="68524E18"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5.14.2</w:t>
            </w:r>
            <w:r w:rsidRPr="001A2B25">
              <w:rPr>
                <w:rFonts w:ascii="Verdana" w:hAnsi="Verdana"/>
                <w:sz w:val="16"/>
                <w:szCs w:val="16"/>
              </w:rPr>
              <w:t xml:space="preserve"> El depósito y los distintos componentes del equipo de cada cisterna portátil deben ser inspeccionados y probados, primero antes de ser puestos en servicio (inspección y pruebas iniciales) y </w:t>
            </w:r>
            <w:r w:rsidRPr="001A2B25">
              <w:rPr>
                <w:rFonts w:ascii="Verdana" w:hAnsi="Verdana"/>
                <w:sz w:val="16"/>
                <w:szCs w:val="16"/>
              </w:rPr>
              <w:lastRenderedPageBreak/>
              <w:t>después a intervalos de cinco años como máximo (inspección y prueba periódicos quinquenales) con una inspección y prueba periódicos intermedios (inspección y prueba a intervalos de dos años y medio), que se efectuará a mitad del periodo de cinco años. Esta última inspección y prueba pueden efectuarse dentro de los tres meses anteriores o posteriores a la fecha especificada. Cuando sea necesario en virtud del 5.14.7, se efectuará una inspección y prueba excepcionales, independientemente de la fecha de la última inspección y prueba periódicas.</w:t>
            </w:r>
          </w:p>
        </w:tc>
        <w:tc>
          <w:tcPr>
            <w:tcW w:w="4788" w:type="dxa"/>
          </w:tcPr>
          <w:p w14:paraId="7A860206" w14:textId="0688290C"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lastRenderedPageBreak/>
              <w:t xml:space="preserve">5.14.2 </w:t>
            </w:r>
            <w:r w:rsidRPr="000E6CBA">
              <w:rPr>
                <w:rFonts w:ascii="Verdana" w:hAnsi="Verdana" w:cs="Times New Roman"/>
                <w:sz w:val="16"/>
                <w:szCs w:val="16"/>
                <w:lang w:val="en-US"/>
              </w:rPr>
              <w:t xml:space="preserve">The tank and the various components of the equipment of each portable tank must be inspected and tested, first before being put into service (initial inspection and tests) and then at intervals of no more </w:t>
            </w:r>
            <w:r w:rsidRPr="000E6CBA">
              <w:rPr>
                <w:rFonts w:ascii="Verdana" w:hAnsi="Verdana" w:cs="Times New Roman"/>
                <w:sz w:val="16"/>
                <w:szCs w:val="16"/>
                <w:lang w:val="en-US"/>
              </w:rPr>
              <w:lastRenderedPageBreak/>
              <w:t xml:space="preserve">than five years (periodic inspection and testing every five years). with an intermediate periodic inspection and test (inspection and test at two-and-a-half-year intervals), which will take place in the middle of the five-year period. This latest inspection and test can be carried out within three months before or after the specified date. </w:t>
            </w:r>
            <w:r w:rsidR="007C0B17">
              <w:rPr>
                <w:rFonts w:ascii="Verdana" w:hAnsi="Verdana" w:cs="Times New Roman"/>
                <w:sz w:val="16"/>
                <w:szCs w:val="16"/>
                <w:lang w:val="en-US"/>
              </w:rPr>
              <w:t>When it is necessary by virtue of</w:t>
            </w:r>
            <w:r w:rsidRPr="000E6CBA">
              <w:rPr>
                <w:rFonts w:ascii="Verdana" w:hAnsi="Verdana" w:cs="Times New Roman"/>
                <w:sz w:val="16"/>
                <w:szCs w:val="16"/>
                <w:lang w:val="en-US"/>
              </w:rPr>
              <w:t xml:space="preserve"> 5.14.7, an exceptional inspection and test shall be performed, regardless of the date of the last periodic inspection and test.</w:t>
            </w:r>
          </w:p>
        </w:tc>
      </w:tr>
      <w:tr w:rsidR="00080B76" w:rsidRPr="001A2B25" w14:paraId="5EE678A6" w14:textId="02088809" w:rsidTr="000E6CBA">
        <w:tc>
          <w:tcPr>
            <w:tcW w:w="4788" w:type="dxa"/>
            <w:shd w:val="clear" w:color="auto" w:fill="auto"/>
          </w:tcPr>
          <w:p w14:paraId="4316DB43"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lastRenderedPageBreak/>
              <w:t>5.14.3</w:t>
            </w:r>
            <w:r w:rsidRPr="001A2B25">
              <w:rPr>
                <w:rFonts w:ascii="Verdana" w:hAnsi="Verdana"/>
                <w:sz w:val="16"/>
                <w:szCs w:val="16"/>
              </w:rPr>
              <w:t xml:space="preserve"> Como parte de la inspección y prueba iniciales de una cisterna portátil se debe proceder a una comprobación de las características del diseño, a un examen interior y exterior de la cisterna portátil y de sus accesorios teniendo en cuenta los gases licuados no refrigerados que se han de transportar en ella, y a una prueba de presión, teniendo en cuenta las presiones de prueba estipuladas en 5.2.2. La prueba de presión puede ser de presión hidráulica o puede utilizarse otro líquido o gas. Antes de que la cisterna portátil sea puesta en servicio, también debe efectuarse una prueba de hermeticidad y una prueba del funcionamiento satisfactorio de todos los equipos de servicio. Si el depósito y los accesorios han sido sometidos por separado a una prueba de presión, deben someterse juntos, una vez montados, a una prueba de hermeticidad. Todas las soldaduras del depósito sometidas a esfuerzos máximos deben ser supervisadas inicialmente por radiografía, por ultrasonidos o por otro método no destructivo apropiado. Esta especificación no se aplica a la envoltura.</w:t>
            </w:r>
          </w:p>
        </w:tc>
        <w:tc>
          <w:tcPr>
            <w:tcW w:w="4788" w:type="dxa"/>
          </w:tcPr>
          <w:p w14:paraId="1C576B75" w14:textId="60C31946"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5.14.3 </w:t>
            </w:r>
            <w:r w:rsidRPr="000E6CBA">
              <w:rPr>
                <w:rFonts w:ascii="Verdana" w:hAnsi="Verdana" w:cs="Times New Roman"/>
                <w:sz w:val="16"/>
                <w:szCs w:val="16"/>
                <w:lang w:val="en-US"/>
              </w:rPr>
              <w:t xml:space="preserve">As part of the initial inspection and test of a portable tank, a check of the design characteristics, an internal and external examination of the portable tank and its accessories should be carried out, taking into account the non-refrigerated liquefied gases that must be transported in it, and to a pressure test, taking into account the test pressures specified in 5.2.2. The pressure test can be hydraulic pressure or another liquid or gas can be used. Before the portable tank is put into service, a leak test and a test of the satisfactory operation of all service equipment must also be carried out. If the tank and accessories have been subjected to a pressure test separately, they must be subjected together, once assembled, to a leak test. All maximally stressed tank welds should be initially monitored by radiography, ultrasound, or other appropriate non-destructive method. This specification does not apply to </w:t>
            </w:r>
            <w:r w:rsidR="007C0B17">
              <w:rPr>
                <w:rFonts w:ascii="Verdana" w:hAnsi="Verdana" w:cs="Times New Roman"/>
                <w:sz w:val="16"/>
                <w:szCs w:val="16"/>
                <w:lang w:val="en-US"/>
              </w:rPr>
              <w:t>the outer covering.</w:t>
            </w:r>
          </w:p>
        </w:tc>
      </w:tr>
      <w:tr w:rsidR="00080B76" w:rsidRPr="00080B76" w14:paraId="43342402" w14:textId="60C22518" w:rsidTr="000E6CBA">
        <w:tc>
          <w:tcPr>
            <w:tcW w:w="4788" w:type="dxa"/>
            <w:shd w:val="clear" w:color="auto" w:fill="auto"/>
          </w:tcPr>
          <w:p w14:paraId="4AAF53F1"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5.14.4</w:t>
            </w:r>
            <w:r w:rsidRPr="001A2B25">
              <w:rPr>
                <w:rFonts w:ascii="Verdana" w:hAnsi="Verdana"/>
                <w:sz w:val="16"/>
                <w:szCs w:val="16"/>
              </w:rPr>
              <w:t xml:space="preserve"> La inspección y prueba periódicos quinquenales deben comprender un examen interior y exterior y también, por lo general, una prueba de presión hidráulica. Los revestimientos, </w:t>
            </w:r>
            <w:proofErr w:type="spellStart"/>
            <w:r w:rsidRPr="001A2B25">
              <w:rPr>
                <w:rFonts w:ascii="Verdana" w:hAnsi="Verdana"/>
                <w:sz w:val="16"/>
                <w:szCs w:val="16"/>
              </w:rPr>
              <w:t>termoaislamientos</w:t>
            </w:r>
            <w:proofErr w:type="spellEnd"/>
            <w:r w:rsidRPr="001A2B25">
              <w:rPr>
                <w:rFonts w:ascii="Verdana" w:hAnsi="Verdana"/>
                <w:sz w:val="16"/>
                <w:szCs w:val="16"/>
              </w:rPr>
              <w:t>, etc., de que esté provista la cisterna portátil no se retirarán sino en la medida necesaria para apreciar bien el estado en que ésta se encuentra. Si el depósito y los equipos de servicio han sido sometidos por separado a una prueba de presión, deben someterse juntos, una vez montados, a una prueba de hermeticidad.</w:t>
            </w:r>
          </w:p>
        </w:tc>
        <w:tc>
          <w:tcPr>
            <w:tcW w:w="4788" w:type="dxa"/>
          </w:tcPr>
          <w:p w14:paraId="13160667" w14:textId="37AD830C"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5.14.4 </w:t>
            </w:r>
            <w:r w:rsidRPr="000E6CBA">
              <w:rPr>
                <w:rFonts w:ascii="Verdana" w:hAnsi="Verdana" w:cs="Times New Roman"/>
                <w:sz w:val="16"/>
                <w:szCs w:val="16"/>
                <w:lang w:val="en-US"/>
              </w:rPr>
              <w:t>The five-year periodic inspection and test shall include an interior and exterior examination and also, generally, a hydraulic pressure test. The coatings, thermal insulation, etc., with which the portable tank is provided shall not be removed except to the extent necessary to fully appreciate the state in which it is found. If the tank and the service equipment have been subjected to a pressure test separately, they must be subjected together, once assembled, to a leak test.</w:t>
            </w:r>
          </w:p>
        </w:tc>
      </w:tr>
      <w:tr w:rsidR="00080B76" w:rsidRPr="00080B76" w14:paraId="036D4331" w14:textId="4F005A7C" w:rsidTr="000E6CBA">
        <w:tc>
          <w:tcPr>
            <w:tcW w:w="4788" w:type="dxa"/>
            <w:shd w:val="clear" w:color="auto" w:fill="auto"/>
          </w:tcPr>
          <w:p w14:paraId="42564A4D"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5.14.5</w:t>
            </w:r>
            <w:r w:rsidRPr="001A2B25">
              <w:rPr>
                <w:rFonts w:ascii="Verdana" w:hAnsi="Verdana"/>
                <w:sz w:val="16"/>
                <w:szCs w:val="16"/>
              </w:rPr>
              <w:t xml:space="preserve"> La inspección y pruebas periódicos intermedios (a intervalos de dos años y medio), deben comprender, por lo menos, un examen interior y exterior de la cisterna portátil y de sus accesorios, teniendo en cuenta los gases licuados no refrigerados que se han de transportar, una prueba de hermeticidad y una prueba de funcionamiento satisfactorio de todos los equipos de servicio. Los revestimientos, </w:t>
            </w:r>
            <w:proofErr w:type="spellStart"/>
            <w:r w:rsidRPr="001A2B25">
              <w:rPr>
                <w:rFonts w:ascii="Verdana" w:hAnsi="Verdana"/>
                <w:sz w:val="16"/>
                <w:szCs w:val="16"/>
              </w:rPr>
              <w:t>termoaislamientos</w:t>
            </w:r>
            <w:proofErr w:type="spellEnd"/>
            <w:r w:rsidRPr="001A2B25">
              <w:rPr>
                <w:rFonts w:ascii="Verdana" w:hAnsi="Verdana"/>
                <w:sz w:val="16"/>
                <w:szCs w:val="16"/>
              </w:rPr>
              <w:t>, etc., de que esté provista la cisterna portátil no se retirarán sino en la medida necesaria para apreciar bien el estado en que ésta se encuentra. En el caso de cisternas portátiles destinadas al transporte de un solo gas licuado no refrigerado, se puede renunciar al examen interior a los dos años y medio o sustituirlo por otros métodos de prueba o procedimientos de inspección.</w:t>
            </w:r>
          </w:p>
        </w:tc>
        <w:tc>
          <w:tcPr>
            <w:tcW w:w="4788" w:type="dxa"/>
          </w:tcPr>
          <w:p w14:paraId="5B9C224F" w14:textId="3F3943E7"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5.14.5 </w:t>
            </w:r>
            <w:r w:rsidRPr="000E6CBA">
              <w:rPr>
                <w:rFonts w:ascii="Verdana" w:hAnsi="Verdana" w:cs="Times New Roman"/>
                <w:sz w:val="16"/>
                <w:szCs w:val="16"/>
                <w:lang w:val="en-US"/>
              </w:rPr>
              <w:t xml:space="preserve">The periodic inspection and intermediate tests (at intervals of two and a half years) must include, at least, an internal and external examination of the portable tank and its accessories, taking into account the non-refrigerated liquefied gases that </w:t>
            </w:r>
            <w:r w:rsidR="007C0B17">
              <w:rPr>
                <w:rFonts w:ascii="Verdana" w:hAnsi="Verdana" w:cs="Times New Roman"/>
                <w:sz w:val="16"/>
                <w:szCs w:val="16"/>
                <w:lang w:val="en-US"/>
              </w:rPr>
              <w:t>have to be transported</w:t>
            </w:r>
            <w:r w:rsidRPr="000E6CBA">
              <w:rPr>
                <w:rFonts w:ascii="Verdana" w:hAnsi="Verdana" w:cs="Times New Roman"/>
                <w:sz w:val="16"/>
                <w:szCs w:val="16"/>
                <w:lang w:val="en-US"/>
              </w:rPr>
              <w:t>, a leak test and a test of satisfactory operation of all service equipment. The coatings, thermal insulation, etc., with which the portable tank is provided shall not be removed except to the extent necessary to fully appreciate the state in which it is found. In the case of portable tanks for the transport of a single non-refrigerated liquefied gas, the internal examination can be waived after two and a half years or replaced by other test methods or inspection procedures.</w:t>
            </w:r>
          </w:p>
        </w:tc>
      </w:tr>
      <w:tr w:rsidR="00080B76" w:rsidRPr="00080B76" w14:paraId="45BA7303" w14:textId="0FDD13AF" w:rsidTr="000E6CBA">
        <w:tc>
          <w:tcPr>
            <w:tcW w:w="4788" w:type="dxa"/>
            <w:shd w:val="clear" w:color="auto" w:fill="auto"/>
          </w:tcPr>
          <w:p w14:paraId="11B772C4"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lastRenderedPageBreak/>
              <w:t>5.14.6</w:t>
            </w:r>
            <w:r w:rsidRPr="001A2B25">
              <w:rPr>
                <w:rFonts w:ascii="Verdana" w:hAnsi="Verdana"/>
                <w:sz w:val="16"/>
                <w:szCs w:val="16"/>
              </w:rPr>
              <w:t xml:space="preserve"> No se puede llenar ni presentar para el transporte una cisterna portátil después de la fecha de vencimiento de la última inspección y prueba periódicos quinquenales o de los dos años y medio previstos en 5.14.2. Sin embargo, una cisterna portátil que se haya llenado antes de la fecha de vencimiento de la última inspección y prueba periódicas puede ser transportada durante un periodo que no exceda de tres meses de dicha fecha. Además, las cisternas portátiles pueden transportarse después de la fecha de vencimiento de la última prueba e inspección periódicas:</w:t>
            </w:r>
          </w:p>
        </w:tc>
        <w:tc>
          <w:tcPr>
            <w:tcW w:w="4788" w:type="dxa"/>
          </w:tcPr>
          <w:p w14:paraId="2F48D207" w14:textId="77365E4A"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5.14.6 </w:t>
            </w:r>
            <w:r w:rsidRPr="000E6CBA">
              <w:rPr>
                <w:rFonts w:ascii="Verdana" w:hAnsi="Verdana" w:cs="Times New Roman"/>
                <w:sz w:val="16"/>
                <w:szCs w:val="16"/>
                <w:lang w:val="en-US"/>
              </w:rPr>
              <w:t>A portable tank cannot be filled or presented for transport after the expiration date of the last five-year periodic inspection and test or the two and a half years provided for in 5.14.2. However, a portable tank that has been filled before the expiration date of the last periodic inspection and test may be transported for a period not to exceed three months from that date. In addition, portable tanks can be transported after the expiration date of the last periodic test and inspection:</w:t>
            </w:r>
          </w:p>
        </w:tc>
      </w:tr>
      <w:tr w:rsidR="00080B76" w:rsidRPr="00080B76" w14:paraId="1DA38B99" w14:textId="17AE2BE4" w:rsidTr="000E6CBA">
        <w:tc>
          <w:tcPr>
            <w:tcW w:w="4788" w:type="dxa"/>
            <w:shd w:val="clear" w:color="auto" w:fill="auto"/>
          </w:tcPr>
          <w:p w14:paraId="1CDB2191"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a)</w:t>
            </w:r>
            <w:r w:rsidRPr="001A2B25">
              <w:rPr>
                <w:rFonts w:ascii="Verdana" w:hAnsi="Verdana"/>
                <w:b/>
                <w:sz w:val="16"/>
                <w:szCs w:val="16"/>
              </w:rPr>
              <w:tab/>
            </w:r>
            <w:r w:rsidRPr="001A2B25">
              <w:rPr>
                <w:rFonts w:ascii="Verdana" w:hAnsi="Verdana"/>
                <w:sz w:val="16"/>
                <w:szCs w:val="16"/>
              </w:rPr>
              <w:t>después del vaciado pero antes de la limpieza, con objeto de someterlas a la siguiente prueba o inspección requeridos antes de volver a llenarlas; y</w:t>
            </w:r>
          </w:p>
        </w:tc>
        <w:tc>
          <w:tcPr>
            <w:tcW w:w="4788" w:type="dxa"/>
          </w:tcPr>
          <w:p w14:paraId="0FD67909" w14:textId="64B33765"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t xml:space="preserve">a) </w:t>
            </w:r>
            <w:r w:rsidRPr="000E6CBA">
              <w:rPr>
                <w:rFonts w:ascii="Verdana" w:hAnsi="Verdana" w:cs="Times New Roman"/>
                <w:sz w:val="16"/>
                <w:szCs w:val="16"/>
                <w:lang w:val="en-US"/>
              </w:rPr>
              <w:t xml:space="preserve">after emptying but before cleaning, in order to subject them to the next required test or inspection before refilling; </w:t>
            </w:r>
            <w:r w:rsidR="007C0B17">
              <w:rPr>
                <w:rFonts w:ascii="Verdana" w:hAnsi="Verdana" w:cs="Times New Roman"/>
                <w:sz w:val="16"/>
                <w:szCs w:val="16"/>
                <w:lang w:val="en-US"/>
              </w:rPr>
              <w:t>and</w:t>
            </w:r>
            <w:r w:rsidRPr="000E6CBA">
              <w:rPr>
                <w:rFonts w:ascii="Verdana" w:hAnsi="Verdana" w:cs="Times New Roman"/>
                <w:b/>
                <w:bCs/>
                <w:sz w:val="16"/>
                <w:szCs w:val="16"/>
                <w:lang w:val="en-US"/>
              </w:rPr>
              <w:t xml:space="preserve">              </w:t>
            </w:r>
          </w:p>
        </w:tc>
      </w:tr>
      <w:tr w:rsidR="00080B76" w:rsidRPr="00080B76" w14:paraId="7B719426" w14:textId="31EE1261" w:rsidTr="000E6CBA">
        <w:tc>
          <w:tcPr>
            <w:tcW w:w="4788" w:type="dxa"/>
            <w:shd w:val="clear" w:color="auto" w:fill="auto"/>
          </w:tcPr>
          <w:p w14:paraId="262F30D8"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salvo disposición contraria, durante un periodo máximo de seis meses después de la fecha de vencimiento de la última prueba o inspección periódicos, con objeto de posibilitar la recuperación de mercancías peligrosas para su eliminación o reciclaje. En el documento de embarque de la norma respectiva debe constar esta exención.</w:t>
            </w:r>
          </w:p>
        </w:tc>
        <w:tc>
          <w:tcPr>
            <w:tcW w:w="4788" w:type="dxa"/>
          </w:tcPr>
          <w:p w14:paraId="1543F15A" w14:textId="79485168"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t xml:space="preserve">b) </w:t>
            </w:r>
            <w:r w:rsidRPr="000E6CBA">
              <w:rPr>
                <w:rFonts w:ascii="Verdana" w:hAnsi="Verdana" w:cs="Times New Roman"/>
                <w:sz w:val="16"/>
                <w:szCs w:val="16"/>
                <w:lang w:val="en-US"/>
              </w:rPr>
              <w:t xml:space="preserve">Unless otherwise provided, for a maximum period of six months after the expiration date of the last periodic test or inspection, in order to enable the recovery of </w:t>
            </w:r>
            <w:r w:rsidR="007C0B17">
              <w:rPr>
                <w:rFonts w:ascii="Verdana" w:hAnsi="Verdana" w:cs="Times New Roman"/>
                <w:sz w:val="16"/>
                <w:szCs w:val="16"/>
                <w:lang w:val="en-US"/>
              </w:rPr>
              <w:t>hazardous</w:t>
            </w:r>
            <w:r w:rsidRPr="000E6CBA">
              <w:rPr>
                <w:rFonts w:ascii="Verdana" w:hAnsi="Verdana" w:cs="Times New Roman"/>
                <w:sz w:val="16"/>
                <w:szCs w:val="16"/>
                <w:lang w:val="en-US"/>
              </w:rPr>
              <w:t xml:space="preserve"> goods for disposal or recycling. This exemption must be stated in the shipping document of the respective standard.</w:t>
            </w:r>
            <w:r w:rsidRPr="000E6CBA">
              <w:rPr>
                <w:rFonts w:ascii="Verdana" w:hAnsi="Verdana" w:cs="Times New Roman"/>
                <w:b/>
                <w:bCs/>
                <w:sz w:val="16"/>
                <w:szCs w:val="16"/>
                <w:lang w:val="en-US"/>
              </w:rPr>
              <w:t xml:space="preserve">              </w:t>
            </w:r>
          </w:p>
        </w:tc>
      </w:tr>
      <w:tr w:rsidR="00080B76" w:rsidRPr="00080B76" w14:paraId="6947C163" w14:textId="6A8EC290" w:rsidTr="000E6CBA">
        <w:tc>
          <w:tcPr>
            <w:tcW w:w="4788" w:type="dxa"/>
            <w:shd w:val="clear" w:color="auto" w:fill="auto"/>
          </w:tcPr>
          <w:p w14:paraId="4F4D7329"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5.14.7</w:t>
            </w:r>
            <w:r w:rsidRPr="001A2B25">
              <w:rPr>
                <w:rFonts w:ascii="Verdana" w:hAnsi="Verdana"/>
                <w:sz w:val="16"/>
                <w:szCs w:val="16"/>
              </w:rPr>
              <w:t xml:space="preserve"> La inspección y prueba excepcionales son necesarios cuando hay indicios de que la cisterna portátil tiene zonas dañadas o corroídas, o tiene escapes u otros defectos que puedan poner en peligro su integridad. El nivel de la inspección y prueba excepcionales dependerá de la importancia de los daños o deterioros sufridos por la cisterna portátil. Deben incluir por lo menos la inspección y prueba efectuadas a los dos años y medio con arreglo al 5.14.5.</w:t>
            </w:r>
          </w:p>
        </w:tc>
        <w:tc>
          <w:tcPr>
            <w:tcW w:w="4788" w:type="dxa"/>
          </w:tcPr>
          <w:p w14:paraId="01CB0959" w14:textId="1CB82276"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5.14.7 </w:t>
            </w:r>
            <w:r w:rsidR="007C0B17">
              <w:rPr>
                <w:rFonts w:ascii="Verdana" w:hAnsi="Verdana" w:cs="Times New Roman"/>
                <w:sz w:val="16"/>
                <w:szCs w:val="16"/>
                <w:lang w:val="en-US"/>
              </w:rPr>
              <w:t>The e</w:t>
            </w:r>
            <w:r w:rsidRPr="007C0B17">
              <w:rPr>
                <w:rFonts w:ascii="Verdana" w:hAnsi="Verdana" w:cs="Times New Roman"/>
                <w:sz w:val="16"/>
                <w:szCs w:val="16"/>
                <w:lang w:val="en-US"/>
              </w:rPr>
              <w:t>xceptional</w:t>
            </w:r>
            <w:r w:rsidRPr="000E6CBA">
              <w:rPr>
                <w:rFonts w:ascii="Verdana" w:hAnsi="Verdana" w:cs="Times New Roman"/>
                <w:b/>
                <w:bCs/>
                <w:sz w:val="16"/>
                <w:szCs w:val="16"/>
                <w:lang w:val="en-US"/>
              </w:rPr>
              <w:t xml:space="preserve"> </w:t>
            </w:r>
            <w:r w:rsidRPr="000E6CBA">
              <w:rPr>
                <w:rFonts w:ascii="Verdana" w:hAnsi="Verdana" w:cs="Times New Roman"/>
                <w:sz w:val="16"/>
                <w:szCs w:val="16"/>
                <w:lang w:val="en-US"/>
              </w:rPr>
              <w:t>inspection and testing is necessary when there are indications that the portable tank has damaged or corroded areas, or has leaks or other defects that may jeopardize its integrity. The level of exceptional inspection and testing will depend on the extent of the damage or deterioration to the portable tank. They must include at least the inspection and test carried out after two and a half years in accordance with 5.14.5.</w:t>
            </w:r>
          </w:p>
        </w:tc>
      </w:tr>
      <w:tr w:rsidR="00080B76" w:rsidRPr="00080B76" w14:paraId="337A9BD3" w14:textId="6532588C" w:rsidTr="000E6CBA">
        <w:tc>
          <w:tcPr>
            <w:tcW w:w="4788" w:type="dxa"/>
            <w:shd w:val="clear" w:color="auto" w:fill="auto"/>
          </w:tcPr>
          <w:p w14:paraId="00D2D679"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5.14.8</w:t>
            </w:r>
            <w:r w:rsidRPr="001A2B25">
              <w:rPr>
                <w:rFonts w:ascii="Verdana" w:hAnsi="Verdana"/>
                <w:sz w:val="16"/>
                <w:szCs w:val="16"/>
              </w:rPr>
              <w:t xml:space="preserve"> En los exámenes interior y exterior se debe comprobar que:</w:t>
            </w:r>
          </w:p>
        </w:tc>
        <w:tc>
          <w:tcPr>
            <w:tcW w:w="4788" w:type="dxa"/>
          </w:tcPr>
          <w:p w14:paraId="577BDC0F" w14:textId="63B0D353"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5.14.8 </w:t>
            </w:r>
            <w:r w:rsidRPr="000E6CBA">
              <w:rPr>
                <w:rFonts w:ascii="Verdana" w:hAnsi="Verdana" w:cs="Times New Roman"/>
                <w:sz w:val="16"/>
                <w:szCs w:val="16"/>
                <w:lang w:val="en-US"/>
              </w:rPr>
              <w:t>In the interior and exterior examinations, it must be verified that:</w:t>
            </w:r>
          </w:p>
        </w:tc>
      </w:tr>
      <w:tr w:rsidR="00080B76" w:rsidRPr="00080B76" w14:paraId="298AA149" w14:textId="45B61D31" w:rsidTr="000E6CBA">
        <w:tc>
          <w:tcPr>
            <w:tcW w:w="4788" w:type="dxa"/>
            <w:shd w:val="clear" w:color="auto" w:fill="auto"/>
          </w:tcPr>
          <w:p w14:paraId="01B8CC84"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Se inspecciona el depósito para comprobar si tiene picaduras, corrosiones, abrasiones, abolladuras, deformaciones, defectos de soldadura o cualquier otra anomalía, incluidos los escapes, que puedan hacer que la cisterna portátil no sea segura para el transporte;</w:t>
            </w:r>
          </w:p>
        </w:tc>
        <w:tc>
          <w:tcPr>
            <w:tcW w:w="4788" w:type="dxa"/>
          </w:tcPr>
          <w:p w14:paraId="768AB04C" w14:textId="11A7FE7B"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t xml:space="preserve">a) </w:t>
            </w:r>
            <w:r w:rsidRPr="000E6CBA">
              <w:rPr>
                <w:rFonts w:ascii="Verdana" w:hAnsi="Verdana" w:cs="Times New Roman"/>
                <w:sz w:val="16"/>
                <w:szCs w:val="16"/>
                <w:lang w:val="en-US"/>
              </w:rPr>
              <w:t xml:space="preserve">The tank is inspected for pitting, corrosion, abrasions, dents, deformations, welding defects or any other anomaly, including leaks, that could make the portable tank unsafe for transport;              </w:t>
            </w:r>
          </w:p>
        </w:tc>
      </w:tr>
      <w:tr w:rsidR="00080B76" w:rsidRPr="00080B76" w14:paraId="0BAF23DF" w14:textId="419A4919" w:rsidTr="000E6CBA">
        <w:tc>
          <w:tcPr>
            <w:tcW w:w="4788" w:type="dxa"/>
            <w:shd w:val="clear" w:color="auto" w:fill="auto"/>
          </w:tcPr>
          <w:p w14:paraId="465A27A1"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Se inspeccionan las tuberías, las válvulas y las juntas para comprobar si existen zonas de corrosión, defectos y cualquier otra anomalía, incluidos los escapes, que puedan hacer que la cisterna portátil no sea segura durante el llenado, el vaciado o el transporte;</w:t>
            </w:r>
          </w:p>
        </w:tc>
        <w:tc>
          <w:tcPr>
            <w:tcW w:w="4788" w:type="dxa"/>
          </w:tcPr>
          <w:p w14:paraId="56F316BA" w14:textId="74DA7AAA"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t xml:space="preserve">b) </w:t>
            </w:r>
            <w:r w:rsidRPr="000E6CBA">
              <w:rPr>
                <w:rFonts w:ascii="Verdana" w:hAnsi="Verdana" w:cs="Times New Roman"/>
                <w:sz w:val="16"/>
                <w:szCs w:val="16"/>
                <w:lang w:val="en-US"/>
              </w:rPr>
              <w:t xml:space="preserve">The pipes, valves and joints are inspected for areas of corrosion, defects and any other anomalies, including leaks, that could make the portable tank unsafe during filling, emptying or transport;              </w:t>
            </w:r>
          </w:p>
        </w:tc>
      </w:tr>
      <w:tr w:rsidR="00080B76" w:rsidRPr="00080B76" w14:paraId="68355F06" w14:textId="46BBC4D2" w:rsidTr="000E6CBA">
        <w:tc>
          <w:tcPr>
            <w:tcW w:w="4788" w:type="dxa"/>
            <w:shd w:val="clear" w:color="auto" w:fill="auto"/>
          </w:tcPr>
          <w:p w14:paraId="58FFCBAC"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c)</w:t>
            </w:r>
            <w:r w:rsidRPr="001A2B25">
              <w:rPr>
                <w:rFonts w:ascii="Verdana" w:hAnsi="Verdana"/>
                <w:sz w:val="16"/>
                <w:szCs w:val="16"/>
              </w:rPr>
              <w:tab/>
              <w:t>Los dispositivos de cierre de las tapas pasa hombre funcionan correctamente y no hay escapes en las tapas o las juntas;</w:t>
            </w:r>
          </w:p>
        </w:tc>
        <w:tc>
          <w:tcPr>
            <w:tcW w:w="4788" w:type="dxa"/>
          </w:tcPr>
          <w:p w14:paraId="2C7A91AB" w14:textId="7CA0BE9F"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t xml:space="preserve">c) </w:t>
            </w:r>
            <w:r w:rsidRPr="000E6CBA">
              <w:rPr>
                <w:rFonts w:ascii="Verdana" w:hAnsi="Verdana" w:cs="Times New Roman"/>
                <w:sz w:val="16"/>
                <w:szCs w:val="16"/>
                <w:lang w:val="en-US"/>
              </w:rPr>
              <w:t xml:space="preserve">The closing devices of the manhole covers work correctly and there are no leaks in the covers or the gaskets;              </w:t>
            </w:r>
          </w:p>
        </w:tc>
      </w:tr>
      <w:tr w:rsidR="00080B76" w:rsidRPr="00080B76" w14:paraId="13F0047B" w14:textId="75331DBE" w:rsidTr="000E6CBA">
        <w:tc>
          <w:tcPr>
            <w:tcW w:w="4788" w:type="dxa"/>
            <w:shd w:val="clear" w:color="auto" w:fill="auto"/>
          </w:tcPr>
          <w:p w14:paraId="628B4557"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d)</w:t>
            </w:r>
            <w:r w:rsidRPr="001A2B25">
              <w:rPr>
                <w:rFonts w:ascii="Verdana" w:hAnsi="Verdana"/>
                <w:sz w:val="16"/>
                <w:szCs w:val="16"/>
              </w:rPr>
              <w:tab/>
              <w:t>Se reponen los pernos o tuercas que falten o se aprietan los pernos o tuercas sueltos en las juntas con brida o en las bridas ciegas;</w:t>
            </w:r>
          </w:p>
        </w:tc>
        <w:tc>
          <w:tcPr>
            <w:tcW w:w="4788" w:type="dxa"/>
          </w:tcPr>
          <w:p w14:paraId="4508ECF2" w14:textId="3DBDC522"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t xml:space="preserve">d) </w:t>
            </w:r>
            <w:r w:rsidRPr="000E6CBA">
              <w:rPr>
                <w:rFonts w:ascii="Verdana" w:hAnsi="Verdana" w:cs="Times New Roman"/>
                <w:sz w:val="16"/>
                <w:szCs w:val="16"/>
                <w:lang w:val="en-US"/>
              </w:rPr>
              <w:t xml:space="preserve">Missing bolts or nuts are replaced or loose bolts or nuts are tightened at flanged joints or blind flanges;              </w:t>
            </w:r>
          </w:p>
        </w:tc>
      </w:tr>
      <w:tr w:rsidR="00080B76" w:rsidRPr="00080B76" w14:paraId="6E9E28FB" w14:textId="0276E18D" w:rsidTr="000E6CBA">
        <w:tc>
          <w:tcPr>
            <w:tcW w:w="4788" w:type="dxa"/>
            <w:shd w:val="clear" w:color="auto" w:fill="auto"/>
          </w:tcPr>
          <w:p w14:paraId="79E8AF68"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e)</w:t>
            </w:r>
            <w:r w:rsidRPr="001A2B25">
              <w:rPr>
                <w:rFonts w:ascii="Verdana" w:hAnsi="Verdana"/>
                <w:sz w:val="16"/>
                <w:szCs w:val="16"/>
              </w:rPr>
              <w:tab/>
              <w:t xml:space="preserve">Todos los dispositivos y válvulas de emergencia están exentos de corrosión, deformación o cualquier daño o defecto que pueda impedir su funcionamiento normal. Deben hacerse funcionar los dispositivos de cierre a distancia y los obturadores de </w:t>
            </w:r>
            <w:r w:rsidRPr="001A2B25">
              <w:rPr>
                <w:rFonts w:ascii="Verdana" w:hAnsi="Verdana"/>
                <w:sz w:val="16"/>
                <w:szCs w:val="16"/>
              </w:rPr>
              <w:lastRenderedPageBreak/>
              <w:t>cierre automático para comprobar que funcionan correctamente;</w:t>
            </w:r>
          </w:p>
        </w:tc>
        <w:tc>
          <w:tcPr>
            <w:tcW w:w="4788" w:type="dxa"/>
          </w:tcPr>
          <w:p w14:paraId="25B78556" w14:textId="34408E6E"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lastRenderedPageBreak/>
              <w:t xml:space="preserve">e) </w:t>
            </w:r>
            <w:r w:rsidRPr="000E6CBA">
              <w:rPr>
                <w:rFonts w:ascii="Verdana" w:hAnsi="Verdana" w:cs="Times New Roman"/>
                <w:sz w:val="16"/>
                <w:szCs w:val="16"/>
                <w:lang w:val="en-US"/>
              </w:rPr>
              <w:t xml:space="preserve">All emergency devices and valves are free from corrosion, deformation or any damage or defect that could prevent their normal operation. Remote closing devices and self-closing shutters must be operated to verify proper operation;              </w:t>
            </w:r>
          </w:p>
        </w:tc>
      </w:tr>
      <w:tr w:rsidR="00080B76" w:rsidRPr="00080B76" w14:paraId="744BA6AD" w14:textId="0C83070B" w:rsidTr="000E6CBA">
        <w:tc>
          <w:tcPr>
            <w:tcW w:w="4788" w:type="dxa"/>
            <w:shd w:val="clear" w:color="auto" w:fill="auto"/>
          </w:tcPr>
          <w:p w14:paraId="44971D4B"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f)</w:t>
            </w:r>
            <w:r w:rsidRPr="001A2B25">
              <w:rPr>
                <w:rFonts w:ascii="Verdana" w:hAnsi="Verdana"/>
                <w:sz w:val="16"/>
                <w:szCs w:val="16"/>
              </w:rPr>
              <w:tab/>
              <w:t>Las marcas prescritas sobre la cisterna portátil son legibles y cumplen las especificaciones aplicables; y</w:t>
            </w:r>
          </w:p>
        </w:tc>
        <w:tc>
          <w:tcPr>
            <w:tcW w:w="4788" w:type="dxa"/>
          </w:tcPr>
          <w:p w14:paraId="19B1F077" w14:textId="2D3B9A01"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t xml:space="preserve">f) </w:t>
            </w:r>
            <w:r w:rsidRPr="000E6CBA">
              <w:rPr>
                <w:rFonts w:ascii="Verdana" w:hAnsi="Verdana" w:cs="Times New Roman"/>
                <w:sz w:val="16"/>
                <w:szCs w:val="16"/>
                <w:lang w:val="en-US"/>
              </w:rPr>
              <w:t xml:space="preserve">The prescribed markings on the portable tank are legible and comply with the applicable specifications; </w:t>
            </w:r>
            <w:r w:rsidR="007C0B17">
              <w:rPr>
                <w:rFonts w:ascii="Verdana" w:hAnsi="Verdana" w:cs="Times New Roman"/>
                <w:sz w:val="16"/>
                <w:szCs w:val="16"/>
                <w:lang w:val="en-US"/>
              </w:rPr>
              <w:t>and</w:t>
            </w:r>
            <w:r w:rsidRPr="000E6CBA">
              <w:rPr>
                <w:rFonts w:ascii="Verdana" w:hAnsi="Verdana" w:cs="Times New Roman"/>
                <w:sz w:val="16"/>
                <w:szCs w:val="16"/>
                <w:lang w:val="en-US"/>
              </w:rPr>
              <w:t xml:space="preserve">              </w:t>
            </w:r>
          </w:p>
        </w:tc>
      </w:tr>
      <w:tr w:rsidR="00080B76" w:rsidRPr="00080B76" w14:paraId="4103E2AD" w14:textId="5A62B2EF" w:rsidTr="000E6CBA">
        <w:tc>
          <w:tcPr>
            <w:tcW w:w="4788" w:type="dxa"/>
            <w:shd w:val="clear" w:color="auto" w:fill="auto"/>
          </w:tcPr>
          <w:p w14:paraId="15463249"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g)</w:t>
            </w:r>
            <w:r w:rsidRPr="001A2B25">
              <w:rPr>
                <w:rFonts w:ascii="Verdana" w:hAnsi="Verdana"/>
                <w:sz w:val="16"/>
                <w:szCs w:val="16"/>
              </w:rPr>
              <w:tab/>
              <w:t>El bastidor, los soportes y los dispositivos de elevación de la cisterna portátil se encuentran en buen estado.</w:t>
            </w:r>
          </w:p>
        </w:tc>
        <w:tc>
          <w:tcPr>
            <w:tcW w:w="4788" w:type="dxa"/>
          </w:tcPr>
          <w:p w14:paraId="17777363" w14:textId="7127C6F1" w:rsidR="00080B76" w:rsidRPr="000E6CBA" w:rsidRDefault="00080B76" w:rsidP="00080B76">
            <w:pPr>
              <w:pStyle w:val="ROMANOS"/>
              <w:ind w:left="0" w:firstLine="0"/>
              <w:rPr>
                <w:rFonts w:ascii="Verdana" w:hAnsi="Verdana"/>
                <w:b/>
                <w:sz w:val="16"/>
                <w:szCs w:val="16"/>
                <w:lang w:val="en-US"/>
              </w:rPr>
            </w:pPr>
            <w:r w:rsidRPr="000E6CBA">
              <w:rPr>
                <w:rFonts w:ascii="Verdana" w:hAnsi="Verdana" w:cs="Times New Roman"/>
                <w:b/>
                <w:bCs/>
                <w:sz w:val="16"/>
                <w:szCs w:val="16"/>
                <w:lang w:val="en-US"/>
              </w:rPr>
              <w:t xml:space="preserve">g) </w:t>
            </w:r>
            <w:r w:rsidRPr="000E6CBA">
              <w:rPr>
                <w:rFonts w:ascii="Verdana" w:hAnsi="Verdana" w:cs="Times New Roman"/>
                <w:sz w:val="16"/>
                <w:szCs w:val="16"/>
                <w:lang w:val="en-US"/>
              </w:rPr>
              <w:t xml:space="preserve">The frame, supports and lifting devices of the portable tank are in good condition.              </w:t>
            </w:r>
          </w:p>
        </w:tc>
      </w:tr>
      <w:tr w:rsidR="00080B76" w:rsidRPr="00080B76" w14:paraId="4111B6E9" w14:textId="5C925A68" w:rsidTr="000E6CBA">
        <w:tc>
          <w:tcPr>
            <w:tcW w:w="4788" w:type="dxa"/>
            <w:shd w:val="clear" w:color="auto" w:fill="auto"/>
          </w:tcPr>
          <w:p w14:paraId="4D1BDD9D"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5.14.9</w:t>
            </w:r>
            <w:r w:rsidRPr="001A2B25">
              <w:rPr>
                <w:rFonts w:ascii="Verdana" w:hAnsi="Verdana"/>
                <w:sz w:val="16"/>
                <w:szCs w:val="16"/>
              </w:rPr>
              <w:t xml:space="preserve"> La Unidad de Verificación debe realizar o presenciar las inspecciones y pruebas indicadas en 5.14.1, 5.14.3, 5.14.4, 5.14.5 y 5.14.7. Si la prueba de presión forma parte de la inspección y las pruebas, la presión de prueba debe ser la que se indique en la placa de inspección de la cisterna portátil. La cisterna debe ser inspeccionada a presión para detectar cualquier fuga en el depósito, las tuberías o los equipos de servicio.</w:t>
            </w:r>
          </w:p>
        </w:tc>
        <w:tc>
          <w:tcPr>
            <w:tcW w:w="4788" w:type="dxa"/>
          </w:tcPr>
          <w:p w14:paraId="75A31F85" w14:textId="438E5D21"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5.14.9 </w:t>
            </w:r>
            <w:r w:rsidRPr="000E6CBA">
              <w:rPr>
                <w:rFonts w:ascii="Verdana" w:hAnsi="Verdana" w:cs="Times New Roman"/>
                <w:sz w:val="16"/>
                <w:szCs w:val="16"/>
                <w:lang w:val="en-US"/>
              </w:rPr>
              <w:t xml:space="preserve">The </w:t>
            </w:r>
            <w:r w:rsidR="007C0B17">
              <w:rPr>
                <w:rFonts w:ascii="Verdana" w:hAnsi="Verdana" w:cs="Times New Roman"/>
                <w:sz w:val="16"/>
                <w:szCs w:val="16"/>
                <w:lang w:val="en-US"/>
              </w:rPr>
              <w:t>Unit of Verification</w:t>
            </w:r>
            <w:r w:rsidRPr="000E6CBA">
              <w:rPr>
                <w:rFonts w:ascii="Verdana" w:hAnsi="Verdana" w:cs="Times New Roman"/>
                <w:sz w:val="16"/>
                <w:szCs w:val="16"/>
                <w:lang w:val="en-US"/>
              </w:rPr>
              <w:t xml:space="preserve"> must carry out or witness the inspections and tests indicated in 5.14.1, 5.14.3, 5.14.4, 5.14.5 and 5.14.7. If pressure testing is part of inspection and testing, the test pressure should be as stated on the inspection plate of the portable tank. The tank must be pressure inspected for any leaks in the tank, pipes or service equipment.</w:t>
            </w:r>
          </w:p>
        </w:tc>
      </w:tr>
      <w:tr w:rsidR="00080B76" w:rsidRPr="00080B76" w14:paraId="091946BA" w14:textId="0DFD260F" w:rsidTr="000E6CBA">
        <w:tc>
          <w:tcPr>
            <w:tcW w:w="4788" w:type="dxa"/>
            <w:shd w:val="clear" w:color="auto" w:fill="auto"/>
          </w:tcPr>
          <w:p w14:paraId="5FA2F18B"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5.14.10</w:t>
            </w:r>
            <w:r w:rsidRPr="001A2B25">
              <w:rPr>
                <w:rFonts w:ascii="Verdana" w:hAnsi="Verdana"/>
                <w:sz w:val="16"/>
                <w:szCs w:val="16"/>
              </w:rPr>
              <w:t xml:space="preserve"> Todos los trabajos de corte, calentamiento o soldadura que se realicen en el depósito deben llevarse a cabo teniendo en cuenta las disposiciones para recipientes a presión utilizado en la construcción del depósito. Una vez terminados esos trabajos, se debe efectuar una prueba de presión a la presión de  prueba inicial.</w:t>
            </w:r>
          </w:p>
        </w:tc>
        <w:tc>
          <w:tcPr>
            <w:tcW w:w="4788" w:type="dxa"/>
          </w:tcPr>
          <w:p w14:paraId="43A9C0ED" w14:textId="36A65234"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5.14.10 </w:t>
            </w:r>
            <w:r w:rsidRPr="000E6CBA">
              <w:rPr>
                <w:rFonts w:ascii="Verdana" w:hAnsi="Verdana" w:cs="Times New Roman"/>
                <w:sz w:val="16"/>
                <w:szCs w:val="16"/>
                <w:lang w:val="en-US"/>
              </w:rPr>
              <w:t>All cutting, heating or welding work carried out on the tank must be carried out taking into account the provisions for pressure vessels used in the construction of the tank. Upon completion of these jobs, a pressure test should be performed at the initial test pressure.</w:t>
            </w:r>
          </w:p>
        </w:tc>
      </w:tr>
      <w:tr w:rsidR="00080B76" w:rsidRPr="00080B76" w14:paraId="086B80C8" w14:textId="625B15C5" w:rsidTr="000E6CBA">
        <w:tc>
          <w:tcPr>
            <w:tcW w:w="4788" w:type="dxa"/>
            <w:shd w:val="clear" w:color="auto" w:fill="auto"/>
          </w:tcPr>
          <w:p w14:paraId="29BB1042"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5.14.11</w:t>
            </w:r>
            <w:r w:rsidRPr="001A2B25">
              <w:rPr>
                <w:rFonts w:ascii="Verdana" w:hAnsi="Verdana"/>
                <w:sz w:val="16"/>
                <w:szCs w:val="16"/>
              </w:rPr>
              <w:t xml:space="preserve"> Si se comprueba que la cisterna portátil tiene un defecto que la hace insegura, la cisterna no debe ponerse de nuevo en servicio mientras no haya sido reparada y haya superado una nueva prueba.</w:t>
            </w:r>
          </w:p>
        </w:tc>
        <w:tc>
          <w:tcPr>
            <w:tcW w:w="4788" w:type="dxa"/>
          </w:tcPr>
          <w:p w14:paraId="5B5EFFF4" w14:textId="25AC5914"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5.14.11 </w:t>
            </w:r>
            <w:r w:rsidRPr="000E6CBA">
              <w:rPr>
                <w:rFonts w:ascii="Verdana" w:hAnsi="Verdana" w:cs="Times New Roman"/>
                <w:sz w:val="16"/>
                <w:szCs w:val="16"/>
                <w:lang w:val="en-US"/>
              </w:rPr>
              <w:t>If the portable tank is found to have a defect that makes it unsafe, the tank must not be put back into service until it has been repaired and has passed a new test.</w:t>
            </w:r>
          </w:p>
        </w:tc>
      </w:tr>
      <w:tr w:rsidR="00080B76" w:rsidRPr="001A2B25" w14:paraId="4A0D39FF" w14:textId="668E283A" w:rsidTr="000E6CBA">
        <w:tc>
          <w:tcPr>
            <w:tcW w:w="4788" w:type="dxa"/>
            <w:shd w:val="clear" w:color="auto" w:fill="auto"/>
          </w:tcPr>
          <w:p w14:paraId="1F38331A"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5.15 Marcado.</w:t>
            </w:r>
          </w:p>
        </w:tc>
        <w:tc>
          <w:tcPr>
            <w:tcW w:w="4788" w:type="dxa"/>
          </w:tcPr>
          <w:p w14:paraId="76AA2B2F" w14:textId="521F4F52"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5.15 Marking</w:t>
            </w:r>
            <w:r w:rsidR="00AA78B7">
              <w:rPr>
                <w:rFonts w:ascii="Verdana" w:hAnsi="Verdana" w:cs="Times New Roman"/>
                <w:b/>
                <w:bCs/>
                <w:sz w:val="16"/>
                <w:szCs w:val="16"/>
                <w:lang w:val="en-US"/>
              </w:rPr>
              <w:t>s</w:t>
            </w:r>
            <w:r w:rsidRPr="000E6CBA">
              <w:rPr>
                <w:rFonts w:ascii="Verdana" w:hAnsi="Verdana" w:cs="Times New Roman"/>
                <w:b/>
                <w:bCs/>
                <w:sz w:val="16"/>
                <w:szCs w:val="16"/>
                <w:lang w:val="en-US"/>
              </w:rPr>
              <w:t>.</w:t>
            </w:r>
          </w:p>
        </w:tc>
      </w:tr>
      <w:tr w:rsidR="00080B76" w:rsidRPr="00080B76" w14:paraId="7F7FCB1E" w14:textId="79479C69" w:rsidTr="000E6CBA">
        <w:tc>
          <w:tcPr>
            <w:tcW w:w="4788" w:type="dxa"/>
            <w:shd w:val="clear" w:color="auto" w:fill="auto"/>
          </w:tcPr>
          <w:p w14:paraId="7876C566"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5.15.1</w:t>
            </w:r>
            <w:r w:rsidRPr="001A2B25">
              <w:rPr>
                <w:rFonts w:ascii="Verdana" w:hAnsi="Verdana"/>
                <w:sz w:val="16"/>
                <w:szCs w:val="16"/>
              </w:rPr>
              <w:t xml:space="preserve"> Toda cisterna portátil debe tener una placa de metal resistente a la corrosión, fijada de modo permanente en un lugar visible y de fácil acceso para la inspección. Si por la configuración de la cisterna portátil la placa no puede fijarse de modo permanente sobre el depósito, se deberá indicar sobre ésta al menos la información prescrita por el código de diseño para recipientes a presión. </w:t>
            </w:r>
          </w:p>
        </w:tc>
        <w:tc>
          <w:tcPr>
            <w:tcW w:w="4788" w:type="dxa"/>
          </w:tcPr>
          <w:p w14:paraId="4B486F8A" w14:textId="6A953D22" w:rsidR="00080B76" w:rsidRPr="000E6CBA" w:rsidRDefault="00080B76" w:rsidP="00080B76">
            <w:pPr>
              <w:pStyle w:val="Texto"/>
              <w:ind w:firstLine="0"/>
              <w:rPr>
                <w:rFonts w:ascii="Verdana" w:hAnsi="Verdana"/>
                <w:b/>
                <w:sz w:val="16"/>
                <w:szCs w:val="16"/>
                <w:lang w:val="en-US"/>
              </w:rPr>
            </w:pPr>
            <w:r w:rsidRPr="000E6CBA">
              <w:rPr>
                <w:rFonts w:ascii="Verdana" w:hAnsi="Verdana" w:cs="Times New Roman"/>
                <w:b/>
                <w:bCs/>
                <w:sz w:val="16"/>
                <w:szCs w:val="16"/>
                <w:lang w:val="en-US"/>
              </w:rPr>
              <w:t xml:space="preserve">5.15.1 </w:t>
            </w:r>
            <w:r w:rsidRPr="000E6CBA">
              <w:rPr>
                <w:rFonts w:ascii="Verdana" w:hAnsi="Verdana" w:cs="Times New Roman"/>
                <w:sz w:val="16"/>
                <w:szCs w:val="16"/>
                <w:lang w:val="en-US"/>
              </w:rPr>
              <w:t xml:space="preserve">Every portable tank shall have a corrosion resistant metal plate permanently affixed in a visible location and easily accessible for inspection. If, due to the configuration of the portable tank, the plate cannot be permanently </w:t>
            </w:r>
            <w:r w:rsidR="00AA78B7">
              <w:rPr>
                <w:rFonts w:ascii="Verdana" w:hAnsi="Verdana" w:cs="Times New Roman"/>
                <w:sz w:val="16"/>
                <w:szCs w:val="16"/>
                <w:lang w:val="en-US"/>
              </w:rPr>
              <w:t>secured</w:t>
            </w:r>
            <w:r w:rsidRPr="000E6CBA">
              <w:rPr>
                <w:rFonts w:ascii="Verdana" w:hAnsi="Verdana" w:cs="Times New Roman"/>
                <w:sz w:val="16"/>
                <w:szCs w:val="16"/>
                <w:lang w:val="en-US"/>
              </w:rPr>
              <w:t xml:space="preserve"> on the tank, at least the information prescribed by the design code for pressure vessels must be indicated on it.</w:t>
            </w:r>
          </w:p>
        </w:tc>
      </w:tr>
      <w:tr w:rsidR="00080B76" w:rsidRPr="00080B76" w14:paraId="730AF6B9" w14:textId="34EBE3AA" w:rsidTr="000E6CBA">
        <w:tc>
          <w:tcPr>
            <w:tcW w:w="4788" w:type="dxa"/>
            <w:shd w:val="clear" w:color="auto" w:fill="auto"/>
          </w:tcPr>
          <w:p w14:paraId="64A041D8" w14:textId="77777777" w:rsidR="00080B76" w:rsidRPr="001A2B25" w:rsidRDefault="00080B76" w:rsidP="00080B76">
            <w:pPr>
              <w:pStyle w:val="Texto"/>
              <w:ind w:firstLine="0"/>
              <w:rPr>
                <w:rFonts w:ascii="Verdana" w:hAnsi="Verdana"/>
                <w:sz w:val="16"/>
                <w:szCs w:val="16"/>
              </w:rPr>
            </w:pPr>
            <w:r w:rsidRPr="001A2B25">
              <w:rPr>
                <w:rFonts w:ascii="Verdana" w:hAnsi="Verdana"/>
                <w:sz w:val="16"/>
                <w:szCs w:val="16"/>
              </w:rPr>
              <w:t>En la placa se grabará, por estampación o por otro método similar, como mínimo la siguiente información:</w:t>
            </w:r>
          </w:p>
        </w:tc>
        <w:tc>
          <w:tcPr>
            <w:tcW w:w="4788" w:type="dxa"/>
          </w:tcPr>
          <w:p w14:paraId="5889C520" w14:textId="1807F2A8" w:rsidR="00080B76" w:rsidRPr="000E6CBA" w:rsidRDefault="00080B76" w:rsidP="00080B76">
            <w:pPr>
              <w:pStyle w:val="Texto"/>
              <w:ind w:firstLine="0"/>
              <w:rPr>
                <w:rFonts w:ascii="Verdana" w:hAnsi="Verdana"/>
                <w:sz w:val="16"/>
                <w:szCs w:val="16"/>
                <w:lang w:val="en-US"/>
              </w:rPr>
            </w:pPr>
            <w:r w:rsidRPr="000E6CBA">
              <w:rPr>
                <w:rFonts w:ascii="Verdana" w:hAnsi="Verdana" w:cs="Times New Roman"/>
                <w:sz w:val="16"/>
                <w:szCs w:val="16"/>
                <w:lang w:val="en-US"/>
              </w:rPr>
              <w:t>At least the following information shall be engraved on the plate, by stamping or by another similar method:</w:t>
            </w:r>
          </w:p>
        </w:tc>
      </w:tr>
    </w:tbl>
    <w:p w14:paraId="7B3F3285" w14:textId="77777777" w:rsidR="00AA78B7" w:rsidRDefault="00AA78B7" w:rsidP="00E81790">
      <w:pPr>
        <w:pStyle w:val="Texto"/>
        <w:rPr>
          <w:rFonts w:ascii="Verdana" w:hAnsi="Verdana"/>
          <w:b/>
          <w:bCs/>
          <w:sz w:val="16"/>
          <w:szCs w:val="16"/>
        </w:rPr>
      </w:pPr>
    </w:p>
    <w:p w14:paraId="19732865" w14:textId="7A571EA2" w:rsidR="00E81790" w:rsidRPr="00AA78B7" w:rsidRDefault="00E81790" w:rsidP="00E81790">
      <w:pPr>
        <w:pStyle w:val="Texto"/>
        <w:rPr>
          <w:rFonts w:ascii="Verdana" w:hAnsi="Verdana"/>
          <w:b/>
          <w:bCs/>
          <w:sz w:val="16"/>
          <w:szCs w:val="16"/>
        </w:rPr>
      </w:pPr>
      <w:r w:rsidRPr="00AA78B7">
        <w:rPr>
          <w:rFonts w:ascii="Verdana" w:hAnsi="Verdana"/>
          <w:b/>
          <w:bCs/>
          <w:sz w:val="16"/>
          <w:szCs w:val="16"/>
        </w:rPr>
        <w:t>País de fabricación</w:t>
      </w:r>
    </w:p>
    <w:tbl>
      <w:tblPr>
        <w:tblW w:w="8784" w:type="dxa"/>
        <w:tblInd w:w="144" w:type="dxa"/>
        <w:tblLayout w:type="fixed"/>
        <w:tblCellMar>
          <w:left w:w="70" w:type="dxa"/>
          <w:right w:w="70" w:type="dxa"/>
        </w:tblCellMar>
        <w:tblLook w:val="0000" w:firstRow="0" w:lastRow="0" w:firstColumn="0" w:lastColumn="0" w:noHBand="0" w:noVBand="0"/>
      </w:tblPr>
      <w:tblGrid>
        <w:gridCol w:w="842"/>
        <w:gridCol w:w="1280"/>
        <w:gridCol w:w="1280"/>
        <w:gridCol w:w="5382"/>
      </w:tblGrid>
      <w:tr w:rsidR="00E81790" w:rsidRPr="006518AA" w14:paraId="40C30B5E" w14:textId="77777777">
        <w:trPr>
          <w:trHeight w:val="144"/>
        </w:trPr>
        <w:tc>
          <w:tcPr>
            <w:tcW w:w="834" w:type="dxa"/>
          </w:tcPr>
          <w:p w14:paraId="71E158D8" w14:textId="77777777" w:rsidR="00E81790" w:rsidRPr="006518AA" w:rsidRDefault="00E81790" w:rsidP="00E81790">
            <w:pPr>
              <w:pStyle w:val="Texto"/>
              <w:ind w:firstLine="0"/>
              <w:rPr>
                <w:rFonts w:ascii="Verdana" w:hAnsi="Verdana"/>
                <w:sz w:val="16"/>
                <w:szCs w:val="16"/>
              </w:rPr>
            </w:pPr>
            <w:r w:rsidRPr="006518AA">
              <w:rPr>
                <w:rFonts w:ascii="Verdana" w:hAnsi="Verdana"/>
                <w:sz w:val="16"/>
                <w:szCs w:val="16"/>
              </w:rPr>
              <w:t>U</w:t>
            </w:r>
          </w:p>
        </w:tc>
        <w:tc>
          <w:tcPr>
            <w:tcW w:w="1270" w:type="dxa"/>
          </w:tcPr>
          <w:p w14:paraId="6D1A5279" w14:textId="77777777" w:rsidR="00E81790" w:rsidRPr="006518AA" w:rsidRDefault="00E81790" w:rsidP="00E81790">
            <w:pPr>
              <w:pStyle w:val="Texto"/>
              <w:ind w:firstLine="0"/>
              <w:rPr>
                <w:rFonts w:ascii="Verdana" w:hAnsi="Verdana"/>
                <w:sz w:val="16"/>
                <w:szCs w:val="16"/>
              </w:rPr>
            </w:pPr>
            <w:r w:rsidRPr="006518AA">
              <w:rPr>
                <w:rFonts w:ascii="Verdana" w:hAnsi="Verdana"/>
                <w:sz w:val="16"/>
                <w:szCs w:val="16"/>
              </w:rPr>
              <w:t xml:space="preserve">País de </w:t>
            </w:r>
          </w:p>
        </w:tc>
        <w:tc>
          <w:tcPr>
            <w:tcW w:w="1270" w:type="dxa"/>
          </w:tcPr>
          <w:p w14:paraId="25DADD7A" w14:textId="77777777" w:rsidR="00E81790" w:rsidRPr="006518AA" w:rsidRDefault="00E81790" w:rsidP="00E81790">
            <w:pPr>
              <w:pStyle w:val="Texto"/>
              <w:ind w:firstLine="0"/>
              <w:rPr>
                <w:rFonts w:ascii="Verdana" w:hAnsi="Verdana"/>
                <w:sz w:val="16"/>
                <w:szCs w:val="16"/>
              </w:rPr>
            </w:pPr>
            <w:r w:rsidRPr="006518AA">
              <w:rPr>
                <w:rFonts w:ascii="Verdana" w:hAnsi="Verdana"/>
                <w:sz w:val="16"/>
                <w:szCs w:val="16"/>
              </w:rPr>
              <w:t>Número de</w:t>
            </w:r>
          </w:p>
        </w:tc>
        <w:tc>
          <w:tcPr>
            <w:tcW w:w="5338" w:type="dxa"/>
          </w:tcPr>
          <w:p w14:paraId="586F4BFD" w14:textId="77777777" w:rsidR="00E81790" w:rsidRPr="006518AA" w:rsidRDefault="00E81790" w:rsidP="00E81790">
            <w:pPr>
              <w:pStyle w:val="Texto"/>
              <w:ind w:firstLine="0"/>
              <w:jc w:val="left"/>
              <w:rPr>
                <w:rFonts w:ascii="Verdana" w:hAnsi="Verdana"/>
                <w:sz w:val="16"/>
                <w:szCs w:val="16"/>
              </w:rPr>
            </w:pPr>
            <w:r w:rsidRPr="006518AA">
              <w:rPr>
                <w:rFonts w:ascii="Verdana" w:hAnsi="Verdana"/>
                <w:sz w:val="16"/>
                <w:szCs w:val="16"/>
              </w:rPr>
              <w:t>Especificaciones alternativas.</w:t>
            </w:r>
          </w:p>
        </w:tc>
      </w:tr>
      <w:tr w:rsidR="00E81790" w:rsidRPr="006518AA" w14:paraId="2C5D6EDE" w14:textId="77777777">
        <w:trPr>
          <w:trHeight w:val="144"/>
        </w:trPr>
        <w:tc>
          <w:tcPr>
            <w:tcW w:w="834" w:type="dxa"/>
          </w:tcPr>
          <w:p w14:paraId="1597E28D" w14:textId="77777777" w:rsidR="00E81790" w:rsidRPr="006518AA" w:rsidRDefault="00E81790" w:rsidP="00E81790">
            <w:pPr>
              <w:pStyle w:val="Texto"/>
              <w:ind w:firstLine="0"/>
              <w:rPr>
                <w:rFonts w:ascii="Verdana" w:hAnsi="Verdana"/>
                <w:sz w:val="16"/>
                <w:szCs w:val="16"/>
              </w:rPr>
            </w:pPr>
            <w:r w:rsidRPr="006518AA">
              <w:rPr>
                <w:rFonts w:ascii="Verdana" w:hAnsi="Verdana"/>
                <w:sz w:val="16"/>
                <w:szCs w:val="16"/>
              </w:rPr>
              <w:t>N</w:t>
            </w:r>
          </w:p>
        </w:tc>
        <w:tc>
          <w:tcPr>
            <w:tcW w:w="1270" w:type="dxa"/>
          </w:tcPr>
          <w:p w14:paraId="7EDB070C" w14:textId="77777777" w:rsidR="00E81790" w:rsidRPr="006518AA" w:rsidRDefault="00E81790" w:rsidP="00E81790">
            <w:pPr>
              <w:pStyle w:val="Texto"/>
              <w:ind w:firstLine="0"/>
              <w:rPr>
                <w:rFonts w:ascii="Verdana" w:hAnsi="Verdana"/>
                <w:sz w:val="16"/>
                <w:szCs w:val="16"/>
              </w:rPr>
            </w:pPr>
            <w:r w:rsidRPr="006518AA">
              <w:rPr>
                <w:rFonts w:ascii="Verdana" w:hAnsi="Verdana"/>
                <w:sz w:val="16"/>
                <w:szCs w:val="16"/>
              </w:rPr>
              <w:t>Aprobación</w:t>
            </w:r>
          </w:p>
        </w:tc>
        <w:tc>
          <w:tcPr>
            <w:tcW w:w="1270" w:type="dxa"/>
          </w:tcPr>
          <w:p w14:paraId="33AA50AB" w14:textId="77777777" w:rsidR="00E81790" w:rsidRPr="006518AA" w:rsidRDefault="00E81790" w:rsidP="00E81790">
            <w:pPr>
              <w:pStyle w:val="Texto"/>
              <w:ind w:firstLine="0"/>
              <w:rPr>
                <w:rFonts w:ascii="Verdana" w:hAnsi="Verdana"/>
                <w:sz w:val="16"/>
                <w:szCs w:val="16"/>
              </w:rPr>
            </w:pPr>
            <w:r w:rsidRPr="006518AA">
              <w:rPr>
                <w:rFonts w:ascii="Verdana" w:hAnsi="Verdana"/>
                <w:sz w:val="16"/>
                <w:szCs w:val="16"/>
              </w:rPr>
              <w:t>Aprobación.</w:t>
            </w:r>
          </w:p>
        </w:tc>
        <w:tc>
          <w:tcPr>
            <w:tcW w:w="5338" w:type="dxa"/>
          </w:tcPr>
          <w:p w14:paraId="27E58CF6" w14:textId="77777777" w:rsidR="00E81790" w:rsidRPr="006518AA" w:rsidRDefault="00E81790" w:rsidP="00E81790">
            <w:pPr>
              <w:pStyle w:val="Texto"/>
              <w:ind w:left="954" w:firstLine="0"/>
              <w:jc w:val="left"/>
              <w:rPr>
                <w:rFonts w:ascii="Verdana" w:hAnsi="Verdana"/>
                <w:sz w:val="16"/>
                <w:szCs w:val="16"/>
              </w:rPr>
            </w:pPr>
            <w:r w:rsidRPr="006518AA">
              <w:rPr>
                <w:rFonts w:ascii="Verdana" w:hAnsi="Verdana"/>
                <w:sz w:val="16"/>
                <w:szCs w:val="16"/>
              </w:rPr>
              <w:t>"AA"</w:t>
            </w:r>
          </w:p>
        </w:tc>
      </w:tr>
    </w:tbl>
    <w:p w14:paraId="177308A7" w14:textId="77777777" w:rsidR="00E81790" w:rsidRPr="006518AA" w:rsidRDefault="00E81790" w:rsidP="000A2883">
      <w:pPr>
        <w:pStyle w:val="Texto"/>
        <w:spacing w:line="14" w:lineRule="exact"/>
        <w:rPr>
          <w:rFonts w:ascii="Verdana" w:hAnsi="Verdana"/>
          <w:sz w:val="16"/>
          <w:szCs w:val="16"/>
        </w:rPr>
      </w:pPr>
    </w:p>
    <w:p w14:paraId="264CCA58" w14:textId="77777777" w:rsidR="00080B76" w:rsidRPr="00AA78B7" w:rsidRDefault="00080B76" w:rsidP="00080B76">
      <w:pPr>
        <w:spacing w:after="101" w:line="216" w:lineRule="atLeast"/>
        <w:ind w:firstLine="288"/>
        <w:jc w:val="both"/>
        <w:rPr>
          <w:b/>
          <w:bCs/>
          <w:lang w:val="en-US" w:eastAsia="en-US"/>
        </w:rPr>
      </w:pPr>
      <w:r w:rsidRPr="00AA78B7">
        <w:rPr>
          <w:rFonts w:ascii="Verdana" w:hAnsi="Verdana"/>
          <w:b/>
          <w:bCs/>
          <w:sz w:val="16"/>
          <w:szCs w:val="16"/>
          <w:lang w:val="en-US" w:eastAsia="en-US"/>
        </w:rPr>
        <w:t>Country of manufacture</w:t>
      </w:r>
    </w:p>
    <w:tbl>
      <w:tblPr>
        <w:tblW w:w="8784" w:type="dxa"/>
        <w:tblInd w:w="74" w:type="dxa"/>
        <w:tblCellMar>
          <w:left w:w="0" w:type="dxa"/>
          <w:right w:w="0" w:type="dxa"/>
        </w:tblCellMar>
        <w:tblLook w:val="04A0" w:firstRow="1" w:lastRow="0" w:firstColumn="1" w:lastColumn="0" w:noHBand="0" w:noVBand="1"/>
      </w:tblPr>
      <w:tblGrid>
        <w:gridCol w:w="842"/>
        <w:gridCol w:w="1280"/>
        <w:gridCol w:w="1280"/>
        <w:gridCol w:w="5382"/>
      </w:tblGrid>
      <w:tr w:rsidR="00080B76" w:rsidRPr="00080B76" w14:paraId="57462657" w14:textId="77777777" w:rsidTr="00080B76">
        <w:trPr>
          <w:trHeight w:val="144"/>
        </w:trPr>
        <w:tc>
          <w:tcPr>
            <w:tcW w:w="834" w:type="dxa"/>
            <w:tcMar>
              <w:top w:w="0" w:type="dxa"/>
              <w:left w:w="70" w:type="dxa"/>
              <w:bottom w:w="0" w:type="dxa"/>
              <w:right w:w="70" w:type="dxa"/>
            </w:tcMar>
            <w:hideMark/>
          </w:tcPr>
          <w:p w14:paraId="6AFB691C" w14:textId="0AC0CC0E" w:rsidR="00080B76" w:rsidRPr="00080B76" w:rsidRDefault="00AA78B7" w:rsidP="00080B76">
            <w:pPr>
              <w:spacing w:after="101" w:line="216" w:lineRule="atLeast"/>
              <w:jc w:val="both"/>
              <w:rPr>
                <w:lang w:val="en-US" w:eastAsia="en-US"/>
              </w:rPr>
            </w:pPr>
            <w:r>
              <w:rPr>
                <w:rFonts w:ascii="Verdana" w:hAnsi="Verdana"/>
                <w:sz w:val="16"/>
                <w:szCs w:val="16"/>
                <w:lang w:val="en-US" w:eastAsia="en-US"/>
              </w:rPr>
              <w:t>U</w:t>
            </w:r>
          </w:p>
        </w:tc>
        <w:tc>
          <w:tcPr>
            <w:tcW w:w="1270" w:type="dxa"/>
            <w:tcMar>
              <w:top w:w="0" w:type="dxa"/>
              <w:left w:w="70" w:type="dxa"/>
              <w:bottom w:w="0" w:type="dxa"/>
              <w:right w:w="70" w:type="dxa"/>
            </w:tcMar>
            <w:hideMark/>
          </w:tcPr>
          <w:p w14:paraId="49FC3A87" w14:textId="77777777" w:rsidR="00080B76" w:rsidRPr="00080B76" w:rsidRDefault="00080B76" w:rsidP="00080B76">
            <w:pPr>
              <w:spacing w:after="101" w:line="216" w:lineRule="atLeast"/>
              <w:jc w:val="both"/>
              <w:rPr>
                <w:lang w:val="en-US" w:eastAsia="en-US"/>
              </w:rPr>
            </w:pPr>
            <w:r w:rsidRPr="00080B76">
              <w:rPr>
                <w:rFonts w:ascii="Verdana" w:hAnsi="Verdana"/>
                <w:sz w:val="16"/>
                <w:szCs w:val="16"/>
                <w:lang w:val="en-US" w:eastAsia="en-US"/>
              </w:rPr>
              <w:t xml:space="preserve">Country of </w:t>
            </w:r>
          </w:p>
        </w:tc>
        <w:tc>
          <w:tcPr>
            <w:tcW w:w="1270" w:type="dxa"/>
            <w:tcMar>
              <w:top w:w="0" w:type="dxa"/>
              <w:left w:w="70" w:type="dxa"/>
              <w:bottom w:w="0" w:type="dxa"/>
              <w:right w:w="70" w:type="dxa"/>
            </w:tcMar>
            <w:hideMark/>
          </w:tcPr>
          <w:p w14:paraId="6C5E217C" w14:textId="77777777" w:rsidR="00080B76" w:rsidRPr="00080B76" w:rsidRDefault="00080B76" w:rsidP="00080B76">
            <w:pPr>
              <w:spacing w:after="101" w:line="216" w:lineRule="atLeast"/>
              <w:jc w:val="both"/>
              <w:rPr>
                <w:lang w:val="en-US" w:eastAsia="en-US"/>
              </w:rPr>
            </w:pPr>
            <w:r w:rsidRPr="00080B76">
              <w:rPr>
                <w:rFonts w:ascii="Verdana" w:hAnsi="Verdana"/>
                <w:sz w:val="16"/>
                <w:szCs w:val="16"/>
                <w:lang w:val="en-US" w:eastAsia="en-US"/>
              </w:rPr>
              <w:t>Number of</w:t>
            </w:r>
          </w:p>
        </w:tc>
        <w:tc>
          <w:tcPr>
            <w:tcW w:w="5338" w:type="dxa"/>
            <w:tcMar>
              <w:top w:w="0" w:type="dxa"/>
              <w:left w:w="70" w:type="dxa"/>
              <w:bottom w:w="0" w:type="dxa"/>
              <w:right w:w="70" w:type="dxa"/>
            </w:tcMar>
            <w:hideMark/>
          </w:tcPr>
          <w:p w14:paraId="72378715" w14:textId="77777777" w:rsidR="00080B76" w:rsidRPr="00080B76" w:rsidRDefault="00080B76" w:rsidP="00080B76">
            <w:pPr>
              <w:spacing w:after="101" w:line="216" w:lineRule="atLeast"/>
              <w:rPr>
                <w:lang w:val="en-US" w:eastAsia="en-US"/>
              </w:rPr>
            </w:pPr>
            <w:r w:rsidRPr="00080B76">
              <w:rPr>
                <w:rFonts w:ascii="Verdana" w:hAnsi="Verdana"/>
                <w:sz w:val="16"/>
                <w:szCs w:val="16"/>
                <w:lang w:val="en-US" w:eastAsia="en-US"/>
              </w:rPr>
              <w:t>Alternative specifications.</w:t>
            </w:r>
          </w:p>
        </w:tc>
      </w:tr>
      <w:tr w:rsidR="00080B76" w:rsidRPr="00080B76" w14:paraId="69B0B688" w14:textId="77777777" w:rsidTr="00080B76">
        <w:trPr>
          <w:trHeight w:val="144"/>
        </w:trPr>
        <w:tc>
          <w:tcPr>
            <w:tcW w:w="834" w:type="dxa"/>
            <w:tcMar>
              <w:top w:w="0" w:type="dxa"/>
              <w:left w:w="70" w:type="dxa"/>
              <w:bottom w:w="0" w:type="dxa"/>
              <w:right w:w="70" w:type="dxa"/>
            </w:tcMar>
            <w:hideMark/>
          </w:tcPr>
          <w:p w14:paraId="3939BF3B" w14:textId="77777777" w:rsidR="00080B76" w:rsidRPr="00080B76" w:rsidRDefault="00080B76" w:rsidP="00080B76">
            <w:pPr>
              <w:spacing w:after="101" w:line="216" w:lineRule="atLeast"/>
              <w:jc w:val="both"/>
              <w:rPr>
                <w:lang w:val="en-US" w:eastAsia="en-US"/>
              </w:rPr>
            </w:pPr>
            <w:r w:rsidRPr="00080B76">
              <w:rPr>
                <w:rFonts w:ascii="Verdana" w:hAnsi="Verdana"/>
                <w:sz w:val="16"/>
                <w:szCs w:val="16"/>
                <w:lang w:val="en-US" w:eastAsia="en-US"/>
              </w:rPr>
              <w:t>N</w:t>
            </w:r>
          </w:p>
        </w:tc>
        <w:tc>
          <w:tcPr>
            <w:tcW w:w="1270" w:type="dxa"/>
            <w:tcMar>
              <w:top w:w="0" w:type="dxa"/>
              <w:left w:w="70" w:type="dxa"/>
              <w:bottom w:w="0" w:type="dxa"/>
              <w:right w:w="70" w:type="dxa"/>
            </w:tcMar>
            <w:hideMark/>
          </w:tcPr>
          <w:p w14:paraId="776A1C49" w14:textId="77777777" w:rsidR="00080B76" w:rsidRPr="00080B76" w:rsidRDefault="00080B76" w:rsidP="00080B76">
            <w:pPr>
              <w:spacing w:after="101" w:line="216" w:lineRule="atLeast"/>
              <w:jc w:val="both"/>
              <w:rPr>
                <w:lang w:val="en-US" w:eastAsia="en-US"/>
              </w:rPr>
            </w:pPr>
            <w:r w:rsidRPr="00080B76">
              <w:rPr>
                <w:rFonts w:ascii="Verdana" w:hAnsi="Verdana"/>
                <w:sz w:val="16"/>
                <w:szCs w:val="16"/>
                <w:lang w:val="en-US" w:eastAsia="en-US"/>
              </w:rPr>
              <w:t>Approval</w:t>
            </w:r>
          </w:p>
        </w:tc>
        <w:tc>
          <w:tcPr>
            <w:tcW w:w="1270" w:type="dxa"/>
            <w:tcMar>
              <w:top w:w="0" w:type="dxa"/>
              <w:left w:w="70" w:type="dxa"/>
              <w:bottom w:w="0" w:type="dxa"/>
              <w:right w:w="70" w:type="dxa"/>
            </w:tcMar>
            <w:hideMark/>
          </w:tcPr>
          <w:p w14:paraId="3CCC2544" w14:textId="77777777" w:rsidR="00080B76" w:rsidRPr="00080B76" w:rsidRDefault="00080B76" w:rsidP="00080B76">
            <w:pPr>
              <w:spacing w:after="101" w:line="216" w:lineRule="atLeast"/>
              <w:jc w:val="both"/>
              <w:rPr>
                <w:lang w:val="en-US" w:eastAsia="en-US"/>
              </w:rPr>
            </w:pPr>
            <w:r w:rsidRPr="00080B76">
              <w:rPr>
                <w:rFonts w:ascii="Verdana" w:hAnsi="Verdana"/>
                <w:sz w:val="16"/>
                <w:szCs w:val="16"/>
                <w:lang w:val="en-US" w:eastAsia="en-US"/>
              </w:rPr>
              <w:t>Approval.</w:t>
            </w:r>
          </w:p>
        </w:tc>
        <w:tc>
          <w:tcPr>
            <w:tcW w:w="5338" w:type="dxa"/>
            <w:tcMar>
              <w:top w:w="0" w:type="dxa"/>
              <w:left w:w="70" w:type="dxa"/>
              <w:bottom w:w="0" w:type="dxa"/>
              <w:right w:w="70" w:type="dxa"/>
            </w:tcMar>
            <w:hideMark/>
          </w:tcPr>
          <w:p w14:paraId="7EBE6835" w14:textId="77777777" w:rsidR="00080B76" w:rsidRPr="00080B76" w:rsidRDefault="00080B76" w:rsidP="00080B76">
            <w:pPr>
              <w:spacing w:after="101" w:line="216" w:lineRule="atLeast"/>
              <w:ind w:left="954"/>
              <w:rPr>
                <w:lang w:val="en-US" w:eastAsia="en-US"/>
              </w:rPr>
            </w:pPr>
            <w:r w:rsidRPr="00080B76">
              <w:rPr>
                <w:rFonts w:ascii="Verdana" w:hAnsi="Verdana"/>
                <w:sz w:val="16"/>
                <w:szCs w:val="16"/>
                <w:lang w:val="en-US" w:eastAsia="en-US"/>
              </w:rPr>
              <w:t>"AA"</w:t>
            </w:r>
          </w:p>
        </w:tc>
      </w:tr>
    </w:tbl>
    <w:p w14:paraId="3B577438" w14:textId="77777777" w:rsidR="00080B76" w:rsidRPr="00080B76" w:rsidRDefault="00080B76" w:rsidP="00080B76">
      <w:pPr>
        <w:spacing w:after="101" w:line="14" w:lineRule="atLeast"/>
        <w:ind w:firstLine="288"/>
        <w:jc w:val="both"/>
        <w:rPr>
          <w:lang w:val="en-US" w:eastAsia="en-US"/>
        </w:rPr>
      </w:pPr>
      <w:r w:rsidRPr="00080B76">
        <w:rPr>
          <w:rFonts w:ascii="Verdana" w:hAnsi="Verdana"/>
          <w:sz w:val="16"/>
          <w:szCs w:val="16"/>
          <w:lang w:val="en-US" w:eastAsia="en-US"/>
        </w:rPr>
        <w:t> </w:t>
      </w:r>
    </w:p>
    <w:p w14:paraId="6BA7A59C" w14:textId="19893734" w:rsidR="00080B76" w:rsidRDefault="00080B76" w:rsidP="00080B76">
      <w:pPr>
        <w:pStyle w:val="Texto"/>
        <w:spacing w:line="218" w:lineRule="exact"/>
        <w:ind w:firstLine="0"/>
        <w:rPr>
          <w:rFonts w:ascii="Verdana" w:hAnsi="Verdana"/>
          <w:sz w:val="16"/>
          <w:szCs w:val="16"/>
        </w:rPr>
      </w:pPr>
    </w:p>
    <w:tbl>
      <w:tblPr>
        <w:tblW w:w="0" w:type="auto"/>
        <w:tblLook w:val="04A0" w:firstRow="1" w:lastRow="0" w:firstColumn="1" w:lastColumn="0" w:noHBand="0" w:noVBand="1"/>
      </w:tblPr>
      <w:tblGrid>
        <w:gridCol w:w="4681"/>
        <w:gridCol w:w="4679"/>
      </w:tblGrid>
      <w:tr w:rsidR="00080B76" w:rsidRPr="00080B76" w14:paraId="285CAF9B" w14:textId="4FB64238" w:rsidTr="00AA78B7">
        <w:tc>
          <w:tcPr>
            <w:tcW w:w="4788" w:type="dxa"/>
            <w:shd w:val="clear" w:color="auto" w:fill="auto"/>
          </w:tcPr>
          <w:p w14:paraId="02AFABC1"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Nombre o marca del fabricante.</w:t>
            </w:r>
          </w:p>
        </w:tc>
        <w:tc>
          <w:tcPr>
            <w:tcW w:w="4788" w:type="dxa"/>
          </w:tcPr>
          <w:p w14:paraId="1E1738B6" w14:textId="65605271"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Name or brand of the manufacturer.</w:t>
            </w:r>
          </w:p>
        </w:tc>
      </w:tr>
      <w:tr w:rsidR="00080B76" w:rsidRPr="001A2B25" w14:paraId="7E02094D" w14:textId="7BE753D6" w:rsidTr="00AA78B7">
        <w:tc>
          <w:tcPr>
            <w:tcW w:w="4788" w:type="dxa"/>
            <w:shd w:val="clear" w:color="auto" w:fill="auto"/>
          </w:tcPr>
          <w:p w14:paraId="06C99266"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Número de serie del fabricante.</w:t>
            </w:r>
          </w:p>
        </w:tc>
        <w:tc>
          <w:tcPr>
            <w:tcW w:w="4788" w:type="dxa"/>
          </w:tcPr>
          <w:p w14:paraId="74884202" w14:textId="3B479B95"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Manufacturer's serial number.</w:t>
            </w:r>
          </w:p>
        </w:tc>
      </w:tr>
      <w:tr w:rsidR="00080B76" w:rsidRPr="00080B76" w14:paraId="3BE363AF" w14:textId="2A593DF0" w:rsidTr="00AA78B7">
        <w:tc>
          <w:tcPr>
            <w:tcW w:w="4788" w:type="dxa"/>
            <w:shd w:val="clear" w:color="auto" w:fill="auto"/>
          </w:tcPr>
          <w:p w14:paraId="2F2BBC4B"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lastRenderedPageBreak/>
              <w:t>Entidad autorizada para la aprobación del diseño.</w:t>
            </w:r>
          </w:p>
        </w:tc>
        <w:tc>
          <w:tcPr>
            <w:tcW w:w="4788" w:type="dxa"/>
          </w:tcPr>
          <w:p w14:paraId="3CA9F9BA" w14:textId="59744D18"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 xml:space="preserve">Entity authorized </w:t>
            </w:r>
            <w:r w:rsidR="00AA78B7" w:rsidRPr="00AA78B7">
              <w:rPr>
                <w:rFonts w:ascii="Verdana" w:hAnsi="Verdana" w:cs="Times New Roman"/>
                <w:sz w:val="16"/>
                <w:szCs w:val="16"/>
                <w:lang w:val="en-US"/>
              </w:rPr>
              <w:t>for the approval of</w:t>
            </w:r>
            <w:r w:rsidRPr="00AA78B7">
              <w:rPr>
                <w:rFonts w:ascii="Verdana" w:hAnsi="Verdana" w:cs="Times New Roman"/>
                <w:sz w:val="16"/>
                <w:szCs w:val="16"/>
                <w:lang w:val="en-US"/>
              </w:rPr>
              <w:t xml:space="preserve"> the design.</w:t>
            </w:r>
          </w:p>
        </w:tc>
      </w:tr>
      <w:tr w:rsidR="00080B76" w:rsidRPr="001A2B25" w14:paraId="0921E647" w14:textId="5FDE30BB" w:rsidTr="00AA78B7">
        <w:tc>
          <w:tcPr>
            <w:tcW w:w="4788" w:type="dxa"/>
            <w:shd w:val="clear" w:color="auto" w:fill="auto"/>
          </w:tcPr>
          <w:p w14:paraId="1D7413A2"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Número de matrícula del propietario.</w:t>
            </w:r>
          </w:p>
        </w:tc>
        <w:tc>
          <w:tcPr>
            <w:tcW w:w="4788" w:type="dxa"/>
          </w:tcPr>
          <w:p w14:paraId="6A005FCE" w14:textId="3C7D3135"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Owner's license plate number.</w:t>
            </w:r>
          </w:p>
        </w:tc>
      </w:tr>
      <w:tr w:rsidR="00080B76" w:rsidRPr="001A2B25" w14:paraId="349CC89D" w14:textId="2B6854ED" w:rsidTr="00AA78B7">
        <w:tc>
          <w:tcPr>
            <w:tcW w:w="4788" w:type="dxa"/>
            <w:shd w:val="clear" w:color="auto" w:fill="auto"/>
          </w:tcPr>
          <w:p w14:paraId="748BDCA6"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Año de fabricación.</w:t>
            </w:r>
          </w:p>
        </w:tc>
        <w:tc>
          <w:tcPr>
            <w:tcW w:w="4788" w:type="dxa"/>
          </w:tcPr>
          <w:p w14:paraId="5C8EE1EF" w14:textId="29D59193"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Year of production.</w:t>
            </w:r>
          </w:p>
        </w:tc>
      </w:tr>
      <w:tr w:rsidR="00080B76" w:rsidRPr="00080B76" w14:paraId="20A07681" w14:textId="707E85DB" w:rsidTr="00AA78B7">
        <w:tc>
          <w:tcPr>
            <w:tcW w:w="4788" w:type="dxa"/>
            <w:shd w:val="clear" w:color="auto" w:fill="auto"/>
          </w:tcPr>
          <w:p w14:paraId="7DC8EFB2"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Código para recipientes a presión al que se ajusta el diseño del depósito.</w:t>
            </w:r>
          </w:p>
        </w:tc>
        <w:tc>
          <w:tcPr>
            <w:tcW w:w="4788" w:type="dxa"/>
          </w:tcPr>
          <w:p w14:paraId="40E22250" w14:textId="013E8DA5"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Code for pressure vessels to which the tank design conforms.</w:t>
            </w:r>
          </w:p>
        </w:tc>
      </w:tr>
      <w:tr w:rsidR="00080B76" w:rsidRPr="00080B76" w14:paraId="5685E396" w14:textId="3E4B255D" w:rsidTr="00AA78B7">
        <w:trPr>
          <w:trHeight w:val="441"/>
        </w:trPr>
        <w:tc>
          <w:tcPr>
            <w:tcW w:w="4788" w:type="dxa"/>
            <w:shd w:val="clear" w:color="auto" w:fill="auto"/>
          </w:tcPr>
          <w:p w14:paraId="46EEE9A3"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Presión de prueba bar/kPa</w:t>
            </w:r>
            <w:r w:rsidRPr="001A2B25">
              <w:rPr>
                <w:rFonts w:ascii="Verdana" w:hAnsi="Verdana"/>
                <w:position w:val="6"/>
                <w:sz w:val="16"/>
                <w:szCs w:val="16"/>
              </w:rPr>
              <w:t>2</w:t>
            </w:r>
            <w:r w:rsidRPr="001A2B25">
              <w:rPr>
                <w:rFonts w:ascii="Verdana" w:hAnsi="Verdana"/>
                <w:sz w:val="16"/>
                <w:szCs w:val="16"/>
              </w:rPr>
              <w:t xml:space="preserve"> ___ (presión manométrica).</w:t>
            </w:r>
          </w:p>
        </w:tc>
        <w:tc>
          <w:tcPr>
            <w:tcW w:w="4788" w:type="dxa"/>
          </w:tcPr>
          <w:p w14:paraId="63E53381" w14:textId="4AEE6AA7"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Test pressure bar</w:t>
            </w:r>
            <w:r w:rsidR="000B46FB" w:rsidRPr="00AA78B7">
              <w:rPr>
                <w:rFonts w:ascii="Verdana" w:hAnsi="Verdana" w:cs="Times New Roman"/>
                <w:sz w:val="16"/>
                <w:szCs w:val="16"/>
                <w:lang w:val="en-US"/>
              </w:rPr>
              <w:t>/</w:t>
            </w:r>
            <w:r w:rsidRPr="00AA78B7">
              <w:rPr>
                <w:rFonts w:ascii="Verdana" w:hAnsi="Verdana" w:cs="Times New Roman"/>
                <w:sz w:val="16"/>
                <w:szCs w:val="16"/>
                <w:lang w:val="en-US"/>
              </w:rPr>
              <w:t xml:space="preserve">kPa </w:t>
            </w:r>
            <w:r w:rsidRPr="00AA78B7">
              <w:rPr>
                <w:rFonts w:ascii="Verdana" w:hAnsi="Verdana" w:cs="Times New Roman"/>
                <w:position w:val="6"/>
                <w:sz w:val="16"/>
                <w:szCs w:val="16"/>
                <w:lang w:val="en-US"/>
              </w:rPr>
              <w:t xml:space="preserve">2 </w:t>
            </w:r>
            <w:r w:rsidRPr="00AA78B7">
              <w:rPr>
                <w:rFonts w:ascii="Verdana" w:hAnsi="Verdana" w:cs="Times New Roman"/>
                <w:sz w:val="16"/>
                <w:szCs w:val="16"/>
                <w:lang w:val="en-US"/>
              </w:rPr>
              <w:t>___ (gauge pressure).</w:t>
            </w:r>
          </w:p>
        </w:tc>
      </w:tr>
      <w:tr w:rsidR="00080B76" w:rsidRPr="00080B76" w14:paraId="5B9E7C38" w14:textId="6AF5CA15" w:rsidTr="00AA78B7">
        <w:tc>
          <w:tcPr>
            <w:tcW w:w="4788" w:type="dxa"/>
            <w:shd w:val="clear" w:color="auto" w:fill="auto"/>
          </w:tcPr>
          <w:p w14:paraId="6978D55F"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Presión de servicio máxima autorizada ___ bar/kPa</w:t>
            </w:r>
            <w:r w:rsidRPr="001A2B25">
              <w:rPr>
                <w:rFonts w:ascii="Verdana" w:hAnsi="Verdana"/>
                <w:position w:val="6"/>
                <w:sz w:val="16"/>
                <w:szCs w:val="16"/>
              </w:rPr>
              <w:t>2</w:t>
            </w:r>
            <w:r w:rsidRPr="001A2B25">
              <w:rPr>
                <w:rFonts w:ascii="Verdana" w:hAnsi="Verdana"/>
                <w:sz w:val="16"/>
                <w:szCs w:val="16"/>
              </w:rPr>
              <w:t xml:space="preserve"> (presión manométrica).</w:t>
            </w:r>
          </w:p>
        </w:tc>
        <w:tc>
          <w:tcPr>
            <w:tcW w:w="4788" w:type="dxa"/>
          </w:tcPr>
          <w:p w14:paraId="725668E2" w14:textId="4673477D"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Maximum authorized operating pressure ___ bar</w:t>
            </w:r>
            <w:r w:rsidR="000B46FB" w:rsidRPr="00AA78B7">
              <w:rPr>
                <w:rFonts w:ascii="Verdana" w:hAnsi="Verdana" w:cs="Times New Roman"/>
                <w:sz w:val="16"/>
                <w:szCs w:val="16"/>
                <w:lang w:val="en-US"/>
              </w:rPr>
              <w:t>/</w:t>
            </w:r>
            <w:r w:rsidRPr="00AA78B7">
              <w:rPr>
                <w:rFonts w:ascii="Verdana" w:hAnsi="Verdana" w:cs="Times New Roman"/>
                <w:sz w:val="16"/>
                <w:szCs w:val="16"/>
                <w:lang w:val="en-US"/>
              </w:rPr>
              <w:t>kPa</w:t>
            </w:r>
            <w:r w:rsidRPr="00AA78B7">
              <w:rPr>
                <w:rFonts w:ascii="Verdana" w:hAnsi="Verdana" w:cs="Times New Roman"/>
                <w:position w:val="6"/>
                <w:sz w:val="16"/>
                <w:szCs w:val="16"/>
                <w:lang w:val="en-US"/>
              </w:rPr>
              <w:t xml:space="preserve">2 </w:t>
            </w:r>
            <w:r w:rsidRPr="00AA78B7">
              <w:rPr>
                <w:rFonts w:ascii="Verdana" w:hAnsi="Verdana" w:cs="Times New Roman"/>
                <w:sz w:val="16"/>
                <w:szCs w:val="16"/>
                <w:lang w:val="en-US"/>
              </w:rPr>
              <w:t>(gauge pressure).</w:t>
            </w:r>
          </w:p>
        </w:tc>
      </w:tr>
      <w:tr w:rsidR="00080B76" w:rsidRPr="00080B76" w14:paraId="1164976F" w14:textId="78029D9C" w:rsidTr="00AA78B7">
        <w:tc>
          <w:tcPr>
            <w:tcW w:w="4788" w:type="dxa"/>
            <w:shd w:val="clear" w:color="auto" w:fill="auto"/>
          </w:tcPr>
          <w:p w14:paraId="6A1060F5"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Presión de cálculo externa</w:t>
            </w:r>
            <w:r w:rsidRPr="001A2B25">
              <w:rPr>
                <w:rFonts w:ascii="Verdana" w:hAnsi="Verdana"/>
                <w:sz w:val="16"/>
                <w:szCs w:val="16"/>
                <w:vertAlign w:val="superscript"/>
              </w:rPr>
              <w:t>1</w:t>
            </w:r>
            <w:r w:rsidRPr="001A2B25">
              <w:rPr>
                <w:rFonts w:ascii="Verdana" w:hAnsi="Verdana"/>
                <w:sz w:val="16"/>
                <w:szCs w:val="16"/>
              </w:rPr>
              <w:t xml:space="preserve"> ___ bar/kPa</w:t>
            </w:r>
            <w:r w:rsidRPr="001A2B25">
              <w:rPr>
                <w:rFonts w:ascii="Verdana" w:hAnsi="Verdana"/>
                <w:position w:val="6"/>
                <w:sz w:val="16"/>
                <w:szCs w:val="16"/>
              </w:rPr>
              <w:t>2</w:t>
            </w:r>
            <w:r w:rsidRPr="001A2B25">
              <w:rPr>
                <w:rFonts w:ascii="Verdana" w:hAnsi="Verdana"/>
                <w:sz w:val="16"/>
                <w:szCs w:val="16"/>
              </w:rPr>
              <w:t xml:space="preserve"> (presión manométrica).</w:t>
            </w:r>
          </w:p>
        </w:tc>
        <w:tc>
          <w:tcPr>
            <w:tcW w:w="4788" w:type="dxa"/>
          </w:tcPr>
          <w:p w14:paraId="17655F16" w14:textId="0C0B385F"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External design pressure</w:t>
            </w:r>
            <w:r w:rsidRPr="00AA78B7">
              <w:rPr>
                <w:rFonts w:ascii="Verdana" w:hAnsi="Verdana" w:cs="Times New Roman"/>
                <w:sz w:val="11"/>
                <w:szCs w:val="11"/>
                <w:vertAlign w:val="superscript"/>
                <w:lang w:val="en-US"/>
              </w:rPr>
              <w:t xml:space="preserve">1 </w:t>
            </w:r>
            <w:r w:rsidRPr="00AA78B7">
              <w:rPr>
                <w:rFonts w:ascii="Verdana" w:hAnsi="Verdana" w:cs="Times New Roman"/>
                <w:sz w:val="16"/>
                <w:szCs w:val="16"/>
                <w:lang w:val="en-US"/>
              </w:rPr>
              <w:t>___ bar</w:t>
            </w:r>
            <w:r w:rsidR="000B46FB" w:rsidRPr="00AA78B7">
              <w:rPr>
                <w:rFonts w:ascii="Verdana" w:hAnsi="Verdana" w:cs="Times New Roman"/>
                <w:sz w:val="16"/>
                <w:szCs w:val="16"/>
                <w:lang w:val="en-US"/>
              </w:rPr>
              <w:t>/</w:t>
            </w:r>
            <w:r w:rsidRPr="00AA78B7">
              <w:rPr>
                <w:rFonts w:ascii="Verdana" w:hAnsi="Verdana" w:cs="Times New Roman"/>
                <w:sz w:val="16"/>
                <w:szCs w:val="16"/>
                <w:lang w:val="en-US"/>
              </w:rPr>
              <w:t>kPa</w:t>
            </w:r>
            <w:r w:rsidRPr="00AA78B7">
              <w:rPr>
                <w:rFonts w:ascii="Verdana" w:hAnsi="Verdana" w:cs="Times New Roman"/>
                <w:position w:val="6"/>
                <w:sz w:val="16"/>
                <w:szCs w:val="16"/>
                <w:lang w:val="en-US"/>
              </w:rPr>
              <w:t xml:space="preserve">2 </w:t>
            </w:r>
            <w:r w:rsidRPr="00AA78B7">
              <w:rPr>
                <w:rFonts w:ascii="Verdana" w:hAnsi="Verdana" w:cs="Times New Roman"/>
                <w:sz w:val="16"/>
                <w:szCs w:val="16"/>
                <w:lang w:val="en-US"/>
              </w:rPr>
              <w:t>(gauge pressure).</w:t>
            </w:r>
          </w:p>
        </w:tc>
      </w:tr>
      <w:tr w:rsidR="00080B76" w:rsidRPr="00080B76" w14:paraId="65CFA428" w14:textId="26FD9ABF" w:rsidTr="00AA78B7">
        <w:tc>
          <w:tcPr>
            <w:tcW w:w="4788" w:type="dxa"/>
            <w:shd w:val="clear" w:color="auto" w:fill="auto"/>
          </w:tcPr>
          <w:p w14:paraId="5B123D89" w14:textId="77777777" w:rsidR="00080B76" w:rsidRPr="001A2B25" w:rsidRDefault="00080B76" w:rsidP="00080B76">
            <w:pPr>
              <w:pStyle w:val="Texto"/>
              <w:spacing w:line="218" w:lineRule="exact"/>
              <w:ind w:firstLine="0"/>
              <w:rPr>
                <w:rFonts w:ascii="Verdana" w:hAnsi="Verdana"/>
                <w:sz w:val="16"/>
                <w:szCs w:val="16"/>
                <w:lang w:val="pt-BR"/>
              </w:rPr>
            </w:pPr>
            <w:r w:rsidRPr="001A2B25">
              <w:rPr>
                <w:rFonts w:ascii="Verdana" w:hAnsi="Verdana"/>
                <w:sz w:val="16"/>
                <w:szCs w:val="16"/>
                <w:lang w:val="pt-BR"/>
              </w:rPr>
              <w:t>Gama de temperaturas de cálculo ___°C a ___°C.</w:t>
            </w:r>
          </w:p>
        </w:tc>
        <w:tc>
          <w:tcPr>
            <w:tcW w:w="4788" w:type="dxa"/>
          </w:tcPr>
          <w:p w14:paraId="6A265D5D" w14:textId="79FB36CD"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Calculation temperature range ___ °C to ___ °C.</w:t>
            </w:r>
          </w:p>
        </w:tc>
      </w:tr>
      <w:tr w:rsidR="00080B76" w:rsidRPr="00080B76" w14:paraId="594C9A13" w14:textId="5CD899AA" w:rsidTr="00AA78B7">
        <w:tc>
          <w:tcPr>
            <w:tcW w:w="4788" w:type="dxa"/>
            <w:shd w:val="clear" w:color="auto" w:fill="auto"/>
          </w:tcPr>
          <w:p w14:paraId="69D9883E"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Temperatura de referencia para el cálculo ___°C.</w:t>
            </w:r>
          </w:p>
        </w:tc>
        <w:tc>
          <w:tcPr>
            <w:tcW w:w="4788" w:type="dxa"/>
          </w:tcPr>
          <w:p w14:paraId="7C8C09A3" w14:textId="3572522E"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Reference temperature for calculation ___ °C.</w:t>
            </w:r>
          </w:p>
        </w:tc>
      </w:tr>
      <w:tr w:rsidR="00080B76" w:rsidRPr="00080B76" w14:paraId="55481CE2" w14:textId="235AAE39" w:rsidTr="00AA78B7">
        <w:tc>
          <w:tcPr>
            <w:tcW w:w="4788" w:type="dxa"/>
            <w:shd w:val="clear" w:color="auto" w:fill="auto"/>
          </w:tcPr>
          <w:p w14:paraId="6ABFA5CA"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Capacidad de agua a 20 °C ___ litros.</w:t>
            </w:r>
          </w:p>
        </w:tc>
        <w:tc>
          <w:tcPr>
            <w:tcW w:w="4788" w:type="dxa"/>
          </w:tcPr>
          <w:p w14:paraId="68DA8BDC" w14:textId="7DC7845A"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Water capacity at 20 °C ___ liters.</w:t>
            </w:r>
          </w:p>
        </w:tc>
      </w:tr>
      <w:tr w:rsidR="00080B76" w:rsidRPr="00080B76" w14:paraId="03664627" w14:textId="233457E2" w:rsidTr="00AA78B7">
        <w:tc>
          <w:tcPr>
            <w:tcW w:w="4788" w:type="dxa"/>
            <w:shd w:val="clear" w:color="auto" w:fill="auto"/>
          </w:tcPr>
          <w:p w14:paraId="4A88F686"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Fecha de la prueba de presión inicial e identidad del testigo.</w:t>
            </w:r>
          </w:p>
        </w:tc>
        <w:tc>
          <w:tcPr>
            <w:tcW w:w="4788" w:type="dxa"/>
          </w:tcPr>
          <w:p w14:paraId="2A1C2E3A" w14:textId="6C9A4A90"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Date of the initial pressure test and identity of the witness.</w:t>
            </w:r>
          </w:p>
        </w:tc>
      </w:tr>
      <w:tr w:rsidR="00080B76" w:rsidRPr="00080B76" w14:paraId="1A7EA999" w14:textId="16263898" w:rsidTr="00AA78B7">
        <w:tc>
          <w:tcPr>
            <w:tcW w:w="4788" w:type="dxa"/>
            <w:shd w:val="clear" w:color="auto" w:fill="auto"/>
          </w:tcPr>
          <w:p w14:paraId="059E06FC"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Material(es) del depósito y referencia(s) de la norma o normas de los materiales.</w:t>
            </w:r>
          </w:p>
        </w:tc>
        <w:tc>
          <w:tcPr>
            <w:tcW w:w="4788" w:type="dxa"/>
          </w:tcPr>
          <w:p w14:paraId="5355EAAC" w14:textId="1D4C42BE"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Material(s) of the tank and reference(s) of the standard(s) of the materials.</w:t>
            </w:r>
          </w:p>
        </w:tc>
      </w:tr>
      <w:tr w:rsidR="00080B76" w:rsidRPr="00080B76" w14:paraId="275AC7EB" w14:textId="22189EF4" w:rsidTr="00AA78B7">
        <w:tc>
          <w:tcPr>
            <w:tcW w:w="4788" w:type="dxa"/>
            <w:shd w:val="clear" w:color="auto" w:fill="auto"/>
          </w:tcPr>
          <w:p w14:paraId="083D00F7"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Espesor equivalente en acero de referencia ___</w:t>
            </w:r>
            <w:proofErr w:type="spellStart"/>
            <w:r w:rsidRPr="001A2B25">
              <w:rPr>
                <w:rFonts w:ascii="Verdana" w:hAnsi="Verdana"/>
                <w:sz w:val="16"/>
                <w:szCs w:val="16"/>
              </w:rPr>
              <w:t>mm.</w:t>
            </w:r>
            <w:proofErr w:type="spellEnd"/>
          </w:p>
        </w:tc>
        <w:tc>
          <w:tcPr>
            <w:tcW w:w="4788" w:type="dxa"/>
          </w:tcPr>
          <w:p w14:paraId="2596C1A5" w14:textId="77D10CC6"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Equivalent thickness in reference steel ___ mm.</w:t>
            </w:r>
          </w:p>
        </w:tc>
      </w:tr>
      <w:tr w:rsidR="00080B76" w:rsidRPr="00080B76" w14:paraId="7E31C41A" w14:textId="238FA9F7" w:rsidTr="00AA78B7">
        <w:tc>
          <w:tcPr>
            <w:tcW w:w="4788" w:type="dxa"/>
            <w:shd w:val="clear" w:color="auto" w:fill="auto"/>
          </w:tcPr>
          <w:p w14:paraId="60B44116"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Fecha y tipo de la(s) prueba(s) periódica(s) más reciente(s).</w:t>
            </w:r>
          </w:p>
        </w:tc>
        <w:tc>
          <w:tcPr>
            <w:tcW w:w="4788" w:type="dxa"/>
          </w:tcPr>
          <w:p w14:paraId="59782618" w14:textId="29E40D87"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Date and type of the most recent periodic test (s).</w:t>
            </w:r>
          </w:p>
        </w:tc>
      </w:tr>
      <w:tr w:rsidR="00080B76" w:rsidRPr="00080B76" w14:paraId="0055CF55" w14:textId="715A5DDA" w:rsidTr="00AA78B7">
        <w:tc>
          <w:tcPr>
            <w:tcW w:w="4788" w:type="dxa"/>
            <w:shd w:val="clear" w:color="auto" w:fill="auto"/>
          </w:tcPr>
          <w:p w14:paraId="563D14DA"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Mes ___ Año ___ Prueba de presión ___ bar/kPa</w:t>
            </w:r>
            <w:r w:rsidRPr="001A2B25">
              <w:rPr>
                <w:rFonts w:ascii="Verdana" w:hAnsi="Verdana"/>
                <w:position w:val="6"/>
                <w:sz w:val="16"/>
                <w:szCs w:val="16"/>
              </w:rPr>
              <w:t>2</w:t>
            </w:r>
            <w:r w:rsidRPr="001A2B25">
              <w:rPr>
                <w:rFonts w:ascii="Verdana" w:hAnsi="Verdana"/>
                <w:position w:val="11"/>
                <w:sz w:val="16"/>
                <w:szCs w:val="16"/>
              </w:rPr>
              <w:t xml:space="preserve"> </w:t>
            </w:r>
            <w:r w:rsidRPr="001A2B25">
              <w:rPr>
                <w:rFonts w:ascii="Verdana" w:hAnsi="Verdana"/>
                <w:sz w:val="16"/>
                <w:szCs w:val="16"/>
              </w:rPr>
              <w:t>(presión manométrica).</w:t>
            </w:r>
          </w:p>
        </w:tc>
        <w:tc>
          <w:tcPr>
            <w:tcW w:w="4788" w:type="dxa"/>
          </w:tcPr>
          <w:p w14:paraId="32CF6D0E" w14:textId="11A93BEF"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Month ___ Year ___ Pressure test ___ bar</w:t>
            </w:r>
            <w:r w:rsidR="000B46FB" w:rsidRPr="00AA78B7">
              <w:rPr>
                <w:rFonts w:ascii="Verdana" w:hAnsi="Verdana" w:cs="Times New Roman"/>
                <w:sz w:val="16"/>
                <w:szCs w:val="16"/>
                <w:lang w:val="en-US"/>
              </w:rPr>
              <w:t>/</w:t>
            </w:r>
            <w:r w:rsidRPr="00AA78B7">
              <w:rPr>
                <w:rFonts w:ascii="Verdana" w:hAnsi="Verdana" w:cs="Times New Roman"/>
                <w:sz w:val="16"/>
                <w:szCs w:val="16"/>
                <w:lang w:val="en-US"/>
              </w:rPr>
              <w:t>kPa</w:t>
            </w:r>
            <w:r w:rsidRPr="00AA78B7">
              <w:rPr>
                <w:rFonts w:ascii="Verdana" w:hAnsi="Verdana" w:cs="Times New Roman"/>
                <w:position w:val="6"/>
                <w:sz w:val="16"/>
                <w:szCs w:val="16"/>
                <w:lang w:val="en-US"/>
              </w:rPr>
              <w:t xml:space="preserve">2 </w:t>
            </w:r>
            <w:r w:rsidRPr="00AA78B7">
              <w:rPr>
                <w:rFonts w:ascii="Verdana" w:hAnsi="Verdana" w:cs="Times New Roman"/>
                <w:sz w:val="16"/>
                <w:szCs w:val="16"/>
                <w:lang w:val="en-US"/>
              </w:rPr>
              <w:t>(gauge pressure).</w:t>
            </w:r>
            <w:r w:rsidRPr="00AA78B7">
              <w:rPr>
                <w:rFonts w:ascii="Verdana" w:hAnsi="Verdana" w:cs="Times New Roman"/>
                <w:position w:val="11"/>
                <w:sz w:val="16"/>
                <w:szCs w:val="16"/>
                <w:lang w:val="en-US"/>
              </w:rPr>
              <w:t xml:space="preserve"> </w:t>
            </w:r>
          </w:p>
        </w:tc>
      </w:tr>
      <w:tr w:rsidR="00080B76" w:rsidRPr="00080B76" w14:paraId="486CC8C2" w14:textId="5A978B79" w:rsidTr="00AA78B7">
        <w:tc>
          <w:tcPr>
            <w:tcW w:w="4788" w:type="dxa"/>
            <w:shd w:val="clear" w:color="auto" w:fill="auto"/>
          </w:tcPr>
          <w:p w14:paraId="76FFA513"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Sello de la Unidad de Verificación que realizó o presenció la prueba más reciente.</w:t>
            </w:r>
          </w:p>
        </w:tc>
        <w:tc>
          <w:tcPr>
            <w:tcW w:w="4788" w:type="dxa"/>
          </w:tcPr>
          <w:p w14:paraId="02CE958D" w14:textId="1E073140"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 xml:space="preserve">Seal of the </w:t>
            </w:r>
            <w:r w:rsidR="007C0B17" w:rsidRPr="00AA78B7">
              <w:rPr>
                <w:rFonts w:ascii="Verdana" w:hAnsi="Verdana" w:cs="Times New Roman"/>
                <w:sz w:val="16"/>
                <w:szCs w:val="16"/>
                <w:lang w:val="en-US"/>
              </w:rPr>
              <w:t>Unit of Verification</w:t>
            </w:r>
            <w:r w:rsidRPr="00AA78B7">
              <w:rPr>
                <w:rFonts w:ascii="Verdana" w:hAnsi="Verdana" w:cs="Times New Roman"/>
                <w:sz w:val="16"/>
                <w:szCs w:val="16"/>
                <w:lang w:val="en-US"/>
              </w:rPr>
              <w:t xml:space="preserve"> that performed or witnessed the most recent test.</w:t>
            </w:r>
          </w:p>
        </w:tc>
      </w:tr>
      <w:tr w:rsidR="00080B76" w:rsidRPr="001A2B25" w14:paraId="16D18016" w14:textId="4A4BE79D" w:rsidTr="00AA78B7">
        <w:tc>
          <w:tcPr>
            <w:tcW w:w="4788" w:type="dxa"/>
            <w:shd w:val="clear" w:color="auto" w:fill="auto"/>
          </w:tcPr>
          <w:p w14:paraId="105E9046"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position w:val="6"/>
                <w:sz w:val="16"/>
                <w:szCs w:val="16"/>
              </w:rPr>
              <w:t>1</w:t>
            </w:r>
            <w:r w:rsidRPr="001A2B25">
              <w:rPr>
                <w:rFonts w:ascii="Verdana" w:hAnsi="Verdana"/>
                <w:sz w:val="16"/>
                <w:szCs w:val="16"/>
              </w:rPr>
              <w:t xml:space="preserve"> Véase 5.1.8</w:t>
            </w:r>
          </w:p>
        </w:tc>
        <w:tc>
          <w:tcPr>
            <w:tcW w:w="4788" w:type="dxa"/>
          </w:tcPr>
          <w:p w14:paraId="5D013E03" w14:textId="75BEECC0" w:rsidR="00080B76" w:rsidRPr="00AA78B7" w:rsidRDefault="00080B76" w:rsidP="00080B76">
            <w:pPr>
              <w:pStyle w:val="Texto"/>
              <w:spacing w:line="218" w:lineRule="exact"/>
              <w:ind w:firstLine="0"/>
              <w:rPr>
                <w:rFonts w:ascii="Verdana" w:hAnsi="Verdana"/>
                <w:position w:val="6"/>
                <w:sz w:val="16"/>
                <w:szCs w:val="16"/>
                <w:lang w:val="en-US"/>
              </w:rPr>
            </w:pPr>
            <w:r w:rsidRPr="00AA78B7">
              <w:rPr>
                <w:rFonts w:ascii="Verdana" w:hAnsi="Verdana" w:cs="Times New Roman"/>
                <w:position w:val="6"/>
                <w:sz w:val="16"/>
                <w:szCs w:val="16"/>
                <w:lang w:val="en-US"/>
              </w:rPr>
              <w:t xml:space="preserve">1 </w:t>
            </w:r>
            <w:r w:rsidRPr="00AA78B7">
              <w:rPr>
                <w:rFonts w:ascii="Verdana" w:hAnsi="Verdana" w:cs="Times New Roman"/>
                <w:sz w:val="16"/>
                <w:szCs w:val="16"/>
                <w:lang w:val="en-US"/>
              </w:rPr>
              <w:t>See 5.1.8</w:t>
            </w:r>
          </w:p>
        </w:tc>
      </w:tr>
      <w:tr w:rsidR="00080B76" w:rsidRPr="00080B76" w14:paraId="648F7E3B" w14:textId="13B4F0FA" w:rsidTr="00AA78B7">
        <w:tc>
          <w:tcPr>
            <w:tcW w:w="4788" w:type="dxa"/>
            <w:shd w:val="clear" w:color="auto" w:fill="auto"/>
          </w:tcPr>
          <w:p w14:paraId="7E2B775F"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position w:val="6"/>
                <w:sz w:val="16"/>
                <w:szCs w:val="16"/>
              </w:rPr>
              <w:t>2</w:t>
            </w:r>
            <w:r w:rsidRPr="001A2B25">
              <w:rPr>
                <w:rFonts w:ascii="Verdana" w:hAnsi="Verdana"/>
                <w:position w:val="19"/>
                <w:sz w:val="16"/>
                <w:szCs w:val="16"/>
              </w:rPr>
              <w:t xml:space="preserve"> </w:t>
            </w:r>
            <w:r w:rsidRPr="001A2B25">
              <w:rPr>
                <w:rFonts w:ascii="Verdana" w:hAnsi="Verdana"/>
                <w:sz w:val="16"/>
                <w:szCs w:val="16"/>
              </w:rPr>
              <w:t>Se indicará la unidad utilizada.</w:t>
            </w:r>
          </w:p>
        </w:tc>
        <w:tc>
          <w:tcPr>
            <w:tcW w:w="4788" w:type="dxa"/>
          </w:tcPr>
          <w:p w14:paraId="1F8D7247" w14:textId="388D833A" w:rsidR="00080B76" w:rsidRPr="00AA78B7" w:rsidRDefault="00080B76" w:rsidP="00080B76">
            <w:pPr>
              <w:pStyle w:val="Texto"/>
              <w:spacing w:line="218" w:lineRule="exact"/>
              <w:ind w:firstLine="0"/>
              <w:rPr>
                <w:rFonts w:ascii="Verdana" w:hAnsi="Verdana"/>
                <w:position w:val="6"/>
                <w:sz w:val="16"/>
                <w:szCs w:val="16"/>
                <w:lang w:val="en-US"/>
              </w:rPr>
            </w:pPr>
            <w:r w:rsidRPr="00AA78B7">
              <w:rPr>
                <w:rFonts w:ascii="Verdana" w:hAnsi="Verdana" w:cs="Times New Roman"/>
                <w:position w:val="6"/>
                <w:sz w:val="16"/>
                <w:szCs w:val="16"/>
                <w:lang w:val="en-US"/>
              </w:rPr>
              <w:t xml:space="preserve">2 </w:t>
            </w:r>
            <w:r w:rsidRPr="00AA78B7">
              <w:rPr>
                <w:rFonts w:ascii="Verdana" w:hAnsi="Verdana" w:cs="Times New Roman"/>
                <w:sz w:val="16"/>
                <w:szCs w:val="16"/>
                <w:lang w:val="en-US"/>
              </w:rPr>
              <w:t>The unit used will be indicated.</w:t>
            </w:r>
            <w:r w:rsidRPr="00AA78B7">
              <w:rPr>
                <w:rFonts w:ascii="Verdana" w:hAnsi="Verdana" w:cs="Times New Roman"/>
                <w:position w:val="19"/>
                <w:sz w:val="16"/>
                <w:szCs w:val="16"/>
                <w:lang w:val="en-US"/>
              </w:rPr>
              <w:t xml:space="preserve"> </w:t>
            </w:r>
          </w:p>
        </w:tc>
      </w:tr>
      <w:tr w:rsidR="00080B76" w:rsidRPr="00080B76" w14:paraId="145862CA" w14:textId="1065BDE6" w:rsidTr="00AA78B7">
        <w:tc>
          <w:tcPr>
            <w:tcW w:w="4788" w:type="dxa"/>
            <w:shd w:val="clear" w:color="auto" w:fill="auto"/>
          </w:tcPr>
          <w:p w14:paraId="6FEA8E0C"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b/>
                <w:sz w:val="16"/>
                <w:szCs w:val="16"/>
              </w:rPr>
              <w:t>5.15.2</w:t>
            </w:r>
            <w:r w:rsidRPr="001A2B25">
              <w:rPr>
                <w:rFonts w:ascii="Verdana" w:hAnsi="Verdana"/>
                <w:sz w:val="16"/>
                <w:szCs w:val="16"/>
              </w:rPr>
              <w:t xml:space="preserve"> En la cisterna portátil misma o en una placa de metal sólidamente fijada a la cisterna se deben marcar, además, los siguientes datos:</w:t>
            </w:r>
          </w:p>
        </w:tc>
        <w:tc>
          <w:tcPr>
            <w:tcW w:w="4788" w:type="dxa"/>
          </w:tcPr>
          <w:p w14:paraId="2A32EB8F" w14:textId="54CCA420" w:rsidR="00080B76" w:rsidRPr="00AA78B7" w:rsidRDefault="00080B76" w:rsidP="00080B76">
            <w:pPr>
              <w:pStyle w:val="Texto"/>
              <w:spacing w:line="218" w:lineRule="exact"/>
              <w:ind w:firstLine="0"/>
              <w:rPr>
                <w:rFonts w:ascii="Verdana" w:hAnsi="Verdana"/>
                <w:b/>
                <w:sz w:val="16"/>
                <w:szCs w:val="16"/>
                <w:lang w:val="en-US"/>
              </w:rPr>
            </w:pPr>
            <w:r w:rsidRPr="00AA78B7">
              <w:rPr>
                <w:rFonts w:ascii="Verdana" w:hAnsi="Verdana" w:cs="Times New Roman"/>
                <w:b/>
                <w:bCs/>
                <w:sz w:val="16"/>
                <w:szCs w:val="16"/>
                <w:lang w:val="en-US"/>
              </w:rPr>
              <w:t xml:space="preserve">5.15.2 </w:t>
            </w:r>
            <w:r w:rsidRPr="00AA78B7">
              <w:rPr>
                <w:rFonts w:ascii="Verdana" w:hAnsi="Verdana" w:cs="Times New Roman"/>
                <w:sz w:val="16"/>
                <w:szCs w:val="16"/>
                <w:lang w:val="en-US"/>
              </w:rPr>
              <w:t xml:space="preserve">On the portable tank itself or on a metal plate firmly </w:t>
            </w:r>
            <w:r w:rsidR="00AA78B7">
              <w:rPr>
                <w:rFonts w:ascii="Verdana" w:hAnsi="Verdana" w:cs="Times New Roman"/>
                <w:sz w:val="16"/>
                <w:szCs w:val="16"/>
                <w:lang w:val="en-US"/>
              </w:rPr>
              <w:t>secured</w:t>
            </w:r>
            <w:r w:rsidRPr="00AA78B7">
              <w:rPr>
                <w:rFonts w:ascii="Verdana" w:hAnsi="Verdana" w:cs="Times New Roman"/>
                <w:sz w:val="16"/>
                <w:szCs w:val="16"/>
                <w:lang w:val="en-US"/>
              </w:rPr>
              <w:t xml:space="preserve"> to the tank, the following information must also be marked:</w:t>
            </w:r>
          </w:p>
        </w:tc>
      </w:tr>
      <w:tr w:rsidR="00080B76" w:rsidRPr="00080B76" w14:paraId="34473D5A" w14:textId="7E839FF7" w:rsidTr="00AA78B7">
        <w:tc>
          <w:tcPr>
            <w:tcW w:w="4788" w:type="dxa"/>
            <w:shd w:val="clear" w:color="auto" w:fill="auto"/>
          </w:tcPr>
          <w:p w14:paraId="1DD29FC0"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Nombre de la empresa explotadora.</w:t>
            </w:r>
          </w:p>
        </w:tc>
        <w:tc>
          <w:tcPr>
            <w:tcW w:w="4788" w:type="dxa"/>
          </w:tcPr>
          <w:p w14:paraId="1A9CD0D3" w14:textId="4199C198"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Name of the operating company.</w:t>
            </w:r>
          </w:p>
        </w:tc>
      </w:tr>
      <w:tr w:rsidR="00080B76" w:rsidRPr="00080B76" w14:paraId="009FDCC7" w14:textId="0D03FF81" w:rsidTr="00AA78B7">
        <w:tc>
          <w:tcPr>
            <w:tcW w:w="4788" w:type="dxa"/>
            <w:shd w:val="clear" w:color="auto" w:fill="auto"/>
          </w:tcPr>
          <w:p w14:paraId="2C096CCE"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Nombre del(los) gas(es) licuado(s) no refrigerado(s) cuyo transporte se ha autorizado.</w:t>
            </w:r>
          </w:p>
        </w:tc>
        <w:tc>
          <w:tcPr>
            <w:tcW w:w="4788" w:type="dxa"/>
          </w:tcPr>
          <w:p w14:paraId="6D6DAAF6" w14:textId="170B18C9"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Name of the non-refrigerated liquefied gas(</w:t>
            </w:r>
            <w:r w:rsidR="00AA78B7">
              <w:rPr>
                <w:rFonts w:ascii="Verdana" w:hAnsi="Verdana" w:cs="Times New Roman"/>
                <w:sz w:val="16"/>
                <w:szCs w:val="16"/>
                <w:lang w:val="en-US"/>
              </w:rPr>
              <w:t>e</w:t>
            </w:r>
            <w:r w:rsidRPr="00AA78B7">
              <w:rPr>
                <w:rFonts w:ascii="Verdana" w:hAnsi="Verdana" w:cs="Times New Roman"/>
                <w:sz w:val="16"/>
                <w:szCs w:val="16"/>
                <w:lang w:val="en-US"/>
              </w:rPr>
              <w:t>s) authorized for transport.</w:t>
            </w:r>
          </w:p>
        </w:tc>
      </w:tr>
      <w:tr w:rsidR="00080B76" w:rsidRPr="00080B76" w14:paraId="6F646E95" w14:textId="23449AED" w:rsidTr="00AA78B7">
        <w:tc>
          <w:tcPr>
            <w:tcW w:w="4788" w:type="dxa"/>
            <w:shd w:val="clear" w:color="auto" w:fill="auto"/>
          </w:tcPr>
          <w:p w14:paraId="0FE56BC7"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Carga máxima autorizada de cada gas licuado no refrigerado autorizado __ kg</w:t>
            </w:r>
          </w:p>
        </w:tc>
        <w:tc>
          <w:tcPr>
            <w:tcW w:w="4788" w:type="dxa"/>
          </w:tcPr>
          <w:p w14:paraId="19F83DCF" w14:textId="4452E02D"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Maximum authorized charge of each authorized non-refrigerated liquefied gas __ kg</w:t>
            </w:r>
          </w:p>
        </w:tc>
      </w:tr>
      <w:tr w:rsidR="00080B76" w:rsidRPr="00080B76" w14:paraId="61C9887C" w14:textId="6367DB28" w:rsidTr="00AA78B7">
        <w:tc>
          <w:tcPr>
            <w:tcW w:w="4788" w:type="dxa"/>
            <w:shd w:val="clear" w:color="auto" w:fill="auto"/>
          </w:tcPr>
          <w:p w14:paraId="7AF345CB"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Masa bruta máxima autorizada __ kg</w:t>
            </w:r>
          </w:p>
        </w:tc>
        <w:tc>
          <w:tcPr>
            <w:tcW w:w="4788" w:type="dxa"/>
          </w:tcPr>
          <w:p w14:paraId="224F66C6" w14:textId="3A6EE54E"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Maximum authorized gross mass __ kg</w:t>
            </w:r>
          </w:p>
        </w:tc>
      </w:tr>
      <w:tr w:rsidR="00080B76" w:rsidRPr="001A2B25" w14:paraId="2CF2A1B3" w14:textId="5B267A38" w:rsidTr="00AA78B7">
        <w:tc>
          <w:tcPr>
            <w:tcW w:w="4788" w:type="dxa"/>
            <w:shd w:val="clear" w:color="auto" w:fill="auto"/>
          </w:tcPr>
          <w:p w14:paraId="0B85F41D"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Tara __ kg</w:t>
            </w:r>
          </w:p>
        </w:tc>
        <w:tc>
          <w:tcPr>
            <w:tcW w:w="4788" w:type="dxa"/>
          </w:tcPr>
          <w:p w14:paraId="6E2B8A56" w14:textId="4B5FBBB3"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Tare __ kg</w:t>
            </w:r>
          </w:p>
        </w:tc>
      </w:tr>
      <w:tr w:rsidR="00080B76" w:rsidRPr="00080B76" w14:paraId="6706F51C" w14:textId="1766F6D6" w:rsidTr="00AA78B7">
        <w:tc>
          <w:tcPr>
            <w:tcW w:w="4788" w:type="dxa"/>
            <w:shd w:val="clear" w:color="auto" w:fill="auto"/>
          </w:tcPr>
          <w:p w14:paraId="73322D76"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Nota: Para la identificación de los gases licuados no refrigerados transportados, véase la norma correspondiente.</w:t>
            </w:r>
          </w:p>
        </w:tc>
        <w:tc>
          <w:tcPr>
            <w:tcW w:w="4788" w:type="dxa"/>
          </w:tcPr>
          <w:p w14:paraId="6418314D" w14:textId="32B09E1E"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Note: For the identification of transported non-refrigerated liquefied gases, see the corresponding standard.</w:t>
            </w:r>
          </w:p>
        </w:tc>
      </w:tr>
      <w:tr w:rsidR="00080B76" w:rsidRPr="001A2B25" w14:paraId="4F2C4669" w14:textId="0F2854B5" w:rsidTr="00AA78B7">
        <w:tc>
          <w:tcPr>
            <w:tcW w:w="4788" w:type="dxa"/>
            <w:shd w:val="clear" w:color="auto" w:fill="auto"/>
          </w:tcPr>
          <w:p w14:paraId="10F62D15" w14:textId="77777777" w:rsidR="00080B76" w:rsidRPr="001A2B25" w:rsidRDefault="00080B76" w:rsidP="00080B76">
            <w:pPr>
              <w:pStyle w:val="Texto"/>
              <w:spacing w:line="218" w:lineRule="exact"/>
              <w:ind w:firstLine="0"/>
              <w:rPr>
                <w:rFonts w:ascii="Verdana" w:hAnsi="Verdana"/>
                <w:b/>
                <w:sz w:val="16"/>
                <w:szCs w:val="16"/>
              </w:rPr>
            </w:pPr>
            <w:r w:rsidRPr="001A2B25">
              <w:rPr>
                <w:rFonts w:ascii="Verdana" w:hAnsi="Verdana"/>
                <w:b/>
                <w:sz w:val="16"/>
                <w:szCs w:val="16"/>
              </w:rPr>
              <w:t>6. Procedimiento de la evaluación de la conformidad</w:t>
            </w:r>
          </w:p>
        </w:tc>
        <w:tc>
          <w:tcPr>
            <w:tcW w:w="4788" w:type="dxa"/>
          </w:tcPr>
          <w:p w14:paraId="19464F4A" w14:textId="746865D0" w:rsidR="00080B76" w:rsidRPr="00AA78B7" w:rsidRDefault="00080B76" w:rsidP="00080B76">
            <w:pPr>
              <w:pStyle w:val="Texto"/>
              <w:spacing w:line="218" w:lineRule="exact"/>
              <w:ind w:firstLine="0"/>
              <w:rPr>
                <w:rFonts w:ascii="Verdana" w:hAnsi="Verdana"/>
                <w:b/>
                <w:sz w:val="16"/>
                <w:szCs w:val="16"/>
                <w:lang w:val="en-US"/>
              </w:rPr>
            </w:pPr>
            <w:r w:rsidRPr="00AA78B7">
              <w:rPr>
                <w:rFonts w:ascii="Verdana" w:hAnsi="Verdana" w:cs="Times New Roman"/>
                <w:b/>
                <w:bCs/>
                <w:sz w:val="16"/>
                <w:szCs w:val="16"/>
                <w:lang w:val="en-US"/>
              </w:rPr>
              <w:t xml:space="preserve">6. </w:t>
            </w:r>
            <w:r w:rsidR="00AA78B7">
              <w:rPr>
                <w:rFonts w:ascii="Verdana" w:hAnsi="Verdana" w:cs="Times New Roman"/>
                <w:b/>
                <w:bCs/>
                <w:sz w:val="16"/>
                <w:szCs w:val="16"/>
                <w:lang w:val="en-US"/>
              </w:rPr>
              <w:t>Procedure for the Evaluation of Conformity</w:t>
            </w:r>
          </w:p>
        </w:tc>
      </w:tr>
      <w:tr w:rsidR="00080B76" w:rsidRPr="00080B76" w14:paraId="4634EB71" w14:textId="395C91D1" w:rsidTr="00AA78B7">
        <w:tc>
          <w:tcPr>
            <w:tcW w:w="4788" w:type="dxa"/>
            <w:shd w:val="clear" w:color="auto" w:fill="auto"/>
          </w:tcPr>
          <w:p w14:paraId="7096046E"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 xml:space="preserve">La Secretaría de Comunicaciones y Transportes y la Secretaría de Seguridad Pública, en el ámbito de sus respectivas competencias, se coordinarán en la </w:t>
            </w:r>
            <w:r w:rsidRPr="001A2B25">
              <w:rPr>
                <w:rFonts w:ascii="Verdana" w:hAnsi="Verdana"/>
                <w:sz w:val="16"/>
                <w:szCs w:val="16"/>
              </w:rPr>
              <w:lastRenderedPageBreak/>
              <w:t>vigilancia, verificación e inspección de los servicios de autotransporte federal y transporte privado.</w:t>
            </w:r>
          </w:p>
        </w:tc>
        <w:tc>
          <w:tcPr>
            <w:tcW w:w="4788" w:type="dxa"/>
          </w:tcPr>
          <w:p w14:paraId="2F52C0CA" w14:textId="022991E9"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lastRenderedPageBreak/>
              <w:t xml:space="preserve">The Secretary of Communications and Transportation and the Secretary of Public Security, within the scope of their respective </w:t>
            </w:r>
            <w:r w:rsidR="00AA78B7">
              <w:rPr>
                <w:rFonts w:ascii="Verdana" w:hAnsi="Verdana" w:cs="Times New Roman"/>
                <w:sz w:val="16"/>
                <w:szCs w:val="16"/>
                <w:lang w:val="en-US"/>
              </w:rPr>
              <w:t>authority</w:t>
            </w:r>
            <w:r w:rsidRPr="00AA78B7">
              <w:rPr>
                <w:rFonts w:ascii="Verdana" w:hAnsi="Verdana" w:cs="Times New Roman"/>
                <w:sz w:val="16"/>
                <w:szCs w:val="16"/>
                <w:lang w:val="en-US"/>
              </w:rPr>
              <w:t xml:space="preserve">, will coordinate in the </w:t>
            </w:r>
            <w:r w:rsidR="00AA78B7">
              <w:rPr>
                <w:rFonts w:ascii="Verdana" w:hAnsi="Verdana" w:cs="Times New Roman"/>
                <w:sz w:val="16"/>
                <w:szCs w:val="16"/>
                <w:lang w:val="en-US"/>
              </w:rPr>
              <w:lastRenderedPageBreak/>
              <w:t>o</w:t>
            </w:r>
            <w:r w:rsidR="000B46FB" w:rsidRPr="00AA78B7">
              <w:rPr>
                <w:rFonts w:ascii="Verdana" w:hAnsi="Verdana" w:cs="Times New Roman"/>
                <w:sz w:val="16"/>
                <w:szCs w:val="16"/>
                <w:lang w:val="en-US"/>
              </w:rPr>
              <w:t>versight</w:t>
            </w:r>
            <w:r w:rsidRPr="00AA78B7">
              <w:rPr>
                <w:rFonts w:ascii="Verdana" w:hAnsi="Verdana" w:cs="Times New Roman"/>
                <w:sz w:val="16"/>
                <w:szCs w:val="16"/>
                <w:lang w:val="en-US"/>
              </w:rPr>
              <w:t>, verification and inspection of federal motor transport and private transport services.</w:t>
            </w:r>
          </w:p>
        </w:tc>
      </w:tr>
      <w:tr w:rsidR="00080B76" w:rsidRPr="00080B76" w14:paraId="68B610BD" w14:textId="14BAD243" w:rsidTr="00AA78B7">
        <w:tc>
          <w:tcPr>
            <w:tcW w:w="4788" w:type="dxa"/>
            <w:shd w:val="clear" w:color="auto" w:fill="auto"/>
          </w:tcPr>
          <w:p w14:paraId="77393513"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lastRenderedPageBreak/>
              <w:t>La Secretaría de Comunicaciones y Transportes podrá realizar visitas de inspección, a través de los servidores públicos comisionados que exhiban identificación vigente y orden de visita, en la que se precisen las especificaciones cuyo cumplimiento habrá de inspeccionarse.</w:t>
            </w:r>
          </w:p>
        </w:tc>
        <w:tc>
          <w:tcPr>
            <w:tcW w:w="4788" w:type="dxa"/>
          </w:tcPr>
          <w:p w14:paraId="5E2115C0" w14:textId="319EF731"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The Secretary of Communications and Transportation may carry out inspection visits, through the commissioned public servants who display current identification and order of visit, in which the specifications whose compliance will be inspected are specified.</w:t>
            </w:r>
          </w:p>
        </w:tc>
      </w:tr>
      <w:tr w:rsidR="00080B76" w:rsidRPr="00080B76" w14:paraId="26DE067C" w14:textId="364C568B" w:rsidTr="00AA78B7">
        <w:tc>
          <w:tcPr>
            <w:tcW w:w="4788" w:type="dxa"/>
            <w:shd w:val="clear" w:color="auto" w:fill="auto"/>
          </w:tcPr>
          <w:p w14:paraId="2BACFFCC"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sz w:val="16"/>
                <w:szCs w:val="16"/>
              </w:rPr>
              <w:t>La Secretaría de Comunicaciones y Transportes a través de la Dirección General de Autotransporte Federal, podrá aprobar a terceros para que lleven a cabo verificaciones de acuerdo a lo establecido en la Ley Federal sobre Metrología y Normalización.</w:t>
            </w:r>
          </w:p>
        </w:tc>
        <w:tc>
          <w:tcPr>
            <w:tcW w:w="4788" w:type="dxa"/>
          </w:tcPr>
          <w:p w14:paraId="29A0ECA3" w14:textId="0C67BBB1" w:rsidR="00080B76" w:rsidRPr="00AA78B7" w:rsidRDefault="00080B76" w:rsidP="00080B76">
            <w:pPr>
              <w:pStyle w:val="Texto"/>
              <w:spacing w:line="218" w:lineRule="exact"/>
              <w:ind w:firstLine="0"/>
              <w:rPr>
                <w:rFonts w:ascii="Verdana" w:hAnsi="Verdana"/>
                <w:sz w:val="16"/>
                <w:szCs w:val="16"/>
                <w:lang w:val="en-US"/>
              </w:rPr>
            </w:pPr>
            <w:r w:rsidRPr="00AA78B7">
              <w:rPr>
                <w:rFonts w:ascii="Verdana" w:hAnsi="Verdana" w:cs="Times New Roman"/>
                <w:sz w:val="16"/>
                <w:szCs w:val="16"/>
                <w:lang w:val="en-US"/>
              </w:rPr>
              <w:t>The Secretary of Communications and Transportation, through the General Directorate of Federal Motor Transportation, may approve third parties to carry out verifications in accordance with the provisions of the Federal Law on Metrology and Standardization.</w:t>
            </w:r>
          </w:p>
        </w:tc>
      </w:tr>
      <w:tr w:rsidR="00080B76" w:rsidRPr="00080B76" w14:paraId="046FF307" w14:textId="1DA2F066" w:rsidTr="00AA78B7">
        <w:tc>
          <w:tcPr>
            <w:tcW w:w="4788" w:type="dxa"/>
            <w:shd w:val="clear" w:color="auto" w:fill="auto"/>
          </w:tcPr>
          <w:p w14:paraId="2EAB8090" w14:textId="77777777" w:rsidR="00080B76" w:rsidRPr="001A2B25" w:rsidRDefault="00080B76" w:rsidP="00080B76">
            <w:pPr>
              <w:pStyle w:val="Texto"/>
              <w:spacing w:line="218" w:lineRule="exact"/>
              <w:ind w:firstLine="0"/>
              <w:rPr>
                <w:rFonts w:ascii="Verdana" w:hAnsi="Verdana"/>
                <w:b/>
                <w:sz w:val="16"/>
                <w:szCs w:val="16"/>
              </w:rPr>
            </w:pPr>
            <w:r w:rsidRPr="001A2B25">
              <w:rPr>
                <w:rFonts w:ascii="Verdana" w:hAnsi="Verdana"/>
                <w:b/>
                <w:sz w:val="16"/>
                <w:szCs w:val="16"/>
              </w:rPr>
              <w:t>Los aspectos a verificar son los siguientes:</w:t>
            </w:r>
          </w:p>
        </w:tc>
        <w:tc>
          <w:tcPr>
            <w:tcW w:w="4788" w:type="dxa"/>
          </w:tcPr>
          <w:p w14:paraId="0EED41F7" w14:textId="483320B9" w:rsidR="00080B76" w:rsidRPr="00AA78B7" w:rsidRDefault="00080B76" w:rsidP="00080B76">
            <w:pPr>
              <w:pStyle w:val="Texto"/>
              <w:spacing w:line="218" w:lineRule="exact"/>
              <w:ind w:firstLine="0"/>
              <w:rPr>
                <w:rFonts w:ascii="Verdana" w:hAnsi="Verdana"/>
                <w:b/>
                <w:sz w:val="16"/>
                <w:szCs w:val="16"/>
                <w:lang w:val="en-US"/>
              </w:rPr>
            </w:pPr>
            <w:r w:rsidRPr="00AA78B7">
              <w:rPr>
                <w:rFonts w:ascii="Verdana" w:hAnsi="Verdana" w:cs="Times New Roman"/>
                <w:b/>
                <w:bCs/>
                <w:sz w:val="16"/>
                <w:szCs w:val="16"/>
                <w:lang w:val="en-US"/>
              </w:rPr>
              <w:t>The aspects to verify are the following:</w:t>
            </w:r>
          </w:p>
        </w:tc>
      </w:tr>
      <w:tr w:rsidR="00080B76" w:rsidRPr="00080B76" w14:paraId="66833763" w14:textId="3F084A17" w:rsidTr="00AA78B7">
        <w:tc>
          <w:tcPr>
            <w:tcW w:w="4788" w:type="dxa"/>
            <w:shd w:val="clear" w:color="auto" w:fill="auto"/>
          </w:tcPr>
          <w:p w14:paraId="55CAF76F"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b/>
                <w:sz w:val="16"/>
                <w:szCs w:val="16"/>
              </w:rPr>
              <w:t>1.</w:t>
            </w:r>
            <w:r w:rsidRPr="001A2B25">
              <w:rPr>
                <w:rFonts w:ascii="Verdana" w:hAnsi="Verdana"/>
                <w:sz w:val="16"/>
                <w:szCs w:val="16"/>
              </w:rPr>
              <w:t xml:space="preserve"> Verificar de acuerdo a la información contenida en la placa de metal de la cisterna portátil y documental (memoria de cálculo) proporcionada por el fabricante que la cisterna portátil fue diseñada y construida con las especificaciones y los materiales para contener y transportar materiales o residuos peligrosos y en específico, el nombre de los gases para cuyo transporte fue aprobado.</w:t>
            </w:r>
          </w:p>
        </w:tc>
        <w:tc>
          <w:tcPr>
            <w:tcW w:w="4788" w:type="dxa"/>
          </w:tcPr>
          <w:p w14:paraId="3C0F3863" w14:textId="6C7B258E" w:rsidR="00080B76" w:rsidRPr="00AA78B7" w:rsidRDefault="00080B76" w:rsidP="00080B76">
            <w:pPr>
              <w:pStyle w:val="Texto"/>
              <w:spacing w:line="218" w:lineRule="exact"/>
              <w:ind w:firstLine="0"/>
              <w:rPr>
                <w:rFonts w:ascii="Verdana" w:hAnsi="Verdana"/>
                <w:b/>
                <w:sz w:val="16"/>
                <w:szCs w:val="16"/>
                <w:lang w:val="en-US"/>
              </w:rPr>
            </w:pPr>
            <w:r w:rsidRPr="00AA78B7">
              <w:rPr>
                <w:rFonts w:ascii="Verdana" w:hAnsi="Verdana" w:cs="Times New Roman"/>
                <w:b/>
                <w:bCs/>
                <w:sz w:val="16"/>
                <w:szCs w:val="16"/>
                <w:lang w:val="en-US"/>
              </w:rPr>
              <w:t xml:space="preserve">1. </w:t>
            </w:r>
            <w:r w:rsidRPr="00AA78B7">
              <w:rPr>
                <w:rFonts w:ascii="Verdana" w:hAnsi="Verdana" w:cs="Times New Roman"/>
                <w:sz w:val="16"/>
                <w:szCs w:val="16"/>
                <w:lang w:val="en-US"/>
              </w:rPr>
              <w:t>Verify according to the information contained in the metal plate of the portable and documentary tank (calculation memory) provided by the manufacturer that the portable tank was designed and built with the specifications and materials to contain and transport materials or waste hazardous and specifically, the name of the gases for whose transport it was approved.</w:t>
            </w:r>
          </w:p>
        </w:tc>
      </w:tr>
      <w:tr w:rsidR="00080B76" w:rsidRPr="00080B76" w14:paraId="77BE1C85" w14:textId="2EF2F440" w:rsidTr="00AA78B7">
        <w:tc>
          <w:tcPr>
            <w:tcW w:w="4788" w:type="dxa"/>
            <w:shd w:val="clear" w:color="auto" w:fill="auto"/>
          </w:tcPr>
          <w:p w14:paraId="52F0B78A" w14:textId="77777777" w:rsidR="00080B76" w:rsidRPr="001A2B25" w:rsidRDefault="00080B76" w:rsidP="00080B76">
            <w:pPr>
              <w:pStyle w:val="Texto"/>
              <w:spacing w:line="218" w:lineRule="exact"/>
              <w:ind w:firstLine="0"/>
              <w:rPr>
                <w:rFonts w:ascii="Verdana" w:hAnsi="Verdana"/>
                <w:sz w:val="16"/>
                <w:szCs w:val="16"/>
              </w:rPr>
            </w:pPr>
            <w:r w:rsidRPr="001A2B25">
              <w:rPr>
                <w:rFonts w:ascii="Verdana" w:hAnsi="Verdana"/>
                <w:b/>
                <w:sz w:val="16"/>
                <w:szCs w:val="16"/>
              </w:rPr>
              <w:t>2.</w:t>
            </w:r>
            <w:r w:rsidRPr="001A2B25">
              <w:rPr>
                <w:rFonts w:ascii="Verdana" w:hAnsi="Verdana"/>
                <w:sz w:val="16"/>
                <w:szCs w:val="16"/>
              </w:rPr>
              <w:t xml:space="preserve"> Verificar que los materiales de que esté hecho el depósito, incluidos los de cualesquier dispositivo, junta y accesorio, no alteren el gas o gases licuados no refrigerados que se transporten en la cisterna portátil.</w:t>
            </w:r>
          </w:p>
        </w:tc>
        <w:tc>
          <w:tcPr>
            <w:tcW w:w="4788" w:type="dxa"/>
          </w:tcPr>
          <w:p w14:paraId="3990FD43" w14:textId="4B5CBC4F" w:rsidR="00080B76" w:rsidRPr="00AA78B7" w:rsidRDefault="00080B76" w:rsidP="00080B76">
            <w:pPr>
              <w:pStyle w:val="Texto"/>
              <w:spacing w:line="218" w:lineRule="exact"/>
              <w:ind w:firstLine="0"/>
              <w:rPr>
                <w:rFonts w:ascii="Verdana" w:hAnsi="Verdana"/>
                <w:b/>
                <w:sz w:val="16"/>
                <w:szCs w:val="16"/>
                <w:lang w:val="en-US"/>
              </w:rPr>
            </w:pPr>
            <w:r w:rsidRPr="00AA78B7">
              <w:rPr>
                <w:rFonts w:ascii="Verdana" w:hAnsi="Verdana" w:cs="Times New Roman"/>
                <w:b/>
                <w:bCs/>
                <w:sz w:val="16"/>
                <w:szCs w:val="16"/>
                <w:lang w:val="en-US"/>
              </w:rPr>
              <w:t xml:space="preserve">2. </w:t>
            </w:r>
            <w:r w:rsidRPr="00AA78B7">
              <w:rPr>
                <w:rFonts w:ascii="Verdana" w:hAnsi="Verdana" w:cs="Times New Roman"/>
                <w:sz w:val="16"/>
                <w:szCs w:val="16"/>
                <w:lang w:val="en-US"/>
              </w:rPr>
              <w:t>Verify that the materials from which the tank is made, including those of any device, gasket and accessory, do not alter the non-refrigerated liquefied gas or gases that are transported in the portable tank.</w:t>
            </w:r>
          </w:p>
        </w:tc>
      </w:tr>
      <w:tr w:rsidR="00080B76" w:rsidRPr="00080B76" w14:paraId="1AC8C42C" w14:textId="0A50CE28" w:rsidTr="00AA78B7">
        <w:tc>
          <w:tcPr>
            <w:tcW w:w="4788" w:type="dxa"/>
            <w:shd w:val="clear" w:color="auto" w:fill="auto"/>
          </w:tcPr>
          <w:p w14:paraId="53591007"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3</w:t>
            </w:r>
            <w:r w:rsidRPr="001A2B25">
              <w:rPr>
                <w:rFonts w:ascii="Verdana" w:hAnsi="Verdana"/>
                <w:sz w:val="16"/>
                <w:szCs w:val="16"/>
              </w:rPr>
              <w:t>. Verificar que el depósito en su caso, cuente con aislamiento térmico de acuerdo a la información documental (memoria de cálculo).</w:t>
            </w:r>
          </w:p>
        </w:tc>
        <w:tc>
          <w:tcPr>
            <w:tcW w:w="4788" w:type="dxa"/>
          </w:tcPr>
          <w:p w14:paraId="59018DB3" w14:textId="0FCF3F96"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3</w:t>
            </w:r>
            <w:r w:rsidRPr="00AA78B7">
              <w:rPr>
                <w:rFonts w:ascii="Verdana" w:hAnsi="Verdana" w:cs="Times New Roman"/>
                <w:sz w:val="16"/>
                <w:szCs w:val="16"/>
                <w:lang w:val="en-US"/>
              </w:rPr>
              <w:t>. Verify that the tank, if applicable, has thermal insulation according to the documentary information (calculation memory).</w:t>
            </w:r>
          </w:p>
        </w:tc>
      </w:tr>
      <w:tr w:rsidR="00080B76" w:rsidRPr="00080B76" w14:paraId="4BCC35B3" w14:textId="2BA5FC92" w:rsidTr="00AA78B7">
        <w:tc>
          <w:tcPr>
            <w:tcW w:w="4788" w:type="dxa"/>
            <w:shd w:val="clear" w:color="auto" w:fill="auto"/>
          </w:tcPr>
          <w:p w14:paraId="231A877B"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4.</w:t>
            </w:r>
            <w:r w:rsidRPr="001A2B25">
              <w:rPr>
                <w:rFonts w:ascii="Verdana" w:hAnsi="Verdana"/>
                <w:sz w:val="16"/>
                <w:szCs w:val="16"/>
              </w:rPr>
              <w:t xml:space="preserve"> Verificar que las cisternas portátiles y sus elementos de sujeción, puedan soportar, cuando lleven la carga máxima autorizada, las fuerzas estáticas siguientes aplicadas por separado:</w:t>
            </w:r>
          </w:p>
        </w:tc>
        <w:tc>
          <w:tcPr>
            <w:tcW w:w="4788" w:type="dxa"/>
          </w:tcPr>
          <w:p w14:paraId="19D74023" w14:textId="05B7F615"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4. </w:t>
            </w:r>
            <w:r w:rsidRPr="00AA78B7">
              <w:rPr>
                <w:rFonts w:ascii="Verdana" w:hAnsi="Verdana" w:cs="Times New Roman"/>
                <w:sz w:val="16"/>
                <w:szCs w:val="16"/>
                <w:lang w:val="en-US"/>
              </w:rPr>
              <w:t>Verify that the portable tanks and their fastening elements can withstand, when they carry the maximum authorized load, the following static forces applied separately:</w:t>
            </w:r>
          </w:p>
        </w:tc>
      </w:tr>
      <w:tr w:rsidR="00080B76" w:rsidRPr="00080B76" w14:paraId="306D6E9A" w14:textId="71C4430C" w:rsidTr="00AA78B7">
        <w:tc>
          <w:tcPr>
            <w:tcW w:w="4788" w:type="dxa"/>
            <w:shd w:val="clear" w:color="auto" w:fill="auto"/>
          </w:tcPr>
          <w:p w14:paraId="743500D2"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En la dirección de transporte: el doble de la masa bruta máxima autorizada multiplicado por la aceleración de la gravedad (g);</w:t>
            </w:r>
          </w:p>
        </w:tc>
        <w:tc>
          <w:tcPr>
            <w:tcW w:w="4788" w:type="dxa"/>
          </w:tcPr>
          <w:p w14:paraId="114D1661" w14:textId="7D6834DA"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a) </w:t>
            </w:r>
            <w:r w:rsidRPr="00AA78B7">
              <w:rPr>
                <w:rFonts w:ascii="Verdana" w:hAnsi="Verdana" w:cs="Times New Roman"/>
                <w:sz w:val="16"/>
                <w:szCs w:val="16"/>
                <w:lang w:val="en-US"/>
              </w:rPr>
              <w:t xml:space="preserve">In the direction of transport: twice the maximum authorized gross mass multiplied by the acceleration of gravity (g);              </w:t>
            </w:r>
          </w:p>
        </w:tc>
      </w:tr>
      <w:tr w:rsidR="00080B76" w:rsidRPr="00080B76" w14:paraId="2D73741C" w14:textId="556033D2" w:rsidTr="00AA78B7">
        <w:tc>
          <w:tcPr>
            <w:tcW w:w="4788" w:type="dxa"/>
            <w:shd w:val="clear" w:color="auto" w:fill="auto"/>
          </w:tcPr>
          <w:p w14:paraId="7138DC97"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Horizontal o perpendicularmente a la dirección de transporte: la masa bruta máxima autorizada (cuando la dirección del transporte no esté claramente determinada, las fuerzas deben ser iguales al doble de la masa bruta máxima autorizada) multiplicada por la aceleración de a la gravedad (g);</w:t>
            </w:r>
          </w:p>
        </w:tc>
        <w:tc>
          <w:tcPr>
            <w:tcW w:w="4788" w:type="dxa"/>
          </w:tcPr>
          <w:p w14:paraId="66B0DC0C" w14:textId="1CC709DB"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b) </w:t>
            </w:r>
            <w:r w:rsidRPr="00AA78B7">
              <w:rPr>
                <w:rFonts w:ascii="Verdana" w:hAnsi="Verdana" w:cs="Times New Roman"/>
                <w:sz w:val="16"/>
                <w:szCs w:val="16"/>
                <w:lang w:val="en-US"/>
              </w:rPr>
              <w:t xml:space="preserve">Horizontally or perpendicularly to the direction of transport: the maximum authorized gross mass (when the direction of transport is not clearly determined, the forces must be equal to twice the maximum authorized gross mass) multiplied by the acceleration due to gravity (g);              </w:t>
            </w:r>
          </w:p>
        </w:tc>
      </w:tr>
      <w:tr w:rsidR="00080B76" w:rsidRPr="00080B76" w14:paraId="6C5162CD" w14:textId="29F6B39E" w:rsidTr="00AA78B7">
        <w:tc>
          <w:tcPr>
            <w:tcW w:w="4788" w:type="dxa"/>
            <w:shd w:val="clear" w:color="auto" w:fill="auto"/>
          </w:tcPr>
          <w:p w14:paraId="413A1556"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c)</w:t>
            </w:r>
            <w:r w:rsidRPr="001A2B25">
              <w:rPr>
                <w:rFonts w:ascii="Verdana" w:hAnsi="Verdana"/>
                <w:sz w:val="16"/>
                <w:szCs w:val="16"/>
              </w:rPr>
              <w:tab/>
              <w:t>Verticalmente, de abajo a arriba: la masa bruta máxima autorizada multiplicada por la aceleración de la gravedad (g); y</w:t>
            </w:r>
          </w:p>
        </w:tc>
        <w:tc>
          <w:tcPr>
            <w:tcW w:w="4788" w:type="dxa"/>
          </w:tcPr>
          <w:p w14:paraId="78558684" w14:textId="1081335D"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c) </w:t>
            </w:r>
            <w:r w:rsidRPr="00AA78B7">
              <w:rPr>
                <w:rFonts w:ascii="Verdana" w:hAnsi="Verdana" w:cs="Times New Roman"/>
                <w:sz w:val="16"/>
                <w:szCs w:val="16"/>
                <w:lang w:val="en-US"/>
              </w:rPr>
              <w:t xml:space="preserve">Vertically, from bottom to top: the maximum authorized gross mass multiplied by the acceleration of gravity (g); </w:t>
            </w:r>
            <w:r w:rsidR="00AA78B7">
              <w:rPr>
                <w:rFonts w:ascii="Verdana" w:hAnsi="Verdana" w:cs="Times New Roman"/>
                <w:sz w:val="16"/>
                <w:szCs w:val="16"/>
                <w:lang w:val="en-US"/>
              </w:rPr>
              <w:t>and</w:t>
            </w:r>
            <w:r w:rsidRPr="00AA78B7">
              <w:rPr>
                <w:rFonts w:ascii="Verdana" w:hAnsi="Verdana" w:cs="Times New Roman"/>
                <w:sz w:val="16"/>
                <w:szCs w:val="16"/>
                <w:lang w:val="en-US"/>
              </w:rPr>
              <w:t xml:space="preserve">             </w:t>
            </w:r>
          </w:p>
        </w:tc>
      </w:tr>
      <w:tr w:rsidR="00080B76" w:rsidRPr="00080B76" w14:paraId="322BFB8D" w14:textId="04167928" w:rsidTr="00AA78B7">
        <w:tc>
          <w:tcPr>
            <w:tcW w:w="4788" w:type="dxa"/>
            <w:shd w:val="clear" w:color="auto" w:fill="auto"/>
          </w:tcPr>
          <w:p w14:paraId="09483528"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d)</w:t>
            </w:r>
            <w:r w:rsidRPr="001A2B25">
              <w:rPr>
                <w:rFonts w:ascii="Verdana" w:hAnsi="Verdana"/>
                <w:sz w:val="16"/>
                <w:szCs w:val="16"/>
              </w:rPr>
              <w:tab/>
              <w:t>Verticalmente, de arriba a abajo: el doble de la masa bruta máxima autorizada (carga total incluido el efecto de la gravedad) multiplicado por la aceleración de la gravedad (g).</w:t>
            </w:r>
          </w:p>
        </w:tc>
        <w:tc>
          <w:tcPr>
            <w:tcW w:w="4788" w:type="dxa"/>
          </w:tcPr>
          <w:p w14:paraId="6D32A91A" w14:textId="0093010C"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d) </w:t>
            </w:r>
            <w:r w:rsidRPr="00AA78B7">
              <w:rPr>
                <w:rFonts w:ascii="Verdana" w:hAnsi="Verdana" w:cs="Times New Roman"/>
                <w:sz w:val="16"/>
                <w:szCs w:val="16"/>
                <w:lang w:val="en-US"/>
              </w:rPr>
              <w:t xml:space="preserve">Vertically, from top to bottom: twice the maximum authorized gross mass (total load including the effect of gravity) multiplied by the acceleration due to gravity (g).              </w:t>
            </w:r>
          </w:p>
        </w:tc>
      </w:tr>
      <w:tr w:rsidR="00080B76" w:rsidRPr="00080B76" w14:paraId="2097FAFB" w14:textId="4B8E45C7" w:rsidTr="00AA78B7">
        <w:tc>
          <w:tcPr>
            <w:tcW w:w="4788" w:type="dxa"/>
            <w:shd w:val="clear" w:color="auto" w:fill="auto"/>
          </w:tcPr>
          <w:p w14:paraId="5C5E16A7"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5</w:t>
            </w:r>
            <w:r w:rsidRPr="001A2B25">
              <w:rPr>
                <w:rFonts w:ascii="Verdana" w:hAnsi="Verdana"/>
                <w:sz w:val="16"/>
                <w:szCs w:val="16"/>
              </w:rPr>
              <w:t xml:space="preserve">. Verificar que los depósitos estén diseñados y construidos de forma que resistan una presión de la prueba de al menos 1.3 veces la presión de cálculo. Al proyectar el depósito deben tenerse en cuenta los </w:t>
            </w:r>
            <w:r w:rsidRPr="001A2B25">
              <w:rPr>
                <w:rFonts w:ascii="Verdana" w:hAnsi="Verdana"/>
                <w:sz w:val="16"/>
                <w:szCs w:val="16"/>
              </w:rPr>
              <w:lastRenderedPageBreak/>
              <w:t>valores mínimos de la presión de servicio máxima autorizada que se dan en la instrucción de transporte sobre cisternas portátiles, para cada gas licuado no refrigerado destinado al transporte.</w:t>
            </w:r>
          </w:p>
        </w:tc>
        <w:tc>
          <w:tcPr>
            <w:tcW w:w="4788" w:type="dxa"/>
          </w:tcPr>
          <w:p w14:paraId="2C17BC89" w14:textId="479C3CC5"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lastRenderedPageBreak/>
              <w:t>5</w:t>
            </w:r>
            <w:r w:rsidRPr="00AA78B7">
              <w:rPr>
                <w:rFonts w:ascii="Verdana" w:hAnsi="Verdana" w:cs="Times New Roman"/>
                <w:sz w:val="16"/>
                <w:szCs w:val="16"/>
                <w:lang w:val="en-US"/>
              </w:rPr>
              <w:t xml:space="preserve">. Verify that the tanks are designed and constructed to withstand a test pressure of at least 1.3 times the design pressure. When designing the tank, the minimum values </w:t>
            </w:r>
            <w:r w:rsidRPr="00AA78B7">
              <w:rPr>
                <w:sz w:val="16"/>
                <w:szCs w:val="16"/>
                <w:lang w:val="en-US"/>
              </w:rPr>
              <w:t>​​</w:t>
            </w:r>
            <w:r w:rsidRPr="00AA78B7">
              <w:rPr>
                <w:rFonts w:ascii="Verdana" w:hAnsi="Verdana" w:cs="Times New Roman"/>
                <w:sz w:val="16"/>
                <w:szCs w:val="16"/>
                <w:lang w:val="en-US"/>
              </w:rPr>
              <w:t xml:space="preserve">of the maximum authorized operating </w:t>
            </w:r>
            <w:r w:rsidRPr="00AA78B7">
              <w:rPr>
                <w:rFonts w:ascii="Verdana" w:hAnsi="Verdana" w:cs="Times New Roman"/>
                <w:sz w:val="16"/>
                <w:szCs w:val="16"/>
                <w:lang w:val="en-US"/>
              </w:rPr>
              <w:lastRenderedPageBreak/>
              <w:t>pressure given in the transport instruction on portable tanks must be taken into account for each non-refrigerated liquefied gas intended for transport.</w:t>
            </w:r>
          </w:p>
        </w:tc>
      </w:tr>
      <w:tr w:rsidR="00080B76" w:rsidRPr="00080B76" w14:paraId="49DB6965" w14:textId="25A8940F" w:rsidTr="00AA78B7">
        <w:tc>
          <w:tcPr>
            <w:tcW w:w="4788" w:type="dxa"/>
            <w:shd w:val="clear" w:color="auto" w:fill="auto"/>
          </w:tcPr>
          <w:p w14:paraId="018441C2"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lastRenderedPageBreak/>
              <w:t>6.</w:t>
            </w:r>
            <w:r w:rsidRPr="001A2B25">
              <w:rPr>
                <w:rFonts w:ascii="Verdana" w:hAnsi="Verdana"/>
                <w:sz w:val="16"/>
                <w:szCs w:val="16"/>
              </w:rPr>
              <w:t xml:space="preserve"> Verificar que el espesor mínimo del depósito, sea mayor a los siguientes:</w:t>
            </w:r>
          </w:p>
        </w:tc>
        <w:tc>
          <w:tcPr>
            <w:tcW w:w="4788" w:type="dxa"/>
          </w:tcPr>
          <w:p w14:paraId="4F44D771" w14:textId="52B2B58D"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6. </w:t>
            </w:r>
            <w:r w:rsidRPr="00AA78B7">
              <w:rPr>
                <w:rFonts w:ascii="Verdana" w:hAnsi="Verdana" w:cs="Times New Roman"/>
                <w:sz w:val="16"/>
                <w:szCs w:val="16"/>
                <w:lang w:val="en-US"/>
              </w:rPr>
              <w:t>Verify that the minimum thickness of the deposit is greater than the following:</w:t>
            </w:r>
          </w:p>
        </w:tc>
      </w:tr>
      <w:tr w:rsidR="00080B76" w:rsidRPr="00080B76" w14:paraId="6ED70083" w14:textId="1F09FBA5" w:rsidTr="00AA78B7">
        <w:tc>
          <w:tcPr>
            <w:tcW w:w="4788" w:type="dxa"/>
            <w:shd w:val="clear" w:color="auto" w:fill="auto"/>
          </w:tcPr>
          <w:p w14:paraId="01673132"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El espesor mínimo determinado de conformidad con las especificaciones del 5.3; y</w:t>
            </w:r>
          </w:p>
        </w:tc>
        <w:tc>
          <w:tcPr>
            <w:tcW w:w="4788" w:type="dxa"/>
          </w:tcPr>
          <w:p w14:paraId="5D07AA81" w14:textId="02E3908B"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a) </w:t>
            </w:r>
            <w:r w:rsidRPr="00AA78B7">
              <w:rPr>
                <w:rFonts w:ascii="Verdana" w:hAnsi="Verdana" w:cs="Times New Roman"/>
                <w:sz w:val="16"/>
                <w:szCs w:val="16"/>
                <w:lang w:val="en-US"/>
              </w:rPr>
              <w:t xml:space="preserve">The minimum thickness determined in accordance with the specifications of 5.3; </w:t>
            </w:r>
            <w:r w:rsidR="00AA78B7">
              <w:rPr>
                <w:rFonts w:ascii="Verdana" w:hAnsi="Verdana" w:cs="Times New Roman"/>
                <w:sz w:val="16"/>
                <w:szCs w:val="16"/>
                <w:lang w:val="en-US"/>
              </w:rPr>
              <w:t>and</w:t>
            </w:r>
            <w:r w:rsidRPr="00AA78B7">
              <w:rPr>
                <w:rFonts w:ascii="Verdana" w:hAnsi="Verdana" w:cs="Times New Roman"/>
                <w:sz w:val="16"/>
                <w:szCs w:val="16"/>
                <w:lang w:val="en-US"/>
              </w:rPr>
              <w:t xml:space="preserve">             </w:t>
            </w:r>
          </w:p>
        </w:tc>
      </w:tr>
      <w:tr w:rsidR="00080B76" w:rsidRPr="00080B76" w14:paraId="0BDDF286" w14:textId="0A24EE3C" w:rsidTr="00AA78B7">
        <w:tc>
          <w:tcPr>
            <w:tcW w:w="4788" w:type="dxa"/>
            <w:shd w:val="clear" w:color="auto" w:fill="auto"/>
          </w:tcPr>
          <w:p w14:paraId="493B8805"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El espesor mínimo determinado para recipientes a presión, conforme a las especificaciones del 5.2.</w:t>
            </w:r>
          </w:p>
        </w:tc>
        <w:tc>
          <w:tcPr>
            <w:tcW w:w="4788" w:type="dxa"/>
          </w:tcPr>
          <w:p w14:paraId="45D41F55" w14:textId="6979A084"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b) </w:t>
            </w:r>
            <w:r w:rsidRPr="00AA78B7">
              <w:rPr>
                <w:rFonts w:ascii="Verdana" w:hAnsi="Verdana" w:cs="Times New Roman"/>
                <w:sz w:val="16"/>
                <w:szCs w:val="16"/>
                <w:lang w:val="en-US"/>
              </w:rPr>
              <w:t xml:space="preserve">The minimum thickness determined for pressure vessels, in accordance with the specifications of 5.2.              </w:t>
            </w:r>
          </w:p>
        </w:tc>
      </w:tr>
      <w:tr w:rsidR="00080B76" w:rsidRPr="00080B76" w14:paraId="0F2553DF" w14:textId="75C2C7CF" w:rsidTr="00AA78B7">
        <w:tc>
          <w:tcPr>
            <w:tcW w:w="4788" w:type="dxa"/>
            <w:shd w:val="clear" w:color="auto" w:fill="auto"/>
          </w:tcPr>
          <w:p w14:paraId="5CADB5D3"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7.</w:t>
            </w:r>
            <w:r w:rsidRPr="001A2B25">
              <w:rPr>
                <w:rFonts w:ascii="Verdana" w:hAnsi="Verdana"/>
                <w:sz w:val="16"/>
                <w:szCs w:val="16"/>
              </w:rPr>
              <w:t xml:space="preserve"> Verificar que el espesor de la chapa no cambia bruscamente en la unión de las extremidades con la parte cilíndrica del depósito.</w:t>
            </w:r>
          </w:p>
        </w:tc>
        <w:tc>
          <w:tcPr>
            <w:tcW w:w="4788" w:type="dxa"/>
          </w:tcPr>
          <w:p w14:paraId="4C78386D" w14:textId="7A0FE35B"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7. </w:t>
            </w:r>
            <w:r w:rsidRPr="00AA78B7">
              <w:rPr>
                <w:rFonts w:ascii="Verdana" w:hAnsi="Verdana" w:cs="Times New Roman"/>
                <w:sz w:val="16"/>
                <w:szCs w:val="16"/>
                <w:lang w:val="en-US"/>
              </w:rPr>
              <w:t>Check that the thickness of the plate does not change abruptly at the junction of the ends with the cylindrical part of the tank.</w:t>
            </w:r>
          </w:p>
        </w:tc>
      </w:tr>
      <w:tr w:rsidR="00080B76" w:rsidRPr="00080B76" w14:paraId="31545051" w14:textId="3B197A8D" w:rsidTr="00AA78B7">
        <w:tc>
          <w:tcPr>
            <w:tcW w:w="4788" w:type="dxa"/>
            <w:shd w:val="clear" w:color="auto" w:fill="auto"/>
          </w:tcPr>
          <w:p w14:paraId="260F3AED"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8.</w:t>
            </w:r>
            <w:r w:rsidRPr="001A2B25">
              <w:rPr>
                <w:rFonts w:ascii="Verdana" w:hAnsi="Verdana"/>
                <w:sz w:val="16"/>
                <w:szCs w:val="16"/>
              </w:rPr>
              <w:t xml:space="preserve"> Verificar que los orificios de los depósitos de cisternas portátiles que tengan un diámetro superior a 1.5 mm, excepto los destinados a recibir dispositivos de descompresión, tapas de inspección u orificios de purga cerrados, deben estar provistos de un mínimo de tres dispositivos de cierre independientes entre sí.</w:t>
            </w:r>
          </w:p>
        </w:tc>
        <w:tc>
          <w:tcPr>
            <w:tcW w:w="4788" w:type="dxa"/>
          </w:tcPr>
          <w:p w14:paraId="5B7F3B9A" w14:textId="2CF0C618"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8. </w:t>
            </w:r>
            <w:r w:rsidRPr="00AA78B7">
              <w:rPr>
                <w:rFonts w:ascii="Verdana" w:hAnsi="Verdana" w:cs="Times New Roman"/>
                <w:sz w:val="16"/>
                <w:szCs w:val="16"/>
                <w:lang w:val="en-US"/>
              </w:rPr>
              <w:t xml:space="preserve">Verify that the </w:t>
            </w:r>
            <w:r w:rsidR="00F47834" w:rsidRPr="00AA78B7">
              <w:rPr>
                <w:rFonts w:ascii="Verdana" w:hAnsi="Verdana" w:cs="Times New Roman"/>
                <w:sz w:val="16"/>
                <w:szCs w:val="16"/>
                <w:lang w:val="en-US"/>
              </w:rPr>
              <w:t>orifices</w:t>
            </w:r>
            <w:r w:rsidRPr="00AA78B7">
              <w:rPr>
                <w:rFonts w:ascii="Verdana" w:hAnsi="Verdana" w:cs="Times New Roman"/>
                <w:sz w:val="16"/>
                <w:szCs w:val="16"/>
                <w:lang w:val="en-US"/>
              </w:rPr>
              <w:t xml:space="preserve"> in portable tank tanks </w:t>
            </w:r>
            <w:r w:rsidR="00AA78B7">
              <w:rPr>
                <w:rFonts w:ascii="Verdana" w:hAnsi="Verdana" w:cs="Times New Roman"/>
                <w:sz w:val="16"/>
                <w:szCs w:val="16"/>
                <w:lang w:val="en-US"/>
              </w:rPr>
              <w:t xml:space="preserve">have </w:t>
            </w:r>
            <w:r w:rsidRPr="00AA78B7">
              <w:rPr>
                <w:rFonts w:ascii="Verdana" w:hAnsi="Verdana" w:cs="Times New Roman"/>
                <w:sz w:val="16"/>
                <w:szCs w:val="16"/>
                <w:lang w:val="en-US"/>
              </w:rPr>
              <w:t xml:space="preserve">a diameter greater than 1.5 mm, except those intended to receive decompression devices, inspection covers or closed drain </w:t>
            </w:r>
            <w:r w:rsidR="00F47834" w:rsidRPr="00AA78B7">
              <w:rPr>
                <w:rFonts w:ascii="Verdana" w:hAnsi="Verdana" w:cs="Times New Roman"/>
                <w:sz w:val="16"/>
                <w:szCs w:val="16"/>
                <w:lang w:val="en-US"/>
              </w:rPr>
              <w:t>orifices</w:t>
            </w:r>
            <w:r w:rsidRPr="00AA78B7">
              <w:rPr>
                <w:rFonts w:ascii="Verdana" w:hAnsi="Verdana" w:cs="Times New Roman"/>
                <w:sz w:val="16"/>
                <w:szCs w:val="16"/>
                <w:lang w:val="en-US"/>
              </w:rPr>
              <w:t>, must be provided with a minimum of three closing devices</w:t>
            </w:r>
            <w:r w:rsidR="00AA78B7">
              <w:rPr>
                <w:rFonts w:ascii="Verdana" w:hAnsi="Verdana" w:cs="Times New Roman"/>
                <w:sz w:val="16"/>
                <w:szCs w:val="16"/>
                <w:lang w:val="en-US"/>
              </w:rPr>
              <w:t>,</w:t>
            </w:r>
            <w:r w:rsidRPr="00AA78B7">
              <w:rPr>
                <w:rFonts w:ascii="Verdana" w:hAnsi="Verdana" w:cs="Times New Roman"/>
                <w:sz w:val="16"/>
                <w:szCs w:val="16"/>
                <w:lang w:val="en-US"/>
              </w:rPr>
              <w:t xml:space="preserve"> independent of each other.</w:t>
            </w:r>
          </w:p>
        </w:tc>
      </w:tr>
      <w:tr w:rsidR="00080B76" w:rsidRPr="00080B76" w14:paraId="53C21273" w14:textId="3B1E6E9E" w:rsidTr="00AA78B7">
        <w:tc>
          <w:tcPr>
            <w:tcW w:w="4788" w:type="dxa"/>
            <w:shd w:val="clear" w:color="auto" w:fill="auto"/>
          </w:tcPr>
          <w:p w14:paraId="0A9A1270"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9.</w:t>
            </w:r>
            <w:r w:rsidRPr="001A2B25">
              <w:rPr>
                <w:rFonts w:ascii="Verdana" w:hAnsi="Verdana"/>
                <w:sz w:val="16"/>
                <w:szCs w:val="16"/>
              </w:rPr>
              <w:t xml:space="preserve"> Verificar que el dispositivo de descompresión esté diseñado de manera que impida la entrada de substancias extrañas, fugas de gas todo aquello que aumente peligrosamente la presión.</w:t>
            </w:r>
          </w:p>
        </w:tc>
        <w:tc>
          <w:tcPr>
            <w:tcW w:w="4788" w:type="dxa"/>
          </w:tcPr>
          <w:p w14:paraId="19867DEA" w14:textId="56F4E36D"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9. </w:t>
            </w:r>
            <w:r w:rsidRPr="00AA78B7">
              <w:rPr>
                <w:rFonts w:ascii="Verdana" w:hAnsi="Verdana" w:cs="Times New Roman"/>
                <w:sz w:val="16"/>
                <w:szCs w:val="16"/>
                <w:lang w:val="en-US"/>
              </w:rPr>
              <w:t>Verify that the decompression device is designed in such a way as to prevent the entry of foreign substances, gas leaks, and anything that dangerously increases the pressure.</w:t>
            </w:r>
          </w:p>
        </w:tc>
      </w:tr>
      <w:tr w:rsidR="00080B76" w:rsidRPr="00080B76" w14:paraId="682A3BEB" w14:textId="57993DAB" w:rsidTr="00AA78B7">
        <w:tc>
          <w:tcPr>
            <w:tcW w:w="4788" w:type="dxa"/>
            <w:shd w:val="clear" w:color="auto" w:fill="auto"/>
          </w:tcPr>
          <w:p w14:paraId="574AB5B8"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10.</w:t>
            </w:r>
            <w:r w:rsidRPr="001A2B25">
              <w:rPr>
                <w:rFonts w:ascii="Verdana" w:hAnsi="Verdana"/>
                <w:sz w:val="16"/>
                <w:szCs w:val="16"/>
              </w:rPr>
              <w:t xml:space="preserve"> Verificar que los sistemas de aislamiento, utilizados para reducir el caudal de descarga, cumplan con:</w:t>
            </w:r>
          </w:p>
        </w:tc>
        <w:tc>
          <w:tcPr>
            <w:tcW w:w="4788" w:type="dxa"/>
          </w:tcPr>
          <w:p w14:paraId="2CDFA3C9" w14:textId="0BC5B726"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10. </w:t>
            </w:r>
            <w:r w:rsidRPr="00AA78B7">
              <w:rPr>
                <w:rFonts w:ascii="Verdana" w:hAnsi="Verdana" w:cs="Times New Roman"/>
                <w:sz w:val="16"/>
                <w:szCs w:val="16"/>
                <w:lang w:val="en-US"/>
              </w:rPr>
              <w:t>Verify that the isolation systems, used to reduce the discharge flow, comply with:</w:t>
            </w:r>
          </w:p>
        </w:tc>
      </w:tr>
      <w:tr w:rsidR="00080B76" w:rsidRPr="00080B76" w14:paraId="1B803581" w14:textId="1A9B279E" w:rsidTr="00AA78B7">
        <w:tc>
          <w:tcPr>
            <w:tcW w:w="4788" w:type="dxa"/>
            <w:shd w:val="clear" w:color="auto" w:fill="auto"/>
          </w:tcPr>
          <w:p w14:paraId="37498BAD"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Mantener su eficacia a cualquier temperatura hasta 649 °C; y</w:t>
            </w:r>
          </w:p>
        </w:tc>
        <w:tc>
          <w:tcPr>
            <w:tcW w:w="4788" w:type="dxa"/>
          </w:tcPr>
          <w:p w14:paraId="4D4BAAD2" w14:textId="147D154D"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a) </w:t>
            </w:r>
            <w:r w:rsidRPr="00AA78B7">
              <w:rPr>
                <w:rFonts w:ascii="Verdana" w:hAnsi="Verdana" w:cs="Times New Roman"/>
                <w:sz w:val="16"/>
                <w:szCs w:val="16"/>
                <w:lang w:val="en-US"/>
              </w:rPr>
              <w:t xml:space="preserve">Maintain its effectiveness at any temperature up to 649 °C; </w:t>
            </w:r>
            <w:r w:rsidR="00AA78B7">
              <w:rPr>
                <w:rFonts w:ascii="Verdana" w:hAnsi="Verdana" w:cs="Times New Roman"/>
                <w:sz w:val="16"/>
                <w:szCs w:val="16"/>
                <w:lang w:val="en-US"/>
              </w:rPr>
              <w:t>and</w:t>
            </w:r>
            <w:r w:rsidRPr="00AA78B7">
              <w:rPr>
                <w:rFonts w:ascii="Verdana" w:hAnsi="Verdana" w:cs="Times New Roman"/>
                <w:sz w:val="16"/>
                <w:szCs w:val="16"/>
                <w:lang w:val="en-US"/>
              </w:rPr>
              <w:t xml:space="preserve">              </w:t>
            </w:r>
          </w:p>
        </w:tc>
      </w:tr>
      <w:tr w:rsidR="00080B76" w:rsidRPr="00080B76" w14:paraId="03E4DBAF" w14:textId="6AE50CA2" w:rsidTr="00AA78B7">
        <w:tc>
          <w:tcPr>
            <w:tcW w:w="4788" w:type="dxa"/>
            <w:shd w:val="clear" w:color="auto" w:fill="auto"/>
          </w:tcPr>
          <w:p w14:paraId="20915E8C"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Estar rodeados por un material cuyo punto de fusión sea igual o superior a 700 °C.</w:t>
            </w:r>
          </w:p>
        </w:tc>
        <w:tc>
          <w:tcPr>
            <w:tcW w:w="4788" w:type="dxa"/>
          </w:tcPr>
          <w:p w14:paraId="70229497" w14:textId="1DA6DDC7"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b) </w:t>
            </w:r>
            <w:r w:rsidRPr="00AA78B7">
              <w:rPr>
                <w:rFonts w:ascii="Verdana" w:hAnsi="Verdana" w:cs="Times New Roman"/>
                <w:sz w:val="16"/>
                <w:szCs w:val="16"/>
                <w:lang w:val="en-US"/>
              </w:rPr>
              <w:t xml:space="preserve">Be surrounded by a material whose melting point is equal to or greater than 700 °C.              </w:t>
            </w:r>
          </w:p>
        </w:tc>
      </w:tr>
      <w:tr w:rsidR="00080B76" w:rsidRPr="00080B76" w14:paraId="26614BAF" w14:textId="79AB5ADD" w:rsidTr="00AA78B7">
        <w:tc>
          <w:tcPr>
            <w:tcW w:w="4788" w:type="dxa"/>
            <w:shd w:val="clear" w:color="auto" w:fill="auto"/>
          </w:tcPr>
          <w:p w14:paraId="7DCC6C3D"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11.</w:t>
            </w:r>
            <w:r w:rsidRPr="001A2B25">
              <w:rPr>
                <w:rFonts w:ascii="Verdana" w:hAnsi="Verdana"/>
                <w:sz w:val="16"/>
                <w:szCs w:val="16"/>
              </w:rPr>
              <w:t xml:space="preserve"> Se Verificará que todo dispositivo de descompresión tenga marcadas, con caracteres claramente legibles e indelebles, las indicaciones siguientes:</w:t>
            </w:r>
          </w:p>
        </w:tc>
        <w:tc>
          <w:tcPr>
            <w:tcW w:w="4788" w:type="dxa"/>
          </w:tcPr>
          <w:p w14:paraId="3DC9D3C9" w14:textId="48DAD901"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11. </w:t>
            </w:r>
            <w:r w:rsidRPr="00AA78B7">
              <w:rPr>
                <w:rFonts w:ascii="Verdana" w:hAnsi="Verdana" w:cs="Times New Roman"/>
                <w:sz w:val="16"/>
                <w:szCs w:val="16"/>
                <w:lang w:val="en-US"/>
              </w:rPr>
              <w:t>It will be verified that all decompression devices are marked, with clearly legible and indelible characters, the following indications:</w:t>
            </w:r>
          </w:p>
        </w:tc>
      </w:tr>
      <w:tr w:rsidR="00080B76" w:rsidRPr="00080B76" w14:paraId="2EE994F1" w14:textId="02CE9778" w:rsidTr="00AA78B7">
        <w:tc>
          <w:tcPr>
            <w:tcW w:w="4788" w:type="dxa"/>
            <w:shd w:val="clear" w:color="auto" w:fill="auto"/>
          </w:tcPr>
          <w:p w14:paraId="7DA14539"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La presión (en bar o kPa) a la que esté previsto que funcione;</w:t>
            </w:r>
          </w:p>
        </w:tc>
        <w:tc>
          <w:tcPr>
            <w:tcW w:w="4788" w:type="dxa"/>
          </w:tcPr>
          <w:p w14:paraId="4A959B14" w14:textId="0EC3DB80"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a) </w:t>
            </w:r>
            <w:r w:rsidRPr="00AA78B7">
              <w:rPr>
                <w:rFonts w:ascii="Verdana" w:hAnsi="Verdana" w:cs="Times New Roman"/>
                <w:sz w:val="16"/>
                <w:szCs w:val="16"/>
                <w:lang w:val="en-US"/>
              </w:rPr>
              <w:t xml:space="preserve">The pressure (in bar or kPa) at which it is intended to operate;              </w:t>
            </w:r>
          </w:p>
        </w:tc>
      </w:tr>
      <w:tr w:rsidR="00080B76" w:rsidRPr="00080B76" w14:paraId="73A343B9" w14:textId="686B28DB" w:rsidTr="00AA78B7">
        <w:tc>
          <w:tcPr>
            <w:tcW w:w="4788" w:type="dxa"/>
            <w:shd w:val="clear" w:color="auto" w:fill="auto"/>
          </w:tcPr>
          <w:p w14:paraId="5203B77E"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La tolerancia autorizada para la presión de descarga de los dispositivos de descompresión de muelle;</w:t>
            </w:r>
          </w:p>
        </w:tc>
        <w:tc>
          <w:tcPr>
            <w:tcW w:w="4788" w:type="dxa"/>
          </w:tcPr>
          <w:p w14:paraId="720B3B30" w14:textId="0AC872B4"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b) </w:t>
            </w:r>
            <w:r w:rsidRPr="00AA78B7">
              <w:rPr>
                <w:rFonts w:ascii="Verdana" w:hAnsi="Verdana" w:cs="Times New Roman"/>
                <w:sz w:val="16"/>
                <w:szCs w:val="16"/>
                <w:lang w:val="en-US"/>
              </w:rPr>
              <w:t xml:space="preserve">The authorized tolerance for the discharge pressure of spring decompression devices;              </w:t>
            </w:r>
          </w:p>
        </w:tc>
      </w:tr>
      <w:tr w:rsidR="00080B76" w:rsidRPr="00080B76" w14:paraId="5291BA15" w14:textId="33EA9447" w:rsidTr="00AA78B7">
        <w:tc>
          <w:tcPr>
            <w:tcW w:w="4788" w:type="dxa"/>
            <w:shd w:val="clear" w:color="auto" w:fill="auto"/>
          </w:tcPr>
          <w:p w14:paraId="596A0013"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c)</w:t>
            </w:r>
            <w:r w:rsidRPr="001A2B25">
              <w:rPr>
                <w:rFonts w:ascii="Verdana" w:hAnsi="Verdana"/>
                <w:sz w:val="16"/>
                <w:szCs w:val="16"/>
              </w:rPr>
              <w:tab/>
              <w:t>La temperatura de referencia correspondiente a la presión nominal de los discos de ruptura; y</w:t>
            </w:r>
          </w:p>
        </w:tc>
        <w:tc>
          <w:tcPr>
            <w:tcW w:w="4788" w:type="dxa"/>
          </w:tcPr>
          <w:p w14:paraId="49473ABD" w14:textId="71A63E99"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c) </w:t>
            </w:r>
            <w:r w:rsidRPr="00AA78B7">
              <w:rPr>
                <w:rFonts w:ascii="Verdana" w:hAnsi="Verdana" w:cs="Times New Roman"/>
                <w:sz w:val="16"/>
                <w:szCs w:val="16"/>
                <w:lang w:val="en-US"/>
              </w:rPr>
              <w:t xml:space="preserve">The reference temperature corresponding to the nominal pressure of the rupture discs; </w:t>
            </w:r>
            <w:r w:rsidR="00DD6B5A">
              <w:rPr>
                <w:rFonts w:ascii="Verdana" w:hAnsi="Verdana" w:cs="Times New Roman"/>
                <w:sz w:val="16"/>
                <w:szCs w:val="16"/>
                <w:lang w:val="en-US"/>
              </w:rPr>
              <w:t>and</w:t>
            </w:r>
            <w:r w:rsidRPr="00AA78B7">
              <w:rPr>
                <w:rFonts w:ascii="Verdana" w:hAnsi="Verdana" w:cs="Times New Roman"/>
                <w:sz w:val="16"/>
                <w:szCs w:val="16"/>
                <w:lang w:val="en-US"/>
              </w:rPr>
              <w:t xml:space="preserve">              </w:t>
            </w:r>
          </w:p>
        </w:tc>
      </w:tr>
      <w:tr w:rsidR="00080B76" w:rsidRPr="00080B76" w14:paraId="03E6B358" w14:textId="4CA5416C" w:rsidTr="00AA78B7">
        <w:tc>
          <w:tcPr>
            <w:tcW w:w="4788" w:type="dxa"/>
            <w:shd w:val="clear" w:color="auto" w:fill="auto"/>
          </w:tcPr>
          <w:p w14:paraId="3B9CA806"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d)</w:t>
            </w:r>
            <w:r w:rsidRPr="001A2B25">
              <w:rPr>
                <w:rFonts w:ascii="Verdana" w:hAnsi="Verdana"/>
                <w:sz w:val="16"/>
                <w:szCs w:val="16"/>
              </w:rPr>
              <w:tab/>
              <w:t>El caudal nominal del dispositivo, en metros cúbicos de aire por segundo (m</w:t>
            </w:r>
            <w:r w:rsidRPr="001A2B25">
              <w:rPr>
                <w:rFonts w:ascii="Verdana" w:hAnsi="Verdana"/>
                <w:position w:val="6"/>
                <w:sz w:val="16"/>
                <w:szCs w:val="16"/>
              </w:rPr>
              <w:t>3</w:t>
            </w:r>
            <w:r w:rsidRPr="001A2B25">
              <w:rPr>
                <w:rFonts w:ascii="Verdana" w:hAnsi="Verdana"/>
                <w:sz w:val="16"/>
                <w:szCs w:val="16"/>
              </w:rPr>
              <w:t>/s). e indicarse igualmente la información siguiente:</w:t>
            </w:r>
          </w:p>
        </w:tc>
        <w:tc>
          <w:tcPr>
            <w:tcW w:w="4788" w:type="dxa"/>
          </w:tcPr>
          <w:p w14:paraId="7ACBA120" w14:textId="11BC682C"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d) </w:t>
            </w:r>
            <w:r w:rsidRPr="00AA78B7">
              <w:rPr>
                <w:rFonts w:ascii="Verdana" w:hAnsi="Verdana" w:cs="Times New Roman"/>
                <w:sz w:val="16"/>
                <w:szCs w:val="16"/>
                <w:lang w:val="en-US"/>
              </w:rPr>
              <w:t>The nominal flow rate of the device, in cubic meters of air per second (m</w:t>
            </w:r>
            <w:r w:rsidRPr="00AA78B7">
              <w:rPr>
                <w:rFonts w:ascii="Verdana" w:hAnsi="Verdana" w:cs="Times New Roman"/>
                <w:position w:val="6"/>
                <w:sz w:val="16"/>
                <w:szCs w:val="16"/>
                <w:lang w:val="en-US"/>
              </w:rPr>
              <w:t>3</w:t>
            </w:r>
            <w:r w:rsidR="000B46FB" w:rsidRPr="00AA78B7">
              <w:rPr>
                <w:rFonts w:ascii="Verdana" w:hAnsi="Verdana" w:cs="Times New Roman"/>
                <w:position w:val="6"/>
                <w:sz w:val="16"/>
                <w:szCs w:val="16"/>
                <w:lang w:val="en-US"/>
              </w:rPr>
              <w:t>/</w:t>
            </w:r>
            <w:r w:rsidRPr="00AA78B7">
              <w:rPr>
                <w:rFonts w:ascii="Verdana" w:hAnsi="Verdana" w:cs="Times New Roman"/>
                <w:sz w:val="16"/>
                <w:szCs w:val="16"/>
                <w:lang w:val="en-US"/>
              </w:rPr>
              <w:t xml:space="preserve">s). and also indicate the following information:              </w:t>
            </w:r>
          </w:p>
        </w:tc>
      </w:tr>
      <w:tr w:rsidR="00080B76" w:rsidRPr="00080B76" w14:paraId="38841FFA" w14:textId="70F1411B" w:rsidTr="00AA78B7">
        <w:tc>
          <w:tcPr>
            <w:tcW w:w="4788" w:type="dxa"/>
            <w:shd w:val="clear" w:color="auto" w:fill="auto"/>
          </w:tcPr>
          <w:p w14:paraId="447ADD2F"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e)</w:t>
            </w:r>
            <w:r w:rsidRPr="001A2B25">
              <w:rPr>
                <w:rFonts w:ascii="Verdana" w:hAnsi="Verdana"/>
                <w:sz w:val="16"/>
                <w:szCs w:val="16"/>
              </w:rPr>
              <w:tab/>
              <w:t>El nombre del fabricante y el número de referencia correspondiente.</w:t>
            </w:r>
          </w:p>
        </w:tc>
        <w:tc>
          <w:tcPr>
            <w:tcW w:w="4788" w:type="dxa"/>
          </w:tcPr>
          <w:p w14:paraId="725BAC01" w14:textId="4643F526"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e) </w:t>
            </w:r>
            <w:r w:rsidRPr="00AA78B7">
              <w:rPr>
                <w:rFonts w:ascii="Verdana" w:hAnsi="Verdana" w:cs="Times New Roman"/>
                <w:sz w:val="16"/>
                <w:szCs w:val="16"/>
                <w:lang w:val="en-US"/>
              </w:rPr>
              <w:t xml:space="preserve">The name of the manufacturer and the corresponding reference number.              </w:t>
            </w:r>
          </w:p>
        </w:tc>
      </w:tr>
      <w:tr w:rsidR="00080B76" w:rsidRPr="00080B76" w14:paraId="7FEF6BEF" w14:textId="41E2A4AA" w:rsidTr="00AA78B7">
        <w:tc>
          <w:tcPr>
            <w:tcW w:w="4788" w:type="dxa"/>
            <w:shd w:val="clear" w:color="auto" w:fill="auto"/>
          </w:tcPr>
          <w:p w14:paraId="3FCB93BC"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12.</w:t>
            </w:r>
            <w:r w:rsidRPr="001A2B25">
              <w:rPr>
                <w:rFonts w:ascii="Verdana" w:hAnsi="Verdana"/>
                <w:sz w:val="16"/>
                <w:szCs w:val="16"/>
              </w:rPr>
              <w:t xml:space="preserve"> Verificar que las conexiones de los dispositivos de descompresión sean de tamaño suficiente para que el caudal requerido pueda circular sin obstáculos hasta el dispositivo de seguridad.</w:t>
            </w:r>
          </w:p>
        </w:tc>
        <w:tc>
          <w:tcPr>
            <w:tcW w:w="4788" w:type="dxa"/>
          </w:tcPr>
          <w:p w14:paraId="2ED3E2CE" w14:textId="38207A49"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12. </w:t>
            </w:r>
            <w:r w:rsidRPr="00AA78B7">
              <w:rPr>
                <w:rFonts w:ascii="Verdana" w:hAnsi="Verdana" w:cs="Times New Roman"/>
                <w:sz w:val="16"/>
                <w:szCs w:val="16"/>
                <w:lang w:val="en-US"/>
              </w:rPr>
              <w:t>Verify that the connections of the decompression devices are of sufficient size so that the required flow can flow without obstacles to the safety device.</w:t>
            </w:r>
          </w:p>
        </w:tc>
      </w:tr>
      <w:tr w:rsidR="00080B76" w:rsidRPr="00080B76" w14:paraId="441A7641" w14:textId="11B0B289" w:rsidTr="00AA78B7">
        <w:tc>
          <w:tcPr>
            <w:tcW w:w="4788" w:type="dxa"/>
            <w:shd w:val="clear" w:color="auto" w:fill="auto"/>
          </w:tcPr>
          <w:p w14:paraId="1F0CAB75"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lastRenderedPageBreak/>
              <w:t>13.</w:t>
            </w:r>
            <w:r w:rsidRPr="001A2B25">
              <w:rPr>
                <w:rFonts w:ascii="Verdana" w:hAnsi="Verdana"/>
                <w:sz w:val="16"/>
                <w:szCs w:val="16"/>
              </w:rPr>
              <w:t xml:space="preserve"> Verificar que las cisternas portátiles estén provistas de uno o varios dispositivos indicadores, diseñados y construidos con un soporte que asegure su estabilidad durante el transporte.</w:t>
            </w:r>
          </w:p>
        </w:tc>
        <w:tc>
          <w:tcPr>
            <w:tcW w:w="4788" w:type="dxa"/>
          </w:tcPr>
          <w:p w14:paraId="42BDE000" w14:textId="47CE5248"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13. </w:t>
            </w:r>
            <w:r w:rsidRPr="00AA78B7">
              <w:rPr>
                <w:rFonts w:ascii="Verdana" w:hAnsi="Verdana" w:cs="Times New Roman"/>
                <w:sz w:val="16"/>
                <w:szCs w:val="16"/>
                <w:lang w:val="en-US"/>
              </w:rPr>
              <w:t xml:space="preserve">Verify that portable tanks are provided with one or more </w:t>
            </w:r>
            <w:r w:rsidR="00EE13EF" w:rsidRPr="00AA78B7">
              <w:rPr>
                <w:rFonts w:ascii="Verdana" w:hAnsi="Verdana" w:cs="Times New Roman"/>
                <w:sz w:val="16"/>
                <w:szCs w:val="16"/>
                <w:lang w:val="en-US"/>
              </w:rPr>
              <w:t>indicator devices</w:t>
            </w:r>
            <w:r w:rsidRPr="00AA78B7">
              <w:rPr>
                <w:rFonts w:ascii="Verdana" w:hAnsi="Verdana" w:cs="Times New Roman"/>
                <w:sz w:val="16"/>
                <w:szCs w:val="16"/>
                <w:lang w:val="en-US"/>
              </w:rPr>
              <w:t>, designed and built with a support that ensures their stability during transport.</w:t>
            </w:r>
          </w:p>
        </w:tc>
      </w:tr>
      <w:tr w:rsidR="00080B76" w:rsidRPr="00080B76" w14:paraId="5814DB26" w14:textId="09473C9D" w:rsidTr="00AA78B7">
        <w:tc>
          <w:tcPr>
            <w:tcW w:w="4788" w:type="dxa"/>
            <w:shd w:val="clear" w:color="auto" w:fill="auto"/>
          </w:tcPr>
          <w:p w14:paraId="463771C8" w14:textId="77777777" w:rsidR="00080B76" w:rsidRPr="001A2B25" w:rsidRDefault="00080B76" w:rsidP="00080B76">
            <w:pPr>
              <w:pStyle w:val="Texto"/>
              <w:spacing w:line="221" w:lineRule="exact"/>
              <w:ind w:firstLine="0"/>
              <w:rPr>
                <w:rFonts w:ascii="Verdana" w:hAnsi="Verdana"/>
                <w:sz w:val="16"/>
                <w:szCs w:val="16"/>
              </w:rPr>
            </w:pPr>
            <w:r w:rsidRPr="001A2B25">
              <w:rPr>
                <w:rFonts w:ascii="Verdana" w:hAnsi="Verdana"/>
                <w:b/>
                <w:sz w:val="16"/>
                <w:szCs w:val="16"/>
              </w:rPr>
              <w:t xml:space="preserve">14. </w:t>
            </w:r>
            <w:r w:rsidRPr="001A2B25">
              <w:rPr>
                <w:rFonts w:ascii="Verdana" w:hAnsi="Verdana"/>
                <w:sz w:val="16"/>
                <w:szCs w:val="16"/>
              </w:rPr>
              <w:t>Verificar que para cada nuevo diseño de cisterna portátil, se cuente con el certificado de aprobación del diseño, el cual debe contener:</w:t>
            </w:r>
          </w:p>
        </w:tc>
        <w:tc>
          <w:tcPr>
            <w:tcW w:w="4788" w:type="dxa"/>
          </w:tcPr>
          <w:p w14:paraId="0CED19FF" w14:textId="0DF07437" w:rsidR="00080B76" w:rsidRPr="00AA78B7" w:rsidRDefault="00080B76" w:rsidP="00080B76">
            <w:pPr>
              <w:pStyle w:val="Texto"/>
              <w:spacing w:line="221" w:lineRule="exact"/>
              <w:ind w:firstLine="0"/>
              <w:rPr>
                <w:rFonts w:ascii="Verdana" w:hAnsi="Verdana"/>
                <w:b/>
                <w:sz w:val="16"/>
                <w:szCs w:val="16"/>
                <w:lang w:val="en-US"/>
              </w:rPr>
            </w:pPr>
            <w:r w:rsidRPr="00AA78B7">
              <w:rPr>
                <w:rFonts w:ascii="Verdana" w:hAnsi="Verdana" w:cs="Times New Roman"/>
                <w:b/>
                <w:bCs/>
                <w:sz w:val="16"/>
                <w:szCs w:val="16"/>
                <w:lang w:val="en-US"/>
              </w:rPr>
              <w:t xml:space="preserve">14. </w:t>
            </w:r>
            <w:r w:rsidRPr="00AA78B7">
              <w:rPr>
                <w:rFonts w:ascii="Verdana" w:hAnsi="Verdana" w:cs="Times New Roman"/>
                <w:sz w:val="16"/>
                <w:szCs w:val="16"/>
                <w:lang w:val="en-US"/>
              </w:rPr>
              <w:t>Verify that for each new portable tank design, there is a design approval certificate, which must contain:</w:t>
            </w:r>
          </w:p>
        </w:tc>
      </w:tr>
      <w:tr w:rsidR="00080B76" w:rsidRPr="00080B76" w14:paraId="2605CCEF" w14:textId="7F0AFFA2" w:rsidTr="00AA78B7">
        <w:tc>
          <w:tcPr>
            <w:tcW w:w="4788" w:type="dxa"/>
            <w:shd w:val="clear" w:color="auto" w:fill="auto"/>
          </w:tcPr>
          <w:p w14:paraId="33282450"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El informe de pruebas del prototipo,</w:t>
            </w:r>
          </w:p>
        </w:tc>
        <w:tc>
          <w:tcPr>
            <w:tcW w:w="4788" w:type="dxa"/>
          </w:tcPr>
          <w:p w14:paraId="63FDEC4D" w14:textId="5CA72125"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a) </w:t>
            </w:r>
            <w:r w:rsidRPr="00AA78B7">
              <w:rPr>
                <w:rFonts w:ascii="Verdana" w:hAnsi="Verdana" w:cs="Times New Roman"/>
                <w:sz w:val="16"/>
                <w:szCs w:val="16"/>
                <w:lang w:val="en-US"/>
              </w:rPr>
              <w:t xml:space="preserve">The prototype test report,              </w:t>
            </w:r>
          </w:p>
        </w:tc>
      </w:tr>
      <w:tr w:rsidR="00080B76" w:rsidRPr="00080B76" w14:paraId="063A12FC" w14:textId="1F5F28F5" w:rsidTr="00AA78B7">
        <w:tc>
          <w:tcPr>
            <w:tcW w:w="4788" w:type="dxa"/>
            <w:shd w:val="clear" w:color="auto" w:fill="auto"/>
          </w:tcPr>
          <w:p w14:paraId="4793A552"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b)</w:t>
            </w:r>
            <w:r w:rsidRPr="001A2B25">
              <w:rPr>
                <w:rFonts w:ascii="Verdana" w:hAnsi="Verdana"/>
                <w:sz w:val="16"/>
                <w:szCs w:val="16"/>
              </w:rPr>
              <w:tab/>
              <w:t>Los gases que se permite transportar,</w:t>
            </w:r>
          </w:p>
        </w:tc>
        <w:tc>
          <w:tcPr>
            <w:tcW w:w="4788" w:type="dxa"/>
          </w:tcPr>
          <w:p w14:paraId="20B2F075" w14:textId="12AF6701"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b) </w:t>
            </w:r>
            <w:r w:rsidRPr="00AA78B7">
              <w:rPr>
                <w:rFonts w:ascii="Verdana" w:hAnsi="Verdana" w:cs="Times New Roman"/>
                <w:sz w:val="16"/>
                <w:szCs w:val="16"/>
                <w:lang w:val="en-US"/>
              </w:rPr>
              <w:t xml:space="preserve">The gases that are allowed to be transported,              </w:t>
            </w:r>
          </w:p>
        </w:tc>
      </w:tr>
      <w:tr w:rsidR="00080B76" w:rsidRPr="00080B76" w14:paraId="29BB82B1" w14:textId="0BBF8DDA" w:rsidTr="00AA78B7">
        <w:tc>
          <w:tcPr>
            <w:tcW w:w="4788" w:type="dxa"/>
            <w:shd w:val="clear" w:color="auto" w:fill="auto"/>
          </w:tcPr>
          <w:p w14:paraId="7CF6F900" w14:textId="77777777" w:rsidR="00080B76" w:rsidRPr="001A2B25" w:rsidRDefault="00080B76" w:rsidP="00080B76">
            <w:pPr>
              <w:pStyle w:val="ROMANOS"/>
              <w:spacing w:line="221" w:lineRule="exact"/>
              <w:ind w:left="0" w:firstLine="0"/>
              <w:rPr>
                <w:rFonts w:ascii="Verdana" w:hAnsi="Verdana"/>
                <w:sz w:val="16"/>
                <w:szCs w:val="16"/>
              </w:rPr>
            </w:pPr>
            <w:r w:rsidRPr="001A2B25">
              <w:rPr>
                <w:rFonts w:ascii="Verdana" w:hAnsi="Verdana"/>
                <w:b/>
                <w:sz w:val="16"/>
                <w:szCs w:val="16"/>
              </w:rPr>
              <w:t>c)</w:t>
            </w:r>
            <w:r w:rsidRPr="001A2B25">
              <w:rPr>
                <w:rFonts w:ascii="Verdana" w:hAnsi="Verdana"/>
                <w:sz w:val="16"/>
                <w:szCs w:val="16"/>
              </w:rPr>
              <w:tab/>
              <w:t>Los materiales de construcción del depósito y el número de aprobación, el cual debe incluir el signo o marca distintivos de México y el número de matrícula.</w:t>
            </w:r>
          </w:p>
        </w:tc>
        <w:tc>
          <w:tcPr>
            <w:tcW w:w="4788" w:type="dxa"/>
          </w:tcPr>
          <w:p w14:paraId="4EB19366" w14:textId="6E0F4DAE" w:rsidR="00080B76" w:rsidRPr="00AA78B7" w:rsidRDefault="00080B76" w:rsidP="00080B76">
            <w:pPr>
              <w:pStyle w:val="ROMANOS"/>
              <w:spacing w:line="221" w:lineRule="exact"/>
              <w:ind w:left="0" w:firstLine="0"/>
              <w:rPr>
                <w:rFonts w:ascii="Verdana" w:hAnsi="Verdana"/>
                <w:b/>
                <w:sz w:val="16"/>
                <w:szCs w:val="16"/>
                <w:lang w:val="en-US"/>
              </w:rPr>
            </w:pPr>
            <w:r w:rsidRPr="00AA78B7">
              <w:rPr>
                <w:rFonts w:ascii="Verdana" w:hAnsi="Verdana" w:cs="Times New Roman"/>
                <w:b/>
                <w:bCs/>
                <w:sz w:val="16"/>
                <w:szCs w:val="16"/>
                <w:lang w:val="en-US"/>
              </w:rPr>
              <w:t xml:space="preserve">c) </w:t>
            </w:r>
            <w:r w:rsidRPr="00AA78B7">
              <w:rPr>
                <w:rFonts w:ascii="Verdana" w:hAnsi="Verdana" w:cs="Times New Roman"/>
                <w:sz w:val="16"/>
                <w:szCs w:val="16"/>
                <w:lang w:val="en-US"/>
              </w:rPr>
              <w:t xml:space="preserve">The building materials of the warehouse and the approval number, which must include the distinctive sign or mark of Mexico and the registration number.              </w:t>
            </w:r>
          </w:p>
        </w:tc>
      </w:tr>
      <w:tr w:rsidR="00080B76" w:rsidRPr="00080B76" w14:paraId="7EDC4AE3" w14:textId="0D709A88" w:rsidTr="00AA78B7">
        <w:tc>
          <w:tcPr>
            <w:tcW w:w="4788" w:type="dxa"/>
            <w:shd w:val="clear" w:color="auto" w:fill="auto"/>
          </w:tcPr>
          <w:p w14:paraId="1991865D"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15.</w:t>
            </w:r>
            <w:r w:rsidRPr="001A2B25">
              <w:rPr>
                <w:rFonts w:ascii="Verdana" w:hAnsi="Verdana"/>
                <w:sz w:val="16"/>
                <w:szCs w:val="16"/>
              </w:rPr>
              <w:t xml:space="preserve"> Verificar, que las pruebas iniciales de una cisterna portátil, en sus características de diseño, tanto interior, exterior y de sus accesorios, no permitan ninguna de las siguientes:</w:t>
            </w:r>
          </w:p>
        </w:tc>
        <w:tc>
          <w:tcPr>
            <w:tcW w:w="4788" w:type="dxa"/>
          </w:tcPr>
          <w:p w14:paraId="33E50B27" w14:textId="5C23EE84"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 xml:space="preserve">15. </w:t>
            </w:r>
            <w:r w:rsidRPr="00AA78B7">
              <w:rPr>
                <w:rFonts w:ascii="Verdana" w:hAnsi="Verdana" w:cs="Times New Roman"/>
                <w:sz w:val="16"/>
                <w:szCs w:val="16"/>
                <w:lang w:val="en-US"/>
              </w:rPr>
              <w:t>Verify that the initial tests of a portable tank, in its design characteristics, both interior, exterior and its accessories, do not allow any of the following:</w:t>
            </w:r>
          </w:p>
        </w:tc>
      </w:tr>
      <w:tr w:rsidR="00080B76" w:rsidRPr="00080B76" w14:paraId="6B6AA8D8" w14:textId="74E9B666" w:rsidTr="00AA78B7">
        <w:tc>
          <w:tcPr>
            <w:tcW w:w="4788" w:type="dxa"/>
            <w:shd w:val="clear" w:color="auto" w:fill="auto"/>
          </w:tcPr>
          <w:p w14:paraId="6431F401"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a)</w:t>
            </w:r>
            <w:r w:rsidRPr="001A2B25">
              <w:rPr>
                <w:rFonts w:ascii="Verdana" w:hAnsi="Verdana"/>
                <w:sz w:val="16"/>
                <w:szCs w:val="16"/>
              </w:rPr>
              <w:tab/>
              <w:t>El depósito de una cisterna portátil no tiene presencia de picaduras, corrosiones, abrasiones, abolladuras, deformaciones, defectos de soldadura o cualquier otra anomalía, incluidos los escapes, que puedan hacer que la cisterna portátil no sea segura para el transporte;</w:t>
            </w:r>
          </w:p>
        </w:tc>
        <w:tc>
          <w:tcPr>
            <w:tcW w:w="4788" w:type="dxa"/>
          </w:tcPr>
          <w:p w14:paraId="45076216" w14:textId="698223C7" w:rsidR="00080B76" w:rsidRPr="00AA78B7" w:rsidRDefault="00080B76" w:rsidP="00080B76">
            <w:pPr>
              <w:pStyle w:val="ROMANOS"/>
              <w:ind w:left="0" w:firstLine="0"/>
              <w:rPr>
                <w:rFonts w:ascii="Verdana" w:hAnsi="Verdana"/>
                <w:b/>
                <w:sz w:val="16"/>
                <w:szCs w:val="16"/>
                <w:lang w:val="en-US"/>
              </w:rPr>
            </w:pPr>
            <w:r w:rsidRPr="00AA78B7">
              <w:rPr>
                <w:rFonts w:ascii="Verdana" w:hAnsi="Verdana" w:cs="Times New Roman"/>
                <w:b/>
                <w:bCs/>
                <w:sz w:val="16"/>
                <w:szCs w:val="16"/>
                <w:lang w:val="en-US"/>
              </w:rPr>
              <w:t xml:space="preserve">a) </w:t>
            </w:r>
            <w:r w:rsidRPr="00AA78B7">
              <w:rPr>
                <w:rFonts w:ascii="Verdana" w:hAnsi="Verdana" w:cs="Times New Roman"/>
                <w:sz w:val="16"/>
                <w:szCs w:val="16"/>
                <w:lang w:val="en-US"/>
              </w:rPr>
              <w:t xml:space="preserve">The tank of a portable tank has no presence of pits, corrosion, abrasions, dents, deformations, welding defects or any other anomaly, including leaks, that could make the portable tank unsafe for transport;              </w:t>
            </w:r>
          </w:p>
        </w:tc>
      </w:tr>
      <w:tr w:rsidR="00080B76" w:rsidRPr="00080B76" w14:paraId="23A382ED" w14:textId="474AC9B9" w:rsidTr="00AA78B7">
        <w:tc>
          <w:tcPr>
            <w:tcW w:w="4788" w:type="dxa"/>
            <w:shd w:val="clear" w:color="auto" w:fill="auto"/>
          </w:tcPr>
          <w:p w14:paraId="75DC688B"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b)</w:t>
            </w:r>
            <w:r w:rsidRPr="001A2B25">
              <w:rPr>
                <w:rFonts w:ascii="Verdana" w:hAnsi="Verdana"/>
                <w:b/>
                <w:sz w:val="16"/>
                <w:szCs w:val="16"/>
              </w:rPr>
              <w:tab/>
            </w:r>
            <w:r w:rsidRPr="001A2B25">
              <w:rPr>
                <w:rFonts w:ascii="Verdana" w:hAnsi="Verdana"/>
                <w:sz w:val="16"/>
                <w:szCs w:val="16"/>
              </w:rPr>
              <w:t>Presencia de corrosión, defectos y cualquier otra anomalía, incluidos los escapes, que puedan hacer que la cisterna portátil no sea segura durante el llenado, el vaciado o el transporte, incluidas las tuberías, las válvulas y las juntas</w:t>
            </w:r>
          </w:p>
        </w:tc>
        <w:tc>
          <w:tcPr>
            <w:tcW w:w="4788" w:type="dxa"/>
          </w:tcPr>
          <w:p w14:paraId="1B298EFB" w14:textId="40A383BA" w:rsidR="00080B76" w:rsidRPr="00AA78B7" w:rsidRDefault="00080B76" w:rsidP="00080B76">
            <w:pPr>
              <w:pStyle w:val="ROMANOS"/>
              <w:ind w:left="0" w:firstLine="0"/>
              <w:rPr>
                <w:rFonts w:ascii="Verdana" w:hAnsi="Verdana"/>
                <w:b/>
                <w:sz w:val="16"/>
                <w:szCs w:val="16"/>
                <w:lang w:val="en-US"/>
              </w:rPr>
            </w:pPr>
            <w:r w:rsidRPr="00AA78B7">
              <w:rPr>
                <w:rFonts w:ascii="Verdana" w:hAnsi="Verdana" w:cs="Times New Roman"/>
                <w:b/>
                <w:bCs/>
                <w:sz w:val="16"/>
                <w:szCs w:val="16"/>
                <w:lang w:val="en-US"/>
              </w:rPr>
              <w:t xml:space="preserve">b) </w:t>
            </w:r>
            <w:r w:rsidRPr="00AA78B7">
              <w:rPr>
                <w:rFonts w:ascii="Verdana" w:hAnsi="Verdana" w:cs="Times New Roman"/>
                <w:sz w:val="16"/>
                <w:szCs w:val="16"/>
                <w:lang w:val="en-US"/>
              </w:rPr>
              <w:t>Presence of corrosion, defects and any other anomaly, including leaks, that could make the portable tank unsafe during filling, emptying or transport, including pipes, valves and joints</w:t>
            </w:r>
            <w:r w:rsidRPr="00AA78B7">
              <w:rPr>
                <w:rFonts w:ascii="Verdana" w:hAnsi="Verdana" w:cs="Times New Roman"/>
                <w:b/>
                <w:bCs/>
                <w:sz w:val="16"/>
                <w:szCs w:val="16"/>
                <w:lang w:val="en-US"/>
              </w:rPr>
              <w:t xml:space="preserve">              </w:t>
            </w:r>
          </w:p>
        </w:tc>
      </w:tr>
      <w:tr w:rsidR="00080B76" w:rsidRPr="00080B76" w14:paraId="55EC51E6" w14:textId="245F05AF" w:rsidTr="00AA78B7">
        <w:tc>
          <w:tcPr>
            <w:tcW w:w="4788" w:type="dxa"/>
            <w:shd w:val="clear" w:color="auto" w:fill="auto"/>
          </w:tcPr>
          <w:p w14:paraId="52E27D43"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c)</w:t>
            </w:r>
            <w:r w:rsidRPr="001A2B25">
              <w:rPr>
                <w:rFonts w:ascii="Verdana" w:hAnsi="Verdana"/>
                <w:sz w:val="16"/>
                <w:szCs w:val="16"/>
              </w:rPr>
              <w:tab/>
              <w:t>Que los dispositivos de cierre de las tapas pasa hombre funcionen incorrectamente o no hay escapes visibles en las tapas o las juntas;</w:t>
            </w:r>
          </w:p>
        </w:tc>
        <w:tc>
          <w:tcPr>
            <w:tcW w:w="4788" w:type="dxa"/>
          </w:tcPr>
          <w:p w14:paraId="6C69BD86" w14:textId="5C0148C4" w:rsidR="00080B76" w:rsidRPr="00AA78B7" w:rsidRDefault="00080B76" w:rsidP="00080B76">
            <w:pPr>
              <w:pStyle w:val="ROMANOS"/>
              <w:ind w:left="0" w:firstLine="0"/>
              <w:rPr>
                <w:rFonts w:ascii="Verdana" w:hAnsi="Verdana"/>
                <w:b/>
                <w:sz w:val="16"/>
                <w:szCs w:val="16"/>
                <w:lang w:val="en-US"/>
              </w:rPr>
            </w:pPr>
            <w:r w:rsidRPr="00AA78B7">
              <w:rPr>
                <w:rFonts w:ascii="Verdana" w:hAnsi="Verdana" w:cs="Times New Roman"/>
                <w:b/>
                <w:bCs/>
                <w:sz w:val="16"/>
                <w:szCs w:val="16"/>
                <w:lang w:val="en-US"/>
              </w:rPr>
              <w:t xml:space="preserve">c) </w:t>
            </w:r>
            <w:r w:rsidRPr="00AA78B7">
              <w:rPr>
                <w:rFonts w:ascii="Verdana" w:hAnsi="Verdana" w:cs="Times New Roman"/>
                <w:sz w:val="16"/>
                <w:szCs w:val="16"/>
                <w:lang w:val="en-US"/>
              </w:rPr>
              <w:t xml:space="preserve">That the closing devices of the manhole covers work incorrectly or there are no visible leaks in the covers or the gaskets;              </w:t>
            </w:r>
          </w:p>
        </w:tc>
      </w:tr>
      <w:tr w:rsidR="00080B76" w:rsidRPr="00080B76" w14:paraId="5FFE2B1A" w14:textId="2F98AB4D" w:rsidTr="00AA78B7">
        <w:tc>
          <w:tcPr>
            <w:tcW w:w="4788" w:type="dxa"/>
            <w:shd w:val="clear" w:color="auto" w:fill="auto"/>
          </w:tcPr>
          <w:p w14:paraId="660EC73C"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d)</w:t>
            </w:r>
            <w:r w:rsidRPr="001A2B25">
              <w:rPr>
                <w:rFonts w:ascii="Verdana" w:hAnsi="Verdana"/>
                <w:sz w:val="16"/>
                <w:szCs w:val="16"/>
              </w:rPr>
              <w:tab/>
              <w:t>Que todos los dispositivos y válvulas de emergencia presenten corrosión, deformación o cualquier daño o defecto que pueda impedir su funcionamiento normal.</w:t>
            </w:r>
          </w:p>
        </w:tc>
        <w:tc>
          <w:tcPr>
            <w:tcW w:w="4788" w:type="dxa"/>
          </w:tcPr>
          <w:p w14:paraId="0EF078ED" w14:textId="38516B02" w:rsidR="00080B76" w:rsidRPr="00AA78B7" w:rsidRDefault="00080B76" w:rsidP="00080B76">
            <w:pPr>
              <w:pStyle w:val="ROMANOS"/>
              <w:ind w:left="0" w:firstLine="0"/>
              <w:rPr>
                <w:rFonts w:ascii="Verdana" w:hAnsi="Verdana"/>
                <w:b/>
                <w:sz w:val="16"/>
                <w:szCs w:val="16"/>
                <w:lang w:val="en-US"/>
              </w:rPr>
            </w:pPr>
            <w:r w:rsidRPr="00AA78B7">
              <w:rPr>
                <w:rFonts w:ascii="Verdana" w:hAnsi="Verdana" w:cs="Times New Roman"/>
                <w:b/>
                <w:bCs/>
                <w:sz w:val="16"/>
                <w:szCs w:val="16"/>
                <w:lang w:val="en-US"/>
              </w:rPr>
              <w:t xml:space="preserve">d) </w:t>
            </w:r>
            <w:r w:rsidRPr="00AA78B7">
              <w:rPr>
                <w:rFonts w:ascii="Verdana" w:hAnsi="Verdana" w:cs="Times New Roman"/>
                <w:sz w:val="16"/>
                <w:szCs w:val="16"/>
                <w:lang w:val="en-US"/>
              </w:rPr>
              <w:t xml:space="preserve">That all emergency devices and valves show corrosion, deformation or any damage or defect that could prevent their normal operation.              </w:t>
            </w:r>
          </w:p>
        </w:tc>
      </w:tr>
      <w:tr w:rsidR="00080B76" w:rsidRPr="00080B76" w14:paraId="07A1D381" w14:textId="3A5BC84E" w:rsidTr="00AA78B7">
        <w:tc>
          <w:tcPr>
            <w:tcW w:w="4788" w:type="dxa"/>
            <w:shd w:val="clear" w:color="auto" w:fill="auto"/>
          </w:tcPr>
          <w:p w14:paraId="34C86A46" w14:textId="77777777" w:rsidR="00080B76" w:rsidRPr="00DD6B5A" w:rsidRDefault="00080B76" w:rsidP="00080B76">
            <w:pPr>
              <w:pStyle w:val="ROMANOS"/>
              <w:ind w:left="0" w:firstLine="0"/>
              <w:rPr>
                <w:rFonts w:ascii="Verdana" w:hAnsi="Verdana"/>
                <w:sz w:val="16"/>
                <w:szCs w:val="16"/>
              </w:rPr>
            </w:pPr>
            <w:r w:rsidRPr="00DD6B5A">
              <w:rPr>
                <w:rFonts w:ascii="Verdana" w:hAnsi="Verdana"/>
                <w:b/>
                <w:sz w:val="16"/>
                <w:szCs w:val="16"/>
              </w:rPr>
              <w:t>e)</w:t>
            </w:r>
            <w:r w:rsidRPr="00DD6B5A">
              <w:rPr>
                <w:rFonts w:ascii="Verdana" w:hAnsi="Verdana"/>
                <w:sz w:val="16"/>
                <w:szCs w:val="16"/>
              </w:rPr>
              <w:tab/>
              <w:t>Mal funcionamiento de los dispositivos de cierre a distancia y los obturadores de cierre automático.</w:t>
            </w:r>
          </w:p>
        </w:tc>
        <w:tc>
          <w:tcPr>
            <w:tcW w:w="4788" w:type="dxa"/>
          </w:tcPr>
          <w:p w14:paraId="6E20389E" w14:textId="26830378" w:rsidR="00080B76" w:rsidRPr="00DD6B5A" w:rsidRDefault="00080B76" w:rsidP="00080B76">
            <w:pPr>
              <w:pStyle w:val="ROMANOS"/>
              <w:ind w:left="0" w:firstLine="0"/>
              <w:rPr>
                <w:rFonts w:ascii="Verdana" w:hAnsi="Verdana"/>
                <w:b/>
                <w:sz w:val="16"/>
                <w:szCs w:val="16"/>
                <w:lang w:val="en-US"/>
              </w:rPr>
            </w:pPr>
            <w:r w:rsidRPr="00DD6B5A">
              <w:rPr>
                <w:rFonts w:ascii="Verdana" w:hAnsi="Verdana" w:cs="Times New Roman"/>
                <w:b/>
                <w:bCs/>
                <w:sz w:val="16"/>
                <w:szCs w:val="16"/>
                <w:lang w:val="en-US"/>
              </w:rPr>
              <w:t xml:space="preserve">e) </w:t>
            </w:r>
            <w:r w:rsidRPr="00DD6B5A">
              <w:rPr>
                <w:rFonts w:ascii="Verdana" w:hAnsi="Verdana" w:cs="Times New Roman"/>
                <w:sz w:val="16"/>
                <w:szCs w:val="16"/>
                <w:lang w:val="en-US"/>
              </w:rPr>
              <w:t xml:space="preserve">Malfunction of remote closing devices and self-closing shutters.              </w:t>
            </w:r>
          </w:p>
        </w:tc>
      </w:tr>
      <w:tr w:rsidR="00080B76" w:rsidRPr="00080B76" w14:paraId="199D3B79" w14:textId="6528EEE5" w:rsidTr="00AA78B7">
        <w:tc>
          <w:tcPr>
            <w:tcW w:w="4788" w:type="dxa"/>
            <w:shd w:val="clear" w:color="auto" w:fill="auto"/>
          </w:tcPr>
          <w:p w14:paraId="663BA7B2" w14:textId="77777777" w:rsidR="00080B76" w:rsidRPr="00DD6B5A" w:rsidRDefault="00080B76" w:rsidP="00080B76">
            <w:pPr>
              <w:pStyle w:val="ROMANOS"/>
              <w:ind w:left="0" w:firstLine="0"/>
              <w:rPr>
                <w:rFonts w:ascii="Verdana" w:hAnsi="Verdana"/>
                <w:sz w:val="16"/>
                <w:szCs w:val="16"/>
              </w:rPr>
            </w:pPr>
            <w:r w:rsidRPr="00DD6B5A">
              <w:rPr>
                <w:rFonts w:ascii="Verdana" w:hAnsi="Verdana"/>
                <w:b/>
                <w:sz w:val="16"/>
                <w:szCs w:val="16"/>
              </w:rPr>
              <w:t>f)</w:t>
            </w:r>
            <w:r w:rsidRPr="00DD6B5A">
              <w:rPr>
                <w:rFonts w:ascii="Verdana" w:hAnsi="Verdana"/>
                <w:sz w:val="16"/>
                <w:szCs w:val="16"/>
              </w:rPr>
              <w:tab/>
              <w:t>Que las marcas prescritas sobre la cisterna portátil sean ilegibles y que no cumplan las especificaciones aplicables; y</w:t>
            </w:r>
          </w:p>
        </w:tc>
        <w:tc>
          <w:tcPr>
            <w:tcW w:w="4788" w:type="dxa"/>
          </w:tcPr>
          <w:p w14:paraId="6E61BDCD" w14:textId="20024EAE" w:rsidR="00080B76" w:rsidRPr="00DD6B5A" w:rsidRDefault="00080B76" w:rsidP="00080B76">
            <w:pPr>
              <w:pStyle w:val="ROMANOS"/>
              <w:ind w:left="0" w:firstLine="0"/>
              <w:rPr>
                <w:rFonts w:ascii="Verdana" w:hAnsi="Verdana"/>
                <w:b/>
                <w:sz w:val="16"/>
                <w:szCs w:val="16"/>
                <w:lang w:val="en-US"/>
              </w:rPr>
            </w:pPr>
            <w:r w:rsidRPr="00DD6B5A">
              <w:rPr>
                <w:rFonts w:ascii="Verdana" w:hAnsi="Verdana" w:cs="Times New Roman"/>
                <w:b/>
                <w:bCs/>
                <w:sz w:val="16"/>
                <w:szCs w:val="16"/>
                <w:lang w:val="en-US"/>
              </w:rPr>
              <w:t xml:space="preserve">f) </w:t>
            </w:r>
            <w:r w:rsidRPr="00DD6B5A">
              <w:rPr>
                <w:rFonts w:ascii="Verdana" w:hAnsi="Verdana" w:cs="Times New Roman"/>
                <w:sz w:val="16"/>
                <w:szCs w:val="16"/>
                <w:lang w:val="en-US"/>
              </w:rPr>
              <w:t xml:space="preserve">That the marks prescribed on the portable tank are illegible and do not meet the applicable specifications; </w:t>
            </w:r>
            <w:r w:rsidR="00DD6B5A" w:rsidRPr="00DD6B5A">
              <w:rPr>
                <w:rFonts w:ascii="Verdana" w:hAnsi="Verdana" w:cs="Times New Roman"/>
                <w:sz w:val="16"/>
                <w:szCs w:val="16"/>
                <w:lang w:val="en-US"/>
              </w:rPr>
              <w:t>and</w:t>
            </w:r>
            <w:r w:rsidRPr="00DD6B5A">
              <w:rPr>
                <w:rFonts w:ascii="Verdana" w:hAnsi="Verdana" w:cs="Times New Roman"/>
                <w:sz w:val="16"/>
                <w:szCs w:val="16"/>
                <w:lang w:val="en-US"/>
              </w:rPr>
              <w:t xml:space="preserve">              </w:t>
            </w:r>
          </w:p>
        </w:tc>
      </w:tr>
      <w:tr w:rsidR="00080B76" w:rsidRPr="00080B76" w14:paraId="3EA0AB9E" w14:textId="36BB4FEB" w:rsidTr="00AA78B7">
        <w:tc>
          <w:tcPr>
            <w:tcW w:w="4788" w:type="dxa"/>
            <w:shd w:val="clear" w:color="auto" w:fill="auto"/>
          </w:tcPr>
          <w:p w14:paraId="3FFF4256" w14:textId="77777777" w:rsidR="00080B76" w:rsidRPr="001A2B25" w:rsidRDefault="00080B76" w:rsidP="00080B76">
            <w:pPr>
              <w:pStyle w:val="ROMANOS"/>
              <w:ind w:left="0" w:firstLine="0"/>
              <w:rPr>
                <w:rFonts w:ascii="Verdana" w:hAnsi="Verdana"/>
                <w:sz w:val="16"/>
                <w:szCs w:val="16"/>
              </w:rPr>
            </w:pPr>
            <w:r w:rsidRPr="001A2B25">
              <w:rPr>
                <w:rFonts w:ascii="Verdana" w:hAnsi="Verdana"/>
                <w:b/>
                <w:sz w:val="16"/>
                <w:szCs w:val="16"/>
              </w:rPr>
              <w:t>g)</w:t>
            </w:r>
            <w:r w:rsidRPr="001A2B25">
              <w:rPr>
                <w:rFonts w:ascii="Verdana" w:hAnsi="Verdana"/>
                <w:sz w:val="16"/>
                <w:szCs w:val="16"/>
              </w:rPr>
              <w:tab/>
              <w:t>Que el bastidor, los soportes y los dispositivos de elevación de la cisterna portátil se encuentren en mal estado.</w:t>
            </w:r>
          </w:p>
        </w:tc>
        <w:tc>
          <w:tcPr>
            <w:tcW w:w="4788" w:type="dxa"/>
          </w:tcPr>
          <w:p w14:paraId="4AF5BA52" w14:textId="3A4B63C9" w:rsidR="00080B76" w:rsidRPr="00AA78B7" w:rsidRDefault="00080B76" w:rsidP="00080B76">
            <w:pPr>
              <w:pStyle w:val="ROMANOS"/>
              <w:ind w:left="0" w:firstLine="0"/>
              <w:rPr>
                <w:rFonts w:ascii="Verdana" w:hAnsi="Verdana"/>
                <w:b/>
                <w:sz w:val="16"/>
                <w:szCs w:val="16"/>
                <w:lang w:val="en-US"/>
              </w:rPr>
            </w:pPr>
            <w:r w:rsidRPr="00AA78B7">
              <w:rPr>
                <w:rFonts w:ascii="Verdana" w:hAnsi="Verdana" w:cs="Times New Roman"/>
                <w:b/>
                <w:bCs/>
                <w:sz w:val="16"/>
                <w:szCs w:val="16"/>
                <w:lang w:val="en-US"/>
              </w:rPr>
              <w:t xml:space="preserve">g) </w:t>
            </w:r>
            <w:r w:rsidRPr="00AA78B7">
              <w:rPr>
                <w:rFonts w:ascii="Verdana" w:hAnsi="Verdana" w:cs="Times New Roman"/>
                <w:sz w:val="16"/>
                <w:szCs w:val="16"/>
                <w:lang w:val="en-US"/>
              </w:rPr>
              <w:t xml:space="preserve">That the frame, supports and lifting devices of the portable tank are in poor condition.              </w:t>
            </w:r>
          </w:p>
        </w:tc>
      </w:tr>
      <w:tr w:rsidR="00080B76" w:rsidRPr="00080B76" w14:paraId="42C48417" w14:textId="4FF9AE5C" w:rsidTr="00AA78B7">
        <w:tc>
          <w:tcPr>
            <w:tcW w:w="4788" w:type="dxa"/>
            <w:shd w:val="clear" w:color="auto" w:fill="auto"/>
          </w:tcPr>
          <w:p w14:paraId="34E4A617" w14:textId="77777777" w:rsidR="00080B76" w:rsidRPr="001A2B25" w:rsidRDefault="00080B76" w:rsidP="00080B76">
            <w:pPr>
              <w:pStyle w:val="Texto"/>
              <w:ind w:firstLine="0"/>
              <w:rPr>
                <w:rFonts w:ascii="Verdana" w:hAnsi="Verdana"/>
                <w:sz w:val="16"/>
                <w:szCs w:val="16"/>
              </w:rPr>
            </w:pPr>
            <w:r w:rsidRPr="001A2B25">
              <w:rPr>
                <w:rFonts w:ascii="Verdana" w:hAnsi="Verdana"/>
                <w:b/>
                <w:sz w:val="16"/>
                <w:szCs w:val="16"/>
              </w:rPr>
              <w:t>16.</w:t>
            </w:r>
            <w:r w:rsidRPr="001A2B25">
              <w:rPr>
                <w:rFonts w:ascii="Verdana" w:hAnsi="Verdana"/>
                <w:sz w:val="16"/>
                <w:szCs w:val="16"/>
              </w:rPr>
              <w:t xml:space="preserve"> Se verificará que toda cisterna portátil tenga una placa de metal resistente a la corrosión, fijada de modo permanente en un lugar visible y de fácil acceso para la inspección, la cual debe contener como mínimo la información establecida en el punto 5.15.1 de la norma.</w:t>
            </w:r>
          </w:p>
        </w:tc>
        <w:tc>
          <w:tcPr>
            <w:tcW w:w="4788" w:type="dxa"/>
          </w:tcPr>
          <w:p w14:paraId="38A2DFB5" w14:textId="1ABCC62B"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 xml:space="preserve">16. </w:t>
            </w:r>
            <w:r w:rsidRPr="00AA78B7">
              <w:rPr>
                <w:rFonts w:ascii="Verdana" w:hAnsi="Verdana" w:cs="Times New Roman"/>
                <w:sz w:val="16"/>
                <w:szCs w:val="16"/>
                <w:lang w:val="en-US"/>
              </w:rPr>
              <w:t xml:space="preserve">It will be verified that all portable tanks have a metal plate resistant to corrosion, permanently </w:t>
            </w:r>
            <w:r w:rsidR="00DD6B5A">
              <w:rPr>
                <w:rFonts w:ascii="Verdana" w:hAnsi="Verdana" w:cs="Times New Roman"/>
                <w:sz w:val="16"/>
                <w:szCs w:val="16"/>
                <w:lang w:val="en-US"/>
              </w:rPr>
              <w:t>secured</w:t>
            </w:r>
            <w:r w:rsidRPr="00AA78B7">
              <w:rPr>
                <w:rFonts w:ascii="Verdana" w:hAnsi="Verdana" w:cs="Times New Roman"/>
                <w:sz w:val="16"/>
                <w:szCs w:val="16"/>
                <w:lang w:val="en-US"/>
              </w:rPr>
              <w:t xml:space="preserve"> in a visible place and easily accessible for inspection, which must contain at least the information established in point 5.15.1 of the rule.</w:t>
            </w:r>
          </w:p>
        </w:tc>
      </w:tr>
      <w:tr w:rsidR="00080B76" w:rsidRPr="001A2B25" w14:paraId="5A328262" w14:textId="5B6CE5E3" w:rsidTr="00AA78B7">
        <w:tc>
          <w:tcPr>
            <w:tcW w:w="4788" w:type="dxa"/>
            <w:shd w:val="clear" w:color="auto" w:fill="auto"/>
          </w:tcPr>
          <w:p w14:paraId="080C47FE"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7. Bibliografía</w:t>
            </w:r>
          </w:p>
        </w:tc>
        <w:tc>
          <w:tcPr>
            <w:tcW w:w="4788" w:type="dxa"/>
          </w:tcPr>
          <w:p w14:paraId="7BBC2C13" w14:textId="2191A2BF"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7. Bibliography</w:t>
            </w:r>
          </w:p>
        </w:tc>
      </w:tr>
      <w:tr w:rsidR="00080B76" w:rsidRPr="00080B76" w14:paraId="28C821AB" w14:textId="7CF3C358" w:rsidTr="00AA78B7">
        <w:tc>
          <w:tcPr>
            <w:tcW w:w="4788" w:type="dxa"/>
            <w:shd w:val="clear" w:color="auto" w:fill="auto"/>
          </w:tcPr>
          <w:p w14:paraId="5EC0E2C2" w14:textId="77777777" w:rsidR="00080B76" w:rsidRPr="001A2B25" w:rsidRDefault="00080B76" w:rsidP="00DD6B5A">
            <w:pPr>
              <w:pStyle w:val="ROMANOS"/>
              <w:tabs>
                <w:tab w:val="left" w:pos="366"/>
              </w:tabs>
              <w:ind w:left="0" w:firstLine="0"/>
              <w:rPr>
                <w:rFonts w:ascii="Verdana" w:hAnsi="Verdana"/>
                <w:sz w:val="16"/>
                <w:szCs w:val="16"/>
              </w:rPr>
            </w:pPr>
            <w:r w:rsidRPr="001A2B25">
              <w:rPr>
                <w:rFonts w:ascii="Verdana" w:hAnsi="Verdana"/>
                <w:sz w:val="16"/>
                <w:szCs w:val="16"/>
              </w:rPr>
              <w:lastRenderedPageBreak/>
              <w:t>●</w:t>
            </w:r>
            <w:r w:rsidRPr="001A2B25">
              <w:rPr>
                <w:rFonts w:ascii="Verdana" w:hAnsi="Verdana"/>
                <w:sz w:val="16"/>
                <w:szCs w:val="16"/>
              </w:rPr>
              <w:tab/>
              <w:t>Recomendaciones relativas al Transporte de Mercancías Peligrosas, Regulación Modelo, emitida por la Organización de las Naciones Unidas, Décimo Quinta edición revisada, Nueva York y Ginebra, 2007</w:t>
            </w:r>
          </w:p>
        </w:tc>
        <w:tc>
          <w:tcPr>
            <w:tcW w:w="4788" w:type="dxa"/>
          </w:tcPr>
          <w:p w14:paraId="2E99FD48" w14:textId="6B1D46EF" w:rsidR="00080B76" w:rsidRPr="00AA78B7" w:rsidRDefault="00080B76" w:rsidP="00080B76">
            <w:pPr>
              <w:pStyle w:val="ROMANOS"/>
              <w:ind w:left="0" w:firstLine="0"/>
              <w:rPr>
                <w:rFonts w:ascii="Verdana" w:hAnsi="Verdana"/>
                <w:sz w:val="16"/>
                <w:szCs w:val="16"/>
                <w:lang w:val="en-US"/>
              </w:rPr>
            </w:pPr>
            <w:r w:rsidRPr="00AA78B7">
              <w:rPr>
                <w:rFonts w:ascii="Verdana" w:hAnsi="Verdana" w:cs="Times New Roman"/>
                <w:sz w:val="16"/>
                <w:szCs w:val="16"/>
                <w:lang w:val="en-US"/>
              </w:rPr>
              <w:t xml:space="preserve">● Recommendations on the Transport of Dangerous Goods, Model Regulation, issued by the United Nations, Fifteenth revised edition, New York and Geneva, 2007              </w:t>
            </w:r>
          </w:p>
        </w:tc>
      </w:tr>
      <w:tr w:rsidR="00080B76" w:rsidRPr="00080B76" w14:paraId="0D5F4991" w14:textId="649685CD" w:rsidTr="00AA78B7">
        <w:tc>
          <w:tcPr>
            <w:tcW w:w="4788" w:type="dxa"/>
            <w:shd w:val="clear" w:color="auto" w:fill="auto"/>
          </w:tcPr>
          <w:p w14:paraId="20C053E5" w14:textId="77777777" w:rsidR="00080B76" w:rsidRPr="001A2B25" w:rsidRDefault="00080B76" w:rsidP="00DD6B5A">
            <w:pPr>
              <w:pStyle w:val="ROMANOS"/>
              <w:tabs>
                <w:tab w:val="left" w:pos="366"/>
              </w:tabs>
              <w:ind w:left="0" w:firstLine="0"/>
              <w:rPr>
                <w:rFonts w:ascii="Verdana" w:hAnsi="Verdana"/>
                <w:sz w:val="16"/>
                <w:szCs w:val="16"/>
              </w:rPr>
            </w:pPr>
            <w:r w:rsidRPr="001A2B25">
              <w:rPr>
                <w:rFonts w:ascii="Verdana" w:hAnsi="Verdana"/>
                <w:sz w:val="16"/>
                <w:szCs w:val="16"/>
              </w:rPr>
              <w:t>●</w:t>
            </w:r>
            <w:r w:rsidRPr="001A2B25">
              <w:rPr>
                <w:rFonts w:ascii="Verdana" w:hAnsi="Verdana"/>
                <w:sz w:val="16"/>
                <w:szCs w:val="16"/>
              </w:rPr>
              <w:tab/>
              <w:t>Manual de Pruebas y Criterios, Recomendaciones relativas al Transporte de Mercancías Peligrosas, emitido por la Organización de las Naciones Unidas, cuarta edición revisada, Nueva York y Ginebra, 2003.</w:t>
            </w:r>
          </w:p>
        </w:tc>
        <w:tc>
          <w:tcPr>
            <w:tcW w:w="4788" w:type="dxa"/>
          </w:tcPr>
          <w:p w14:paraId="7D97F0B8" w14:textId="5D373EF3" w:rsidR="00080B76" w:rsidRPr="00AA78B7" w:rsidRDefault="00080B76" w:rsidP="00080B76">
            <w:pPr>
              <w:pStyle w:val="ROMANOS"/>
              <w:ind w:left="0" w:firstLine="0"/>
              <w:rPr>
                <w:rFonts w:ascii="Verdana" w:hAnsi="Verdana"/>
                <w:sz w:val="16"/>
                <w:szCs w:val="16"/>
                <w:lang w:val="en-US"/>
              </w:rPr>
            </w:pPr>
            <w:r w:rsidRPr="00AA78B7">
              <w:rPr>
                <w:rFonts w:ascii="Verdana" w:hAnsi="Verdana" w:cs="Times New Roman"/>
                <w:sz w:val="16"/>
                <w:szCs w:val="16"/>
                <w:lang w:val="en-US"/>
              </w:rPr>
              <w:t xml:space="preserve">● Manual of Tests and Criteria, Recommendations regarding the Transport of Dangerous Goods, issued by the United Nations, fourth revised edition, New York and Geneva, 2003.              </w:t>
            </w:r>
          </w:p>
        </w:tc>
      </w:tr>
      <w:tr w:rsidR="00080B76" w:rsidRPr="001A2B25" w14:paraId="641F1F82" w14:textId="48FACE96" w:rsidTr="00AA78B7">
        <w:tc>
          <w:tcPr>
            <w:tcW w:w="4788" w:type="dxa"/>
            <w:shd w:val="clear" w:color="auto" w:fill="auto"/>
          </w:tcPr>
          <w:p w14:paraId="1B95FD32"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8. Concordancia con normas internacionales</w:t>
            </w:r>
          </w:p>
        </w:tc>
        <w:tc>
          <w:tcPr>
            <w:tcW w:w="4788" w:type="dxa"/>
          </w:tcPr>
          <w:p w14:paraId="58D42130" w14:textId="2B76E17F"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8. Concordance with international standards</w:t>
            </w:r>
          </w:p>
        </w:tc>
      </w:tr>
      <w:tr w:rsidR="00080B76" w:rsidRPr="00080B76" w14:paraId="7D286E87" w14:textId="5D0A2054" w:rsidTr="00AA78B7">
        <w:tc>
          <w:tcPr>
            <w:tcW w:w="4788" w:type="dxa"/>
            <w:shd w:val="clear" w:color="auto" w:fill="auto"/>
          </w:tcPr>
          <w:p w14:paraId="1908AED9" w14:textId="77777777" w:rsidR="00080B76" w:rsidRPr="001A2B25" w:rsidRDefault="00080B76" w:rsidP="00080B76">
            <w:pPr>
              <w:pStyle w:val="Texto"/>
              <w:ind w:firstLine="0"/>
              <w:rPr>
                <w:rFonts w:ascii="Verdana" w:hAnsi="Verdana"/>
                <w:sz w:val="16"/>
                <w:szCs w:val="16"/>
              </w:rPr>
            </w:pPr>
            <w:r w:rsidRPr="001A2B25">
              <w:rPr>
                <w:rFonts w:ascii="Verdana" w:hAnsi="Verdana"/>
                <w:sz w:val="16"/>
                <w:szCs w:val="16"/>
              </w:rPr>
              <w:t>Esta Norma Oficial Mexicana es idéntica a:</w:t>
            </w:r>
          </w:p>
        </w:tc>
        <w:tc>
          <w:tcPr>
            <w:tcW w:w="4788" w:type="dxa"/>
          </w:tcPr>
          <w:p w14:paraId="688713F3" w14:textId="0AB58A39" w:rsidR="00080B76" w:rsidRPr="00AA78B7" w:rsidRDefault="00080B76" w:rsidP="00080B76">
            <w:pPr>
              <w:pStyle w:val="Texto"/>
              <w:ind w:firstLine="0"/>
              <w:rPr>
                <w:rFonts w:ascii="Verdana" w:hAnsi="Verdana"/>
                <w:sz w:val="16"/>
                <w:szCs w:val="16"/>
                <w:lang w:val="en-US"/>
              </w:rPr>
            </w:pPr>
            <w:r w:rsidRPr="00AA78B7">
              <w:rPr>
                <w:rFonts w:ascii="Verdana" w:hAnsi="Verdana" w:cs="Times New Roman"/>
                <w:sz w:val="16"/>
                <w:szCs w:val="16"/>
                <w:lang w:val="en-US"/>
              </w:rPr>
              <w:t>This Official Mexican Standard is identical to:</w:t>
            </w:r>
          </w:p>
        </w:tc>
      </w:tr>
      <w:tr w:rsidR="00080B76" w:rsidRPr="001A2B25" w14:paraId="16C7B9A7" w14:textId="21153E86" w:rsidTr="00AA78B7">
        <w:tc>
          <w:tcPr>
            <w:tcW w:w="4788" w:type="dxa"/>
            <w:shd w:val="clear" w:color="auto" w:fill="auto"/>
          </w:tcPr>
          <w:p w14:paraId="13253DFC" w14:textId="77777777" w:rsidR="00080B76" w:rsidRPr="001A2B25" w:rsidRDefault="00080B76" w:rsidP="00DD6B5A">
            <w:pPr>
              <w:pStyle w:val="ROMANOS"/>
              <w:tabs>
                <w:tab w:val="left" w:pos="418"/>
              </w:tabs>
              <w:ind w:left="0" w:firstLine="0"/>
              <w:rPr>
                <w:rFonts w:ascii="Verdana" w:hAnsi="Verdana"/>
                <w:sz w:val="16"/>
                <w:szCs w:val="16"/>
              </w:rPr>
            </w:pPr>
            <w:r w:rsidRPr="001A2B25">
              <w:rPr>
                <w:rFonts w:ascii="Verdana" w:hAnsi="Verdana"/>
                <w:sz w:val="16"/>
                <w:szCs w:val="16"/>
              </w:rPr>
              <w:t>●</w:t>
            </w:r>
            <w:r w:rsidRPr="001A2B25">
              <w:rPr>
                <w:rFonts w:ascii="Verdana" w:hAnsi="Verdana"/>
                <w:sz w:val="16"/>
                <w:szCs w:val="16"/>
              </w:rPr>
              <w:tab/>
              <w:t>Recomendaciones relativas al Transporte de Mercancías Peligrosas, Regulación Modelo, emitido por la Organización de las Naciones Unidas, Décimo Quinta edición revisada, Nueva York y Ginebra, 2007. Volumen II, Capítulo 6.7.3.</w:t>
            </w:r>
          </w:p>
        </w:tc>
        <w:tc>
          <w:tcPr>
            <w:tcW w:w="4788" w:type="dxa"/>
          </w:tcPr>
          <w:p w14:paraId="470C6E13" w14:textId="71847250" w:rsidR="00080B76" w:rsidRPr="00AA78B7" w:rsidRDefault="00080B76" w:rsidP="00080B76">
            <w:pPr>
              <w:pStyle w:val="ROMANOS"/>
              <w:ind w:left="0" w:firstLine="0"/>
              <w:rPr>
                <w:rFonts w:ascii="Verdana" w:hAnsi="Verdana"/>
                <w:sz w:val="16"/>
                <w:szCs w:val="16"/>
                <w:lang w:val="en-US"/>
              </w:rPr>
            </w:pPr>
            <w:r w:rsidRPr="00AA78B7">
              <w:rPr>
                <w:rFonts w:ascii="Verdana" w:hAnsi="Verdana" w:cs="Times New Roman"/>
                <w:sz w:val="16"/>
                <w:szCs w:val="16"/>
                <w:lang w:val="en-US"/>
              </w:rPr>
              <w:t xml:space="preserve">● Recommendations on the Transport of Dangerous Goods, Model Regulation, issued by the United Nations, Fifteenth revised edition, New York and Geneva, 2007. Volume II, Chapter 6.7.3.              </w:t>
            </w:r>
          </w:p>
        </w:tc>
      </w:tr>
      <w:tr w:rsidR="00080B76" w:rsidRPr="001A2B25" w14:paraId="6E411630" w14:textId="42E7AF1C" w:rsidTr="00AA78B7">
        <w:tc>
          <w:tcPr>
            <w:tcW w:w="4788" w:type="dxa"/>
            <w:shd w:val="clear" w:color="auto" w:fill="auto"/>
          </w:tcPr>
          <w:p w14:paraId="0729EBA0"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9. Observancia</w:t>
            </w:r>
          </w:p>
        </w:tc>
        <w:tc>
          <w:tcPr>
            <w:tcW w:w="4788" w:type="dxa"/>
          </w:tcPr>
          <w:p w14:paraId="4D35A7B4" w14:textId="01225D74"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9. Enforcement</w:t>
            </w:r>
          </w:p>
        </w:tc>
      </w:tr>
      <w:tr w:rsidR="00080B76" w:rsidRPr="00080B76" w14:paraId="795015F1" w14:textId="1E6F78C3" w:rsidTr="00AA78B7">
        <w:tc>
          <w:tcPr>
            <w:tcW w:w="4788" w:type="dxa"/>
            <w:shd w:val="clear" w:color="auto" w:fill="auto"/>
          </w:tcPr>
          <w:p w14:paraId="51FD3110" w14:textId="77777777" w:rsidR="00080B76" w:rsidRPr="001A2B25" w:rsidRDefault="00080B76" w:rsidP="00080B76">
            <w:pPr>
              <w:pStyle w:val="Texto"/>
              <w:ind w:firstLine="0"/>
              <w:rPr>
                <w:rFonts w:ascii="Verdana" w:hAnsi="Verdana"/>
                <w:sz w:val="16"/>
                <w:szCs w:val="16"/>
              </w:rPr>
            </w:pPr>
            <w:r w:rsidRPr="001A2B25">
              <w:rPr>
                <w:rFonts w:ascii="Verdana" w:hAnsi="Verdana"/>
                <w:sz w:val="16"/>
                <w:szCs w:val="16"/>
              </w:rPr>
              <w:t>Con fundamento en lo dispuesto en la Ley Federal sobre Metrología y Normalización, Reglamento para el Transporte Terrestre de Materiales y residuos Peligrosos, la presente Norma Oficial Mexicana tiene carácter de obligatorio.</w:t>
            </w:r>
          </w:p>
        </w:tc>
        <w:tc>
          <w:tcPr>
            <w:tcW w:w="4788" w:type="dxa"/>
          </w:tcPr>
          <w:p w14:paraId="3578988C" w14:textId="3799F4EA" w:rsidR="00080B76" w:rsidRPr="00AA78B7" w:rsidRDefault="00080B76" w:rsidP="00080B76">
            <w:pPr>
              <w:pStyle w:val="Texto"/>
              <w:ind w:firstLine="0"/>
              <w:rPr>
                <w:rFonts w:ascii="Verdana" w:hAnsi="Verdana"/>
                <w:sz w:val="16"/>
                <w:szCs w:val="16"/>
                <w:lang w:val="en-US"/>
              </w:rPr>
            </w:pPr>
            <w:r w:rsidRPr="00AA78B7">
              <w:rPr>
                <w:rFonts w:ascii="Verdana" w:hAnsi="Verdana" w:cs="Times New Roman"/>
                <w:sz w:val="16"/>
                <w:szCs w:val="16"/>
                <w:lang w:val="en-US"/>
              </w:rPr>
              <w:t>Based on the provisions of the Federal Law on Metrology and Standardization, Regulation for the Land Transportation of Hazardous Materials and Waste</w:t>
            </w:r>
            <w:r w:rsidR="00DD6B5A">
              <w:rPr>
                <w:rFonts w:ascii="Verdana" w:hAnsi="Verdana" w:cs="Times New Roman"/>
                <w:sz w:val="16"/>
                <w:szCs w:val="16"/>
                <w:lang w:val="en-US"/>
              </w:rPr>
              <w:t>s</w:t>
            </w:r>
            <w:r w:rsidRPr="00AA78B7">
              <w:rPr>
                <w:rFonts w:ascii="Verdana" w:hAnsi="Verdana" w:cs="Times New Roman"/>
                <w:sz w:val="16"/>
                <w:szCs w:val="16"/>
                <w:lang w:val="en-US"/>
              </w:rPr>
              <w:t>, this Official Mexican Standard is mandatory.</w:t>
            </w:r>
          </w:p>
        </w:tc>
      </w:tr>
      <w:tr w:rsidR="00080B76" w:rsidRPr="001A2B25" w14:paraId="4CBA1196" w14:textId="6E81062D" w:rsidTr="00AA78B7">
        <w:tc>
          <w:tcPr>
            <w:tcW w:w="4788" w:type="dxa"/>
            <w:shd w:val="clear" w:color="auto" w:fill="auto"/>
          </w:tcPr>
          <w:p w14:paraId="1066A44F"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10. Vigilancia</w:t>
            </w:r>
          </w:p>
        </w:tc>
        <w:tc>
          <w:tcPr>
            <w:tcW w:w="4788" w:type="dxa"/>
          </w:tcPr>
          <w:p w14:paraId="66D6EBF3" w14:textId="37BFC941"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 xml:space="preserve">10. </w:t>
            </w:r>
            <w:r w:rsidR="000B46FB" w:rsidRPr="00AA78B7">
              <w:rPr>
                <w:rFonts w:ascii="Verdana" w:hAnsi="Verdana" w:cs="Times New Roman"/>
                <w:b/>
                <w:bCs/>
                <w:sz w:val="16"/>
                <w:szCs w:val="16"/>
                <w:lang w:val="en-US"/>
              </w:rPr>
              <w:t>Oversight</w:t>
            </w:r>
          </w:p>
        </w:tc>
      </w:tr>
      <w:tr w:rsidR="00080B76" w:rsidRPr="00080B76" w14:paraId="029AF994" w14:textId="5E26B001" w:rsidTr="00AA78B7">
        <w:tc>
          <w:tcPr>
            <w:tcW w:w="4788" w:type="dxa"/>
            <w:shd w:val="clear" w:color="auto" w:fill="auto"/>
          </w:tcPr>
          <w:p w14:paraId="19418BC0" w14:textId="77777777" w:rsidR="00080B76" w:rsidRPr="001A2B25" w:rsidRDefault="00080B76" w:rsidP="00080B76">
            <w:pPr>
              <w:pStyle w:val="Texto"/>
              <w:ind w:firstLine="0"/>
              <w:rPr>
                <w:rFonts w:ascii="Verdana" w:hAnsi="Verdana"/>
                <w:sz w:val="16"/>
                <w:szCs w:val="16"/>
              </w:rPr>
            </w:pPr>
            <w:r w:rsidRPr="001A2B25">
              <w:rPr>
                <w:rFonts w:ascii="Verdana" w:hAnsi="Verdana"/>
                <w:sz w:val="16"/>
                <w:szCs w:val="16"/>
              </w:rPr>
              <w:t>La Secretaría de Comunicaciones y Transportes, a través de las Direcciones Generales con injerencia, es la autoridad competente para vigilar el cumplimiento de la presente Norma Oficial Mexicana, así mismo, la Secretaría de Seguridad Pública, en el ámbito de su respectiva competencia es la autoridad que vigilará el cumplimiento de la Norma, cuando las cisternas transiten en las vías generales de comunicación de jurisdicción federal.</w:t>
            </w:r>
          </w:p>
        </w:tc>
        <w:tc>
          <w:tcPr>
            <w:tcW w:w="4788" w:type="dxa"/>
          </w:tcPr>
          <w:p w14:paraId="0D3AF154" w14:textId="7C18669E" w:rsidR="00080B76" w:rsidRPr="00AA78B7" w:rsidRDefault="00080B76" w:rsidP="00080B76">
            <w:pPr>
              <w:pStyle w:val="Texto"/>
              <w:ind w:firstLine="0"/>
              <w:rPr>
                <w:rFonts w:ascii="Verdana" w:hAnsi="Verdana"/>
                <w:sz w:val="16"/>
                <w:szCs w:val="16"/>
                <w:lang w:val="en-US"/>
              </w:rPr>
            </w:pPr>
            <w:r w:rsidRPr="00AA78B7">
              <w:rPr>
                <w:rFonts w:ascii="Verdana" w:hAnsi="Verdana" w:cs="Times New Roman"/>
                <w:sz w:val="16"/>
                <w:szCs w:val="16"/>
                <w:lang w:val="en-US"/>
              </w:rPr>
              <w:t xml:space="preserve">The Secretary of Communications and Transportation, through the General Directorates with </w:t>
            </w:r>
            <w:r w:rsidR="00DD6B5A">
              <w:rPr>
                <w:rFonts w:ascii="Verdana" w:hAnsi="Verdana" w:cs="Times New Roman"/>
                <w:sz w:val="16"/>
                <w:szCs w:val="16"/>
                <w:lang w:val="en-US"/>
              </w:rPr>
              <w:t>responsibility</w:t>
            </w:r>
            <w:r w:rsidRPr="00AA78B7">
              <w:rPr>
                <w:rFonts w:ascii="Verdana" w:hAnsi="Verdana" w:cs="Times New Roman"/>
                <w:sz w:val="16"/>
                <w:szCs w:val="16"/>
                <w:lang w:val="en-US"/>
              </w:rPr>
              <w:t xml:space="preserve">, is the </w:t>
            </w:r>
            <w:r w:rsidR="00DD6B5A">
              <w:rPr>
                <w:rFonts w:ascii="Verdana" w:hAnsi="Verdana" w:cs="Times New Roman"/>
                <w:sz w:val="16"/>
                <w:szCs w:val="16"/>
                <w:lang w:val="en-US"/>
              </w:rPr>
              <w:t>appropriate</w:t>
            </w:r>
            <w:r w:rsidRPr="00AA78B7">
              <w:rPr>
                <w:rFonts w:ascii="Verdana" w:hAnsi="Verdana" w:cs="Times New Roman"/>
                <w:sz w:val="16"/>
                <w:szCs w:val="16"/>
                <w:lang w:val="en-US"/>
              </w:rPr>
              <w:t xml:space="preserve"> authority to monitor compliance with this Official Mexican Standard, likewise, the Secretary of Public S</w:t>
            </w:r>
            <w:r w:rsidR="00DD6B5A">
              <w:rPr>
                <w:rFonts w:ascii="Verdana" w:hAnsi="Verdana" w:cs="Times New Roman"/>
                <w:sz w:val="16"/>
                <w:szCs w:val="16"/>
                <w:lang w:val="en-US"/>
              </w:rPr>
              <w:t>afety</w:t>
            </w:r>
            <w:r w:rsidRPr="00AA78B7">
              <w:rPr>
                <w:rFonts w:ascii="Verdana" w:hAnsi="Verdana" w:cs="Times New Roman"/>
                <w:sz w:val="16"/>
                <w:szCs w:val="16"/>
                <w:lang w:val="en-US"/>
              </w:rPr>
              <w:t xml:space="preserve">, in the </w:t>
            </w:r>
            <w:r w:rsidR="0041366D">
              <w:rPr>
                <w:rFonts w:ascii="Verdana" w:hAnsi="Verdana" w:cs="Times New Roman"/>
                <w:sz w:val="16"/>
                <w:szCs w:val="16"/>
                <w:lang w:val="en-US"/>
              </w:rPr>
              <w:t>scope</w:t>
            </w:r>
            <w:r w:rsidRPr="00AA78B7">
              <w:rPr>
                <w:rFonts w:ascii="Verdana" w:hAnsi="Verdana" w:cs="Times New Roman"/>
                <w:sz w:val="16"/>
                <w:szCs w:val="16"/>
                <w:lang w:val="en-US"/>
              </w:rPr>
              <w:t xml:space="preserve"> of its respective </w:t>
            </w:r>
            <w:r w:rsidR="00DD6B5A">
              <w:rPr>
                <w:rFonts w:ascii="Verdana" w:hAnsi="Verdana" w:cs="Times New Roman"/>
                <w:sz w:val="16"/>
                <w:szCs w:val="16"/>
                <w:lang w:val="en-US"/>
              </w:rPr>
              <w:t>authority</w:t>
            </w:r>
            <w:r w:rsidRPr="00AA78B7">
              <w:rPr>
                <w:rFonts w:ascii="Verdana" w:hAnsi="Verdana" w:cs="Times New Roman"/>
                <w:sz w:val="16"/>
                <w:szCs w:val="16"/>
                <w:lang w:val="en-US"/>
              </w:rPr>
              <w:t xml:space="preserve">, is the authority that will </w:t>
            </w:r>
            <w:r w:rsidR="0041366D">
              <w:rPr>
                <w:rFonts w:ascii="Verdana" w:hAnsi="Verdana" w:cs="Times New Roman"/>
                <w:sz w:val="16"/>
                <w:szCs w:val="16"/>
                <w:lang w:val="en-US"/>
              </w:rPr>
              <w:t>oversee</w:t>
            </w:r>
            <w:r w:rsidRPr="00AA78B7">
              <w:rPr>
                <w:rFonts w:ascii="Verdana" w:hAnsi="Verdana" w:cs="Times New Roman"/>
                <w:sz w:val="16"/>
                <w:szCs w:val="16"/>
                <w:lang w:val="en-US"/>
              </w:rPr>
              <w:t xml:space="preserve"> compliance with the Standard, when the tanks pass through the general</w:t>
            </w:r>
            <w:r w:rsidR="0041366D">
              <w:rPr>
                <w:rFonts w:ascii="Verdana" w:hAnsi="Verdana" w:cs="Times New Roman"/>
                <w:sz w:val="16"/>
                <w:szCs w:val="16"/>
                <w:lang w:val="en-US"/>
              </w:rPr>
              <w:t xml:space="preserve"> routes of</w:t>
            </w:r>
            <w:r w:rsidRPr="00AA78B7">
              <w:rPr>
                <w:rFonts w:ascii="Verdana" w:hAnsi="Verdana" w:cs="Times New Roman"/>
                <w:sz w:val="16"/>
                <w:szCs w:val="16"/>
                <w:lang w:val="en-US"/>
              </w:rPr>
              <w:t xml:space="preserve"> communication </w:t>
            </w:r>
            <w:r w:rsidR="0041366D">
              <w:rPr>
                <w:rFonts w:ascii="Verdana" w:hAnsi="Verdana" w:cs="Times New Roman"/>
                <w:sz w:val="16"/>
                <w:szCs w:val="16"/>
                <w:lang w:val="en-US"/>
              </w:rPr>
              <w:t>under</w:t>
            </w:r>
            <w:r w:rsidRPr="00AA78B7">
              <w:rPr>
                <w:rFonts w:ascii="Verdana" w:hAnsi="Verdana" w:cs="Times New Roman"/>
                <w:sz w:val="16"/>
                <w:szCs w:val="16"/>
                <w:lang w:val="en-US"/>
              </w:rPr>
              <w:t xml:space="preserve"> federal jurisdiction.</w:t>
            </w:r>
          </w:p>
        </w:tc>
      </w:tr>
      <w:tr w:rsidR="00080B76" w:rsidRPr="001A2B25" w14:paraId="60FDB672" w14:textId="2948EAA0" w:rsidTr="00AA78B7">
        <w:tc>
          <w:tcPr>
            <w:tcW w:w="4788" w:type="dxa"/>
            <w:shd w:val="clear" w:color="auto" w:fill="auto"/>
          </w:tcPr>
          <w:p w14:paraId="0E65586B"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11. Vigencia</w:t>
            </w:r>
          </w:p>
        </w:tc>
        <w:tc>
          <w:tcPr>
            <w:tcW w:w="4788" w:type="dxa"/>
          </w:tcPr>
          <w:p w14:paraId="6D5DBE0F" w14:textId="6CE20005"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11. Validity</w:t>
            </w:r>
          </w:p>
        </w:tc>
      </w:tr>
      <w:tr w:rsidR="00080B76" w:rsidRPr="00080B76" w14:paraId="29B9E8FD" w14:textId="40513FA8" w:rsidTr="00AA78B7">
        <w:tc>
          <w:tcPr>
            <w:tcW w:w="4788" w:type="dxa"/>
            <w:shd w:val="clear" w:color="auto" w:fill="auto"/>
          </w:tcPr>
          <w:p w14:paraId="004D1F64" w14:textId="77777777" w:rsidR="00080B76" w:rsidRPr="001A2B25" w:rsidRDefault="00080B76" w:rsidP="00080B76">
            <w:pPr>
              <w:pStyle w:val="Texto"/>
              <w:ind w:firstLine="0"/>
              <w:rPr>
                <w:rFonts w:ascii="Verdana" w:hAnsi="Verdana"/>
                <w:sz w:val="16"/>
                <w:szCs w:val="16"/>
              </w:rPr>
            </w:pPr>
            <w:r w:rsidRPr="001A2B25">
              <w:rPr>
                <w:rFonts w:ascii="Verdana" w:hAnsi="Verdana"/>
                <w:sz w:val="16"/>
                <w:szCs w:val="16"/>
              </w:rPr>
              <w:t>Esta Norma Oficial Mexicana entrará en vigor 60 días después de su publicación en el Diario Oficial de la Federación.</w:t>
            </w:r>
          </w:p>
        </w:tc>
        <w:tc>
          <w:tcPr>
            <w:tcW w:w="4788" w:type="dxa"/>
          </w:tcPr>
          <w:p w14:paraId="0803F3C4" w14:textId="47DFCF04" w:rsidR="00080B76" w:rsidRPr="00AA78B7" w:rsidRDefault="00080B76" w:rsidP="00080B76">
            <w:pPr>
              <w:pStyle w:val="Texto"/>
              <w:ind w:firstLine="0"/>
              <w:rPr>
                <w:rFonts w:ascii="Verdana" w:hAnsi="Verdana"/>
                <w:sz w:val="16"/>
                <w:szCs w:val="16"/>
                <w:lang w:val="en-US"/>
              </w:rPr>
            </w:pPr>
            <w:r w:rsidRPr="00AA78B7">
              <w:rPr>
                <w:rFonts w:ascii="Verdana" w:hAnsi="Verdana" w:cs="Times New Roman"/>
                <w:sz w:val="16"/>
                <w:szCs w:val="16"/>
                <w:lang w:val="en-US"/>
              </w:rPr>
              <w:t xml:space="preserve">This Official Mexican Standard will </w:t>
            </w:r>
            <w:r w:rsidR="0041366D">
              <w:rPr>
                <w:rFonts w:ascii="Verdana" w:hAnsi="Verdana" w:cs="Times New Roman"/>
                <w:sz w:val="16"/>
                <w:szCs w:val="16"/>
                <w:lang w:val="en-US"/>
              </w:rPr>
              <w:t>take effect</w:t>
            </w:r>
            <w:r w:rsidRPr="00AA78B7">
              <w:rPr>
                <w:rFonts w:ascii="Verdana" w:hAnsi="Verdana" w:cs="Times New Roman"/>
                <w:sz w:val="16"/>
                <w:szCs w:val="16"/>
                <w:lang w:val="en-US"/>
              </w:rPr>
              <w:t xml:space="preserve"> 60 days after its publication in the Official </w:t>
            </w:r>
            <w:r w:rsidR="00E646B7" w:rsidRPr="00AA78B7">
              <w:rPr>
                <w:rFonts w:ascii="Verdana" w:hAnsi="Verdana" w:cs="Times New Roman"/>
                <w:sz w:val="16"/>
                <w:szCs w:val="16"/>
                <w:lang w:val="en-US"/>
              </w:rPr>
              <w:t>Daily</w:t>
            </w:r>
            <w:r w:rsidRPr="00AA78B7">
              <w:rPr>
                <w:rFonts w:ascii="Verdana" w:hAnsi="Verdana" w:cs="Times New Roman"/>
                <w:sz w:val="16"/>
                <w:szCs w:val="16"/>
                <w:lang w:val="en-US"/>
              </w:rPr>
              <w:t xml:space="preserve"> of the Federation.</w:t>
            </w:r>
          </w:p>
        </w:tc>
      </w:tr>
      <w:tr w:rsidR="00080B76" w:rsidRPr="001A2B25" w14:paraId="20C02554" w14:textId="1AAB509D" w:rsidTr="00AA78B7">
        <w:tc>
          <w:tcPr>
            <w:tcW w:w="4788" w:type="dxa"/>
            <w:shd w:val="clear" w:color="auto" w:fill="auto"/>
          </w:tcPr>
          <w:p w14:paraId="5C2C0B73" w14:textId="77777777" w:rsidR="00080B76" w:rsidRPr="001A2B25" w:rsidRDefault="00080B76" w:rsidP="00080B76">
            <w:pPr>
              <w:pStyle w:val="Texto"/>
              <w:ind w:firstLine="0"/>
              <w:rPr>
                <w:rFonts w:ascii="Verdana" w:hAnsi="Verdana"/>
                <w:b/>
                <w:sz w:val="16"/>
                <w:szCs w:val="16"/>
              </w:rPr>
            </w:pPr>
            <w:r w:rsidRPr="001A2B25">
              <w:rPr>
                <w:rFonts w:ascii="Verdana" w:hAnsi="Verdana"/>
                <w:b/>
                <w:sz w:val="16"/>
                <w:szCs w:val="16"/>
              </w:rPr>
              <w:t>12. Transitorio</w:t>
            </w:r>
          </w:p>
        </w:tc>
        <w:tc>
          <w:tcPr>
            <w:tcW w:w="4788" w:type="dxa"/>
          </w:tcPr>
          <w:p w14:paraId="39406988" w14:textId="04E120F3"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 xml:space="preserve">12. </w:t>
            </w:r>
            <w:r w:rsidR="000B46FB" w:rsidRPr="00AA78B7">
              <w:rPr>
                <w:rFonts w:ascii="Verdana" w:hAnsi="Verdana" w:cs="Times New Roman"/>
                <w:b/>
                <w:bCs/>
                <w:sz w:val="16"/>
                <w:szCs w:val="16"/>
                <w:lang w:val="en-US"/>
              </w:rPr>
              <w:t>Transitional Article</w:t>
            </w:r>
          </w:p>
        </w:tc>
      </w:tr>
      <w:tr w:rsidR="00080B76" w:rsidRPr="00080B76" w14:paraId="6315A08B" w14:textId="771D5FB8" w:rsidTr="00AA78B7">
        <w:tc>
          <w:tcPr>
            <w:tcW w:w="4788" w:type="dxa"/>
            <w:shd w:val="clear" w:color="auto" w:fill="auto"/>
          </w:tcPr>
          <w:p w14:paraId="0664C63C" w14:textId="77777777" w:rsidR="00080B76" w:rsidRPr="001A2B25" w:rsidRDefault="00080B76" w:rsidP="00080B76">
            <w:pPr>
              <w:pStyle w:val="Texto"/>
              <w:ind w:firstLine="0"/>
              <w:rPr>
                <w:rFonts w:ascii="Verdana" w:hAnsi="Verdana"/>
                <w:sz w:val="16"/>
                <w:szCs w:val="16"/>
              </w:rPr>
            </w:pPr>
            <w:proofErr w:type="spellStart"/>
            <w:r w:rsidRPr="001A2B25">
              <w:rPr>
                <w:rFonts w:ascii="Verdana" w:hAnsi="Verdana"/>
                <w:b/>
                <w:sz w:val="16"/>
                <w:szCs w:val="16"/>
              </w:rPr>
              <w:t>Unico</w:t>
            </w:r>
            <w:proofErr w:type="spellEnd"/>
            <w:r w:rsidRPr="001A2B25">
              <w:rPr>
                <w:rFonts w:ascii="Verdana" w:hAnsi="Verdana"/>
                <w:b/>
                <w:sz w:val="16"/>
                <w:szCs w:val="16"/>
              </w:rPr>
              <w:t>.-</w:t>
            </w:r>
            <w:r w:rsidRPr="001A2B25">
              <w:rPr>
                <w:rFonts w:ascii="Verdana" w:hAnsi="Verdana"/>
                <w:sz w:val="16"/>
                <w:szCs w:val="16"/>
              </w:rPr>
              <w:t xml:space="preserve"> Con la entrada en vigor de la presente Norma Oficial Mexicana, se cancela la  NOM-046-SCT2/1998, Características y especificaciones para la construcción y reconstrucción de los contenedores cisterna destinados al transporte multimodal de gases licuados a presión no refrigerados, publicada en el Diario Oficial de la Federación el 26 de febrero de 1999.</w:t>
            </w:r>
          </w:p>
        </w:tc>
        <w:tc>
          <w:tcPr>
            <w:tcW w:w="4788" w:type="dxa"/>
          </w:tcPr>
          <w:p w14:paraId="3CEE0377" w14:textId="701598F4" w:rsidR="00080B76" w:rsidRPr="00AA78B7" w:rsidRDefault="00080B76" w:rsidP="00080B76">
            <w:pPr>
              <w:pStyle w:val="Texto"/>
              <w:ind w:firstLine="0"/>
              <w:rPr>
                <w:rFonts w:ascii="Verdana" w:hAnsi="Verdana"/>
                <w:b/>
                <w:sz w:val="16"/>
                <w:szCs w:val="16"/>
                <w:lang w:val="en-US"/>
              </w:rPr>
            </w:pPr>
            <w:r w:rsidRPr="00AA78B7">
              <w:rPr>
                <w:rFonts w:ascii="Verdana" w:hAnsi="Verdana" w:cs="Times New Roman"/>
                <w:b/>
                <w:bCs/>
                <w:sz w:val="16"/>
                <w:szCs w:val="16"/>
                <w:lang w:val="en-US"/>
              </w:rPr>
              <w:t xml:space="preserve">Sole.- </w:t>
            </w:r>
            <w:r w:rsidRPr="00AA78B7">
              <w:rPr>
                <w:rFonts w:ascii="Verdana" w:hAnsi="Verdana" w:cs="Times New Roman"/>
                <w:sz w:val="16"/>
                <w:szCs w:val="16"/>
                <w:lang w:val="en-US"/>
              </w:rPr>
              <w:t>With the entry into force of this Official Mexican Standard, NOM-046-SCT2</w:t>
            </w:r>
            <w:r w:rsidR="000B46FB" w:rsidRPr="00AA78B7">
              <w:rPr>
                <w:rFonts w:ascii="Verdana" w:hAnsi="Verdana" w:cs="Times New Roman"/>
                <w:sz w:val="16"/>
                <w:szCs w:val="16"/>
                <w:lang w:val="en-US"/>
              </w:rPr>
              <w:t>/</w:t>
            </w:r>
            <w:r w:rsidRPr="00AA78B7">
              <w:rPr>
                <w:rFonts w:ascii="Verdana" w:hAnsi="Verdana" w:cs="Times New Roman"/>
                <w:sz w:val="16"/>
                <w:szCs w:val="16"/>
                <w:lang w:val="en-US"/>
              </w:rPr>
              <w:t xml:space="preserve">1998, Characteristics and specifications for the construction and reconstruction of tank containers for the multimodal transport of non-refrigerated liquefied gases under pressure, is canceled. published in the Official </w:t>
            </w:r>
            <w:r w:rsidR="00E646B7" w:rsidRPr="00AA78B7">
              <w:rPr>
                <w:rFonts w:ascii="Verdana" w:hAnsi="Verdana" w:cs="Times New Roman"/>
                <w:sz w:val="16"/>
                <w:szCs w:val="16"/>
                <w:lang w:val="en-US"/>
              </w:rPr>
              <w:t>Daily</w:t>
            </w:r>
            <w:r w:rsidRPr="00AA78B7">
              <w:rPr>
                <w:rFonts w:ascii="Verdana" w:hAnsi="Verdana" w:cs="Times New Roman"/>
                <w:sz w:val="16"/>
                <w:szCs w:val="16"/>
                <w:lang w:val="en-US"/>
              </w:rPr>
              <w:t xml:space="preserve"> of the Federation on February 26, 1999.</w:t>
            </w:r>
          </w:p>
        </w:tc>
      </w:tr>
    </w:tbl>
    <w:p w14:paraId="07E075E4" w14:textId="127FCAB6" w:rsidR="00C86866" w:rsidRPr="00080B76" w:rsidRDefault="00C86866" w:rsidP="006518AA">
      <w:pPr>
        <w:pStyle w:val="Texto"/>
        <w:ind w:firstLine="0"/>
        <w:jc w:val="center"/>
        <w:rPr>
          <w:rFonts w:ascii="Verdana" w:hAnsi="Verdana"/>
          <w:sz w:val="16"/>
          <w:szCs w:val="16"/>
          <w:lang w:val="en-US"/>
        </w:rPr>
      </w:pPr>
    </w:p>
    <w:sectPr w:rsidR="00C86866" w:rsidRPr="00080B76" w:rsidSect="00080B76">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BA8D3" w14:textId="77777777" w:rsidR="00B9431A" w:rsidRDefault="00B9431A">
      <w:r>
        <w:separator/>
      </w:r>
    </w:p>
  </w:endnote>
  <w:endnote w:type="continuationSeparator" w:id="0">
    <w:p w14:paraId="50518157" w14:textId="77777777" w:rsidR="00B9431A" w:rsidRDefault="00B94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B4FFF" w14:textId="77777777" w:rsidR="00485A50" w:rsidRDefault="00485A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307EC1" w14:textId="41930667" w:rsidR="00485A50" w:rsidRPr="00080B76" w:rsidRDefault="00485A50">
    <w:pPr>
      <w:pStyle w:val="Footer"/>
      <w:rPr>
        <w:rFonts w:ascii="Verdana" w:hAnsi="Verdana"/>
        <w:b/>
        <w:bCs/>
        <w:sz w:val="16"/>
        <w:szCs w:val="16"/>
        <w:lang w:val="es-MX"/>
      </w:rPr>
    </w:pPr>
    <w:r w:rsidRPr="00080B76">
      <w:rPr>
        <w:rFonts w:ascii="Verdana" w:hAnsi="Verdana"/>
        <w:b/>
        <w:bCs/>
        <w:sz w:val="16"/>
        <w:szCs w:val="16"/>
        <w:lang w:val="es-MX"/>
      </w:rPr>
      <w:t xml:space="preserve">Derechos Reservados © 2021 Lic. Glenn Louis McBride  </w:t>
    </w:r>
    <w:r>
      <w:rPr>
        <w:rFonts w:ascii="Verdana" w:hAnsi="Verdana"/>
        <w:b/>
        <w:bCs/>
        <w:sz w:val="16"/>
        <w:szCs w:val="16"/>
        <w:lang w:val="es-MX"/>
      </w:rPr>
      <w:t xml:space="preserve">                                                                 </w:t>
    </w:r>
    <w:r w:rsidRPr="00080B76">
      <w:rPr>
        <w:rFonts w:ascii="Verdana" w:hAnsi="Verdana"/>
        <w:b/>
        <w:bCs/>
        <w:sz w:val="16"/>
        <w:szCs w:val="16"/>
        <w:lang w:val="es-MX"/>
      </w:rPr>
      <w:t xml:space="preserve">     </w:t>
    </w:r>
    <w:r w:rsidRPr="00080B76">
      <w:rPr>
        <w:rFonts w:ascii="Verdana" w:hAnsi="Verdana"/>
        <w:b/>
        <w:bCs/>
        <w:sz w:val="16"/>
        <w:szCs w:val="16"/>
        <w:lang w:val="es-MX"/>
      </w:rPr>
      <w:fldChar w:fldCharType="begin"/>
    </w:r>
    <w:r w:rsidRPr="00080B76">
      <w:rPr>
        <w:rFonts w:ascii="Verdana" w:hAnsi="Verdana"/>
        <w:b/>
        <w:bCs/>
        <w:sz w:val="16"/>
        <w:szCs w:val="16"/>
        <w:lang w:val="es-MX"/>
      </w:rPr>
      <w:instrText xml:space="preserve"> PAGE   \* MERGEFORMAT </w:instrText>
    </w:r>
    <w:r w:rsidRPr="00080B76">
      <w:rPr>
        <w:rFonts w:ascii="Verdana" w:hAnsi="Verdana"/>
        <w:b/>
        <w:bCs/>
        <w:sz w:val="16"/>
        <w:szCs w:val="16"/>
        <w:lang w:val="es-MX"/>
      </w:rPr>
      <w:fldChar w:fldCharType="separate"/>
    </w:r>
    <w:r w:rsidRPr="00080B76">
      <w:rPr>
        <w:rFonts w:ascii="Verdana" w:hAnsi="Verdana"/>
        <w:b/>
        <w:bCs/>
        <w:noProof/>
        <w:sz w:val="16"/>
        <w:szCs w:val="16"/>
        <w:lang w:val="es-MX"/>
      </w:rPr>
      <w:t>1</w:t>
    </w:r>
    <w:r w:rsidRPr="00080B76">
      <w:rPr>
        <w:rFonts w:ascii="Verdana" w:hAnsi="Verdana"/>
        <w:b/>
        <w:bCs/>
        <w:noProof/>
        <w:sz w:val="16"/>
        <w:szCs w:val="16"/>
        <w:lang w:val="es-MX"/>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70563" w14:textId="77777777" w:rsidR="00485A50" w:rsidRDefault="00485A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B700B" w14:textId="77777777" w:rsidR="00B9431A" w:rsidRDefault="00B9431A">
      <w:r>
        <w:separator/>
      </w:r>
    </w:p>
  </w:footnote>
  <w:footnote w:type="continuationSeparator" w:id="0">
    <w:p w14:paraId="3CF3BA2F" w14:textId="77777777" w:rsidR="00B9431A" w:rsidRDefault="00B94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91F5C" w14:textId="77777777" w:rsidR="00485A50" w:rsidRPr="00C86866" w:rsidRDefault="00485A50" w:rsidP="00984AC6">
    <w:pPr>
      <w:pStyle w:val="Fechas"/>
      <w:rPr>
        <w:rFonts w:cs="Times New Roman"/>
      </w:rPr>
    </w:pPr>
    <w:r>
      <w:rPr>
        <w:rStyle w:val="PageNumber"/>
        <w:rFonts w:cs="Times New Roman"/>
      </w:rPr>
      <w:t xml:space="preserve"> </w:t>
    </w:r>
    <w:r w:rsidRPr="00C86866">
      <w:rPr>
        <w:rStyle w:val="PageNumber"/>
        <w:rFonts w:cs="Times New Roman"/>
      </w:rPr>
      <w:t xml:space="preserve">     </w:t>
    </w:r>
    <w:r w:rsidRPr="00C86866">
      <w:rPr>
        <w:rFonts w:cs="Times New Roman"/>
      </w:rPr>
      <w:t>(Primera Sección)</w:t>
    </w:r>
    <w:r w:rsidRPr="00C86866">
      <w:rPr>
        <w:rFonts w:cs="Times New Roman"/>
      </w:rPr>
      <w:tab/>
      <w:t>DIARIO OFICIAL</w:t>
    </w:r>
    <w:r w:rsidRPr="00C86866">
      <w:rPr>
        <w:rFonts w:cs="Times New Roman"/>
      </w:rPr>
      <w:tab/>
      <w:t>Miércoles 26 de mayo de 2010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4F303" w14:textId="5A4F4484" w:rsidR="00485A50" w:rsidRPr="00080B76" w:rsidRDefault="00485A50" w:rsidP="00080B76">
    <w:pPr>
      <w:pStyle w:val="Header"/>
    </w:pPr>
    <w:r w:rsidRPr="0002526A">
      <w:rPr>
        <w:rFonts w:ascii="Verdana" w:hAnsi="Verdana"/>
        <w:b/>
        <w:bCs/>
        <w:sz w:val="16"/>
        <w:szCs w:val="16"/>
        <w:lang w:val="en-US"/>
      </w:rPr>
      <w:t>NOM-046-SCT2</w:t>
    </w:r>
    <w:r w:rsidRPr="00080B76">
      <w:rPr>
        <w:rFonts w:ascii="Verdana" w:hAnsi="Verdana"/>
        <w:b/>
        <w:bCs/>
        <w:sz w:val="16"/>
        <w:szCs w:val="16"/>
        <w:lang w:val="en-US"/>
      </w:rPr>
      <w:t>-</w:t>
    </w:r>
    <w:r w:rsidRPr="0002526A">
      <w:rPr>
        <w:rFonts w:ascii="Verdana" w:hAnsi="Verdana"/>
        <w:b/>
        <w:bCs/>
        <w:sz w:val="16"/>
        <w:szCs w:val="16"/>
        <w:lang w:val="en-US"/>
      </w:rPr>
      <w:t>2010, Specifications and characteristics related to the design, construction, inspection and testing of portable</w:t>
    </w:r>
    <w:r w:rsidRPr="00080B76">
      <w:rPr>
        <w:rFonts w:ascii="Verdana" w:hAnsi="Verdana"/>
        <w:b/>
        <w:bCs/>
        <w:sz w:val="16"/>
        <w:szCs w:val="16"/>
        <w:lang w:val="en-US"/>
      </w:rPr>
      <w:t xml:space="preserve"> tanks for</w:t>
    </w:r>
    <w:r w:rsidRPr="0002526A">
      <w:rPr>
        <w:rFonts w:ascii="Verdana" w:hAnsi="Verdana"/>
        <w:b/>
        <w:bCs/>
        <w:sz w:val="16"/>
        <w:szCs w:val="16"/>
        <w:lang w:val="en-US"/>
      </w:rPr>
      <w:t xml:space="preserve"> non-refrigerated liquefied gas</w:t>
    </w:r>
    <w:r w:rsidRPr="00080B76">
      <w:rPr>
        <w:rFonts w:ascii="Verdana" w:hAnsi="Verdana"/>
        <w:b/>
        <w:bCs/>
        <w:sz w:val="16"/>
        <w:szCs w:val="16"/>
        <w:lang w:val="en-US"/>
      </w:rPr>
      <w:t>es.</w:t>
    </w:r>
    <w:r>
      <w:rPr>
        <w:rFonts w:ascii="Verdana" w:hAnsi="Verdana"/>
        <w:bCs/>
        <w:sz w:val="16"/>
        <w:szCs w:val="16"/>
        <w:lang w:val="en-US"/>
      </w:rPr>
      <w:t xml:space="preserve"> Published in the DOF on May 26, 2010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628DC" w14:textId="77777777" w:rsidR="00485A50" w:rsidRDefault="00485A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1"/>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790"/>
    <w:rsid w:val="00011B1B"/>
    <w:rsid w:val="00080B76"/>
    <w:rsid w:val="00085CFF"/>
    <w:rsid w:val="000934C4"/>
    <w:rsid w:val="000A2883"/>
    <w:rsid w:val="000B46FB"/>
    <w:rsid w:val="000E6CBA"/>
    <w:rsid w:val="000F0FA3"/>
    <w:rsid w:val="000F706A"/>
    <w:rsid w:val="00105861"/>
    <w:rsid w:val="001303A7"/>
    <w:rsid w:val="00155A7E"/>
    <w:rsid w:val="00176B02"/>
    <w:rsid w:val="0019028E"/>
    <w:rsid w:val="001A2B25"/>
    <w:rsid w:val="001B6981"/>
    <w:rsid w:val="001C011B"/>
    <w:rsid w:val="001E6CB1"/>
    <w:rsid w:val="001F6325"/>
    <w:rsid w:val="001F76FC"/>
    <w:rsid w:val="0025082C"/>
    <w:rsid w:val="00255299"/>
    <w:rsid w:val="002659D7"/>
    <w:rsid w:val="002803D1"/>
    <w:rsid w:val="0028267F"/>
    <w:rsid w:val="00286668"/>
    <w:rsid w:val="00291CA7"/>
    <w:rsid w:val="002940B6"/>
    <w:rsid w:val="002B127D"/>
    <w:rsid w:val="002C3644"/>
    <w:rsid w:val="002E0094"/>
    <w:rsid w:val="002E16B5"/>
    <w:rsid w:val="002F507B"/>
    <w:rsid w:val="002F6279"/>
    <w:rsid w:val="002F666A"/>
    <w:rsid w:val="002F7ADD"/>
    <w:rsid w:val="0030321A"/>
    <w:rsid w:val="00323864"/>
    <w:rsid w:val="00330780"/>
    <w:rsid w:val="00357A6B"/>
    <w:rsid w:val="0036410B"/>
    <w:rsid w:val="003656C6"/>
    <w:rsid w:val="00373DFE"/>
    <w:rsid w:val="00374FDB"/>
    <w:rsid w:val="0038601F"/>
    <w:rsid w:val="003E7472"/>
    <w:rsid w:val="00410B8C"/>
    <w:rsid w:val="00412ED6"/>
    <w:rsid w:val="0041366D"/>
    <w:rsid w:val="004142D5"/>
    <w:rsid w:val="0042779F"/>
    <w:rsid w:val="00440349"/>
    <w:rsid w:val="00464085"/>
    <w:rsid w:val="004652D9"/>
    <w:rsid w:val="00485A50"/>
    <w:rsid w:val="004A7426"/>
    <w:rsid w:val="004B2F2C"/>
    <w:rsid w:val="004D3E63"/>
    <w:rsid w:val="004D4A72"/>
    <w:rsid w:val="004E6B1F"/>
    <w:rsid w:val="004E77FB"/>
    <w:rsid w:val="004F3FE9"/>
    <w:rsid w:val="00512CDB"/>
    <w:rsid w:val="00514993"/>
    <w:rsid w:val="00534337"/>
    <w:rsid w:val="0053581A"/>
    <w:rsid w:val="00535845"/>
    <w:rsid w:val="005438AB"/>
    <w:rsid w:val="005D7D14"/>
    <w:rsid w:val="006231E1"/>
    <w:rsid w:val="00627360"/>
    <w:rsid w:val="00627D1A"/>
    <w:rsid w:val="0063495E"/>
    <w:rsid w:val="00644A3A"/>
    <w:rsid w:val="006518AA"/>
    <w:rsid w:val="00656CFF"/>
    <w:rsid w:val="00677B8C"/>
    <w:rsid w:val="00681BC5"/>
    <w:rsid w:val="00691836"/>
    <w:rsid w:val="0069357B"/>
    <w:rsid w:val="00697B7C"/>
    <w:rsid w:val="006B7539"/>
    <w:rsid w:val="006E2487"/>
    <w:rsid w:val="006E4EE3"/>
    <w:rsid w:val="00717A6D"/>
    <w:rsid w:val="00734323"/>
    <w:rsid w:val="00735E9D"/>
    <w:rsid w:val="00746FC8"/>
    <w:rsid w:val="007578BE"/>
    <w:rsid w:val="007C0B17"/>
    <w:rsid w:val="007D00B8"/>
    <w:rsid w:val="00812809"/>
    <w:rsid w:val="00827CE1"/>
    <w:rsid w:val="0083080F"/>
    <w:rsid w:val="008651ED"/>
    <w:rsid w:val="00875A59"/>
    <w:rsid w:val="0089558E"/>
    <w:rsid w:val="008C7326"/>
    <w:rsid w:val="008D17A5"/>
    <w:rsid w:val="00902775"/>
    <w:rsid w:val="00913D77"/>
    <w:rsid w:val="009329FB"/>
    <w:rsid w:val="00945F33"/>
    <w:rsid w:val="00984AC6"/>
    <w:rsid w:val="009C02DA"/>
    <w:rsid w:val="009E3B35"/>
    <w:rsid w:val="009E63EA"/>
    <w:rsid w:val="009E7DAF"/>
    <w:rsid w:val="009F050F"/>
    <w:rsid w:val="00A31E9B"/>
    <w:rsid w:val="00A333DC"/>
    <w:rsid w:val="00A45F7C"/>
    <w:rsid w:val="00A73F8A"/>
    <w:rsid w:val="00AA78B7"/>
    <w:rsid w:val="00AF4EAF"/>
    <w:rsid w:val="00B00632"/>
    <w:rsid w:val="00B06041"/>
    <w:rsid w:val="00B14C29"/>
    <w:rsid w:val="00B170E8"/>
    <w:rsid w:val="00B25C84"/>
    <w:rsid w:val="00B3769E"/>
    <w:rsid w:val="00B63531"/>
    <w:rsid w:val="00B717B3"/>
    <w:rsid w:val="00B83FEA"/>
    <w:rsid w:val="00B9431A"/>
    <w:rsid w:val="00BE1085"/>
    <w:rsid w:val="00BF091C"/>
    <w:rsid w:val="00BF47DE"/>
    <w:rsid w:val="00C86866"/>
    <w:rsid w:val="00CA2FDC"/>
    <w:rsid w:val="00CA3BBA"/>
    <w:rsid w:val="00CC0602"/>
    <w:rsid w:val="00CC71C5"/>
    <w:rsid w:val="00CF6193"/>
    <w:rsid w:val="00D04785"/>
    <w:rsid w:val="00D32C7D"/>
    <w:rsid w:val="00D32F0F"/>
    <w:rsid w:val="00D42FD2"/>
    <w:rsid w:val="00D54C2F"/>
    <w:rsid w:val="00D64953"/>
    <w:rsid w:val="00D87572"/>
    <w:rsid w:val="00DD6B5A"/>
    <w:rsid w:val="00DE4C7A"/>
    <w:rsid w:val="00DF6036"/>
    <w:rsid w:val="00DF6BC3"/>
    <w:rsid w:val="00E21F6A"/>
    <w:rsid w:val="00E30B22"/>
    <w:rsid w:val="00E316DB"/>
    <w:rsid w:val="00E3798A"/>
    <w:rsid w:val="00E460F3"/>
    <w:rsid w:val="00E5626A"/>
    <w:rsid w:val="00E646B7"/>
    <w:rsid w:val="00E81790"/>
    <w:rsid w:val="00E82585"/>
    <w:rsid w:val="00E84EC0"/>
    <w:rsid w:val="00EA0ABD"/>
    <w:rsid w:val="00EA46E7"/>
    <w:rsid w:val="00EB69B2"/>
    <w:rsid w:val="00EB7553"/>
    <w:rsid w:val="00ED2449"/>
    <w:rsid w:val="00EE13EF"/>
    <w:rsid w:val="00EF1962"/>
    <w:rsid w:val="00EF226B"/>
    <w:rsid w:val="00EF4284"/>
    <w:rsid w:val="00F00937"/>
    <w:rsid w:val="00F01458"/>
    <w:rsid w:val="00F315C9"/>
    <w:rsid w:val="00F338E1"/>
    <w:rsid w:val="00F47834"/>
    <w:rsid w:val="00F51E5E"/>
    <w:rsid w:val="00F64B32"/>
    <w:rsid w:val="00F808C0"/>
    <w:rsid w:val="00F83712"/>
    <w:rsid w:val="00F85CA3"/>
    <w:rsid w:val="00FC03A2"/>
    <w:rsid w:val="00FC5DD1"/>
    <w:rsid w:val="00FD0D2C"/>
    <w:rsid w:val="00FD44E8"/>
    <w:rsid w:val="00FD7200"/>
    <w:rsid w:val="00FE5F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1ACC06"/>
  <w15:chartTrackingRefBased/>
  <w15:docId w15:val="{3CC298AD-FD3B-408F-A442-51B12675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semiHidden/>
    <w:unhideWhenUsed/>
    <w:qFormat/>
    <w:rsid w:val="00677B8C"/>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514993"/>
    <w:pPr>
      <w:jc w:val="center"/>
    </w:pPr>
    <w:rPr>
      <w:rFonts w:cs="Arial"/>
      <w:b/>
      <w:sz w:val="28"/>
      <w:szCs w:val="28"/>
      <w:lang w:val="es-ES_tradnl" w:eastAsia="es-MX"/>
    </w:rPr>
  </w:style>
  <w:style w:type="paragraph" w:customStyle="1" w:styleId="ROMANOS">
    <w:name w:val="ROMANOS"/>
    <w:basedOn w:val="Normal"/>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984AC6"/>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szCs w:val="18"/>
      <w:lang w:val="es-MX" w:eastAsia="es-MX"/>
    </w:rPr>
  </w:style>
  <w:style w:type="paragraph" w:customStyle="1" w:styleId="ANOTACION">
    <w:name w:val="ANOTACION"/>
    <w:basedOn w:val="Normal"/>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texto0">
    <w:name w:val="texto"/>
    <w:basedOn w:val="Normal"/>
    <w:rsid w:val="00E82585"/>
    <w:pPr>
      <w:spacing w:after="101" w:line="216" w:lineRule="exact"/>
      <w:ind w:firstLine="288"/>
      <w:jc w:val="both"/>
    </w:pPr>
    <w:rPr>
      <w:rFonts w:ascii="Arial" w:hAnsi="Arial" w:cs="Arial"/>
      <w:sz w:val="18"/>
      <w:szCs w:val="18"/>
      <w:lang w:val="es-MX" w:eastAsia="es-MX"/>
    </w:rPr>
  </w:style>
  <w:style w:type="paragraph" w:customStyle="1" w:styleId="EstilotextoPrimeralnea0">
    <w:name w:val="Estilo texto + Primera línea:  0&quot;"/>
    <w:basedOn w:val="texto0"/>
    <w:rsid w:val="00E82585"/>
    <w:pPr>
      <w:ind w:firstLine="0"/>
    </w:pPr>
    <w:rPr>
      <w:rFonts w:cs="Times New Roman"/>
      <w:szCs w:val="20"/>
    </w:rPr>
  </w:style>
  <w:style w:type="character" w:styleId="PageNumber">
    <w:name w:val="page number"/>
    <w:basedOn w:val="DefaultParagraphFont"/>
    <w:rsid w:val="00E81790"/>
  </w:style>
  <w:style w:type="paragraph" w:styleId="DocumentMap">
    <w:name w:val="Document Map"/>
    <w:basedOn w:val="Normal"/>
    <w:semiHidden/>
    <w:rsid w:val="00E81790"/>
    <w:pPr>
      <w:shd w:val="clear" w:color="auto" w:fill="000080"/>
    </w:pPr>
    <w:rPr>
      <w:rFonts w:ascii="Tahoma" w:hAnsi="Tahoma" w:cs="Tahoma"/>
      <w:sz w:val="20"/>
      <w:szCs w:val="20"/>
    </w:rPr>
  </w:style>
  <w:style w:type="paragraph" w:styleId="Footer">
    <w:name w:val="footer"/>
    <w:basedOn w:val="Normal"/>
    <w:rsid w:val="00984AC6"/>
    <w:pPr>
      <w:tabs>
        <w:tab w:val="center" w:pos="4252"/>
        <w:tab w:val="right" w:pos="8504"/>
      </w:tabs>
    </w:pPr>
  </w:style>
  <w:style w:type="paragraph" w:styleId="Header">
    <w:name w:val="header"/>
    <w:basedOn w:val="Normal"/>
    <w:rsid w:val="00984AC6"/>
    <w:pPr>
      <w:tabs>
        <w:tab w:val="center" w:pos="4252"/>
        <w:tab w:val="right" w:pos="8504"/>
      </w:tabs>
    </w:pPr>
  </w:style>
  <w:style w:type="paragraph" w:customStyle="1" w:styleId="Sumario">
    <w:name w:val="Sumario"/>
    <w:basedOn w:val="Normal"/>
    <w:rsid w:val="00C86866"/>
    <w:pPr>
      <w:tabs>
        <w:tab w:val="right" w:leader="dot" w:pos="8107"/>
        <w:tab w:val="right" w:pos="8640"/>
      </w:tabs>
      <w:spacing w:line="260" w:lineRule="exact"/>
      <w:ind w:left="274" w:right="749"/>
      <w:jc w:val="both"/>
    </w:pPr>
    <w:rPr>
      <w:rFonts w:ascii="Arial" w:hAnsi="Arial"/>
      <w:sz w:val="18"/>
      <w:szCs w:val="18"/>
    </w:rPr>
  </w:style>
  <w:style w:type="paragraph" w:customStyle="1" w:styleId="Secreta">
    <w:name w:val="Secreta"/>
    <w:basedOn w:val="Normal"/>
    <w:autoRedefine/>
    <w:rsid w:val="00C86866"/>
    <w:pPr>
      <w:tabs>
        <w:tab w:val="right" w:leader="dot" w:pos="8100"/>
        <w:tab w:val="right" w:pos="8640"/>
      </w:tabs>
      <w:spacing w:line="334" w:lineRule="exact"/>
      <w:ind w:left="274" w:right="749"/>
      <w:jc w:val="both"/>
    </w:pPr>
    <w:rPr>
      <w:b/>
      <w:sz w:val="20"/>
      <w:szCs w:val="20"/>
      <w:u w:val="single"/>
      <w:lang w:val="es-ES_tradnl"/>
    </w:rPr>
  </w:style>
  <w:style w:type="table" w:styleId="TableGrid">
    <w:name w:val="Table Grid"/>
    <w:basedOn w:val="TableNormal"/>
    <w:rsid w:val="006518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677B8C"/>
    <w:rPr>
      <w:rFonts w:asciiTheme="majorHAnsi" w:eastAsiaTheme="majorEastAsia" w:hAnsiTheme="majorHAnsi" w:cstheme="majorBidi"/>
      <w:b/>
      <w:bCs/>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7112952">
      <w:bodyDiv w:val="1"/>
      <w:marLeft w:val="0"/>
      <w:marRight w:val="0"/>
      <w:marTop w:val="0"/>
      <w:marBottom w:val="0"/>
      <w:divBdr>
        <w:top w:val="none" w:sz="0" w:space="0" w:color="auto"/>
        <w:left w:val="none" w:sz="0" w:space="0" w:color="auto"/>
        <w:bottom w:val="none" w:sz="0" w:space="0" w:color="auto"/>
        <w:right w:val="none" w:sz="0" w:space="0" w:color="auto"/>
      </w:divBdr>
    </w:div>
    <w:div w:id="924077091">
      <w:bodyDiv w:val="1"/>
      <w:marLeft w:val="0"/>
      <w:marRight w:val="0"/>
      <w:marTop w:val="0"/>
      <w:marBottom w:val="0"/>
      <w:divBdr>
        <w:top w:val="none" w:sz="0" w:space="0" w:color="auto"/>
        <w:left w:val="none" w:sz="0" w:space="0" w:color="auto"/>
        <w:bottom w:val="none" w:sz="0" w:space="0" w:color="auto"/>
        <w:right w:val="none" w:sz="0" w:space="0" w:color="auto"/>
      </w:divBdr>
    </w:div>
    <w:div w:id="1420325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gutierrez\Datos%20de%20programa\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modelo.dot</Template>
  <TotalTime>0</TotalTime>
  <Pages>29</Pages>
  <Words>18970</Words>
  <Characters>108129</Characters>
  <Application>Microsoft Office Word</Application>
  <DocSecurity>0</DocSecurity>
  <Lines>901</Lines>
  <Paragraphs>253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NOM-046-SCT2-2010</vt:lpstr>
      <vt:lpstr>SECRETARIA DE COMUNICACIONES Y TRANSPORTES</vt:lpstr>
    </vt:vector>
  </TitlesOfParts>
  <Company>Diario Oficial de la Federación</Company>
  <LinksUpToDate>false</LinksUpToDate>
  <CharactersWithSpaces>126846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NOM-046-SCT2-2010</dc:title>
  <dc:subject/>
  <dc:creator>TRANSLATED BY LIC. GLENN LOUIS MCBRIDE</dc:creator>
  <cp:keywords/>
  <dc:description/>
  <cp:lastModifiedBy>GLENN MCBRIDE</cp:lastModifiedBy>
  <cp:revision>3</cp:revision>
  <cp:lastPrinted>2021-03-15T22:52:00Z</cp:lastPrinted>
  <dcterms:created xsi:type="dcterms:W3CDTF">2021-03-15T22:52:00Z</dcterms:created>
  <dcterms:modified xsi:type="dcterms:W3CDTF">2021-03-15T23:22:00Z</dcterms:modified>
</cp:coreProperties>
</file>