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11" w:type="pct"/>
        <w:tblLayout w:type="fixed"/>
        <w:tblLook w:val="04A0" w:firstRow="1" w:lastRow="0" w:firstColumn="1" w:lastColumn="0" w:noHBand="0" w:noVBand="1"/>
      </w:tblPr>
      <w:tblGrid>
        <w:gridCol w:w="4971"/>
        <w:gridCol w:w="4971"/>
      </w:tblGrid>
      <w:tr w:rsidR="003B663C" w:rsidRPr="00277A6B" w:rsidTr="008C1263">
        <w:tc>
          <w:tcPr>
            <w:tcW w:w="5086" w:type="dxa"/>
            <w:shd w:val="clear" w:color="auto" w:fill="auto"/>
          </w:tcPr>
          <w:p w:rsidR="003B663C" w:rsidRPr="00277A6B" w:rsidRDefault="003B663C" w:rsidP="00277A6B">
            <w:pPr>
              <w:pStyle w:val="Titulo1"/>
              <w:pBdr>
                <w:bottom w:val="none" w:sz="0" w:space="0" w:color="auto"/>
              </w:pBdr>
              <w:rPr>
                <w:rFonts w:ascii="Verdana" w:hAnsi="Verdana" w:cs="Times New Roman"/>
                <w:sz w:val="16"/>
                <w:szCs w:val="16"/>
              </w:rPr>
            </w:pPr>
            <w:r w:rsidRPr="00277A6B">
              <w:rPr>
                <w:rFonts w:ascii="Verdana" w:hAnsi="Verdana" w:cs="Times New Roman"/>
                <w:sz w:val="16"/>
                <w:szCs w:val="16"/>
              </w:rPr>
              <w:t>NORMA Oficial Mexicana NOM-073-SSA1-2015, Estabilidad de fármacos y medicamentos, así como de remedios herbolarios.</w:t>
            </w:r>
          </w:p>
        </w:tc>
        <w:tc>
          <w:tcPr>
            <w:tcW w:w="5086" w:type="dxa"/>
            <w:shd w:val="clear" w:color="auto" w:fill="auto"/>
          </w:tcPr>
          <w:p w:rsidR="003B663C" w:rsidRPr="000855C6" w:rsidRDefault="003B663C" w:rsidP="00277A6B">
            <w:pPr>
              <w:pStyle w:val="Titulo1"/>
              <w:pBdr>
                <w:bottom w:val="none" w:sz="0" w:space="0" w:color="auto"/>
              </w:pBdr>
              <w:rPr>
                <w:rFonts w:ascii="Verdana" w:hAnsi="Verdana" w:cs="Times New Roman"/>
                <w:sz w:val="16"/>
                <w:szCs w:val="16"/>
                <w:lang w:val="en-US"/>
              </w:rPr>
            </w:pPr>
            <w:r w:rsidRPr="000855C6">
              <w:rPr>
                <w:rFonts w:ascii="Verdana" w:hAnsi="Verdana" w:cs="Times New Roman"/>
                <w:sz w:val="16"/>
                <w:szCs w:val="16"/>
                <w:lang w:val="en-US"/>
              </w:rPr>
              <w:t xml:space="preserve">Official Mexican Standard NOM-073-SSA1-2015, Stability of drug substances and drug products, as well as herbal remedies. </w:t>
            </w:r>
          </w:p>
          <w:p w:rsidR="003B663C" w:rsidRPr="000855C6" w:rsidRDefault="003B663C" w:rsidP="00277A6B">
            <w:pPr>
              <w:pStyle w:val="Titulo1"/>
              <w:pBdr>
                <w:bottom w:val="none" w:sz="0" w:space="0" w:color="auto"/>
              </w:pBdr>
              <w:rPr>
                <w:rFonts w:ascii="Verdana" w:hAnsi="Verdana" w:cs="Times New Roman"/>
                <w:sz w:val="16"/>
                <w:szCs w:val="16"/>
                <w:lang w:val="en-US"/>
              </w:rPr>
            </w:pPr>
          </w:p>
        </w:tc>
      </w:tr>
      <w:tr w:rsidR="003B663C" w:rsidRPr="00277A6B" w:rsidTr="008C1263">
        <w:tc>
          <w:tcPr>
            <w:tcW w:w="5086" w:type="dxa"/>
            <w:shd w:val="clear" w:color="auto" w:fill="auto"/>
          </w:tcPr>
          <w:p w:rsidR="003B663C" w:rsidRPr="00277A6B" w:rsidRDefault="003B663C" w:rsidP="00277A6B">
            <w:pPr>
              <w:pStyle w:val="Titulo2"/>
              <w:pBdr>
                <w:top w:val="none" w:sz="0" w:space="0" w:color="auto"/>
              </w:pBdr>
              <w:rPr>
                <w:rFonts w:ascii="Verdana" w:hAnsi="Verdana"/>
                <w:sz w:val="16"/>
                <w:szCs w:val="16"/>
              </w:rPr>
            </w:pPr>
            <w:r w:rsidRPr="00277A6B">
              <w:rPr>
                <w:rFonts w:ascii="Verdana" w:hAnsi="Verdana"/>
                <w:sz w:val="16"/>
                <w:szCs w:val="16"/>
              </w:rPr>
              <w:t xml:space="preserve">Al margen un sello con el Escudo Nacional, que </w:t>
            </w:r>
            <w:r w:rsidR="008C1263">
              <w:rPr>
                <w:rFonts w:ascii="Verdana" w:hAnsi="Verdana"/>
                <w:sz w:val="16"/>
                <w:szCs w:val="16"/>
              </w:rPr>
              <w:t>dice: Estados Unidos Mexicanos.</w:t>
            </w:r>
            <w:r w:rsidRPr="00277A6B">
              <w:rPr>
                <w:rFonts w:ascii="Verdana" w:hAnsi="Verdana"/>
                <w:sz w:val="16"/>
                <w:szCs w:val="16"/>
              </w:rPr>
              <w:t xml:space="preserve"> Secretaría de Salud.</w:t>
            </w:r>
          </w:p>
          <w:p w:rsidR="003B663C" w:rsidRPr="00277A6B" w:rsidRDefault="003B663C" w:rsidP="00277A6B">
            <w:pPr>
              <w:pStyle w:val="Titulo2"/>
              <w:pBdr>
                <w:top w:val="none" w:sz="0" w:space="0" w:color="auto"/>
              </w:pBdr>
              <w:rPr>
                <w:rFonts w:ascii="Verdana" w:hAnsi="Verdana"/>
                <w:sz w:val="16"/>
                <w:szCs w:val="16"/>
              </w:rPr>
            </w:pPr>
          </w:p>
        </w:tc>
        <w:tc>
          <w:tcPr>
            <w:tcW w:w="5086" w:type="dxa"/>
            <w:shd w:val="clear" w:color="auto" w:fill="auto"/>
          </w:tcPr>
          <w:p w:rsidR="003B663C" w:rsidRPr="000855C6" w:rsidRDefault="003B663C" w:rsidP="00277A6B">
            <w:pPr>
              <w:pStyle w:val="Titulo2"/>
              <w:pBdr>
                <w:top w:val="none" w:sz="0" w:space="0" w:color="auto"/>
              </w:pBdr>
              <w:rPr>
                <w:rFonts w:ascii="Verdana" w:hAnsi="Verdana"/>
                <w:sz w:val="16"/>
                <w:szCs w:val="16"/>
                <w:lang w:val="en-US"/>
              </w:rPr>
            </w:pPr>
            <w:r w:rsidRPr="000855C6">
              <w:rPr>
                <w:rFonts w:ascii="Verdana" w:hAnsi="Verdana"/>
                <w:sz w:val="16"/>
                <w:szCs w:val="16"/>
                <w:lang w:val="en-US"/>
              </w:rPr>
              <w:t>In the margin a stamp with the National Seal, that says: United Mexican States. Secretary of Health.</w:t>
            </w:r>
          </w:p>
        </w:tc>
      </w:tr>
      <w:tr w:rsidR="003B663C" w:rsidRPr="00277A6B" w:rsidTr="008C1263">
        <w:tc>
          <w:tcPr>
            <w:tcW w:w="5086" w:type="dxa"/>
            <w:shd w:val="clear" w:color="auto" w:fill="auto"/>
          </w:tcPr>
          <w:p w:rsidR="003B663C" w:rsidRPr="00277A6B" w:rsidRDefault="003B663C" w:rsidP="00277A6B">
            <w:pPr>
              <w:pStyle w:val="Texto"/>
              <w:spacing w:after="90"/>
              <w:ind w:firstLine="0"/>
              <w:rPr>
                <w:rFonts w:ascii="Verdana" w:hAnsi="Verdana"/>
                <w:sz w:val="16"/>
                <w:szCs w:val="16"/>
                <w:lang w:val="es-MX" w:eastAsia="es-MX"/>
              </w:rPr>
            </w:pPr>
            <w:r w:rsidRPr="00002F71">
              <w:rPr>
                <w:rFonts w:ascii="Verdana" w:hAnsi="Verdana"/>
                <w:b/>
                <w:sz w:val="16"/>
                <w:szCs w:val="16"/>
                <w:lang w:val="es-MX" w:eastAsia="es-MX"/>
              </w:rPr>
              <w:t>JULIO SALVADOR SÁNCHEZ Y TÉPOZ,</w:t>
            </w:r>
            <w:r w:rsidRPr="00277A6B">
              <w:rPr>
                <w:rFonts w:ascii="Verdana" w:hAnsi="Verdana"/>
                <w:sz w:val="16"/>
                <w:szCs w:val="16"/>
                <w:lang w:val="es-MX" w:eastAsia="es-MX"/>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fracciones XXII y XXIV, 13, apartado A, fracción I, 17 bis, 194, 194 Bis, 195, 197, 201, 210, 212, 213, 214, 257, 258, 259, 260 y 261, de la Ley General de Salud; 38, fracción II, 40, fracciones I, V, XI y XII, 41, 43 y 47, fracción IV, de la Ley Federal sobre Metrología y Normalización; 9, 10, 11, 15, 100, 102, 109, 110 y 111, del Reglamento de Insumos para la Salud; 28, del Reglamento de la Ley Federal sobre Metrología y Normalización, y 3, fracciones I, literal b) y II y 10 fracciones IV y VIII, del Reglamento de la Comisión Federal para Protección contra Riesgos Sanitarios, y</w:t>
            </w:r>
          </w:p>
        </w:tc>
        <w:tc>
          <w:tcPr>
            <w:tcW w:w="5086" w:type="dxa"/>
            <w:shd w:val="clear" w:color="auto" w:fill="auto"/>
          </w:tcPr>
          <w:p w:rsidR="003B663C" w:rsidRPr="000855C6" w:rsidRDefault="003B663C" w:rsidP="00277A6B">
            <w:pPr>
              <w:pStyle w:val="Texto"/>
              <w:spacing w:after="90"/>
              <w:ind w:firstLine="0"/>
              <w:rPr>
                <w:rFonts w:ascii="Verdana" w:hAnsi="Verdana"/>
                <w:sz w:val="16"/>
                <w:szCs w:val="16"/>
                <w:lang w:val="en-US" w:eastAsia="es-MX"/>
              </w:rPr>
            </w:pPr>
            <w:r w:rsidRPr="000855C6">
              <w:rPr>
                <w:rFonts w:ascii="Verdana" w:hAnsi="Verdana"/>
                <w:b/>
                <w:sz w:val="16"/>
                <w:szCs w:val="16"/>
                <w:lang w:val="en-US" w:eastAsia="es-MX"/>
              </w:rPr>
              <w:t>JULIO SALVADOR SANCHEZ Y TEPOZ</w:t>
            </w:r>
            <w:r w:rsidRPr="000855C6">
              <w:rPr>
                <w:rFonts w:ascii="Verdana" w:hAnsi="Verdana"/>
                <w:sz w:val="16"/>
                <w:szCs w:val="16"/>
                <w:lang w:val="en-US" w:eastAsia="es-MX"/>
              </w:rPr>
              <w:t xml:space="preserve">, Federal Commissioner for the Protection from Sanitary Risks and the President of the National Consultative Committee of Standardization and Sanitary Development, with legal basis in articles 39 of the Organic Law of the Federal Public Administration; 4, of the Federal Law on Administrative Procedure; 3, sections XXII and XXIV, 13, part A, section I, 17 Bis, 194, 194 Bis, 195, 197, 201, 210, 212, 213, 214, 257, 258, 259, 260, and 261 of the General Law of Health, 38, section II, 40, Sections I, V, XI and XII, 41, 43 and 47, section IV, of the Federal Law of Metrology and Standardization; 9, 10, 11, 15, 100, 102, 109, 110 and 111 of the Regulation for Health Materials; 28 of the Regulation of the Federal Law of Metrology and Standardization, and 3 sections I, line b) and II and 10 sections IV and VIII, of the Regulation of the Federal Commission for Protection from Sanitary Risks, and </w:t>
            </w:r>
          </w:p>
        </w:tc>
      </w:tr>
      <w:tr w:rsidR="003B663C" w:rsidRPr="00277A6B" w:rsidTr="008C1263">
        <w:tc>
          <w:tcPr>
            <w:tcW w:w="5086" w:type="dxa"/>
            <w:shd w:val="clear" w:color="auto" w:fill="auto"/>
          </w:tcPr>
          <w:p w:rsidR="003B663C" w:rsidRPr="00277A6B" w:rsidRDefault="003B663C" w:rsidP="00277A6B">
            <w:pPr>
              <w:pStyle w:val="ANOTACION"/>
              <w:spacing w:after="90"/>
              <w:rPr>
                <w:rFonts w:ascii="Verdana" w:hAnsi="Verdana"/>
                <w:sz w:val="16"/>
                <w:szCs w:val="16"/>
                <w:lang w:eastAsia="es-MX"/>
              </w:rPr>
            </w:pPr>
            <w:r w:rsidRPr="00277A6B">
              <w:rPr>
                <w:rFonts w:ascii="Verdana" w:hAnsi="Verdana"/>
                <w:sz w:val="16"/>
                <w:szCs w:val="16"/>
                <w:lang w:eastAsia="es-MX"/>
              </w:rPr>
              <w:t>CONSIDERANDO</w:t>
            </w:r>
          </w:p>
        </w:tc>
        <w:tc>
          <w:tcPr>
            <w:tcW w:w="5086" w:type="dxa"/>
            <w:shd w:val="clear" w:color="auto" w:fill="auto"/>
          </w:tcPr>
          <w:p w:rsidR="003B663C" w:rsidRPr="000855C6" w:rsidRDefault="003B663C" w:rsidP="00277A6B">
            <w:pPr>
              <w:pStyle w:val="ANOTACION"/>
              <w:spacing w:after="90"/>
              <w:rPr>
                <w:rFonts w:ascii="Verdana" w:hAnsi="Verdana"/>
                <w:sz w:val="16"/>
                <w:szCs w:val="16"/>
                <w:lang w:val="en-US" w:eastAsia="es-MX"/>
              </w:rPr>
            </w:pPr>
            <w:r w:rsidRPr="000855C6">
              <w:rPr>
                <w:rFonts w:ascii="Verdana" w:hAnsi="Verdana"/>
                <w:sz w:val="16"/>
                <w:szCs w:val="16"/>
                <w:lang w:val="en-US" w:eastAsia="es-MX"/>
              </w:rPr>
              <w:t>CONSIDERING</w:t>
            </w:r>
          </w:p>
        </w:tc>
      </w:tr>
      <w:tr w:rsidR="003B663C" w:rsidRPr="00277A6B" w:rsidTr="008C1263">
        <w:tc>
          <w:tcPr>
            <w:tcW w:w="5086" w:type="dxa"/>
            <w:shd w:val="clear" w:color="auto" w:fill="auto"/>
          </w:tcPr>
          <w:p w:rsidR="003B663C" w:rsidRPr="00277A6B" w:rsidRDefault="003B663C" w:rsidP="00277A6B">
            <w:pPr>
              <w:pStyle w:val="Texto"/>
              <w:spacing w:after="90"/>
              <w:ind w:firstLine="0"/>
              <w:rPr>
                <w:rFonts w:ascii="Verdana" w:hAnsi="Verdana"/>
                <w:sz w:val="16"/>
                <w:szCs w:val="16"/>
                <w:lang w:val="es-MX" w:eastAsia="es-MX"/>
              </w:rPr>
            </w:pPr>
            <w:r w:rsidRPr="00277A6B">
              <w:rPr>
                <w:rFonts w:ascii="Verdana" w:hAnsi="Verdana"/>
                <w:sz w:val="16"/>
                <w:szCs w:val="16"/>
                <w:lang w:val="es-MX" w:eastAsia="es-MX"/>
              </w:rPr>
              <w:t>Que en cumplimiento a lo previsto en el artículo 46, fracción I, de la Ley Federal sobre Metrología y Normalización, el Subcomité de Insumos para la Salud, presentó el 29 de abril de 2014, al Comité Consultivo Nacional de Normalización de Regulación y Fomento Sanitario, el anteproyecto de la presente Norma;</w:t>
            </w:r>
          </w:p>
        </w:tc>
        <w:tc>
          <w:tcPr>
            <w:tcW w:w="5086" w:type="dxa"/>
            <w:shd w:val="clear" w:color="auto" w:fill="auto"/>
          </w:tcPr>
          <w:p w:rsidR="003B663C" w:rsidRPr="000855C6" w:rsidRDefault="003B663C" w:rsidP="00277A6B">
            <w:pPr>
              <w:pStyle w:val="Texto"/>
              <w:spacing w:after="90"/>
              <w:ind w:firstLine="0"/>
              <w:rPr>
                <w:rFonts w:ascii="Verdana" w:hAnsi="Verdana"/>
                <w:sz w:val="16"/>
                <w:szCs w:val="16"/>
                <w:lang w:val="en-US" w:eastAsia="es-MX"/>
              </w:rPr>
            </w:pPr>
            <w:r w:rsidRPr="000855C6">
              <w:rPr>
                <w:rFonts w:ascii="Verdana" w:hAnsi="Verdana"/>
                <w:sz w:val="16"/>
                <w:szCs w:val="16"/>
                <w:lang w:val="en-US" w:eastAsia="es-MX"/>
              </w:rPr>
              <w:t>That in compliance to that detailed in article 46, section I, of the Federal Law of Metrology and Standardization, the Subcommittee of Materials for Health, presented on the 29</w:t>
            </w:r>
            <w:r w:rsidRPr="000855C6">
              <w:rPr>
                <w:rFonts w:ascii="Verdana" w:hAnsi="Verdana"/>
                <w:sz w:val="16"/>
                <w:szCs w:val="16"/>
                <w:vertAlign w:val="superscript"/>
                <w:lang w:val="en-US" w:eastAsia="es-MX"/>
              </w:rPr>
              <w:t>th</w:t>
            </w:r>
            <w:r w:rsidRPr="000855C6">
              <w:rPr>
                <w:rFonts w:ascii="Verdana" w:hAnsi="Verdana"/>
                <w:sz w:val="16"/>
                <w:szCs w:val="16"/>
                <w:lang w:val="en-US" w:eastAsia="es-MX"/>
              </w:rPr>
              <w:t xml:space="preserve"> of April of 2014, to the National Consultative Committee of Standardization of Regulation and Sanitary Development, the pre-project of this standard. </w:t>
            </w:r>
          </w:p>
        </w:tc>
      </w:tr>
      <w:tr w:rsidR="003B663C" w:rsidRPr="00277A6B" w:rsidTr="008C1263">
        <w:tc>
          <w:tcPr>
            <w:tcW w:w="5086" w:type="dxa"/>
            <w:shd w:val="clear" w:color="auto" w:fill="auto"/>
          </w:tcPr>
          <w:p w:rsidR="003B663C" w:rsidRPr="00277A6B" w:rsidRDefault="003B663C" w:rsidP="00277A6B">
            <w:pPr>
              <w:pStyle w:val="Texto"/>
              <w:spacing w:after="90"/>
              <w:ind w:firstLine="0"/>
              <w:rPr>
                <w:rFonts w:ascii="Verdana" w:hAnsi="Verdana"/>
                <w:sz w:val="16"/>
                <w:szCs w:val="16"/>
                <w:lang w:val="es-MX" w:eastAsia="es-MX"/>
              </w:rPr>
            </w:pPr>
            <w:r w:rsidRPr="00277A6B">
              <w:rPr>
                <w:rFonts w:ascii="Verdana" w:hAnsi="Verdana"/>
                <w:sz w:val="16"/>
                <w:szCs w:val="16"/>
                <w:lang w:val="es-MX" w:eastAsia="es-MX"/>
              </w:rPr>
              <w:t>Que con fecha 26 de febrero de 2015, en cumplimiento del acuerdo del Comité Consultivo Nacional de Normalización de Regulación y Fomento Sanitario y de lo previsto en el artículo 47, fracción I, de la Ley Federal sobre Metrología y Normalización, se publicó en el Diario Oficial de la Federación, el Proyecto de la presente Norma, a efecto de que dentro de los siguientes 60 días naturales posteriores a dicha publicación, los interesados presentaran sus comentarios al Comité antes señalado;</w:t>
            </w:r>
          </w:p>
        </w:tc>
        <w:tc>
          <w:tcPr>
            <w:tcW w:w="5086" w:type="dxa"/>
            <w:shd w:val="clear" w:color="auto" w:fill="auto"/>
          </w:tcPr>
          <w:p w:rsidR="003B663C" w:rsidRPr="000855C6" w:rsidRDefault="003B663C" w:rsidP="00277A6B">
            <w:pPr>
              <w:pStyle w:val="Texto"/>
              <w:spacing w:after="90"/>
              <w:ind w:firstLine="0"/>
              <w:rPr>
                <w:rFonts w:ascii="Verdana" w:hAnsi="Verdana"/>
                <w:sz w:val="16"/>
                <w:szCs w:val="16"/>
                <w:lang w:val="en-US" w:eastAsia="es-MX"/>
              </w:rPr>
            </w:pPr>
            <w:r w:rsidRPr="000855C6">
              <w:rPr>
                <w:rFonts w:ascii="Verdana" w:hAnsi="Verdana"/>
                <w:sz w:val="16"/>
                <w:szCs w:val="16"/>
                <w:lang w:val="en-US" w:eastAsia="es-MX"/>
              </w:rPr>
              <w:t>That on the 26th of February of 2015, in compliance to the agreement of the National Consultative Committee of Standardization and Sanitary Development and that detailed in article 47 section I of the Federal Law of Metrology and Standardization, the project of this Standard was published in the Official Daily of the Federation so that within the following sixty calendar days after said publication, the interested parties might present their comments to the aforementioned Committee;</w:t>
            </w:r>
          </w:p>
        </w:tc>
      </w:tr>
      <w:tr w:rsidR="003B663C" w:rsidRPr="00277A6B" w:rsidTr="008C1263">
        <w:tc>
          <w:tcPr>
            <w:tcW w:w="5086" w:type="dxa"/>
            <w:shd w:val="clear" w:color="auto" w:fill="auto"/>
          </w:tcPr>
          <w:p w:rsidR="003B663C" w:rsidRPr="00277A6B" w:rsidRDefault="003B663C" w:rsidP="00277A6B">
            <w:pPr>
              <w:pStyle w:val="Texto"/>
              <w:spacing w:after="90"/>
              <w:ind w:firstLine="0"/>
              <w:rPr>
                <w:rFonts w:ascii="Verdana" w:hAnsi="Verdana"/>
                <w:sz w:val="16"/>
                <w:szCs w:val="16"/>
                <w:lang w:val="es-MX" w:eastAsia="es-MX"/>
              </w:rPr>
            </w:pPr>
            <w:r w:rsidRPr="00277A6B">
              <w:rPr>
                <w:rFonts w:ascii="Verdana" w:hAnsi="Verdana"/>
                <w:sz w:val="16"/>
                <w:szCs w:val="16"/>
                <w:lang w:val="es-MX" w:eastAsia="es-MX"/>
              </w:rPr>
              <w:t>Que con fecha previa, fue publicada en el Diario Oficial de la Federación, la respuesta a los comentarios recibidos por el mencionado Comité, en los términos del artículo 47, fracción III de la Ley Federal sobre Metrología y Normalización, y</w:t>
            </w:r>
          </w:p>
        </w:tc>
        <w:tc>
          <w:tcPr>
            <w:tcW w:w="5086" w:type="dxa"/>
            <w:shd w:val="clear" w:color="auto" w:fill="auto"/>
          </w:tcPr>
          <w:p w:rsidR="003B663C" w:rsidRPr="000855C6" w:rsidRDefault="003B663C" w:rsidP="00277A6B">
            <w:pPr>
              <w:pStyle w:val="Texto"/>
              <w:spacing w:after="90"/>
              <w:ind w:firstLine="0"/>
              <w:rPr>
                <w:rFonts w:ascii="Verdana" w:hAnsi="Verdana"/>
                <w:sz w:val="16"/>
                <w:szCs w:val="16"/>
                <w:lang w:val="en-US" w:eastAsia="es-MX"/>
              </w:rPr>
            </w:pPr>
            <w:r w:rsidRPr="000855C6">
              <w:rPr>
                <w:rFonts w:ascii="Verdana" w:hAnsi="Verdana"/>
                <w:sz w:val="16"/>
                <w:szCs w:val="16"/>
                <w:lang w:val="en-US" w:eastAsia="es-MX"/>
              </w:rPr>
              <w:t>That previously, the response to the comments received by the aforementioned Committee were published in the Official Daily of the Federation under the terms of article 47 section III of the Federal Law of Metrology and Standardization.</w:t>
            </w:r>
          </w:p>
        </w:tc>
      </w:tr>
      <w:tr w:rsidR="003B663C" w:rsidRPr="00277A6B" w:rsidTr="008C1263">
        <w:tc>
          <w:tcPr>
            <w:tcW w:w="5086" w:type="dxa"/>
            <w:shd w:val="clear" w:color="auto" w:fill="auto"/>
          </w:tcPr>
          <w:p w:rsidR="003B663C" w:rsidRPr="00277A6B" w:rsidRDefault="003B663C" w:rsidP="00277A6B">
            <w:pPr>
              <w:pStyle w:val="Texto"/>
              <w:spacing w:after="90"/>
              <w:ind w:firstLine="0"/>
              <w:rPr>
                <w:rFonts w:ascii="Verdana" w:hAnsi="Verdana"/>
                <w:sz w:val="16"/>
                <w:szCs w:val="16"/>
                <w:lang w:val="es-MX" w:eastAsia="es-MX"/>
              </w:rPr>
            </w:pPr>
            <w:r w:rsidRPr="00277A6B">
              <w:rPr>
                <w:rFonts w:ascii="Verdana" w:hAnsi="Verdana"/>
                <w:sz w:val="16"/>
                <w:szCs w:val="16"/>
                <w:lang w:val="es-MX" w:eastAsia="es-MX"/>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5086" w:type="dxa"/>
            <w:shd w:val="clear" w:color="auto" w:fill="auto"/>
          </w:tcPr>
          <w:p w:rsidR="003B663C" w:rsidRPr="000855C6" w:rsidRDefault="003B663C" w:rsidP="00277A6B">
            <w:pPr>
              <w:pStyle w:val="Texto"/>
              <w:spacing w:after="90"/>
              <w:ind w:firstLine="0"/>
              <w:rPr>
                <w:rFonts w:ascii="Verdana" w:hAnsi="Verdana"/>
                <w:sz w:val="16"/>
                <w:szCs w:val="16"/>
                <w:lang w:val="en-US" w:eastAsia="es-MX"/>
              </w:rPr>
            </w:pPr>
            <w:r w:rsidRPr="000855C6">
              <w:rPr>
                <w:rFonts w:ascii="Verdana" w:hAnsi="Verdana"/>
                <w:sz w:val="16"/>
                <w:szCs w:val="16"/>
                <w:lang w:val="en-US" w:eastAsia="es-MX"/>
              </w:rPr>
              <w:t xml:space="preserve">That in attention to the preceding considerations, with the approval of the National Consultative Committee of Standardization of Regulation and Sanitary Promotion, I have seen fit to issue and order the publication in the Official Daily of the Federation of the: </w:t>
            </w:r>
          </w:p>
        </w:tc>
      </w:tr>
      <w:tr w:rsidR="003B663C" w:rsidRPr="00277A6B" w:rsidTr="008C1263">
        <w:tc>
          <w:tcPr>
            <w:tcW w:w="5086" w:type="dxa"/>
            <w:shd w:val="clear" w:color="auto" w:fill="auto"/>
          </w:tcPr>
          <w:p w:rsidR="003B663C" w:rsidRPr="00277A6B" w:rsidRDefault="003B663C" w:rsidP="00277A6B">
            <w:pPr>
              <w:pStyle w:val="ANOTACION"/>
              <w:spacing w:after="90"/>
              <w:rPr>
                <w:rFonts w:ascii="Verdana" w:hAnsi="Verdana"/>
                <w:sz w:val="16"/>
                <w:szCs w:val="16"/>
                <w:lang w:eastAsia="es-MX"/>
              </w:rPr>
            </w:pPr>
            <w:r w:rsidRPr="00277A6B">
              <w:rPr>
                <w:rFonts w:ascii="Verdana" w:hAnsi="Verdana"/>
                <w:sz w:val="16"/>
                <w:szCs w:val="16"/>
                <w:lang w:eastAsia="es-MX"/>
              </w:rPr>
              <w:t>NORMA OFICIAL MEXICANA NOM-073-SSA1-2015, ESTABILIDAD DE FÁRMACOS  Y MEDICAMENTOS, ASÍ COMO DE REMEDIOS HERBOLARIOS</w:t>
            </w:r>
          </w:p>
        </w:tc>
        <w:tc>
          <w:tcPr>
            <w:tcW w:w="5086" w:type="dxa"/>
            <w:shd w:val="clear" w:color="auto" w:fill="auto"/>
          </w:tcPr>
          <w:p w:rsidR="003B663C" w:rsidRPr="000855C6" w:rsidRDefault="003B663C" w:rsidP="00277A6B">
            <w:pPr>
              <w:pStyle w:val="ANOTACION"/>
              <w:spacing w:after="90"/>
              <w:rPr>
                <w:rFonts w:ascii="Verdana" w:hAnsi="Verdana"/>
                <w:sz w:val="16"/>
                <w:szCs w:val="16"/>
                <w:lang w:val="en-US" w:eastAsia="es-MX"/>
              </w:rPr>
            </w:pPr>
            <w:r w:rsidRPr="000855C6">
              <w:rPr>
                <w:rFonts w:ascii="Verdana" w:hAnsi="Verdana"/>
                <w:sz w:val="16"/>
                <w:szCs w:val="16"/>
                <w:lang w:val="en-US" w:eastAsia="es-MX"/>
              </w:rPr>
              <w:t xml:space="preserve">OFFICIAL MEXICAN STANDARD NOM-073-SSA1-2015, STABILITY OF DRUG SUBSTANCES AND DRUG PRODUCTS, AS WELL AS HERBAL REMEDIES. </w:t>
            </w:r>
          </w:p>
          <w:p w:rsidR="003B663C" w:rsidRPr="000855C6" w:rsidRDefault="003B663C" w:rsidP="00277A6B">
            <w:pPr>
              <w:pStyle w:val="ANOTACION"/>
              <w:spacing w:after="90"/>
              <w:rPr>
                <w:rFonts w:ascii="Verdana" w:hAnsi="Verdana"/>
                <w:sz w:val="16"/>
                <w:szCs w:val="16"/>
                <w:lang w:val="en-US" w:eastAsia="es-MX"/>
              </w:rPr>
            </w:pPr>
          </w:p>
        </w:tc>
      </w:tr>
      <w:tr w:rsidR="003B663C" w:rsidRPr="00277A6B" w:rsidTr="008C1263">
        <w:tc>
          <w:tcPr>
            <w:tcW w:w="5086" w:type="dxa"/>
            <w:shd w:val="clear" w:color="auto" w:fill="auto"/>
          </w:tcPr>
          <w:p w:rsidR="003B663C" w:rsidRPr="00277A6B" w:rsidRDefault="003B663C" w:rsidP="006B3F1E">
            <w:pPr>
              <w:pStyle w:val="ANOTACION"/>
              <w:rPr>
                <w:rFonts w:ascii="Verdana" w:hAnsi="Verdana"/>
                <w:sz w:val="16"/>
                <w:szCs w:val="16"/>
                <w:lang w:eastAsia="es-MX"/>
              </w:rPr>
            </w:pPr>
            <w:r w:rsidRPr="00277A6B">
              <w:rPr>
                <w:rFonts w:ascii="Verdana" w:hAnsi="Verdana"/>
                <w:sz w:val="16"/>
                <w:szCs w:val="16"/>
                <w:lang w:eastAsia="es-MX"/>
              </w:rPr>
              <w:lastRenderedPageBreak/>
              <w:t>PREFACIO</w:t>
            </w:r>
          </w:p>
        </w:tc>
        <w:tc>
          <w:tcPr>
            <w:tcW w:w="5086" w:type="dxa"/>
            <w:shd w:val="clear" w:color="auto" w:fill="auto"/>
          </w:tcPr>
          <w:p w:rsidR="003B663C" w:rsidRPr="000855C6" w:rsidRDefault="003B663C" w:rsidP="003B663C">
            <w:pPr>
              <w:pStyle w:val="ANOTACION"/>
              <w:rPr>
                <w:rFonts w:ascii="Verdana" w:hAnsi="Verdana"/>
                <w:sz w:val="16"/>
                <w:szCs w:val="16"/>
                <w:lang w:val="en-US" w:eastAsia="es-MX"/>
              </w:rPr>
            </w:pPr>
            <w:r w:rsidRPr="000855C6">
              <w:rPr>
                <w:rFonts w:ascii="Verdana" w:hAnsi="Verdana"/>
                <w:sz w:val="16"/>
                <w:szCs w:val="16"/>
                <w:lang w:val="en-US" w:eastAsia="es-MX"/>
              </w:rPr>
              <w:t>PREFACE</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En la elaboración de la presente Norma participaron las siguientes dependencias, instituciones y organismos:</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The following organizations and institutions partic</w:t>
            </w:r>
            <w:r w:rsidR="00277A6B" w:rsidRPr="000855C6">
              <w:rPr>
                <w:rFonts w:ascii="Verdana" w:hAnsi="Verdana"/>
                <w:sz w:val="16"/>
                <w:szCs w:val="16"/>
                <w:lang w:val="en-US" w:eastAsia="es-MX"/>
              </w:rPr>
              <w:t>i</w:t>
            </w:r>
            <w:r w:rsidRPr="000855C6">
              <w:rPr>
                <w:rFonts w:ascii="Verdana" w:hAnsi="Verdana"/>
                <w:sz w:val="16"/>
                <w:szCs w:val="16"/>
                <w:lang w:val="en-US" w:eastAsia="es-MX"/>
              </w:rPr>
              <w:t>pated in the preparation of this Official Mexican Standard:</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SECRETARÍA DE SALUD.</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SECRETARY OF HEALTH</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Comisión Federal para la Protección contra Riesgos Sanitarios.</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 xml:space="preserve">Federal Commission for the Protection from Sanitary Risks. </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Comisión Permanente de la Farmacopea de los Estados Unidos Mexicanos.</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 xml:space="preserve">Permanent Commission of the Pharmacopeia of the United Mexican States </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CONSEJO DE SALUBRIDAD GENERAL.</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GENERAL COUNCIL OF HEALTH</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Comisión Interinstitucional del Cuadro Básico y Catálogo de Insumos del Sector Salud.</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Inter- Institutional of the Basic Plan and Catalogue of Materials of the Health Sector.</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INSTITUTO MEXICANO DEL SEGURO SOCIAL.</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MEXICAN INSTITUTE OF SOCIAL SECURITY (IMSS)</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Coordinación de Control Técnico de Insumos.</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Coordination of Technical Control of Materials.</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INSTITUTO DE SEGURIDAD Y SERVICIOS SOCIALES DE LOS TRABAJADORES DEL ESTADO.</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INSTITUTION OF SAFETY AND SOCIAL SERVICES OF THE WORKERS OF THE STATE (ISSTE)</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Subdirección de Infraestructura</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Sub-Office of Infrastructure</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UNIVERSIDAD NACIONAL AUTÓNOMA DE MÉXICO.</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 xml:space="preserve">NATIONAL AUTONOMOUS UNIVERSITY OF MEXICO </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Facultad de Química.</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Chemical faculty.</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INSTITUTO POLITÉCNICO NACIONAL.</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NATIONAL POYTECHNICAL INSTITUTE</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Escuela Nacional de Ciencias Biológicas.</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National School of Biological Sciences</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CÁMARA NACIONAL DE LA INDUSTRIA FARMACÉUTICA.</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NATIONAL CHAMBER OF THE PHARMACEUTICAL INDUSTRY</w:t>
            </w: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CÁMARA NACIONAL DE LA INDUSTRIA DE TRANSFORMACIÓN.</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NATIONAL CHAMBER OF THE MANUFACTURING INDUSTRY</w:t>
            </w:r>
          </w:p>
          <w:p w:rsidR="003B663C" w:rsidRPr="000855C6" w:rsidRDefault="003B663C" w:rsidP="00277A6B">
            <w:pPr>
              <w:pStyle w:val="Texto"/>
              <w:spacing w:after="90" w:line="224" w:lineRule="exact"/>
              <w:ind w:firstLine="0"/>
              <w:rPr>
                <w:rFonts w:ascii="Verdana" w:hAnsi="Verdana"/>
                <w:sz w:val="16"/>
                <w:szCs w:val="16"/>
                <w:lang w:val="en-US" w:eastAsia="es-MX"/>
              </w:rPr>
            </w:pPr>
          </w:p>
        </w:tc>
      </w:tr>
      <w:tr w:rsidR="003B663C" w:rsidRPr="00277A6B" w:rsidTr="008C1263">
        <w:tc>
          <w:tcPr>
            <w:tcW w:w="5086" w:type="dxa"/>
            <w:shd w:val="clear" w:color="auto" w:fill="auto"/>
          </w:tcPr>
          <w:p w:rsidR="003B663C" w:rsidRPr="00277A6B" w:rsidRDefault="003B663C" w:rsidP="00277A6B">
            <w:pPr>
              <w:pStyle w:val="Texto"/>
              <w:spacing w:after="90" w:line="224" w:lineRule="exact"/>
              <w:ind w:firstLine="0"/>
              <w:rPr>
                <w:rFonts w:ascii="Verdana" w:hAnsi="Verdana"/>
                <w:sz w:val="16"/>
                <w:szCs w:val="16"/>
                <w:lang w:val="es-MX" w:eastAsia="es-MX"/>
              </w:rPr>
            </w:pPr>
            <w:r w:rsidRPr="00277A6B">
              <w:rPr>
                <w:rFonts w:ascii="Verdana" w:hAnsi="Verdana"/>
                <w:sz w:val="16"/>
                <w:szCs w:val="16"/>
                <w:lang w:val="es-MX" w:eastAsia="es-MX"/>
              </w:rPr>
              <w:t>Sector médico.</w:t>
            </w:r>
          </w:p>
        </w:tc>
        <w:tc>
          <w:tcPr>
            <w:tcW w:w="5086" w:type="dxa"/>
            <w:shd w:val="clear" w:color="auto" w:fill="auto"/>
          </w:tcPr>
          <w:p w:rsidR="003B663C" w:rsidRPr="000855C6" w:rsidRDefault="003B663C" w:rsidP="00277A6B">
            <w:pPr>
              <w:pStyle w:val="Texto"/>
              <w:spacing w:after="90" w:line="224" w:lineRule="exact"/>
              <w:ind w:firstLine="0"/>
              <w:rPr>
                <w:rFonts w:ascii="Verdana" w:hAnsi="Verdana"/>
                <w:sz w:val="16"/>
                <w:szCs w:val="16"/>
                <w:lang w:val="en-US" w:eastAsia="es-MX"/>
              </w:rPr>
            </w:pPr>
            <w:r w:rsidRPr="000855C6">
              <w:rPr>
                <w:rFonts w:ascii="Verdana" w:hAnsi="Verdana"/>
                <w:sz w:val="16"/>
                <w:szCs w:val="16"/>
                <w:lang w:val="en-US" w:eastAsia="es-MX"/>
              </w:rPr>
              <w:t>Medical Sector</w:t>
            </w:r>
          </w:p>
        </w:tc>
      </w:tr>
      <w:tr w:rsidR="003B663C" w:rsidRPr="00277A6B" w:rsidTr="008C1263">
        <w:tc>
          <w:tcPr>
            <w:tcW w:w="5086" w:type="dxa"/>
            <w:shd w:val="clear" w:color="auto" w:fill="auto"/>
          </w:tcPr>
          <w:p w:rsidR="003B663C" w:rsidRPr="00277A6B" w:rsidRDefault="003B663C" w:rsidP="00277A6B">
            <w:pPr>
              <w:pStyle w:val="Texto"/>
              <w:ind w:firstLine="0"/>
              <w:rPr>
                <w:rFonts w:ascii="Verdana" w:hAnsi="Verdana"/>
                <w:sz w:val="16"/>
                <w:szCs w:val="16"/>
                <w:lang w:val="es-MX" w:eastAsia="es-MX"/>
              </w:rPr>
            </w:pPr>
            <w:r w:rsidRPr="00277A6B">
              <w:rPr>
                <w:rFonts w:ascii="Verdana" w:hAnsi="Verdana"/>
                <w:sz w:val="16"/>
                <w:szCs w:val="16"/>
                <w:lang w:val="es-MX" w:eastAsia="es-MX"/>
              </w:rPr>
              <w:t>Sección 89, Fabricantes de farmoquímicos.</w:t>
            </w:r>
          </w:p>
        </w:tc>
        <w:tc>
          <w:tcPr>
            <w:tcW w:w="5086" w:type="dxa"/>
            <w:shd w:val="clear" w:color="auto" w:fill="auto"/>
          </w:tcPr>
          <w:p w:rsidR="003B663C" w:rsidRPr="000855C6" w:rsidRDefault="003B663C" w:rsidP="00277A6B">
            <w:pPr>
              <w:pStyle w:val="Texto"/>
              <w:ind w:firstLine="0"/>
              <w:rPr>
                <w:rFonts w:ascii="Verdana" w:hAnsi="Verdana"/>
                <w:sz w:val="16"/>
                <w:szCs w:val="16"/>
                <w:lang w:val="en-US" w:eastAsia="es-MX"/>
              </w:rPr>
            </w:pPr>
            <w:r w:rsidRPr="000855C6">
              <w:rPr>
                <w:rFonts w:ascii="Verdana" w:hAnsi="Verdana"/>
                <w:sz w:val="16"/>
                <w:szCs w:val="16"/>
                <w:lang w:val="en-US" w:eastAsia="es-MX"/>
              </w:rPr>
              <w:t>Section 89, Manufacturers of pharmaceutical chemicals</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ACADEMIA NACIONAL DE CIENCIAS FARMACÉUTICAS,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NATIONAL ACADEMY OF PHARMACEUTICAL SCIENCES, ASSOC.</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ASOCIACIÓN FARMACÉUTICA MEXICANA,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MEXICAN PHARMACEUTICAL ASSOCIATION, ASSOC.</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COLEGIO NACIONAL DE QUÍMICOS FARMACÉUTICOS BIÓLOGOS MÉXICO,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NATIONAL COLLEGE OF BIOLOGICAL PHARMACEUTICAL CHEMICALS, ASSOC.</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PRODUCCIÓN QUÍMICO FARMACÉUTICA,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PHARMACEUTICAL CHEMICAL PRODUCTION, ASSOC. </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ASOCIACIÓN MEXICANA DE LABORATORIOS FARMACÉUTICOS,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MEXICAN ASSOCIAITON OF PHARMACEUTICAL LABORATORIES, ASSOC. </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ASOCIACIÓN NACIONAL DE LA INDUSTRIA DE PRODUCTOS NATURALES,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NATIONAL ASSOCIATION OF THE INDUSTR OF NATURLA PRODUCTS, ASSOC. </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ASOCIACIÓN NACIONAL DE FABRICANTES DE MEDICAMENTOS,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NATIONAL ASSOCIATION OF MANUFACTURERS OF DRUG PRODUCTS, ASSOC. </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ASOCIACIÓN MEXICANA DE INDUSTRIAS DE INVESTIGACIÓN FARMACÉUTICA, A.C.</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MEXICAN ASSOCIATION OF INDUSTRIES OF PHARMACEUTICAL RESEARCH, ASSOC. </w:t>
            </w:r>
          </w:p>
        </w:tc>
      </w:tr>
      <w:tr w:rsidR="003B663C" w:rsidRPr="00277A6B" w:rsidTr="008C1263">
        <w:tc>
          <w:tcPr>
            <w:tcW w:w="5086" w:type="dxa"/>
            <w:shd w:val="clear" w:color="auto" w:fill="auto"/>
          </w:tcPr>
          <w:p w:rsidR="003B663C" w:rsidRPr="00277A6B" w:rsidRDefault="003B663C" w:rsidP="00277A6B">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LABORATORIOS DE BIOLÓGICOS Y REACTIVOS DE MÉXICO S.A. DE C.V.</w:t>
            </w:r>
          </w:p>
        </w:tc>
        <w:tc>
          <w:tcPr>
            <w:tcW w:w="5086" w:type="dxa"/>
            <w:shd w:val="clear" w:color="auto" w:fill="auto"/>
          </w:tcPr>
          <w:p w:rsidR="003B663C" w:rsidRPr="000855C6" w:rsidRDefault="003B663C" w:rsidP="00277A6B">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LABORATORIES OF BIOLOGICALS AND REAGENTS OF MEXICO, INC. </w:t>
            </w:r>
          </w:p>
        </w:tc>
      </w:tr>
      <w:tr w:rsidR="00F31AD1" w:rsidRPr="00277A6B" w:rsidTr="008C1263">
        <w:tc>
          <w:tcPr>
            <w:tcW w:w="5086" w:type="dxa"/>
            <w:shd w:val="clear" w:color="auto" w:fill="auto"/>
          </w:tcPr>
          <w:p w:rsidR="00F31AD1" w:rsidRPr="00277A6B" w:rsidRDefault="00F31AD1" w:rsidP="00F31AD1">
            <w:pPr>
              <w:pStyle w:val="ANOTACION"/>
              <w:spacing w:line="220" w:lineRule="exact"/>
              <w:rPr>
                <w:rFonts w:ascii="Verdana" w:hAnsi="Verdana"/>
                <w:sz w:val="16"/>
                <w:szCs w:val="16"/>
                <w:lang w:eastAsia="es-MX"/>
              </w:rPr>
            </w:pPr>
            <w:r w:rsidRPr="00277A6B">
              <w:rPr>
                <w:rFonts w:ascii="Verdana" w:hAnsi="Verdana"/>
                <w:sz w:val="16"/>
                <w:szCs w:val="16"/>
                <w:lang w:eastAsia="es-MX"/>
              </w:rPr>
              <w:t>ÍNDICE</w:t>
            </w:r>
          </w:p>
        </w:tc>
        <w:tc>
          <w:tcPr>
            <w:tcW w:w="5086" w:type="dxa"/>
          </w:tcPr>
          <w:p w:rsidR="00F31AD1" w:rsidRPr="000855C6" w:rsidRDefault="00F31AD1" w:rsidP="00F31AD1">
            <w:pPr>
              <w:jc w:val="center"/>
              <w:rPr>
                <w:rFonts w:ascii="Verdana" w:hAnsi="Verdana"/>
                <w:b/>
                <w:bCs/>
                <w:sz w:val="16"/>
                <w:szCs w:val="16"/>
                <w:lang w:val="en-US"/>
              </w:rPr>
            </w:pPr>
            <w:r w:rsidRPr="000855C6">
              <w:rPr>
                <w:rFonts w:ascii="Verdana" w:hAnsi="Verdana"/>
                <w:b/>
                <w:bCs/>
                <w:sz w:val="16"/>
                <w:szCs w:val="16"/>
                <w:lang w:val="en-US"/>
              </w:rPr>
              <w:t>INDEX</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0.</w:t>
            </w:r>
            <w:r w:rsidRPr="00277A6B">
              <w:rPr>
                <w:rFonts w:ascii="Verdana" w:hAnsi="Verdana"/>
                <w:sz w:val="16"/>
                <w:szCs w:val="16"/>
                <w:lang w:val="es-MX" w:eastAsia="es-MX"/>
              </w:rPr>
              <w:t xml:space="preserve"> Introducción.</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0.</w:t>
            </w:r>
            <w:r w:rsidRPr="000855C6">
              <w:rPr>
                <w:rFonts w:ascii="Verdana" w:hAnsi="Verdana"/>
                <w:bCs/>
                <w:sz w:val="16"/>
                <w:szCs w:val="16"/>
                <w:lang w:val="en-US"/>
              </w:rPr>
              <w:t xml:space="preserve"> Introduction </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w:t>
            </w:r>
            <w:r w:rsidRPr="00277A6B">
              <w:rPr>
                <w:rFonts w:ascii="Verdana" w:hAnsi="Verdana"/>
                <w:sz w:val="16"/>
                <w:szCs w:val="16"/>
                <w:lang w:val="es-MX" w:eastAsia="es-MX"/>
              </w:rPr>
              <w:t xml:space="preserve"> Objetivo.</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1. </w:t>
            </w:r>
            <w:r w:rsidRPr="000855C6">
              <w:rPr>
                <w:rFonts w:ascii="Verdana" w:hAnsi="Verdana"/>
                <w:bCs/>
                <w:sz w:val="16"/>
                <w:szCs w:val="16"/>
                <w:lang w:val="en-US"/>
              </w:rPr>
              <w:t>Objective</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2.</w:t>
            </w:r>
            <w:r w:rsidRPr="00277A6B">
              <w:rPr>
                <w:rFonts w:ascii="Verdana" w:hAnsi="Verdana"/>
                <w:sz w:val="16"/>
                <w:szCs w:val="16"/>
                <w:lang w:val="es-MX" w:eastAsia="es-MX"/>
              </w:rPr>
              <w:t xml:space="preserve"> Campo de aplicación.</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2. </w:t>
            </w:r>
            <w:r w:rsidRPr="000855C6">
              <w:rPr>
                <w:rFonts w:ascii="Verdana" w:hAnsi="Verdana"/>
                <w:bCs/>
                <w:sz w:val="16"/>
                <w:szCs w:val="16"/>
                <w:lang w:val="en-US"/>
              </w:rPr>
              <w:t xml:space="preserve">Field of application </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3.</w:t>
            </w:r>
            <w:r w:rsidRPr="00277A6B">
              <w:rPr>
                <w:rFonts w:ascii="Verdana" w:hAnsi="Verdana"/>
                <w:sz w:val="16"/>
                <w:szCs w:val="16"/>
                <w:lang w:val="es-MX" w:eastAsia="es-MX"/>
              </w:rPr>
              <w:t xml:space="preserve"> Referencias.</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3. </w:t>
            </w:r>
            <w:r w:rsidRPr="000855C6">
              <w:rPr>
                <w:rFonts w:ascii="Verdana" w:hAnsi="Verdana"/>
                <w:bCs/>
                <w:sz w:val="16"/>
                <w:szCs w:val="16"/>
                <w:lang w:val="en-US"/>
              </w:rPr>
              <w:t>References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w:t>
            </w:r>
            <w:r w:rsidRPr="00277A6B">
              <w:rPr>
                <w:rFonts w:ascii="Verdana" w:hAnsi="Verdana"/>
                <w:sz w:val="16"/>
                <w:szCs w:val="16"/>
                <w:lang w:val="es-MX" w:eastAsia="es-MX"/>
              </w:rPr>
              <w:t xml:space="preserve"> Definiciones, símbolos y abreviaturas.</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4. </w:t>
            </w:r>
            <w:r w:rsidRPr="000855C6">
              <w:rPr>
                <w:rFonts w:ascii="Verdana" w:hAnsi="Verdana"/>
                <w:bCs/>
                <w:sz w:val="16"/>
                <w:szCs w:val="16"/>
                <w:lang w:val="en-US"/>
              </w:rPr>
              <w:t>Definitions, symbols and abbreviations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5.</w:t>
            </w:r>
            <w:r w:rsidRPr="00277A6B">
              <w:rPr>
                <w:rFonts w:ascii="Verdana" w:hAnsi="Verdana"/>
                <w:sz w:val="16"/>
                <w:szCs w:val="16"/>
                <w:lang w:val="es-MX" w:eastAsia="es-MX"/>
              </w:rPr>
              <w:t xml:space="preserve"> Fármaco nuevo.</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5. </w:t>
            </w:r>
            <w:r w:rsidRPr="000855C6">
              <w:rPr>
                <w:rFonts w:ascii="Verdana" w:hAnsi="Verdana"/>
                <w:bCs/>
                <w:sz w:val="16"/>
                <w:szCs w:val="16"/>
                <w:lang w:val="en-US"/>
              </w:rPr>
              <w:t>New drug substance</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6.</w:t>
            </w:r>
            <w:r w:rsidRPr="00277A6B">
              <w:rPr>
                <w:rFonts w:ascii="Verdana" w:hAnsi="Verdana"/>
                <w:sz w:val="16"/>
                <w:szCs w:val="16"/>
                <w:lang w:val="es-MX" w:eastAsia="es-MX"/>
              </w:rPr>
              <w:t xml:space="preserve"> Fármaco conocido.</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6. </w:t>
            </w:r>
            <w:r w:rsidRPr="000855C6">
              <w:rPr>
                <w:rFonts w:ascii="Verdana" w:hAnsi="Verdana"/>
                <w:bCs/>
                <w:sz w:val="16"/>
                <w:szCs w:val="16"/>
                <w:lang w:val="en-US"/>
              </w:rPr>
              <w:t>Known drug substance</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7.</w:t>
            </w:r>
            <w:r w:rsidRPr="00277A6B">
              <w:rPr>
                <w:rFonts w:ascii="Verdana" w:hAnsi="Verdana"/>
                <w:sz w:val="16"/>
                <w:szCs w:val="16"/>
                <w:lang w:val="es-MX" w:eastAsia="es-MX"/>
              </w:rPr>
              <w:t xml:space="preserve"> Medicamento nuevo.</w:t>
            </w:r>
          </w:p>
        </w:tc>
        <w:tc>
          <w:tcPr>
            <w:tcW w:w="5086" w:type="dxa"/>
            <w:shd w:val="clear" w:color="auto" w:fill="auto"/>
          </w:tcPr>
          <w:p w:rsidR="00F31AD1" w:rsidRPr="000855C6" w:rsidRDefault="00F31AD1" w:rsidP="00F31AD1">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7. </w:t>
            </w:r>
            <w:r w:rsidRPr="000855C6">
              <w:rPr>
                <w:rFonts w:ascii="Verdana" w:hAnsi="Verdana"/>
                <w:sz w:val="16"/>
                <w:szCs w:val="16"/>
                <w:lang w:val="en-US" w:eastAsia="es-MX"/>
              </w:rPr>
              <w:t>New drug product</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8.</w:t>
            </w:r>
            <w:r w:rsidRPr="00277A6B">
              <w:rPr>
                <w:rFonts w:ascii="Verdana" w:hAnsi="Verdana"/>
                <w:sz w:val="16"/>
                <w:szCs w:val="16"/>
                <w:lang w:val="es-MX" w:eastAsia="es-MX"/>
              </w:rPr>
              <w:t xml:space="preserve"> Medicamento conocido o genérico y remedio herbolario.</w:t>
            </w:r>
          </w:p>
        </w:tc>
        <w:tc>
          <w:tcPr>
            <w:tcW w:w="5086" w:type="dxa"/>
            <w:shd w:val="clear" w:color="auto" w:fill="auto"/>
          </w:tcPr>
          <w:p w:rsidR="00F31AD1" w:rsidRPr="000855C6" w:rsidRDefault="00F31AD1" w:rsidP="00F31AD1">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8. </w:t>
            </w:r>
            <w:r w:rsidRPr="000855C6">
              <w:rPr>
                <w:rFonts w:ascii="Verdana" w:hAnsi="Verdana"/>
                <w:sz w:val="16"/>
                <w:szCs w:val="16"/>
                <w:lang w:val="en-US" w:eastAsia="es-MX"/>
              </w:rPr>
              <w:t xml:space="preserve">Known or generic </w:t>
            </w:r>
            <w:r w:rsidRPr="00951105">
              <w:rPr>
                <w:rFonts w:ascii="Verdana" w:hAnsi="Verdana"/>
                <w:sz w:val="16"/>
                <w:szCs w:val="16"/>
                <w:lang w:val="en-US" w:eastAsia="es-MX"/>
              </w:rPr>
              <w:t>drug product</w:t>
            </w:r>
            <w:r w:rsidRPr="000855C6">
              <w:rPr>
                <w:rFonts w:ascii="Verdana" w:hAnsi="Verdana"/>
                <w:sz w:val="16"/>
                <w:szCs w:val="16"/>
                <w:lang w:val="en-US" w:eastAsia="es-MX"/>
              </w:rPr>
              <w:t xml:space="preserve"> and herbal remedy. </w:t>
            </w:r>
          </w:p>
        </w:tc>
      </w:tr>
      <w:tr w:rsidR="00F31AD1" w:rsidRPr="00F31AD1"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9.</w:t>
            </w:r>
            <w:r w:rsidRPr="00277A6B">
              <w:rPr>
                <w:rFonts w:ascii="Verdana" w:hAnsi="Verdana"/>
                <w:sz w:val="16"/>
                <w:szCs w:val="16"/>
                <w:lang w:val="es-MX" w:eastAsia="es-MX"/>
              </w:rPr>
              <w:t xml:space="preserve"> Gases medicinales en envases metálicos.</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9. </w:t>
            </w:r>
            <w:r w:rsidRPr="000855C6">
              <w:rPr>
                <w:rFonts w:ascii="Verdana" w:hAnsi="Verdana"/>
                <w:sz w:val="16"/>
                <w:szCs w:val="16"/>
                <w:lang w:val="en-US"/>
              </w:rPr>
              <w:t>Medicinal gases in metal containers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10.</w:t>
            </w:r>
            <w:r w:rsidRPr="00277A6B">
              <w:rPr>
                <w:rFonts w:ascii="Verdana" w:hAnsi="Verdana"/>
                <w:sz w:val="16"/>
                <w:szCs w:val="16"/>
                <w:lang w:val="es-MX" w:eastAsia="es-MX"/>
              </w:rPr>
              <w:t xml:space="preserve"> Consideraciones generales.</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10. </w:t>
            </w:r>
            <w:r w:rsidRPr="000855C6">
              <w:rPr>
                <w:rFonts w:ascii="Verdana" w:hAnsi="Verdana"/>
                <w:bCs/>
                <w:sz w:val="16"/>
                <w:szCs w:val="16"/>
                <w:lang w:val="en-US"/>
              </w:rPr>
              <w:t>General Considerations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11.</w:t>
            </w:r>
            <w:r w:rsidRPr="00277A6B">
              <w:rPr>
                <w:rFonts w:ascii="Verdana" w:hAnsi="Verdana"/>
                <w:sz w:val="16"/>
                <w:szCs w:val="16"/>
                <w:lang w:val="es-MX" w:eastAsia="es-MX"/>
              </w:rPr>
              <w:t xml:space="preserve"> Concordancia con normas internacionales.</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11. </w:t>
            </w:r>
            <w:r w:rsidRPr="000855C6">
              <w:rPr>
                <w:rFonts w:ascii="Verdana" w:hAnsi="Verdana"/>
                <w:bCs/>
                <w:sz w:val="16"/>
                <w:szCs w:val="16"/>
                <w:lang w:val="en-US"/>
              </w:rPr>
              <w:t>Concordance with international standards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12.</w:t>
            </w:r>
            <w:r w:rsidRPr="00277A6B">
              <w:rPr>
                <w:rFonts w:ascii="Verdana" w:hAnsi="Verdana"/>
                <w:sz w:val="16"/>
                <w:szCs w:val="16"/>
                <w:lang w:val="es-MX" w:eastAsia="es-MX"/>
              </w:rPr>
              <w:t xml:space="preserve"> Bibliografía.</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12. </w:t>
            </w:r>
            <w:r w:rsidRPr="000855C6">
              <w:rPr>
                <w:rFonts w:ascii="Verdana" w:hAnsi="Verdana"/>
                <w:bCs/>
                <w:sz w:val="16"/>
                <w:szCs w:val="16"/>
                <w:lang w:val="en-US"/>
              </w:rPr>
              <w:t>Bibliography</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13.</w:t>
            </w:r>
            <w:r w:rsidRPr="00277A6B">
              <w:rPr>
                <w:rFonts w:ascii="Verdana" w:hAnsi="Verdana"/>
                <w:sz w:val="16"/>
                <w:szCs w:val="16"/>
                <w:lang w:val="es-MX" w:eastAsia="es-MX"/>
              </w:rPr>
              <w:t xml:space="preserve"> Observancia de la Norma.</w:t>
            </w:r>
          </w:p>
        </w:tc>
        <w:tc>
          <w:tcPr>
            <w:tcW w:w="5086" w:type="dxa"/>
          </w:tcPr>
          <w:p w:rsidR="00F31AD1" w:rsidRPr="000855C6" w:rsidRDefault="00F31AD1" w:rsidP="00F31AD1">
            <w:pPr>
              <w:jc w:val="both"/>
              <w:rPr>
                <w:rFonts w:ascii="Verdana" w:hAnsi="Verdana"/>
                <w:bCs/>
                <w:sz w:val="16"/>
                <w:szCs w:val="16"/>
                <w:lang w:val="en-US"/>
              </w:rPr>
            </w:pPr>
            <w:r w:rsidRPr="000855C6">
              <w:rPr>
                <w:rFonts w:ascii="Verdana" w:hAnsi="Verdana"/>
                <w:b/>
                <w:sz w:val="16"/>
                <w:szCs w:val="16"/>
                <w:lang w:val="en-US"/>
              </w:rPr>
              <w:t xml:space="preserve">13. </w:t>
            </w:r>
            <w:r w:rsidRPr="000855C6">
              <w:rPr>
                <w:rFonts w:ascii="Verdana" w:hAnsi="Verdana"/>
                <w:bCs/>
                <w:sz w:val="16"/>
                <w:szCs w:val="16"/>
                <w:lang w:val="en-US"/>
              </w:rPr>
              <w:t>Observance of the Standard</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14.</w:t>
            </w:r>
            <w:r w:rsidRPr="00277A6B">
              <w:rPr>
                <w:rFonts w:ascii="Verdana" w:hAnsi="Verdana"/>
                <w:sz w:val="16"/>
                <w:szCs w:val="16"/>
                <w:lang w:val="es-MX" w:eastAsia="es-MX"/>
              </w:rPr>
              <w:t xml:space="preserve"> Vigencia.</w:t>
            </w:r>
          </w:p>
        </w:tc>
        <w:tc>
          <w:tcPr>
            <w:tcW w:w="5086" w:type="dxa"/>
            <w:shd w:val="clear" w:color="auto" w:fill="auto"/>
          </w:tcPr>
          <w:p w:rsidR="00F31AD1" w:rsidRPr="000855C6" w:rsidRDefault="00F31AD1" w:rsidP="00F31AD1">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14. </w:t>
            </w:r>
            <w:r w:rsidRPr="000855C6">
              <w:rPr>
                <w:rFonts w:ascii="Verdana" w:hAnsi="Verdana"/>
                <w:bCs/>
                <w:sz w:val="16"/>
                <w:szCs w:val="16"/>
                <w:lang w:val="en-US"/>
              </w:rPr>
              <w:t>Validity</w:t>
            </w:r>
          </w:p>
        </w:tc>
      </w:tr>
      <w:tr w:rsidR="00F31AD1" w:rsidRPr="00F31AD1"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15.</w:t>
            </w:r>
            <w:r w:rsidRPr="00277A6B">
              <w:rPr>
                <w:rFonts w:ascii="Verdana" w:hAnsi="Verdana"/>
                <w:sz w:val="16"/>
                <w:szCs w:val="16"/>
                <w:lang w:val="es-MX" w:eastAsia="es-MX"/>
              </w:rPr>
              <w:t xml:space="preserve"> Apéndice Normativo A. Modificaciones a las condiciones de registro.</w:t>
            </w:r>
          </w:p>
        </w:tc>
        <w:tc>
          <w:tcPr>
            <w:tcW w:w="5086" w:type="dxa"/>
            <w:shd w:val="clear" w:color="auto" w:fill="auto"/>
          </w:tcPr>
          <w:p w:rsidR="00F31AD1" w:rsidRPr="000855C6" w:rsidRDefault="00F31AD1" w:rsidP="00951105">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15. </w:t>
            </w:r>
            <w:r w:rsidR="00951105">
              <w:rPr>
                <w:rFonts w:ascii="Verdana" w:hAnsi="Verdana"/>
                <w:sz w:val="16"/>
                <w:szCs w:val="16"/>
                <w:lang w:val="en-US" w:eastAsia="es-MX"/>
              </w:rPr>
              <w:t>Obligatory</w:t>
            </w:r>
            <w:r w:rsidRPr="000855C6">
              <w:rPr>
                <w:rFonts w:ascii="Verdana" w:hAnsi="Verdana"/>
                <w:sz w:val="16"/>
                <w:szCs w:val="16"/>
                <w:lang w:val="en-US" w:eastAsia="es-MX"/>
              </w:rPr>
              <w:t xml:space="preserve"> Appendix A. Modifications to the registration conditions.</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b/>
                <w:sz w:val="16"/>
                <w:szCs w:val="16"/>
                <w:lang w:val="es-MX" w:eastAsia="es-MX"/>
              </w:rPr>
            </w:pPr>
            <w:r w:rsidRPr="00277A6B">
              <w:rPr>
                <w:rFonts w:ascii="Verdana" w:hAnsi="Verdana"/>
                <w:b/>
                <w:sz w:val="16"/>
                <w:szCs w:val="16"/>
                <w:lang w:val="es-MX" w:eastAsia="es-MX"/>
              </w:rPr>
              <w:t>0. Introducción</w:t>
            </w:r>
          </w:p>
        </w:tc>
        <w:tc>
          <w:tcPr>
            <w:tcW w:w="5086" w:type="dxa"/>
            <w:shd w:val="clear" w:color="auto" w:fill="auto"/>
          </w:tcPr>
          <w:p w:rsidR="00F31AD1" w:rsidRPr="000855C6" w:rsidRDefault="004848EE" w:rsidP="00F31AD1">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0. Introduction</w:t>
            </w:r>
          </w:p>
        </w:tc>
      </w:tr>
      <w:tr w:rsidR="00F31AD1" w:rsidRPr="004848EE"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Los estudios de estabilidad de fármacos, medicamentos y remedios herbolarios, son la evidencia científica que demuestran el periodo de vida útil asignado a éstos. Dichos estudios, permiten asignar/confirmar los periodos de caducidad/reanálisis, tiempos de permanencia a granel o productos intermedios almacenados durante el proceso, establecer las condiciones de almacenamiento y transporte así como seleccionar el mejor sistema contenedor-cierre.</w:t>
            </w:r>
          </w:p>
        </w:tc>
        <w:tc>
          <w:tcPr>
            <w:tcW w:w="5086" w:type="dxa"/>
            <w:shd w:val="clear" w:color="auto" w:fill="auto"/>
          </w:tcPr>
          <w:p w:rsidR="00F31AD1" w:rsidRPr="000855C6" w:rsidRDefault="004848EE" w:rsidP="00951105">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The stability studies </w:t>
            </w:r>
            <w:r w:rsidR="00951105">
              <w:rPr>
                <w:rFonts w:ascii="Verdana" w:hAnsi="Verdana"/>
                <w:sz w:val="16"/>
                <w:szCs w:val="16"/>
                <w:lang w:val="en-US" w:eastAsia="es-MX"/>
              </w:rPr>
              <w:t>for</w:t>
            </w:r>
            <w:r w:rsidRPr="000855C6">
              <w:rPr>
                <w:rFonts w:ascii="Verdana" w:hAnsi="Verdana"/>
                <w:sz w:val="16"/>
                <w:szCs w:val="16"/>
                <w:lang w:val="en-US" w:eastAsia="es-MX"/>
              </w:rPr>
              <w:t xml:space="preserve"> drug substances, drug products and herbal remedies, are the scientific evidence that </w:t>
            </w:r>
            <w:r w:rsidR="00951105">
              <w:rPr>
                <w:rFonts w:ascii="Verdana" w:hAnsi="Verdana"/>
                <w:sz w:val="16"/>
                <w:szCs w:val="16"/>
                <w:lang w:val="en-US" w:eastAsia="es-MX"/>
              </w:rPr>
              <w:t>demonstrates</w:t>
            </w:r>
            <w:r w:rsidR="00E6161B" w:rsidRPr="000855C6">
              <w:rPr>
                <w:rFonts w:ascii="Verdana" w:hAnsi="Verdana"/>
                <w:sz w:val="16"/>
                <w:szCs w:val="16"/>
                <w:lang w:val="en-US" w:eastAsia="es-MX"/>
              </w:rPr>
              <w:t xml:space="preserve"> the useful life period assigned to them. Said studies, permit assigning/confirming the periods of validity/reanalysis, time periods</w:t>
            </w:r>
            <w:r w:rsidR="00951105">
              <w:rPr>
                <w:rFonts w:ascii="Verdana" w:hAnsi="Verdana"/>
                <w:sz w:val="16"/>
                <w:szCs w:val="16"/>
                <w:lang w:val="en-US" w:eastAsia="es-MX"/>
              </w:rPr>
              <w:t xml:space="preserve"> for</w:t>
            </w:r>
            <w:r w:rsidR="00E6161B" w:rsidRPr="000855C6">
              <w:rPr>
                <w:rFonts w:ascii="Verdana" w:hAnsi="Verdana"/>
                <w:sz w:val="16"/>
                <w:szCs w:val="16"/>
                <w:lang w:val="en-US" w:eastAsia="es-MX"/>
              </w:rPr>
              <w:t xml:space="preserve"> in bulk </w:t>
            </w:r>
            <w:r w:rsidR="00951105">
              <w:rPr>
                <w:rFonts w:ascii="Verdana" w:hAnsi="Verdana"/>
                <w:sz w:val="16"/>
                <w:szCs w:val="16"/>
                <w:lang w:val="en-US" w:eastAsia="es-MX"/>
              </w:rPr>
              <w:t xml:space="preserve">products </w:t>
            </w:r>
            <w:r w:rsidR="00E6161B" w:rsidRPr="000855C6">
              <w:rPr>
                <w:rFonts w:ascii="Verdana" w:hAnsi="Verdana"/>
                <w:sz w:val="16"/>
                <w:szCs w:val="16"/>
                <w:lang w:val="en-US" w:eastAsia="es-MX"/>
              </w:rPr>
              <w:t>or intermediate products stored during the process to establish the storage and transport co</w:t>
            </w:r>
            <w:r w:rsidR="00951105">
              <w:rPr>
                <w:rFonts w:ascii="Verdana" w:hAnsi="Verdana"/>
                <w:sz w:val="16"/>
                <w:szCs w:val="16"/>
                <w:lang w:val="en-US" w:eastAsia="es-MX"/>
              </w:rPr>
              <w:t>nditions, as well as to selecte</w:t>
            </w:r>
            <w:r w:rsidR="00E6161B" w:rsidRPr="000855C6">
              <w:rPr>
                <w:rFonts w:ascii="Verdana" w:hAnsi="Verdana"/>
                <w:sz w:val="16"/>
                <w:szCs w:val="16"/>
                <w:lang w:val="en-US" w:eastAsia="es-MX"/>
              </w:rPr>
              <w:t xml:space="preserve"> the best container-closure system. </w:t>
            </w:r>
          </w:p>
        </w:tc>
      </w:tr>
      <w:tr w:rsidR="00F31AD1" w:rsidRPr="00E6161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E6161B">
              <w:rPr>
                <w:rFonts w:ascii="Verdana" w:hAnsi="Verdana"/>
                <w:sz w:val="16"/>
                <w:szCs w:val="16"/>
                <w:lang w:val="en-US" w:eastAsia="es-MX"/>
              </w:rPr>
              <w:t>Para la República Mexicana la Zona Climática reconocida p</w:t>
            </w:r>
            <w:r w:rsidRPr="00277A6B">
              <w:rPr>
                <w:rFonts w:ascii="Verdana" w:hAnsi="Verdana"/>
                <w:sz w:val="16"/>
                <w:szCs w:val="16"/>
                <w:lang w:val="es-MX" w:eastAsia="es-MX"/>
              </w:rPr>
              <w:t>ara realizar estos estudios de estabilidad es la Zona Climática II (subtropical, con posible humedad elevada), conforme a la clasificación de la Organización Mundial de la Salud señalada en el punto 12.23 de la presente Norma.</w:t>
            </w:r>
          </w:p>
        </w:tc>
        <w:tc>
          <w:tcPr>
            <w:tcW w:w="5086" w:type="dxa"/>
            <w:shd w:val="clear" w:color="auto" w:fill="auto"/>
          </w:tcPr>
          <w:p w:rsidR="00F31AD1" w:rsidRPr="000855C6" w:rsidRDefault="00E6161B" w:rsidP="00F31AD1">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For the Mexican Republic, the Climate Zone recognized for performing these stability studies is the Climate Zone II (subtropical, with possible elevated humidity), according to the classification of the World Health Organization stipulated in point 12.23 of this Standard. </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b/>
                <w:sz w:val="16"/>
                <w:szCs w:val="16"/>
                <w:lang w:val="es-MX" w:eastAsia="es-MX"/>
              </w:rPr>
            </w:pPr>
            <w:r w:rsidRPr="00277A6B">
              <w:rPr>
                <w:rFonts w:ascii="Verdana" w:hAnsi="Verdana"/>
                <w:b/>
                <w:sz w:val="16"/>
                <w:szCs w:val="16"/>
                <w:lang w:val="es-MX" w:eastAsia="es-MX"/>
              </w:rPr>
              <w:t>1. Objetivo</w:t>
            </w:r>
          </w:p>
        </w:tc>
        <w:tc>
          <w:tcPr>
            <w:tcW w:w="5086" w:type="dxa"/>
            <w:shd w:val="clear" w:color="auto" w:fill="auto"/>
          </w:tcPr>
          <w:p w:rsidR="00F31AD1" w:rsidRPr="000855C6" w:rsidRDefault="00E6161B" w:rsidP="00F31AD1">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1. Objective</w:t>
            </w:r>
          </w:p>
        </w:tc>
      </w:tr>
      <w:tr w:rsidR="00F31AD1" w:rsidRPr="00727F12"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Esta Norma establece las especificaciones y los requisitos de los estudios de estabilidad, su diseño y ejecución, que deben de efectuarse a los fármacos, medicamentos, así como a los remedios herbolarios para uso humano, que se comercialicen en territorio nacional, así como aquellos medicamentos con fines de investigación.</w:t>
            </w:r>
          </w:p>
        </w:tc>
        <w:tc>
          <w:tcPr>
            <w:tcW w:w="5086" w:type="dxa"/>
            <w:shd w:val="clear" w:color="auto" w:fill="auto"/>
          </w:tcPr>
          <w:p w:rsidR="00F31AD1" w:rsidRPr="000855C6" w:rsidRDefault="00727F12" w:rsidP="00951105">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This Standard establishes the specifications and the requirements of the stability studies, their design and execution that must be made to the drug substances</w:t>
            </w:r>
            <w:r w:rsidR="00951105">
              <w:rPr>
                <w:rFonts w:ascii="Verdana" w:hAnsi="Verdana"/>
                <w:sz w:val="16"/>
                <w:szCs w:val="16"/>
                <w:lang w:val="en-US" w:eastAsia="es-MX"/>
              </w:rPr>
              <w:t xml:space="preserve"> and</w:t>
            </w:r>
            <w:r w:rsidRPr="000855C6">
              <w:rPr>
                <w:rFonts w:ascii="Verdana" w:hAnsi="Verdana"/>
                <w:sz w:val="16"/>
                <w:szCs w:val="16"/>
                <w:lang w:val="en-US" w:eastAsia="es-MX"/>
              </w:rPr>
              <w:t xml:space="preserve"> drug products, as well as the herbal remedies for human use that are commercially distributed in national territory, as well as those drug products for the purposes of research. </w:t>
            </w:r>
          </w:p>
        </w:tc>
      </w:tr>
      <w:tr w:rsidR="00F31AD1" w:rsidRPr="00277A6B"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2. Campo de aplicación</w:t>
            </w:r>
          </w:p>
        </w:tc>
        <w:tc>
          <w:tcPr>
            <w:tcW w:w="5086" w:type="dxa"/>
            <w:shd w:val="clear" w:color="auto" w:fill="auto"/>
          </w:tcPr>
          <w:p w:rsidR="00F31AD1" w:rsidRPr="000855C6" w:rsidRDefault="00727F12" w:rsidP="00F31AD1">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2. Field of application</w:t>
            </w:r>
          </w:p>
        </w:tc>
      </w:tr>
      <w:tr w:rsidR="00F31AD1" w:rsidRPr="00727F12" w:rsidTr="008C1263">
        <w:tc>
          <w:tcPr>
            <w:tcW w:w="5086" w:type="dxa"/>
            <w:shd w:val="clear" w:color="auto" w:fill="auto"/>
          </w:tcPr>
          <w:p w:rsidR="00F31AD1" w:rsidRPr="00277A6B" w:rsidRDefault="00F31AD1" w:rsidP="00F31AD1">
            <w:pPr>
              <w:pStyle w:val="Texto"/>
              <w:spacing w:line="220" w:lineRule="exact"/>
              <w:ind w:firstLine="0"/>
              <w:rPr>
                <w:rFonts w:ascii="Verdana" w:hAnsi="Verdana"/>
                <w:sz w:val="16"/>
                <w:szCs w:val="16"/>
                <w:lang w:val="es-MX" w:eastAsia="es-MX"/>
              </w:rPr>
            </w:pPr>
            <w:r w:rsidRPr="00277A6B">
              <w:rPr>
                <w:rFonts w:ascii="Verdana" w:hAnsi="Verdana"/>
                <w:sz w:val="16"/>
                <w:szCs w:val="16"/>
                <w:lang w:val="es-MX" w:eastAsia="es-MX"/>
              </w:rPr>
              <w:t>Esta Norma es de observancia obligatoria para las fábricas o laboratorios de materias primas para la elaboración de medicamentos o productos biológicos, para uso humano y fábricas o laboratorios de medicamentos o productos biológicos para uso humano o fábricas o laboratorios de remedios herbolarios, que producen fármacos, medicamentos, así como remedios herbolarios, que se comercialicen en los Estados Unidos Mexicanos.</w:t>
            </w:r>
          </w:p>
        </w:tc>
        <w:tc>
          <w:tcPr>
            <w:tcW w:w="5086" w:type="dxa"/>
            <w:shd w:val="clear" w:color="auto" w:fill="auto"/>
          </w:tcPr>
          <w:p w:rsidR="00F31AD1" w:rsidRPr="000855C6" w:rsidRDefault="00727F12" w:rsidP="00F31AD1">
            <w:pPr>
              <w:pStyle w:val="Texto"/>
              <w:spacing w:line="220" w:lineRule="exact"/>
              <w:ind w:firstLine="0"/>
              <w:rPr>
                <w:rFonts w:ascii="Verdana" w:hAnsi="Verdana"/>
                <w:sz w:val="16"/>
                <w:szCs w:val="16"/>
                <w:lang w:val="en-US" w:eastAsia="es-MX"/>
              </w:rPr>
            </w:pPr>
            <w:r w:rsidRPr="000855C6">
              <w:rPr>
                <w:rFonts w:ascii="Verdana" w:hAnsi="Verdana"/>
                <w:sz w:val="16"/>
                <w:szCs w:val="16"/>
                <w:lang w:val="en-US" w:eastAsia="es-MX"/>
              </w:rPr>
              <w:t xml:space="preserve">This Standard is of obligatory observance for the factories or laboratories of raw materials for the preparation of drug products or biological products, for human use and factories or drug product laboratories or biological products for human use or factories or laboratories for herbal remedies that produce drug substances, drug products, as well as herbal remedies that are commercially distributed in the United Mexican States. </w:t>
            </w:r>
          </w:p>
        </w:tc>
      </w:tr>
      <w:tr w:rsidR="00F31AD1" w:rsidRPr="00277A6B" w:rsidTr="008C1263">
        <w:tc>
          <w:tcPr>
            <w:tcW w:w="5086" w:type="dxa"/>
            <w:shd w:val="clear" w:color="auto" w:fill="auto"/>
          </w:tcPr>
          <w:p w:rsidR="00F31AD1" w:rsidRPr="00277A6B" w:rsidRDefault="00F31AD1" w:rsidP="00F31AD1">
            <w:pPr>
              <w:pStyle w:val="Texto"/>
              <w:spacing w:line="218" w:lineRule="exact"/>
              <w:ind w:firstLine="0"/>
              <w:rPr>
                <w:rFonts w:ascii="Verdana" w:hAnsi="Verdana"/>
                <w:b/>
                <w:sz w:val="16"/>
                <w:szCs w:val="16"/>
                <w:lang w:val="es-MX" w:eastAsia="es-MX"/>
              </w:rPr>
            </w:pPr>
            <w:r w:rsidRPr="00277A6B">
              <w:rPr>
                <w:rFonts w:ascii="Verdana" w:hAnsi="Verdana"/>
                <w:b/>
                <w:sz w:val="16"/>
                <w:szCs w:val="16"/>
                <w:lang w:val="es-MX" w:eastAsia="es-MX"/>
              </w:rPr>
              <w:t>3. Referencias</w:t>
            </w:r>
          </w:p>
        </w:tc>
        <w:tc>
          <w:tcPr>
            <w:tcW w:w="5086" w:type="dxa"/>
            <w:shd w:val="clear" w:color="auto" w:fill="auto"/>
          </w:tcPr>
          <w:p w:rsidR="00F31AD1" w:rsidRPr="000855C6" w:rsidRDefault="00727F12" w:rsidP="00F31AD1">
            <w:pPr>
              <w:pStyle w:val="Texto"/>
              <w:spacing w:line="218" w:lineRule="exact"/>
              <w:ind w:firstLine="0"/>
              <w:rPr>
                <w:rFonts w:ascii="Verdana" w:hAnsi="Verdana"/>
                <w:b/>
                <w:sz w:val="16"/>
                <w:szCs w:val="16"/>
                <w:lang w:val="en-US" w:eastAsia="es-MX"/>
              </w:rPr>
            </w:pPr>
            <w:r w:rsidRPr="000855C6">
              <w:rPr>
                <w:rFonts w:ascii="Verdana" w:hAnsi="Verdana"/>
                <w:b/>
                <w:sz w:val="16"/>
                <w:szCs w:val="16"/>
                <w:lang w:val="en-US" w:eastAsia="es-MX"/>
              </w:rPr>
              <w:t>3. References</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b/>
                <w:sz w:val="16"/>
                <w:szCs w:val="16"/>
                <w:lang w:val="es-MX" w:eastAsia="es-MX"/>
              </w:rPr>
            </w:pPr>
            <w:r w:rsidRPr="00277A6B">
              <w:rPr>
                <w:rFonts w:ascii="Verdana" w:hAnsi="Verdana"/>
                <w:sz w:val="16"/>
                <w:szCs w:val="16"/>
                <w:lang w:val="es-MX" w:eastAsia="es-MX"/>
              </w:rPr>
              <w:t>Para la correcta aplicación de esta Norma, es necesario consultar las siguientes normas oficiales mexicanas o las que la sustituyan:</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sz w:val="16"/>
                <w:szCs w:val="16"/>
                <w:lang w:val="en-US" w:eastAsia="es-MX"/>
              </w:rPr>
              <w:t xml:space="preserve">For the correct application of this Standard, it is necessary to consult the following Official Mexican Standards or those that substitute them: </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3.1 </w:t>
            </w:r>
            <w:r w:rsidRPr="00277A6B">
              <w:rPr>
                <w:rFonts w:ascii="Verdana" w:hAnsi="Verdana"/>
                <w:sz w:val="16"/>
                <w:szCs w:val="16"/>
                <w:lang w:val="es-MX" w:eastAsia="es-MX"/>
              </w:rPr>
              <w:t>Norma Oficial Mexicana NOM-008-SCFI-2002, Sistema General de Unidades de Medida.</w:t>
            </w:r>
          </w:p>
        </w:tc>
        <w:tc>
          <w:tcPr>
            <w:tcW w:w="5086" w:type="dxa"/>
            <w:shd w:val="clear" w:color="auto" w:fill="auto"/>
          </w:tcPr>
          <w:p w:rsidR="00F31AD1" w:rsidRPr="000855C6" w:rsidRDefault="00B162FB"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3.1 </w:t>
            </w:r>
            <w:r w:rsidRPr="000855C6">
              <w:rPr>
                <w:rFonts w:ascii="Verdana" w:hAnsi="Verdana"/>
                <w:sz w:val="16"/>
                <w:szCs w:val="16"/>
                <w:lang w:val="en-US" w:eastAsia="es-MX"/>
              </w:rPr>
              <w:t xml:space="preserve">Official Mexican Standard NOM-008-SCFI-2002, General System of units of measure. </w:t>
            </w:r>
          </w:p>
        </w:tc>
      </w:tr>
      <w:tr w:rsidR="00F31AD1" w:rsidRPr="00277A6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3.2 </w:t>
            </w:r>
            <w:r w:rsidRPr="00277A6B">
              <w:rPr>
                <w:rFonts w:ascii="Verdana" w:hAnsi="Verdana"/>
                <w:sz w:val="16"/>
                <w:szCs w:val="16"/>
                <w:lang w:val="es-MX" w:eastAsia="es-MX"/>
              </w:rPr>
              <w:t>Norma Oficial Mexicana NOM-059-SSA1-2013, Buenas prácticas de fabricación de medicamentos.</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3.2 </w:t>
            </w:r>
            <w:r w:rsidRPr="000855C6">
              <w:rPr>
                <w:rFonts w:ascii="Verdana" w:hAnsi="Verdana"/>
                <w:sz w:val="16"/>
                <w:szCs w:val="16"/>
                <w:lang w:val="en-US" w:eastAsia="es-MX"/>
              </w:rPr>
              <w:t xml:space="preserve">Official Mexican Standard NOM-059-SSA1-2013, Good Practices of manufacture of drug products. </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3.3 </w:t>
            </w:r>
            <w:r w:rsidRPr="00277A6B">
              <w:rPr>
                <w:rFonts w:ascii="Verdana" w:hAnsi="Verdana"/>
                <w:sz w:val="16"/>
                <w:szCs w:val="16"/>
                <w:lang w:val="es-MX" w:eastAsia="es-MX"/>
              </w:rPr>
              <w:t>Norma Oficial Mexicana NOM-072-SSA1-2012, Etiquetado de medicamentos y de remedios herbolarios.</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3.3 </w:t>
            </w:r>
            <w:r w:rsidRPr="000855C6">
              <w:rPr>
                <w:rFonts w:ascii="Verdana" w:hAnsi="Verdana"/>
                <w:sz w:val="16"/>
                <w:szCs w:val="16"/>
                <w:lang w:val="en-US" w:eastAsia="es-MX"/>
              </w:rPr>
              <w:t>Official Mexican Standard NOM-072-SSA1-2012, Labeling of drug products and herbal remedies.</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3.4 </w:t>
            </w:r>
            <w:r w:rsidRPr="00277A6B">
              <w:rPr>
                <w:rFonts w:ascii="Verdana" w:hAnsi="Verdana"/>
                <w:sz w:val="16"/>
                <w:szCs w:val="16"/>
                <w:lang w:val="es-MX" w:eastAsia="es-MX"/>
              </w:rPr>
              <w:t>Norma Oficial Mexicana NOM-164-SSA1-2013, Buenas prácticas de fabricación para fármacos.</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3.4 </w:t>
            </w:r>
            <w:r w:rsidRPr="000855C6">
              <w:rPr>
                <w:rFonts w:ascii="Verdana" w:hAnsi="Verdana"/>
                <w:sz w:val="16"/>
                <w:szCs w:val="16"/>
                <w:lang w:val="en-US" w:eastAsia="es-MX"/>
              </w:rPr>
              <w:t>Official Mexican Standard NOM-164-SSA1-2013, Good manufacturing practices of drug subs</w:t>
            </w:r>
            <w:r w:rsidR="00951105">
              <w:rPr>
                <w:rFonts w:ascii="Verdana" w:hAnsi="Verdana"/>
                <w:sz w:val="16"/>
                <w:szCs w:val="16"/>
                <w:lang w:val="en-US" w:eastAsia="es-MX"/>
              </w:rPr>
              <w:t>t</w:t>
            </w:r>
            <w:r w:rsidRPr="000855C6">
              <w:rPr>
                <w:rFonts w:ascii="Verdana" w:hAnsi="Verdana"/>
                <w:sz w:val="16"/>
                <w:szCs w:val="16"/>
                <w:lang w:val="en-US" w:eastAsia="es-MX"/>
              </w:rPr>
              <w:t xml:space="preserve">ances. </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3.5 </w:t>
            </w:r>
            <w:r w:rsidRPr="00277A6B">
              <w:rPr>
                <w:rFonts w:ascii="Verdana" w:hAnsi="Verdana"/>
                <w:sz w:val="16"/>
                <w:szCs w:val="16"/>
                <w:lang w:val="es-MX" w:eastAsia="es-MX"/>
              </w:rPr>
              <w:t>Norma Oficial Mexicana NOM-248-SSA1-2011, Buenas prácticas de fabricación para establecimientos dedicados a la fabricación de remedios herbolarios.</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3.5 </w:t>
            </w:r>
            <w:r w:rsidRPr="000855C6">
              <w:rPr>
                <w:rFonts w:ascii="Verdana" w:hAnsi="Verdana"/>
                <w:sz w:val="16"/>
                <w:szCs w:val="16"/>
                <w:lang w:val="en-US" w:eastAsia="es-MX"/>
              </w:rPr>
              <w:t xml:space="preserve">Official Mexican Standard NOM-248-SSA1-2011, Good manufacturing practices for establishments dedicated to the manufacture of herbal remedies. </w:t>
            </w:r>
          </w:p>
        </w:tc>
      </w:tr>
      <w:tr w:rsidR="00F31AD1" w:rsidRPr="00B162FB" w:rsidTr="008C1263">
        <w:tc>
          <w:tcPr>
            <w:tcW w:w="5086" w:type="dxa"/>
            <w:shd w:val="clear" w:color="auto" w:fill="auto"/>
          </w:tcPr>
          <w:p w:rsidR="00F31AD1" w:rsidRPr="00277A6B" w:rsidRDefault="00F31AD1" w:rsidP="00F31AD1">
            <w:pPr>
              <w:pStyle w:val="Texto"/>
              <w:spacing w:line="218" w:lineRule="exact"/>
              <w:ind w:firstLine="0"/>
              <w:rPr>
                <w:rFonts w:ascii="Verdana" w:hAnsi="Verdana"/>
                <w:sz w:val="16"/>
                <w:szCs w:val="16"/>
                <w:lang w:val="es-MX" w:eastAsia="es-MX"/>
              </w:rPr>
            </w:pPr>
            <w:r w:rsidRPr="00B162FB">
              <w:rPr>
                <w:rFonts w:ascii="Verdana" w:hAnsi="Verdana"/>
                <w:b/>
                <w:sz w:val="16"/>
                <w:szCs w:val="16"/>
                <w:lang w:val="en-US" w:eastAsia="es-MX"/>
              </w:rPr>
              <w:t xml:space="preserve">3.6 </w:t>
            </w:r>
            <w:r w:rsidRPr="00B162FB">
              <w:rPr>
                <w:rFonts w:ascii="Verdana" w:hAnsi="Verdana"/>
                <w:sz w:val="16"/>
                <w:szCs w:val="16"/>
                <w:lang w:val="en-US" w:eastAsia="es-MX"/>
              </w:rPr>
              <w:t>Farmaco</w:t>
            </w:r>
            <w:r w:rsidRPr="00277A6B">
              <w:rPr>
                <w:rFonts w:ascii="Verdana" w:hAnsi="Verdana"/>
                <w:sz w:val="16"/>
                <w:szCs w:val="16"/>
                <w:lang w:val="es-MX" w:eastAsia="es-MX"/>
              </w:rPr>
              <w:t>pea de los Estados Unidos Mexicanos, edición vigente y sus Suplementos.</w:t>
            </w:r>
          </w:p>
        </w:tc>
        <w:tc>
          <w:tcPr>
            <w:tcW w:w="5086" w:type="dxa"/>
            <w:shd w:val="clear" w:color="auto" w:fill="auto"/>
          </w:tcPr>
          <w:p w:rsidR="00F31AD1" w:rsidRPr="000855C6" w:rsidRDefault="00B162FB" w:rsidP="00F31AD1">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3.6 </w:t>
            </w:r>
            <w:r w:rsidRPr="000855C6">
              <w:rPr>
                <w:rFonts w:ascii="Verdana" w:hAnsi="Verdana"/>
                <w:sz w:val="16"/>
                <w:szCs w:val="16"/>
                <w:lang w:val="en-US" w:eastAsia="es-MX"/>
              </w:rPr>
              <w:t xml:space="preserve">Pharmacopeia of the United Mexican States, current edition and its Supplements. </w:t>
            </w:r>
          </w:p>
        </w:tc>
      </w:tr>
      <w:tr w:rsidR="00F31AD1" w:rsidRPr="00951105" w:rsidTr="008C1263">
        <w:tc>
          <w:tcPr>
            <w:tcW w:w="5086" w:type="dxa"/>
            <w:shd w:val="clear" w:color="auto" w:fill="auto"/>
          </w:tcPr>
          <w:p w:rsidR="00B162FB" w:rsidRDefault="00F31AD1" w:rsidP="00B162FB">
            <w:pPr>
              <w:pStyle w:val="Texto"/>
              <w:spacing w:line="218" w:lineRule="exact"/>
              <w:ind w:firstLine="0"/>
              <w:rPr>
                <w:rFonts w:ascii="Verdana" w:hAnsi="Verdana"/>
                <w:sz w:val="16"/>
                <w:szCs w:val="16"/>
                <w:lang w:eastAsia="es-MX"/>
              </w:rPr>
            </w:pPr>
            <w:r w:rsidRPr="00277A6B">
              <w:rPr>
                <w:rFonts w:ascii="Verdana" w:hAnsi="Verdana"/>
                <w:b/>
                <w:sz w:val="16"/>
                <w:szCs w:val="16"/>
                <w:lang w:val="en-US" w:eastAsia="es-MX"/>
              </w:rPr>
              <w:t xml:space="preserve">3.7 </w:t>
            </w:r>
            <w:r w:rsidRPr="00277A6B">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Q1B. Stability Testing: Photo stability Testing of New Drug Substances and Products (Nov. 1996). </w:t>
            </w:r>
            <w:r w:rsidRPr="00277A6B">
              <w:rPr>
                <w:rFonts w:ascii="Verdana" w:hAnsi="Verdana"/>
                <w:sz w:val="16"/>
                <w:szCs w:val="16"/>
                <w:lang w:eastAsia="es-MX"/>
              </w:rPr>
              <w:t>Disponible en idioma español en el enlace:</w:t>
            </w:r>
            <w:r w:rsidR="00B162FB">
              <w:rPr>
                <w:rFonts w:ascii="Verdana" w:hAnsi="Verdana"/>
                <w:sz w:val="16"/>
                <w:szCs w:val="16"/>
                <w:lang w:eastAsia="es-MX"/>
              </w:rPr>
              <w:t xml:space="preserve"> </w:t>
            </w:r>
          </w:p>
          <w:p w:rsidR="00F31AD1" w:rsidRPr="00277A6B" w:rsidRDefault="00F31AD1" w:rsidP="00B162FB">
            <w:pPr>
              <w:pStyle w:val="Texto"/>
              <w:spacing w:line="218" w:lineRule="exact"/>
              <w:ind w:firstLine="0"/>
              <w:rPr>
                <w:rFonts w:ascii="Verdana" w:hAnsi="Verdana"/>
                <w:sz w:val="16"/>
                <w:szCs w:val="16"/>
                <w:lang w:eastAsia="es-MX"/>
              </w:rPr>
            </w:pPr>
            <w:r w:rsidRPr="00B162FB">
              <w:rPr>
                <w:rFonts w:ascii="Verdana" w:hAnsi="Verdana"/>
                <w:sz w:val="14"/>
                <w:szCs w:val="16"/>
                <w:lang w:eastAsia="es-MX"/>
              </w:rPr>
              <w:t>http:www.cofepris.gob.mx/AS/Documents/RegistroSanitarioMedicamentos/Guias/Q1B_Guideline%20DEF_ES%20(0).pdf</w:t>
            </w:r>
            <w:r w:rsidR="00951105">
              <w:rPr>
                <w:rFonts w:ascii="Verdana" w:hAnsi="Verdana"/>
                <w:sz w:val="14"/>
                <w:szCs w:val="16"/>
                <w:lang w:eastAsia="es-MX"/>
              </w:rPr>
              <w:t xml:space="preserve"> </w:t>
            </w:r>
            <w:r w:rsidR="00B162FB">
              <w:rPr>
                <w:rFonts w:ascii="Verdana" w:hAnsi="Verdana"/>
                <w:sz w:val="14"/>
                <w:szCs w:val="16"/>
                <w:lang w:eastAsia="es-MX"/>
              </w:rPr>
              <w:t xml:space="preserve"> </w:t>
            </w:r>
          </w:p>
        </w:tc>
        <w:tc>
          <w:tcPr>
            <w:tcW w:w="5086" w:type="dxa"/>
            <w:shd w:val="clear" w:color="auto" w:fill="auto"/>
          </w:tcPr>
          <w:p w:rsidR="00951105" w:rsidRDefault="00B162FB" w:rsidP="00951105">
            <w:pPr>
              <w:pStyle w:val="Texto"/>
              <w:spacing w:after="0"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3.7 </w:t>
            </w:r>
            <w:r w:rsidRPr="000855C6">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0855C6">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0855C6">
              <w:rPr>
                <w:rFonts w:ascii="Verdana" w:hAnsi="Verdana"/>
                <w:sz w:val="16"/>
                <w:szCs w:val="16"/>
                <w:lang w:val="en-US" w:eastAsia="es-MX"/>
              </w:rPr>
              <w:t xml:space="preserve"> Tripartite Guideline Q1B. Stability Testing: Photo stability Testing of New Drug Substances and Products (Nov. 1996). </w:t>
            </w:r>
            <w:r w:rsidR="00951105">
              <w:rPr>
                <w:rFonts w:ascii="Verdana" w:hAnsi="Verdana"/>
                <w:sz w:val="16"/>
                <w:szCs w:val="16"/>
                <w:lang w:val="en-US" w:eastAsia="es-MX"/>
              </w:rPr>
              <w:t>Available in Spanish at the link:</w:t>
            </w:r>
          </w:p>
          <w:p w:rsidR="00F31AD1" w:rsidRPr="000855C6" w:rsidRDefault="00B162FB" w:rsidP="00951105">
            <w:pPr>
              <w:pStyle w:val="Texto"/>
              <w:spacing w:line="218" w:lineRule="exact"/>
              <w:ind w:firstLine="0"/>
              <w:rPr>
                <w:rFonts w:ascii="Verdana" w:hAnsi="Verdana"/>
                <w:sz w:val="16"/>
                <w:szCs w:val="16"/>
                <w:lang w:val="en-US" w:eastAsia="es-MX"/>
              </w:rPr>
            </w:pPr>
            <w:r w:rsidRPr="000855C6">
              <w:rPr>
                <w:rFonts w:ascii="Verdana" w:hAnsi="Verdana"/>
                <w:sz w:val="16"/>
                <w:szCs w:val="16"/>
                <w:lang w:val="en-US" w:eastAsia="es-MX"/>
              </w:rPr>
              <w:t xml:space="preserve"> </w:t>
            </w:r>
            <w:r w:rsidRPr="000855C6">
              <w:rPr>
                <w:rFonts w:ascii="Verdana" w:hAnsi="Verdana"/>
                <w:sz w:val="14"/>
                <w:szCs w:val="16"/>
                <w:lang w:val="en-US" w:eastAsia="es-MX"/>
              </w:rPr>
              <w:t>http:www.cofepris.gob.mx/AS/Documents/RegistroSanitarioMedicamentos/Guias/Q1B_Guideline%20DEF_ES%20(0).pdf</w:t>
            </w:r>
            <w:r w:rsidR="00951105">
              <w:rPr>
                <w:rFonts w:ascii="Verdana" w:hAnsi="Verdana"/>
                <w:sz w:val="14"/>
                <w:szCs w:val="16"/>
                <w:lang w:val="en-US" w:eastAsia="es-MX"/>
              </w:rPr>
              <w:t xml:space="preserve"> </w:t>
            </w:r>
            <w:r w:rsidRPr="000855C6">
              <w:rPr>
                <w:rFonts w:ascii="Verdana" w:hAnsi="Verdana"/>
                <w:sz w:val="14"/>
                <w:szCs w:val="16"/>
                <w:lang w:val="en-US" w:eastAsia="es-MX"/>
              </w:rPr>
              <w:t xml:space="preserve">  </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3.8</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Q1D: Bracketing and Matrixing Designs for Stability Testing of Drug Substances and Drug Products (Feb. 2002). Disponible en el enlace: International Conference on Harmonization of Technical Requirements for Registration of Pharmaceuticals for Human Use, ICH Harmonized Tripartite Guideline Q1D: Bracketing and Matrixing Designs for Stability Testing of Drug Substances and Dug Products (Feb. 2002).</w:t>
            </w:r>
          </w:p>
        </w:tc>
        <w:tc>
          <w:tcPr>
            <w:tcW w:w="5086" w:type="dxa"/>
            <w:shd w:val="clear" w:color="auto" w:fill="auto"/>
          </w:tcPr>
          <w:p w:rsidR="00B162FB" w:rsidRPr="000855C6" w:rsidRDefault="00B162FB" w:rsidP="00951105">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3.8</w:t>
            </w:r>
            <w:r w:rsidRPr="000855C6">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0855C6">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0855C6">
              <w:rPr>
                <w:rFonts w:ascii="Verdana" w:hAnsi="Verdana"/>
                <w:sz w:val="16"/>
                <w:szCs w:val="16"/>
                <w:lang w:val="en-US" w:eastAsia="es-MX"/>
              </w:rPr>
              <w:t xml:space="preserve"> Tripartite Guideline Q1D: Bracketing and Matrixing Designs for Stability Testing of Drug Substances and Drug Products (Feb. 2002). </w:t>
            </w:r>
            <w:r w:rsidR="00951105">
              <w:rPr>
                <w:rFonts w:ascii="Verdana" w:hAnsi="Verdana"/>
                <w:sz w:val="16"/>
                <w:szCs w:val="16"/>
                <w:lang w:val="en-US" w:eastAsia="es-MX"/>
              </w:rPr>
              <w:t>Available at the link</w:t>
            </w:r>
            <w:r w:rsidRPr="000855C6">
              <w:rPr>
                <w:rFonts w:ascii="Verdana" w:hAnsi="Verdana"/>
                <w:sz w:val="16"/>
                <w:szCs w:val="16"/>
                <w:lang w:val="en-US" w:eastAsia="es-MX"/>
              </w:rPr>
              <w:t>: International Conference on Harmonization of Technical Requirements for Registration of Pharmaceuticals for Human Use, ICH Harmonized Tripartite Guideline Q1D: Bracketing and Matrixing Designs for Stability Testing of Drug Substances and Dug Products (Feb. 2002).</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 xml:space="preserve">3.9 </w:t>
            </w:r>
            <w:r w:rsidRPr="00277A6B">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Q5C Stability testing of biotechnological /biological products. Disponible en el enlace: International Conference on Harmonization of Technical Requirements for Registration of Pharmaceuticals for Human Use, ICH Harmonized Tripartite Guideline Q5C Stability testing of biotechnological / biological products.</w:t>
            </w:r>
          </w:p>
        </w:tc>
        <w:tc>
          <w:tcPr>
            <w:tcW w:w="5086" w:type="dxa"/>
            <w:shd w:val="clear" w:color="auto" w:fill="auto"/>
          </w:tcPr>
          <w:p w:rsidR="00B162FB" w:rsidRPr="000855C6" w:rsidRDefault="00B162FB"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3.9 </w:t>
            </w:r>
            <w:r w:rsidRPr="000855C6">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0855C6">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0855C6">
              <w:rPr>
                <w:rFonts w:ascii="Verdana" w:hAnsi="Verdana"/>
                <w:sz w:val="16"/>
                <w:szCs w:val="16"/>
                <w:lang w:val="en-US" w:eastAsia="es-MX"/>
              </w:rPr>
              <w:t xml:space="preserve"> Tripartite Guideline Q5C Stability testing of biotechnological /biological products. </w:t>
            </w:r>
            <w:r w:rsidR="00951105" w:rsidRPr="00951105">
              <w:rPr>
                <w:rFonts w:ascii="Verdana" w:hAnsi="Verdana"/>
                <w:sz w:val="16"/>
                <w:szCs w:val="16"/>
                <w:lang w:val="en-US" w:eastAsia="es-MX"/>
              </w:rPr>
              <w:t>Available at the link:</w:t>
            </w:r>
            <w:r w:rsidR="00951105">
              <w:rPr>
                <w:rFonts w:ascii="Verdana" w:hAnsi="Verdana"/>
                <w:sz w:val="16"/>
                <w:szCs w:val="16"/>
                <w:lang w:val="en-US" w:eastAsia="es-MX"/>
              </w:rPr>
              <w:t xml:space="preserve"> </w:t>
            </w:r>
            <w:r w:rsidRPr="000855C6">
              <w:rPr>
                <w:rFonts w:ascii="Verdana" w:hAnsi="Verdana"/>
                <w:sz w:val="16"/>
                <w:szCs w:val="16"/>
                <w:lang w:val="en-US" w:eastAsia="es-MX"/>
              </w:rPr>
              <w:t>International Conference on Harmonization of Technical Requirements for Registration of Pharmaceuticals for Human Use, ICH Harmonized Tripartite Guideline Q5C Stability testing of biotechnological / biological products.</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 xml:space="preserve">3.10 </w:t>
            </w:r>
            <w:r w:rsidRPr="00277A6B">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Q1E: Evaluation for Stability Data. (Feb. 2003). Disponible en el enlace: International Conference on Harmonization of Technical Requirements for Registration of Pharmaceuticals for Human Use, ICH Harmonized Tripartite Guideline Q1E: Evaluation for Stability Data. (Feb. 2003).</w:t>
            </w:r>
          </w:p>
        </w:tc>
        <w:tc>
          <w:tcPr>
            <w:tcW w:w="5086" w:type="dxa"/>
            <w:shd w:val="clear" w:color="auto" w:fill="auto"/>
          </w:tcPr>
          <w:p w:rsidR="00B162FB" w:rsidRPr="000855C6" w:rsidRDefault="00B162FB"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3.10 </w:t>
            </w:r>
            <w:r w:rsidRPr="000855C6">
              <w:rPr>
                <w:rFonts w:ascii="Verdana" w:hAnsi="Verdana"/>
                <w:sz w:val="16"/>
                <w:szCs w:val="16"/>
                <w:lang w:val="en-US" w:eastAsia="es-MX"/>
              </w:rPr>
              <w:t xml:space="preserve">International Conference on </w:t>
            </w:r>
            <w:r w:rsidR="000855C6">
              <w:rPr>
                <w:rFonts w:ascii="Verdana" w:hAnsi="Verdana"/>
                <w:sz w:val="16"/>
                <w:szCs w:val="16"/>
                <w:lang w:val="en-US" w:eastAsia="es-MX"/>
              </w:rPr>
              <w:t>Harmonization</w:t>
            </w:r>
            <w:r w:rsidRPr="000855C6">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0855C6">
              <w:rPr>
                <w:rFonts w:ascii="Verdana" w:hAnsi="Verdana"/>
                <w:sz w:val="16"/>
                <w:szCs w:val="16"/>
                <w:lang w:val="en-US" w:eastAsia="es-MX"/>
              </w:rPr>
              <w:t xml:space="preserve"> Tripartite Guideline Q1E: Evaluation for Stability Data. (Feb. 2003). </w:t>
            </w:r>
            <w:r w:rsidR="00951105" w:rsidRPr="00951105">
              <w:rPr>
                <w:rFonts w:ascii="Verdana" w:hAnsi="Verdana"/>
                <w:sz w:val="16"/>
                <w:szCs w:val="16"/>
                <w:lang w:val="en-US" w:eastAsia="es-MX"/>
              </w:rPr>
              <w:t>Available at the link:</w:t>
            </w:r>
            <w:r w:rsidRPr="000855C6">
              <w:rPr>
                <w:rFonts w:ascii="Verdana" w:hAnsi="Verdana"/>
                <w:sz w:val="16"/>
                <w:szCs w:val="16"/>
                <w:lang w:val="en-US" w:eastAsia="es-MX"/>
              </w:rPr>
              <w:t xml:space="preserve"> International Conference on Harmonization of Technical Requirements for Registration of Pharmaceuticals for Human Use, ICH Harmonized Tripartite Guideline Q1E: Evaluation for Stability Data. (Feb. 2003).</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3.11</w:t>
            </w:r>
            <w:r w:rsidRPr="00277A6B">
              <w:rPr>
                <w:rFonts w:ascii="Verdana" w:hAnsi="Verdana"/>
                <w:sz w:val="16"/>
                <w:szCs w:val="16"/>
                <w:lang w:val="en-US" w:eastAsia="es-MX"/>
              </w:rPr>
              <w:t xml:space="preserve"> WHO. Guidelines on stability evaluation of vaccines. </w:t>
            </w:r>
            <w:r w:rsidRPr="00277A6B">
              <w:rPr>
                <w:rFonts w:ascii="Verdana" w:hAnsi="Verdana"/>
                <w:sz w:val="16"/>
                <w:szCs w:val="16"/>
                <w:lang w:val="es-MX" w:eastAsia="es-MX"/>
              </w:rPr>
              <w:t xml:space="preserve">Disponible en el enlace: WHO. </w:t>
            </w:r>
            <w:r w:rsidRPr="00277A6B">
              <w:rPr>
                <w:rFonts w:ascii="Verdana" w:hAnsi="Verdana"/>
                <w:sz w:val="16"/>
                <w:szCs w:val="16"/>
                <w:lang w:val="en-US" w:eastAsia="es-MX"/>
              </w:rPr>
              <w:t>Technical Report Series, No. 962. Annex 3. Guidelines on stability evaluation of vaccines.</w:t>
            </w:r>
          </w:p>
        </w:tc>
        <w:tc>
          <w:tcPr>
            <w:tcW w:w="5086" w:type="dxa"/>
            <w:shd w:val="clear" w:color="auto" w:fill="auto"/>
          </w:tcPr>
          <w:p w:rsidR="00B162FB" w:rsidRPr="000855C6" w:rsidRDefault="00B162FB"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3.11</w:t>
            </w:r>
            <w:r w:rsidRPr="000855C6">
              <w:rPr>
                <w:rFonts w:ascii="Verdana" w:hAnsi="Verdana"/>
                <w:sz w:val="16"/>
                <w:szCs w:val="16"/>
                <w:lang w:val="en-US" w:eastAsia="es-MX"/>
              </w:rPr>
              <w:t xml:space="preserve"> WHO. Guidelines on stability evaluation of vaccines. </w:t>
            </w:r>
            <w:r w:rsidR="00951105" w:rsidRPr="00951105">
              <w:rPr>
                <w:rFonts w:ascii="Verdana" w:hAnsi="Verdana"/>
                <w:sz w:val="16"/>
                <w:szCs w:val="16"/>
                <w:lang w:val="en-US" w:eastAsia="es-MX"/>
              </w:rPr>
              <w:t>Available at the link:</w:t>
            </w:r>
            <w:r w:rsidR="00951105">
              <w:rPr>
                <w:rFonts w:ascii="Verdana" w:hAnsi="Verdana"/>
                <w:sz w:val="16"/>
                <w:szCs w:val="16"/>
                <w:lang w:val="en-US" w:eastAsia="es-MX"/>
              </w:rPr>
              <w:t xml:space="preserve"> </w:t>
            </w:r>
            <w:r w:rsidRPr="000855C6">
              <w:rPr>
                <w:rFonts w:ascii="Verdana" w:hAnsi="Verdana"/>
                <w:sz w:val="16"/>
                <w:szCs w:val="16"/>
                <w:lang w:val="en-US" w:eastAsia="es-MX"/>
              </w:rPr>
              <w:t>WHO. Technical Report Series, No. 962. Annex 3. Guidelines on stability evaluation of vaccines.</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3.12</w:t>
            </w:r>
            <w:r w:rsidRPr="00277A6B">
              <w:rPr>
                <w:rFonts w:ascii="Verdana" w:hAnsi="Verdana"/>
                <w:sz w:val="16"/>
                <w:szCs w:val="16"/>
                <w:lang w:val="en-US" w:eastAsia="es-MX"/>
              </w:rPr>
              <w:t xml:space="preserve"> WHO. Technical Report Series, No. 992. Annex 4. General guidance on hold-time studies, 2015. Disponible en el enlace: WHO. Technical Report Series, No. 992. Annex 4. General guidance on hold-time studies, 2015.</w:t>
            </w:r>
          </w:p>
        </w:tc>
        <w:tc>
          <w:tcPr>
            <w:tcW w:w="5086" w:type="dxa"/>
            <w:shd w:val="clear" w:color="auto" w:fill="auto"/>
          </w:tcPr>
          <w:p w:rsidR="00B162FB" w:rsidRPr="000855C6" w:rsidRDefault="00B162FB"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3.12</w:t>
            </w:r>
            <w:r w:rsidRPr="000855C6">
              <w:rPr>
                <w:rFonts w:ascii="Verdana" w:hAnsi="Verdana"/>
                <w:sz w:val="16"/>
                <w:szCs w:val="16"/>
                <w:lang w:val="en-US" w:eastAsia="es-MX"/>
              </w:rPr>
              <w:t xml:space="preserve"> WHO. Technical Report Series, No. 992. Annex 4. General guidance on hold-time studies, 2015. Available at the link: WHO. Technical Report Series, No. 992. Annex 4. General guidance on hold-time studies, 2015.</w:t>
            </w:r>
          </w:p>
        </w:tc>
      </w:tr>
      <w:tr w:rsidR="00B162FB" w:rsidRPr="00277A6B" w:rsidTr="008C1263">
        <w:trPr>
          <w:trHeight w:val="233"/>
        </w:trPr>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4. Definiciones, símbolos y abreviaturas.</w:t>
            </w:r>
          </w:p>
        </w:tc>
        <w:tc>
          <w:tcPr>
            <w:tcW w:w="5086" w:type="dxa"/>
            <w:shd w:val="clear" w:color="auto" w:fill="auto"/>
          </w:tcPr>
          <w:p w:rsidR="00B162FB" w:rsidRPr="000855C6" w:rsidRDefault="00B162FB" w:rsidP="00B162FB">
            <w:pPr>
              <w:pStyle w:val="Texto"/>
              <w:spacing w:line="218" w:lineRule="exact"/>
              <w:ind w:firstLine="0"/>
              <w:rPr>
                <w:rFonts w:ascii="Verdana" w:hAnsi="Verdana"/>
                <w:b/>
                <w:sz w:val="16"/>
                <w:szCs w:val="16"/>
                <w:lang w:val="en-US" w:eastAsia="es-MX"/>
              </w:rPr>
            </w:pPr>
            <w:r w:rsidRPr="000855C6">
              <w:rPr>
                <w:rFonts w:ascii="Verdana" w:hAnsi="Verdana"/>
                <w:b/>
                <w:sz w:val="16"/>
                <w:szCs w:val="16"/>
                <w:lang w:val="en-US" w:eastAsia="es-MX"/>
              </w:rPr>
              <w:t>4. Definitions, symbols and abbreviations.</w:t>
            </w:r>
          </w:p>
        </w:tc>
      </w:tr>
      <w:tr w:rsidR="00B162FB" w:rsidRPr="00277A6B" w:rsidTr="008C1263">
        <w:tc>
          <w:tcPr>
            <w:tcW w:w="5086" w:type="dxa"/>
            <w:shd w:val="clear" w:color="auto" w:fill="auto"/>
          </w:tcPr>
          <w:p w:rsidR="00B162FB" w:rsidRPr="00277A6B" w:rsidRDefault="00B162FB" w:rsidP="00B162FB">
            <w:pPr>
              <w:pStyle w:val="Texto"/>
              <w:spacing w:line="218" w:lineRule="exact"/>
              <w:ind w:firstLine="0"/>
              <w:rPr>
                <w:rFonts w:ascii="Verdana" w:hAnsi="Verdana"/>
                <w:b/>
                <w:sz w:val="16"/>
                <w:szCs w:val="16"/>
                <w:lang w:val="es-MX" w:eastAsia="es-MX"/>
              </w:rPr>
            </w:pPr>
            <w:r w:rsidRPr="00277A6B">
              <w:rPr>
                <w:rFonts w:ascii="Verdana" w:hAnsi="Verdana"/>
                <w:b/>
                <w:sz w:val="16"/>
                <w:szCs w:val="16"/>
                <w:lang w:val="es-MX" w:eastAsia="es-MX"/>
              </w:rPr>
              <w:t>4.1</w:t>
            </w:r>
            <w:r w:rsidRPr="00277A6B">
              <w:rPr>
                <w:rFonts w:ascii="Verdana" w:hAnsi="Verdana"/>
                <w:sz w:val="16"/>
                <w:szCs w:val="16"/>
                <w:lang w:val="es-MX" w:eastAsia="es-MX"/>
              </w:rPr>
              <w:t xml:space="preserve"> </w:t>
            </w:r>
            <w:r w:rsidRPr="00277A6B">
              <w:rPr>
                <w:rFonts w:ascii="Verdana" w:hAnsi="Verdana"/>
                <w:b/>
                <w:sz w:val="16"/>
                <w:szCs w:val="16"/>
                <w:lang w:val="es-MX" w:eastAsia="es-MX"/>
              </w:rPr>
              <w:t>Definiciones</w:t>
            </w:r>
          </w:p>
        </w:tc>
        <w:tc>
          <w:tcPr>
            <w:tcW w:w="5086" w:type="dxa"/>
            <w:shd w:val="clear" w:color="auto" w:fill="auto"/>
          </w:tcPr>
          <w:p w:rsidR="00B162FB" w:rsidRPr="000855C6" w:rsidRDefault="00B162FB" w:rsidP="00B162FB">
            <w:pPr>
              <w:pStyle w:val="Texto"/>
              <w:spacing w:line="218" w:lineRule="exact"/>
              <w:ind w:firstLine="0"/>
              <w:rPr>
                <w:rFonts w:ascii="Verdana" w:hAnsi="Verdana"/>
                <w:b/>
                <w:sz w:val="16"/>
                <w:szCs w:val="16"/>
                <w:lang w:val="en-US" w:eastAsia="es-MX"/>
              </w:rPr>
            </w:pPr>
            <w:r w:rsidRPr="000855C6">
              <w:rPr>
                <w:rFonts w:ascii="Verdana" w:hAnsi="Verdana"/>
                <w:b/>
                <w:sz w:val="16"/>
                <w:szCs w:val="16"/>
                <w:lang w:val="en-US" w:eastAsia="es-MX"/>
              </w:rPr>
              <w:t>4.1 Definitions</w:t>
            </w:r>
          </w:p>
        </w:tc>
      </w:tr>
      <w:tr w:rsidR="00B162FB" w:rsidRPr="00A652C8"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s-MX" w:eastAsia="es-MX"/>
              </w:rPr>
            </w:pPr>
            <w:r w:rsidRPr="00277A6B">
              <w:rPr>
                <w:rFonts w:ascii="Verdana" w:hAnsi="Verdana"/>
                <w:sz w:val="16"/>
                <w:szCs w:val="16"/>
                <w:lang w:val="es-MX" w:eastAsia="es-MX"/>
              </w:rPr>
              <w:t>Para efectos de esta Norma, sin perjuicio de las definiciones contenidas en las disposiciones jurídicas aplicables, se entiende por:</w:t>
            </w:r>
          </w:p>
        </w:tc>
        <w:tc>
          <w:tcPr>
            <w:tcW w:w="5086" w:type="dxa"/>
            <w:shd w:val="clear" w:color="auto" w:fill="auto"/>
          </w:tcPr>
          <w:p w:rsidR="00B162FB" w:rsidRPr="000855C6" w:rsidRDefault="00A652C8" w:rsidP="00B162FB">
            <w:pPr>
              <w:pStyle w:val="Texto"/>
              <w:spacing w:line="218" w:lineRule="exact"/>
              <w:ind w:firstLine="0"/>
              <w:rPr>
                <w:rFonts w:ascii="Verdana" w:hAnsi="Verdana"/>
                <w:sz w:val="16"/>
                <w:szCs w:val="16"/>
                <w:lang w:val="en-US" w:eastAsia="es-MX"/>
              </w:rPr>
            </w:pPr>
            <w:r w:rsidRPr="000855C6">
              <w:rPr>
                <w:rFonts w:ascii="Verdana" w:hAnsi="Verdana"/>
                <w:sz w:val="16"/>
                <w:szCs w:val="16"/>
                <w:lang w:val="en-US" w:eastAsia="es-MX"/>
              </w:rPr>
              <w:t xml:space="preserve">For the purposes of this Standard, without prejudice to the definitions contained in the applicable legal provisions, the following are understood as: </w:t>
            </w:r>
          </w:p>
        </w:tc>
      </w:tr>
      <w:tr w:rsidR="00B162FB" w:rsidRPr="00A652C8"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4.1.1 Calidad:</w:t>
            </w:r>
            <w:r w:rsidRPr="00277A6B">
              <w:rPr>
                <w:rFonts w:ascii="Verdana" w:hAnsi="Verdana"/>
                <w:sz w:val="16"/>
                <w:szCs w:val="16"/>
                <w:lang w:val="es-MX" w:eastAsia="es-MX"/>
              </w:rPr>
              <w:t xml:space="preserve"> al cumplimiento de especificaciones establecidas para garantizar la aptitud de uso de un fármaco, medicamento o remedio herbolario.</w:t>
            </w:r>
          </w:p>
        </w:tc>
        <w:tc>
          <w:tcPr>
            <w:tcW w:w="5086" w:type="dxa"/>
            <w:shd w:val="clear" w:color="auto" w:fill="auto"/>
          </w:tcPr>
          <w:p w:rsidR="00B162FB" w:rsidRPr="000855C6" w:rsidRDefault="00A652C8" w:rsidP="00951105">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 Quality: </w:t>
            </w:r>
            <w:r w:rsidRPr="000855C6">
              <w:rPr>
                <w:rFonts w:ascii="Verdana" w:hAnsi="Verdana"/>
                <w:sz w:val="16"/>
                <w:szCs w:val="16"/>
                <w:lang w:val="en-US" w:eastAsia="es-MX"/>
              </w:rPr>
              <w:t xml:space="preserve">the compliance to the </w:t>
            </w:r>
            <w:r w:rsidR="00951105" w:rsidRPr="000855C6">
              <w:rPr>
                <w:rFonts w:ascii="Verdana" w:hAnsi="Verdana"/>
                <w:sz w:val="16"/>
                <w:szCs w:val="16"/>
                <w:lang w:val="en-US" w:eastAsia="es-MX"/>
              </w:rPr>
              <w:t xml:space="preserve">established </w:t>
            </w:r>
            <w:r w:rsidRPr="000855C6">
              <w:rPr>
                <w:rFonts w:ascii="Verdana" w:hAnsi="Verdana"/>
                <w:sz w:val="16"/>
                <w:szCs w:val="16"/>
                <w:lang w:val="en-US" w:eastAsia="es-MX"/>
              </w:rPr>
              <w:t xml:space="preserve">specifications to guarantee the fitness for use of a drug substance, drug product or herbal remedy. </w:t>
            </w:r>
            <w:r w:rsidR="00951105">
              <w:rPr>
                <w:rFonts w:ascii="Verdana" w:hAnsi="Verdana"/>
                <w:sz w:val="16"/>
                <w:szCs w:val="16"/>
                <w:lang w:val="en-US" w:eastAsia="es-MX"/>
              </w:rPr>
              <w:t xml:space="preserve"> </w:t>
            </w:r>
          </w:p>
        </w:tc>
      </w:tr>
      <w:tr w:rsidR="00B162FB" w:rsidRPr="00277A6B" w:rsidTr="008C1263">
        <w:tc>
          <w:tcPr>
            <w:tcW w:w="5086" w:type="dxa"/>
            <w:shd w:val="clear" w:color="auto" w:fill="auto"/>
          </w:tcPr>
          <w:p w:rsidR="00B162FB" w:rsidRPr="00951105" w:rsidRDefault="00B162FB" w:rsidP="00B162FB">
            <w:pPr>
              <w:pStyle w:val="Texto"/>
              <w:spacing w:line="218" w:lineRule="exact"/>
              <w:ind w:firstLine="0"/>
              <w:rPr>
                <w:rFonts w:ascii="Verdana" w:hAnsi="Verdana"/>
                <w:sz w:val="16"/>
                <w:szCs w:val="16"/>
                <w:lang w:val="es-MX" w:eastAsia="es-MX"/>
              </w:rPr>
            </w:pPr>
            <w:r w:rsidRPr="00951105">
              <w:rPr>
                <w:rFonts w:ascii="Verdana" w:hAnsi="Verdana"/>
                <w:b/>
                <w:sz w:val="16"/>
                <w:szCs w:val="16"/>
                <w:lang w:val="es-MX" w:eastAsia="es-MX"/>
              </w:rPr>
              <w:t>4.1.2</w:t>
            </w:r>
            <w:r w:rsidRPr="00951105">
              <w:rPr>
                <w:rFonts w:ascii="Verdana" w:hAnsi="Verdana"/>
                <w:sz w:val="16"/>
                <w:szCs w:val="16"/>
                <w:lang w:val="es-MX" w:eastAsia="es-MX"/>
              </w:rPr>
              <w:t xml:space="preserve"> </w:t>
            </w:r>
            <w:r w:rsidRPr="00951105">
              <w:rPr>
                <w:rFonts w:ascii="Verdana" w:hAnsi="Verdana"/>
                <w:b/>
                <w:sz w:val="16"/>
                <w:szCs w:val="16"/>
                <w:lang w:val="es-MX" w:eastAsia="es-MX"/>
              </w:rPr>
              <w:t>Condiciones de almacenamiento:</w:t>
            </w:r>
            <w:r w:rsidRPr="00951105">
              <w:rPr>
                <w:rFonts w:ascii="Verdana" w:hAnsi="Verdana"/>
                <w:sz w:val="16"/>
                <w:szCs w:val="16"/>
                <w:lang w:val="es-MX" w:eastAsia="es-MX"/>
              </w:rPr>
              <w:t xml:space="preserve"> a las que se indican en la etiqueta del fármaco, del medicamento o del remedio herbolario.</w:t>
            </w:r>
          </w:p>
        </w:tc>
        <w:tc>
          <w:tcPr>
            <w:tcW w:w="5086" w:type="dxa"/>
            <w:shd w:val="clear" w:color="auto" w:fill="auto"/>
          </w:tcPr>
          <w:p w:rsidR="00B162FB" w:rsidRPr="000855C6" w:rsidRDefault="00840884"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 Storage conditions: </w:t>
            </w:r>
            <w:r w:rsidRPr="000855C6">
              <w:rPr>
                <w:rFonts w:ascii="Verdana" w:hAnsi="Verdana"/>
                <w:sz w:val="16"/>
                <w:szCs w:val="16"/>
                <w:lang w:val="en-US" w:eastAsia="es-MX"/>
              </w:rPr>
              <w:t xml:space="preserve">those that are indicated on the label of the drug substance, drug product or herbal remedy. </w:t>
            </w:r>
          </w:p>
        </w:tc>
      </w:tr>
      <w:tr w:rsidR="00B162FB" w:rsidRPr="00840884" w:rsidTr="008C1263">
        <w:tc>
          <w:tcPr>
            <w:tcW w:w="5086" w:type="dxa"/>
            <w:shd w:val="clear" w:color="auto" w:fill="auto"/>
          </w:tcPr>
          <w:p w:rsidR="00B162FB" w:rsidRPr="00951105" w:rsidRDefault="00B162FB" w:rsidP="00B162FB">
            <w:pPr>
              <w:pStyle w:val="Texto"/>
              <w:spacing w:line="218" w:lineRule="exact"/>
              <w:ind w:firstLine="0"/>
              <w:rPr>
                <w:rFonts w:ascii="Verdana" w:hAnsi="Verdana"/>
                <w:sz w:val="16"/>
                <w:szCs w:val="16"/>
                <w:lang w:val="es-MX" w:eastAsia="es-MX"/>
              </w:rPr>
            </w:pPr>
            <w:r w:rsidRPr="00951105">
              <w:rPr>
                <w:rFonts w:ascii="Verdana" w:hAnsi="Verdana"/>
                <w:b/>
                <w:sz w:val="16"/>
                <w:szCs w:val="16"/>
                <w:lang w:val="es-MX" w:eastAsia="es-MX"/>
              </w:rPr>
              <w:t xml:space="preserve">4.1.3 Diseño de análisis completo: </w:t>
            </w:r>
            <w:r w:rsidRPr="00951105">
              <w:rPr>
                <w:rFonts w:ascii="Verdana" w:hAnsi="Verdana"/>
                <w:sz w:val="16"/>
                <w:szCs w:val="16"/>
                <w:lang w:val="es-MX" w:eastAsia="es-MX"/>
              </w:rPr>
              <w:t>al diseño de un estudio de estabilidad que contempla el análisis de los parámetros a las condiciones establecidas en el protocolo.</w:t>
            </w:r>
          </w:p>
        </w:tc>
        <w:tc>
          <w:tcPr>
            <w:tcW w:w="5086" w:type="dxa"/>
            <w:shd w:val="clear" w:color="auto" w:fill="auto"/>
          </w:tcPr>
          <w:p w:rsidR="00B162FB" w:rsidRPr="000855C6" w:rsidRDefault="00840884"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 Complete design analysis: </w:t>
            </w:r>
            <w:r w:rsidRPr="000855C6">
              <w:rPr>
                <w:rFonts w:ascii="Verdana" w:hAnsi="Verdana"/>
                <w:sz w:val="16"/>
                <w:szCs w:val="16"/>
                <w:lang w:val="en-US" w:eastAsia="es-MX"/>
              </w:rPr>
              <w:t xml:space="preserve">the design of a stability study that includes the analysis of the parameters to the conditions established in the protocol. </w:t>
            </w:r>
          </w:p>
        </w:tc>
      </w:tr>
      <w:tr w:rsidR="00B162FB" w:rsidRPr="00840884" w:rsidTr="008C1263">
        <w:tc>
          <w:tcPr>
            <w:tcW w:w="5086" w:type="dxa"/>
            <w:shd w:val="clear" w:color="auto" w:fill="auto"/>
          </w:tcPr>
          <w:p w:rsidR="00B162FB" w:rsidRPr="00951105" w:rsidRDefault="00B162FB" w:rsidP="00B162FB">
            <w:pPr>
              <w:pStyle w:val="Texto"/>
              <w:spacing w:line="218" w:lineRule="exact"/>
              <w:ind w:firstLine="0"/>
              <w:rPr>
                <w:rFonts w:ascii="Verdana" w:hAnsi="Verdana"/>
                <w:sz w:val="16"/>
                <w:szCs w:val="16"/>
                <w:lang w:val="es-MX" w:eastAsia="es-MX"/>
              </w:rPr>
            </w:pPr>
            <w:r w:rsidRPr="00951105">
              <w:rPr>
                <w:rFonts w:ascii="Verdana" w:hAnsi="Verdana"/>
                <w:b/>
                <w:sz w:val="16"/>
                <w:szCs w:val="16"/>
                <w:lang w:val="es-MX" w:eastAsia="es-MX"/>
              </w:rPr>
              <w:t>4.1.4</w:t>
            </w:r>
            <w:r w:rsidRPr="00951105">
              <w:rPr>
                <w:rFonts w:ascii="Verdana" w:hAnsi="Verdana"/>
                <w:sz w:val="16"/>
                <w:szCs w:val="16"/>
                <w:lang w:val="es-MX" w:eastAsia="es-MX"/>
              </w:rPr>
              <w:t xml:space="preserve"> </w:t>
            </w:r>
            <w:r w:rsidRPr="00951105">
              <w:rPr>
                <w:rFonts w:ascii="Verdana" w:hAnsi="Verdana"/>
                <w:b/>
                <w:sz w:val="16"/>
                <w:szCs w:val="16"/>
                <w:lang w:val="es-MX" w:eastAsia="es-MX"/>
              </w:rPr>
              <w:t xml:space="preserve">Envase impermeable: </w:t>
            </w:r>
            <w:r w:rsidRPr="00951105">
              <w:rPr>
                <w:rFonts w:ascii="Verdana" w:hAnsi="Verdana"/>
                <w:sz w:val="16"/>
                <w:szCs w:val="16"/>
                <w:lang w:val="es-MX" w:eastAsia="es-MX"/>
              </w:rPr>
              <w:t>al que proporciona una barrera permanente al paso de gases o disolventes.</w:t>
            </w:r>
          </w:p>
        </w:tc>
        <w:tc>
          <w:tcPr>
            <w:tcW w:w="5086" w:type="dxa"/>
            <w:shd w:val="clear" w:color="auto" w:fill="auto"/>
          </w:tcPr>
          <w:p w:rsidR="00B162FB" w:rsidRPr="000855C6" w:rsidRDefault="00840884"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4.1.4 Impermeable container: </w:t>
            </w:r>
            <w:r w:rsidRPr="000855C6">
              <w:rPr>
                <w:rFonts w:ascii="Verdana" w:hAnsi="Verdana"/>
                <w:sz w:val="16"/>
                <w:szCs w:val="16"/>
                <w:lang w:val="en-US" w:eastAsia="es-MX"/>
              </w:rPr>
              <w:t xml:space="preserve">that which provides a permanent barrier to the passage of gases or solvents. </w:t>
            </w:r>
          </w:p>
        </w:tc>
      </w:tr>
      <w:tr w:rsidR="00B162FB" w:rsidRPr="00840884" w:rsidTr="008C1263">
        <w:tc>
          <w:tcPr>
            <w:tcW w:w="5086" w:type="dxa"/>
            <w:shd w:val="clear" w:color="auto" w:fill="auto"/>
          </w:tcPr>
          <w:p w:rsidR="00B162FB" w:rsidRPr="00951105" w:rsidRDefault="00B162FB" w:rsidP="00B162FB">
            <w:pPr>
              <w:pStyle w:val="Texto"/>
              <w:spacing w:line="218" w:lineRule="exact"/>
              <w:ind w:firstLine="0"/>
              <w:rPr>
                <w:rFonts w:ascii="Verdana" w:hAnsi="Verdana"/>
                <w:sz w:val="16"/>
                <w:szCs w:val="16"/>
                <w:lang w:val="es-MX" w:eastAsia="es-MX"/>
              </w:rPr>
            </w:pPr>
            <w:r w:rsidRPr="00951105">
              <w:rPr>
                <w:rFonts w:ascii="Verdana" w:hAnsi="Verdana"/>
                <w:b/>
                <w:sz w:val="16"/>
                <w:szCs w:val="16"/>
                <w:lang w:val="es-MX" w:eastAsia="es-MX"/>
              </w:rPr>
              <w:t>4.1.5</w:t>
            </w:r>
            <w:r w:rsidRPr="00951105">
              <w:rPr>
                <w:rFonts w:ascii="Verdana" w:hAnsi="Verdana"/>
                <w:sz w:val="16"/>
                <w:szCs w:val="16"/>
                <w:lang w:val="es-MX" w:eastAsia="es-MX"/>
              </w:rPr>
              <w:t xml:space="preserve"> </w:t>
            </w:r>
            <w:r w:rsidRPr="00951105">
              <w:rPr>
                <w:rFonts w:ascii="Verdana" w:hAnsi="Verdana"/>
                <w:b/>
                <w:sz w:val="16"/>
                <w:szCs w:val="16"/>
                <w:lang w:val="es-MX" w:eastAsia="es-MX"/>
              </w:rPr>
              <w:t xml:space="preserve">Envase semipermeable: </w:t>
            </w:r>
            <w:r w:rsidRPr="00951105">
              <w:rPr>
                <w:rFonts w:ascii="Verdana" w:hAnsi="Verdana"/>
                <w:sz w:val="16"/>
                <w:szCs w:val="16"/>
                <w:lang w:val="es-MX" w:eastAsia="es-MX"/>
              </w:rPr>
              <w:t>al que permite el paso de disolventes, usualmente agua.</w:t>
            </w:r>
          </w:p>
        </w:tc>
        <w:tc>
          <w:tcPr>
            <w:tcW w:w="5086" w:type="dxa"/>
            <w:shd w:val="clear" w:color="auto" w:fill="auto"/>
          </w:tcPr>
          <w:p w:rsidR="00B162FB" w:rsidRPr="000855C6" w:rsidRDefault="00840884"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4.1.5 Semi-permeable container: </w:t>
            </w:r>
            <w:r w:rsidRPr="000855C6">
              <w:rPr>
                <w:rFonts w:ascii="Verdana" w:hAnsi="Verdana"/>
                <w:sz w:val="16"/>
                <w:szCs w:val="16"/>
                <w:lang w:val="en-US" w:eastAsia="es-MX"/>
              </w:rPr>
              <w:t xml:space="preserve">that which permits the passage of solvents, usually water. </w:t>
            </w:r>
          </w:p>
        </w:tc>
      </w:tr>
      <w:tr w:rsidR="00B162FB" w:rsidRPr="00840884" w:rsidTr="008C1263">
        <w:tc>
          <w:tcPr>
            <w:tcW w:w="5086" w:type="dxa"/>
            <w:shd w:val="clear" w:color="auto" w:fill="auto"/>
          </w:tcPr>
          <w:p w:rsidR="00B162FB" w:rsidRPr="00277A6B" w:rsidRDefault="00B162FB" w:rsidP="00B162FB">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4.1.6 Especificaciones de estabilidad:</w:t>
            </w:r>
            <w:r w:rsidRPr="00277A6B">
              <w:rPr>
                <w:rFonts w:ascii="Verdana" w:hAnsi="Verdana"/>
                <w:sz w:val="16"/>
                <w:szCs w:val="16"/>
                <w:lang w:val="es-MX" w:eastAsia="es-MX"/>
              </w:rPr>
              <w:t xml:space="preserve"> a los requisitos físicos, químicos y biológicos, que un fármaco, medicamento o remedio herbolario debe cumplir a lo largo de su vida útil.</w:t>
            </w:r>
          </w:p>
        </w:tc>
        <w:tc>
          <w:tcPr>
            <w:tcW w:w="5086" w:type="dxa"/>
            <w:shd w:val="clear" w:color="auto" w:fill="auto"/>
          </w:tcPr>
          <w:p w:rsidR="00B162FB" w:rsidRPr="000855C6" w:rsidRDefault="00840884" w:rsidP="00B162FB">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4.1.6 Stability specifications: </w:t>
            </w:r>
            <w:r w:rsidRPr="000855C6">
              <w:rPr>
                <w:rFonts w:ascii="Verdana" w:hAnsi="Verdana"/>
                <w:sz w:val="16"/>
                <w:szCs w:val="16"/>
                <w:lang w:val="en-US" w:eastAsia="es-MX"/>
              </w:rPr>
              <w:t xml:space="preserve">the physical, chemical and biological requirements that a </w:t>
            </w:r>
            <w:r w:rsidR="009B3FB0" w:rsidRPr="000855C6">
              <w:rPr>
                <w:rFonts w:ascii="Verdana" w:hAnsi="Verdana"/>
                <w:sz w:val="16"/>
                <w:szCs w:val="16"/>
                <w:lang w:val="en-US" w:eastAsia="es-MX"/>
              </w:rPr>
              <w:t xml:space="preserve">drug substance, drug product or herbal remedy must comply with the length of its useful life. </w:t>
            </w:r>
          </w:p>
        </w:tc>
      </w:tr>
      <w:tr w:rsidR="00B162FB" w:rsidRPr="009B3FB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4.1.7 Especificaciones de liberación:</w:t>
            </w:r>
            <w:r w:rsidRPr="00277A6B">
              <w:rPr>
                <w:rFonts w:ascii="Verdana" w:hAnsi="Verdana"/>
                <w:sz w:val="16"/>
                <w:szCs w:val="16"/>
                <w:lang w:val="es-MX" w:eastAsia="es-MX"/>
              </w:rPr>
              <w:t xml:space="preserve"> a los requerimientos físicos, químicos o biológicos que determinan que un fármaco, un medicamento o un remedio herbolario es adecuado para su liberación.</w:t>
            </w:r>
          </w:p>
        </w:tc>
        <w:tc>
          <w:tcPr>
            <w:tcW w:w="5086" w:type="dxa"/>
            <w:shd w:val="clear" w:color="auto" w:fill="auto"/>
          </w:tcPr>
          <w:p w:rsidR="00B162FB" w:rsidRPr="000855C6" w:rsidRDefault="009B3FB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4.1.7 Release specifications: </w:t>
            </w:r>
            <w:r w:rsidRPr="000855C6">
              <w:rPr>
                <w:rFonts w:ascii="Verdana" w:hAnsi="Verdana"/>
                <w:sz w:val="16"/>
                <w:szCs w:val="16"/>
                <w:lang w:val="en-US" w:eastAsia="es-MX"/>
              </w:rPr>
              <w:t>the physical, chemical or biological requirements that determine that a drug substance, drug product or herbal remedy is adequate for its release.</w:t>
            </w:r>
          </w:p>
        </w:tc>
      </w:tr>
      <w:tr w:rsidR="00B162FB" w:rsidRPr="009B3FB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4.1.8 Estabilidad: </w:t>
            </w:r>
            <w:r w:rsidRPr="00277A6B">
              <w:rPr>
                <w:rFonts w:ascii="Verdana" w:hAnsi="Verdana"/>
                <w:sz w:val="16"/>
                <w:szCs w:val="16"/>
                <w:lang w:val="es-MX" w:eastAsia="es-MX"/>
              </w:rPr>
              <w:t>a la capacidad de un fármaco, un medicamento o un remedio herbolario contenido en un sistema contenedor-cierre de determinado material, para mantener, durante el tiempo de almacenamiento y uso, las especificaciones de calidad establecidas.</w:t>
            </w:r>
          </w:p>
        </w:tc>
        <w:tc>
          <w:tcPr>
            <w:tcW w:w="5086" w:type="dxa"/>
            <w:shd w:val="clear" w:color="auto" w:fill="auto"/>
          </w:tcPr>
          <w:p w:rsidR="00B162FB" w:rsidRPr="000855C6" w:rsidRDefault="009B3FB0" w:rsidP="00951105">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4.1.8 Stability: </w:t>
            </w:r>
            <w:r w:rsidRPr="000855C6">
              <w:rPr>
                <w:rFonts w:ascii="Verdana" w:hAnsi="Verdana"/>
                <w:sz w:val="16"/>
                <w:szCs w:val="16"/>
                <w:lang w:val="en-US" w:eastAsia="es-MX"/>
              </w:rPr>
              <w:t xml:space="preserve">the capacity of a drug substance, drug product or herbal remedy contained in a container-closure system of determined material to maintain </w:t>
            </w:r>
            <w:r w:rsidR="00951105" w:rsidRPr="000855C6">
              <w:rPr>
                <w:rFonts w:ascii="Verdana" w:hAnsi="Verdana"/>
                <w:sz w:val="16"/>
                <w:szCs w:val="16"/>
                <w:lang w:val="en-US" w:eastAsia="es-MX"/>
              </w:rPr>
              <w:t xml:space="preserve">the established quality specifications </w:t>
            </w:r>
            <w:r w:rsidRPr="000855C6">
              <w:rPr>
                <w:rFonts w:ascii="Verdana" w:hAnsi="Verdana"/>
                <w:sz w:val="16"/>
                <w:szCs w:val="16"/>
                <w:lang w:val="en-US" w:eastAsia="es-MX"/>
              </w:rPr>
              <w:t>during the storage time and use</w:t>
            </w:r>
            <w:r w:rsidR="00951105">
              <w:rPr>
                <w:rFonts w:ascii="Verdana" w:hAnsi="Verdana"/>
                <w:sz w:val="16"/>
                <w:szCs w:val="16"/>
                <w:lang w:val="en-US" w:eastAsia="es-MX"/>
              </w:rPr>
              <w:t>.</w:t>
            </w:r>
          </w:p>
        </w:tc>
      </w:tr>
      <w:tr w:rsidR="00B162FB" w:rsidRPr="009B3FB0" w:rsidTr="008C1263">
        <w:tc>
          <w:tcPr>
            <w:tcW w:w="5086" w:type="dxa"/>
            <w:shd w:val="clear" w:color="auto" w:fill="auto"/>
          </w:tcPr>
          <w:p w:rsidR="00B162FB" w:rsidRPr="00277A6B" w:rsidRDefault="00B162FB" w:rsidP="00B162FB">
            <w:pPr>
              <w:pStyle w:val="Texto"/>
              <w:spacing w:line="221" w:lineRule="exact"/>
              <w:ind w:firstLine="0"/>
              <w:rPr>
                <w:rFonts w:ascii="Verdana" w:hAnsi="Verdana"/>
                <w:b/>
                <w:sz w:val="16"/>
                <w:szCs w:val="16"/>
                <w:lang w:val="es-MX" w:eastAsia="es-MX"/>
              </w:rPr>
            </w:pPr>
            <w:r w:rsidRPr="009B3FB0">
              <w:rPr>
                <w:rFonts w:ascii="Verdana" w:hAnsi="Verdana"/>
                <w:b/>
                <w:sz w:val="16"/>
                <w:szCs w:val="16"/>
                <w:lang w:val="en-US" w:eastAsia="es-MX"/>
              </w:rPr>
              <w:t>4.1.9 Estudios de estabilidad:</w:t>
            </w:r>
            <w:r w:rsidRPr="009B3FB0">
              <w:rPr>
                <w:rFonts w:ascii="Verdana" w:hAnsi="Verdana"/>
                <w:sz w:val="16"/>
                <w:szCs w:val="16"/>
                <w:lang w:val="en-US" w:eastAsia="es-MX"/>
              </w:rPr>
              <w:t xml:space="preserve"> a las pruebas que se efectúan a un fármaco, a un medicamento o a un reme</w:t>
            </w:r>
            <w:r w:rsidRPr="00277A6B">
              <w:rPr>
                <w:rFonts w:ascii="Verdana" w:hAnsi="Verdana"/>
                <w:sz w:val="16"/>
                <w:szCs w:val="16"/>
                <w:lang w:val="es-MX" w:eastAsia="es-MX"/>
              </w:rPr>
              <w:t>dio herbolario por un tiempo determinado, bajo la influencia de temperatura, humedad o luz en el envase que lo contiene, para demostrar el periodo de vida útil de éstos y determinan su fecha de caducidad.</w:t>
            </w:r>
          </w:p>
        </w:tc>
        <w:tc>
          <w:tcPr>
            <w:tcW w:w="5086" w:type="dxa"/>
            <w:shd w:val="clear" w:color="auto" w:fill="auto"/>
          </w:tcPr>
          <w:p w:rsidR="00B162FB" w:rsidRPr="000855C6" w:rsidRDefault="009B3FB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4.1.9 Stability studies: </w:t>
            </w:r>
            <w:r w:rsidRPr="000855C6">
              <w:rPr>
                <w:rFonts w:ascii="Verdana" w:hAnsi="Verdana"/>
                <w:sz w:val="16"/>
                <w:szCs w:val="16"/>
                <w:lang w:val="en-US" w:eastAsia="es-MX"/>
              </w:rPr>
              <w:t xml:space="preserve">the tests that are made on a drug substance, drug product or herbal remedy for a determined time period, under the influence of temperature, humidity or light in the container that contains it, to demonstrate the useful life period of them and determine their expiration date. </w:t>
            </w:r>
          </w:p>
        </w:tc>
      </w:tr>
      <w:tr w:rsidR="00B162FB" w:rsidRPr="009B3FB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9B3FB0">
              <w:rPr>
                <w:rFonts w:ascii="Verdana" w:hAnsi="Verdana"/>
                <w:b/>
                <w:sz w:val="16"/>
                <w:szCs w:val="16"/>
                <w:lang w:val="en-US" w:eastAsia="es-MX"/>
              </w:rPr>
              <w:t>4.1.10 Estudios de estabilidad acelerada:</w:t>
            </w:r>
            <w:r w:rsidRPr="009B3FB0">
              <w:rPr>
                <w:rFonts w:ascii="Verdana" w:hAnsi="Verdana"/>
                <w:sz w:val="16"/>
                <w:szCs w:val="16"/>
                <w:lang w:val="en-US" w:eastAsia="es-MX"/>
              </w:rPr>
              <w:t xml:space="preserve"> a los diseñados bajo condiciones extrema</w:t>
            </w:r>
            <w:r w:rsidRPr="00277A6B">
              <w:rPr>
                <w:rFonts w:ascii="Verdana" w:hAnsi="Verdana"/>
                <w:sz w:val="16"/>
                <w:szCs w:val="16"/>
                <w:lang w:val="es-MX" w:eastAsia="es-MX"/>
              </w:rPr>
              <w:t>s de almacenamiento para incrementar la velocidad de degradación química, biológica o los cambios físicos de un fármaco, de un medicamento o de un remedio herbolario.</w:t>
            </w:r>
          </w:p>
        </w:tc>
        <w:tc>
          <w:tcPr>
            <w:tcW w:w="5086" w:type="dxa"/>
            <w:shd w:val="clear" w:color="auto" w:fill="auto"/>
          </w:tcPr>
          <w:p w:rsidR="00B162FB" w:rsidRPr="000855C6" w:rsidRDefault="009B3FB0" w:rsidP="00951105">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4.1.10 Accelerated stability studies: </w:t>
            </w:r>
            <w:r w:rsidRPr="000855C6">
              <w:rPr>
                <w:rFonts w:ascii="Verdana" w:hAnsi="Verdana"/>
                <w:sz w:val="16"/>
                <w:szCs w:val="16"/>
                <w:lang w:val="en-US" w:eastAsia="es-MX"/>
              </w:rPr>
              <w:t xml:space="preserve">those designed under extreme storage conditions to increase the </w:t>
            </w:r>
            <w:r w:rsidR="00951105">
              <w:rPr>
                <w:rFonts w:ascii="Verdana" w:hAnsi="Verdana"/>
                <w:sz w:val="16"/>
                <w:szCs w:val="16"/>
                <w:lang w:val="en-US" w:eastAsia="es-MX"/>
              </w:rPr>
              <w:t>speed</w:t>
            </w:r>
            <w:r w:rsidRPr="000855C6">
              <w:rPr>
                <w:rFonts w:ascii="Verdana" w:hAnsi="Verdana"/>
                <w:sz w:val="16"/>
                <w:szCs w:val="16"/>
                <w:lang w:val="en-US" w:eastAsia="es-MX"/>
              </w:rPr>
              <w:t xml:space="preserve"> of chemical or biological degradation or the physical changes of a drug substance, drug product or herbal remedy. </w:t>
            </w:r>
          </w:p>
        </w:tc>
      </w:tr>
      <w:tr w:rsidR="00B162FB" w:rsidRPr="00F716E1"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4.1.11 Estudios de estabilidad a largo plazo:</w:t>
            </w:r>
            <w:r w:rsidRPr="00277A6B">
              <w:rPr>
                <w:rFonts w:ascii="Verdana" w:hAnsi="Verdana"/>
                <w:sz w:val="16"/>
                <w:szCs w:val="16"/>
                <w:lang w:val="es-MX" w:eastAsia="es-MX"/>
              </w:rPr>
              <w:t xml:space="preserve"> a los diseñados bajo condiciones de almacenaje de temperatura y humedad, que permiten comprobar de un fármaco, un medicamento o un remedio herbolario, las condiciones de almacenaje y de vida de anaquel, a través de un programa de tiempos de muestreo y de evaluación de los requisitos físicos, químicos, biológicos, que comprueban la conservación de sus propiedades durante su periodo de vida útil.</w:t>
            </w:r>
          </w:p>
        </w:tc>
        <w:tc>
          <w:tcPr>
            <w:tcW w:w="5086" w:type="dxa"/>
            <w:shd w:val="clear" w:color="auto" w:fill="auto"/>
          </w:tcPr>
          <w:p w:rsidR="00B162FB" w:rsidRPr="000855C6" w:rsidRDefault="00F716E1" w:rsidP="00951105">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4.1.11 Long term stability studies: </w:t>
            </w:r>
            <w:r w:rsidRPr="000855C6">
              <w:rPr>
                <w:rFonts w:ascii="Verdana" w:hAnsi="Verdana"/>
                <w:sz w:val="16"/>
                <w:szCs w:val="16"/>
                <w:lang w:val="en-US" w:eastAsia="es-MX"/>
              </w:rPr>
              <w:t xml:space="preserve">those designed </w:t>
            </w:r>
            <w:r w:rsidR="009A2EA3" w:rsidRPr="000855C6">
              <w:rPr>
                <w:rFonts w:ascii="Verdana" w:hAnsi="Verdana"/>
                <w:sz w:val="16"/>
                <w:szCs w:val="16"/>
                <w:lang w:val="en-US" w:eastAsia="es-MX"/>
              </w:rPr>
              <w:t>under storage conditions of temperature and humidity that permit verifying the storage conditions and the shelf life</w:t>
            </w:r>
            <w:r w:rsidR="00951105" w:rsidRPr="000855C6">
              <w:rPr>
                <w:rFonts w:ascii="Verdana" w:hAnsi="Verdana"/>
                <w:sz w:val="16"/>
                <w:szCs w:val="16"/>
                <w:lang w:val="en-US" w:eastAsia="es-MX"/>
              </w:rPr>
              <w:t xml:space="preserve"> for a drug substance, a drug product or an herbal remedy</w:t>
            </w:r>
            <w:r w:rsidR="009A2EA3" w:rsidRPr="000855C6">
              <w:rPr>
                <w:rFonts w:ascii="Verdana" w:hAnsi="Verdana"/>
                <w:sz w:val="16"/>
                <w:szCs w:val="16"/>
                <w:lang w:val="en-US" w:eastAsia="es-MX"/>
              </w:rPr>
              <w:t xml:space="preserve"> through a program of sampling times and the evaluation of the physical, chemical, biological requirements that verify the conservation of their properties during the useful life period. </w:t>
            </w:r>
          </w:p>
        </w:tc>
      </w:tr>
      <w:tr w:rsidR="00B162FB" w:rsidRPr="00DD1417"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4.1.12 Excursión de temperatura: </w:t>
            </w:r>
            <w:r w:rsidRPr="00277A6B">
              <w:rPr>
                <w:rFonts w:ascii="Verdana" w:hAnsi="Verdana"/>
                <w:sz w:val="16"/>
                <w:szCs w:val="16"/>
                <w:lang w:val="es-MX" w:eastAsia="es-MX"/>
              </w:rPr>
              <w:t>a la condición en que los medicamentos son expuestos a temperaturas fuera de los límites especificados en la cadena de frío, y se pone de manifiesto a través del registro continuo de temperatura, durante los procesos de producción, almacenamiento y transportación.</w:t>
            </w:r>
          </w:p>
        </w:tc>
        <w:tc>
          <w:tcPr>
            <w:tcW w:w="5086" w:type="dxa"/>
            <w:shd w:val="clear" w:color="auto" w:fill="auto"/>
          </w:tcPr>
          <w:p w:rsidR="00B162FB" w:rsidRPr="000855C6" w:rsidRDefault="009A2EA3"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4.1.12 Temperature excursion: </w:t>
            </w:r>
            <w:r w:rsidR="00DD1417" w:rsidRPr="000855C6">
              <w:rPr>
                <w:rFonts w:ascii="Verdana" w:hAnsi="Verdana"/>
                <w:sz w:val="16"/>
                <w:szCs w:val="16"/>
                <w:lang w:val="en-US" w:eastAsia="es-MX"/>
              </w:rPr>
              <w:t xml:space="preserve">the condition in which drug products are exposed to temperatures outside of the limits specified in the cold chain, and are recorded through the continuous recording of temperature during the processes of production, storage and transportation. </w:t>
            </w:r>
          </w:p>
        </w:tc>
      </w:tr>
      <w:tr w:rsidR="00B162FB" w:rsidRPr="00DD1417" w:rsidTr="008C1263">
        <w:tc>
          <w:tcPr>
            <w:tcW w:w="5086" w:type="dxa"/>
            <w:shd w:val="clear" w:color="auto" w:fill="auto"/>
          </w:tcPr>
          <w:p w:rsidR="00B162FB" w:rsidRPr="00DD1417" w:rsidRDefault="00B162FB" w:rsidP="00B162FB">
            <w:pPr>
              <w:pStyle w:val="Texto"/>
              <w:spacing w:line="221" w:lineRule="exact"/>
              <w:ind w:firstLine="0"/>
              <w:rPr>
                <w:rFonts w:ascii="Verdana" w:hAnsi="Verdana"/>
                <w:sz w:val="16"/>
                <w:szCs w:val="16"/>
                <w:lang w:val="en-US" w:eastAsia="es-MX"/>
              </w:rPr>
            </w:pPr>
            <w:r w:rsidRPr="00DD1417">
              <w:rPr>
                <w:rFonts w:ascii="Verdana" w:hAnsi="Verdana"/>
                <w:b/>
                <w:sz w:val="16"/>
                <w:szCs w:val="16"/>
                <w:lang w:val="en-US" w:eastAsia="es-MX"/>
              </w:rPr>
              <w:t xml:space="preserve">4.1.13 Fabricante alterno: </w:t>
            </w:r>
            <w:r w:rsidRPr="00DD1417">
              <w:rPr>
                <w:rFonts w:ascii="Verdana" w:hAnsi="Verdana"/>
                <w:sz w:val="16"/>
                <w:szCs w:val="16"/>
                <w:lang w:val="en-US" w:eastAsia="es-MX"/>
              </w:rPr>
              <w:t>al productor adicional del fármaco, medicamento o remedio herbolario.</w:t>
            </w:r>
          </w:p>
        </w:tc>
        <w:tc>
          <w:tcPr>
            <w:tcW w:w="5086" w:type="dxa"/>
            <w:shd w:val="clear" w:color="auto" w:fill="auto"/>
          </w:tcPr>
          <w:p w:rsidR="00B162FB" w:rsidRPr="000855C6" w:rsidRDefault="00DD1417"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4.1.13 Alternate manufacturer: </w:t>
            </w:r>
            <w:r w:rsidRPr="000855C6">
              <w:rPr>
                <w:rFonts w:ascii="Verdana" w:hAnsi="Verdana"/>
                <w:sz w:val="16"/>
                <w:szCs w:val="16"/>
                <w:lang w:val="en-US" w:eastAsia="es-MX"/>
              </w:rPr>
              <w:t xml:space="preserve">the additional producer of the drug substance, drug product or herbal remedy. </w:t>
            </w:r>
          </w:p>
        </w:tc>
      </w:tr>
      <w:tr w:rsidR="00B162FB" w:rsidRPr="00DD1417"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DD1417">
              <w:rPr>
                <w:rFonts w:ascii="Verdana" w:hAnsi="Verdana"/>
                <w:b/>
                <w:sz w:val="16"/>
                <w:szCs w:val="16"/>
                <w:lang w:val="es-MX" w:eastAsia="es-MX"/>
              </w:rPr>
              <w:t xml:space="preserve">4.1.14 Fármaco conocido: </w:t>
            </w:r>
            <w:r w:rsidRPr="00DD1417">
              <w:rPr>
                <w:rFonts w:ascii="Verdana" w:hAnsi="Verdana"/>
                <w:sz w:val="16"/>
                <w:szCs w:val="16"/>
                <w:lang w:val="es-MX" w:eastAsia="es-MX"/>
              </w:rPr>
              <w:t xml:space="preserve">al </w:t>
            </w:r>
            <w:r w:rsidRPr="00277A6B">
              <w:rPr>
                <w:rFonts w:ascii="Verdana" w:hAnsi="Verdana"/>
                <w:sz w:val="16"/>
                <w:szCs w:val="16"/>
                <w:lang w:val="es-MX" w:eastAsia="es-MX"/>
              </w:rPr>
              <w:t>que ha sido previamente autorizado en el registro sanitario de un medicamento en el país.</w:t>
            </w:r>
          </w:p>
        </w:tc>
        <w:tc>
          <w:tcPr>
            <w:tcW w:w="5086" w:type="dxa"/>
            <w:shd w:val="clear" w:color="auto" w:fill="auto"/>
          </w:tcPr>
          <w:p w:rsidR="00B162FB" w:rsidRPr="000855C6" w:rsidRDefault="00DD1417" w:rsidP="00B162FB">
            <w:pPr>
              <w:pStyle w:val="Texto"/>
              <w:spacing w:line="221"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4.1.14 Known drug substance: </w:t>
            </w:r>
            <w:r w:rsidRPr="000855C6">
              <w:rPr>
                <w:rFonts w:ascii="Verdana" w:hAnsi="Verdana"/>
                <w:sz w:val="16"/>
                <w:szCs w:val="16"/>
                <w:lang w:val="en-US" w:eastAsia="es-MX"/>
              </w:rPr>
              <w:t xml:space="preserve">that which has been previously authorized in the sanitary registry of a drug product in the country. </w:t>
            </w:r>
            <w:r w:rsidRPr="000855C6">
              <w:rPr>
                <w:rFonts w:ascii="Verdana" w:hAnsi="Verdana"/>
                <w:b/>
                <w:sz w:val="16"/>
                <w:szCs w:val="16"/>
                <w:lang w:val="en-US" w:eastAsia="es-MX"/>
              </w:rPr>
              <w:t xml:space="preserve"> </w:t>
            </w:r>
          </w:p>
        </w:tc>
      </w:tr>
      <w:tr w:rsidR="00B162FB" w:rsidRPr="00DD1417"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4.1.15 Fármaco nuevo: </w:t>
            </w:r>
            <w:r w:rsidRPr="00277A6B">
              <w:rPr>
                <w:rFonts w:ascii="Verdana" w:hAnsi="Verdana"/>
                <w:sz w:val="16"/>
                <w:szCs w:val="16"/>
                <w:lang w:val="es-MX" w:eastAsia="es-MX"/>
              </w:rPr>
              <w:t>al que no ha sido previamente autorizado en el registro sanitario de un medicamento en el país. Una nueva sal, éster o enlace no covalente derivado de un fármaco ya utilizado se considera un fármaco nuevo.</w:t>
            </w:r>
          </w:p>
        </w:tc>
        <w:tc>
          <w:tcPr>
            <w:tcW w:w="5086" w:type="dxa"/>
            <w:shd w:val="clear" w:color="auto" w:fill="auto"/>
          </w:tcPr>
          <w:p w:rsidR="00B162FB" w:rsidRPr="000855C6" w:rsidRDefault="00DD1417" w:rsidP="00DD1417">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4.1.15 New drug substance: </w:t>
            </w:r>
            <w:r w:rsidRPr="000855C6">
              <w:rPr>
                <w:rFonts w:ascii="Verdana" w:hAnsi="Verdana"/>
                <w:sz w:val="16"/>
                <w:szCs w:val="16"/>
                <w:lang w:val="en-US" w:eastAsia="es-MX"/>
              </w:rPr>
              <w:t xml:space="preserve">that which has not been previously authorized in the sanitary registry of a drug product in the country. A new salt, ester or non-covalent bond derived from a drug substance already used is considered a new drug substance. </w:t>
            </w:r>
          </w:p>
        </w:tc>
      </w:tr>
      <w:tr w:rsidR="00B162FB" w:rsidRPr="00DD1417"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DD1417">
              <w:rPr>
                <w:rFonts w:ascii="Verdana" w:hAnsi="Verdana"/>
                <w:b/>
                <w:sz w:val="16"/>
                <w:szCs w:val="16"/>
                <w:lang w:val="en-US" w:eastAsia="es-MX"/>
              </w:rPr>
              <w:t>4.1.16 Fecha de caducidad:</w:t>
            </w:r>
            <w:r w:rsidRPr="00DD1417">
              <w:rPr>
                <w:rFonts w:ascii="Verdana" w:hAnsi="Verdana"/>
                <w:sz w:val="16"/>
                <w:szCs w:val="16"/>
                <w:lang w:val="en-US" w:eastAsia="es-MX"/>
              </w:rPr>
              <w:t xml:space="preserve"> a la que indica el fin del periodo de vida útil </w:t>
            </w:r>
            <w:r w:rsidRPr="00277A6B">
              <w:rPr>
                <w:rFonts w:ascii="Verdana" w:hAnsi="Verdana"/>
                <w:sz w:val="16"/>
                <w:szCs w:val="16"/>
                <w:lang w:val="es-MX" w:eastAsia="es-MX"/>
              </w:rPr>
              <w:t>del medicamento o remedio herbolario.</w:t>
            </w:r>
          </w:p>
        </w:tc>
        <w:tc>
          <w:tcPr>
            <w:tcW w:w="5086" w:type="dxa"/>
            <w:shd w:val="clear" w:color="auto" w:fill="auto"/>
          </w:tcPr>
          <w:p w:rsidR="00B162FB" w:rsidRPr="000855C6" w:rsidRDefault="00DD1417" w:rsidP="00DD1417">
            <w:pPr>
              <w:pStyle w:val="Texto"/>
              <w:spacing w:line="221"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4.1.16 Expiration date: </w:t>
            </w:r>
            <w:r w:rsidRPr="000855C6">
              <w:rPr>
                <w:rFonts w:ascii="Verdana" w:hAnsi="Verdana"/>
                <w:sz w:val="16"/>
                <w:szCs w:val="16"/>
                <w:lang w:val="en-US" w:eastAsia="es-MX"/>
              </w:rPr>
              <w:t xml:space="preserve">that which indicates the end period of useful life of the drug product or herbal remedy. </w:t>
            </w:r>
          </w:p>
        </w:tc>
      </w:tr>
      <w:tr w:rsidR="00B162FB" w:rsidRPr="00DD1417"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4.1.17 Fecha de reanálisis: </w:t>
            </w:r>
            <w:r w:rsidRPr="00277A6B">
              <w:rPr>
                <w:rFonts w:ascii="Verdana" w:hAnsi="Verdana"/>
                <w:sz w:val="16"/>
                <w:szCs w:val="16"/>
                <w:lang w:val="es-MX" w:eastAsia="es-MX"/>
              </w:rPr>
              <w:t>a aquella en la que un fármaco o un aditivo se analiza para asegurar que se mantiene dentro de especificaciones y es adecuado para su uso.</w:t>
            </w:r>
          </w:p>
        </w:tc>
        <w:tc>
          <w:tcPr>
            <w:tcW w:w="5086" w:type="dxa"/>
            <w:shd w:val="clear" w:color="auto" w:fill="auto"/>
          </w:tcPr>
          <w:p w:rsidR="00B162FB" w:rsidRPr="000855C6" w:rsidRDefault="00DD1417" w:rsidP="00DD1417">
            <w:pPr>
              <w:pStyle w:val="Texto"/>
              <w:spacing w:line="221" w:lineRule="exact"/>
              <w:ind w:firstLine="0"/>
              <w:rPr>
                <w:rFonts w:ascii="Verdana" w:hAnsi="Verdana"/>
                <w:b/>
                <w:sz w:val="16"/>
                <w:szCs w:val="16"/>
                <w:lang w:val="en-US" w:eastAsia="es-MX"/>
              </w:rPr>
            </w:pPr>
            <w:r w:rsidRPr="000855C6">
              <w:rPr>
                <w:rFonts w:ascii="Verdana" w:hAnsi="Verdana"/>
                <w:b/>
                <w:sz w:val="16"/>
                <w:szCs w:val="16"/>
                <w:lang w:val="en-US" w:eastAsia="es-MX"/>
              </w:rPr>
              <w:t>4.1.17 Reanalysis date</w:t>
            </w:r>
            <w:r w:rsidRPr="000855C6">
              <w:rPr>
                <w:rFonts w:ascii="Verdana" w:hAnsi="Verdana"/>
                <w:sz w:val="16"/>
                <w:szCs w:val="16"/>
                <w:lang w:val="en-US" w:eastAsia="es-MX"/>
              </w:rPr>
              <w:t xml:space="preserve">: that on which a drug substance or an additive is analyzed to assure that it is maintained within specifications and is adequate for its use. </w:t>
            </w:r>
          </w:p>
        </w:tc>
      </w:tr>
      <w:tr w:rsidR="00B162FB" w:rsidRPr="00277A6B"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4.1.18 Lote de producción:</w:t>
            </w:r>
            <w:r w:rsidRPr="00277A6B">
              <w:rPr>
                <w:rFonts w:ascii="Verdana" w:hAnsi="Verdana"/>
                <w:sz w:val="16"/>
                <w:szCs w:val="16"/>
                <w:lang w:val="es-MX" w:eastAsia="es-MX"/>
              </w:rPr>
              <w:t xml:space="preserve"> al destinado para comercialización.</w:t>
            </w:r>
          </w:p>
        </w:tc>
        <w:tc>
          <w:tcPr>
            <w:tcW w:w="5086" w:type="dxa"/>
            <w:shd w:val="clear" w:color="auto" w:fill="auto"/>
          </w:tcPr>
          <w:p w:rsidR="00B162FB" w:rsidRPr="000855C6" w:rsidRDefault="006E725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4.1.18 Production lot: </w:t>
            </w:r>
            <w:r w:rsidRPr="000855C6">
              <w:rPr>
                <w:rFonts w:ascii="Verdana" w:hAnsi="Verdana"/>
                <w:sz w:val="16"/>
                <w:szCs w:val="16"/>
                <w:lang w:val="en-US" w:eastAsia="es-MX"/>
              </w:rPr>
              <w:t xml:space="preserve">that designated for commercial distribution. </w:t>
            </w:r>
          </w:p>
        </w:tc>
      </w:tr>
      <w:tr w:rsidR="00B162FB" w:rsidRPr="006E725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4.1.19 Lote piloto:</w:t>
            </w:r>
            <w:r w:rsidRPr="00277A6B">
              <w:rPr>
                <w:rFonts w:ascii="Verdana" w:hAnsi="Verdana"/>
                <w:sz w:val="16"/>
                <w:szCs w:val="16"/>
                <w:lang w:val="es-MX" w:eastAsia="es-MX"/>
              </w:rPr>
              <w:t xml:space="preserve"> al elaborado por un procedimiento representativo que simule al de producción. En el caso de formas farmacéuticas sólidas deberá corresponder al menos al 10% del lote de producción o 100,000 tabletas o cápsulas; en el caso de otras formas farmacéuticas se presentará justificación técnica de su tamaño.</w:t>
            </w:r>
          </w:p>
        </w:tc>
        <w:tc>
          <w:tcPr>
            <w:tcW w:w="5086" w:type="dxa"/>
            <w:shd w:val="clear" w:color="auto" w:fill="auto"/>
          </w:tcPr>
          <w:p w:rsidR="00B162FB" w:rsidRPr="000855C6" w:rsidRDefault="006E7250" w:rsidP="00951105">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4.1.19 Pilot lot: </w:t>
            </w:r>
            <w:r w:rsidRPr="000855C6">
              <w:rPr>
                <w:rFonts w:ascii="Verdana" w:hAnsi="Verdana"/>
                <w:sz w:val="16"/>
                <w:szCs w:val="16"/>
                <w:lang w:val="en-US" w:eastAsia="es-MX"/>
              </w:rPr>
              <w:t xml:space="preserve">that prepared for a representative procedure that simulates production. In the case of solid pharmaceutical shapes, it must correspond to at least 10% of the production lot or 100,000 tablets or capsules; in the case of other pharmaceutical shapes, technical justification will be presented for their size. </w:t>
            </w:r>
          </w:p>
        </w:tc>
      </w:tr>
      <w:tr w:rsidR="00B162FB" w:rsidRPr="00277A6B"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4.1.20 Medicamento conocido:</w:t>
            </w:r>
            <w:r w:rsidRPr="00277A6B">
              <w:rPr>
                <w:rFonts w:ascii="Verdana" w:hAnsi="Verdana"/>
                <w:sz w:val="16"/>
                <w:szCs w:val="16"/>
                <w:lang w:val="es-MX" w:eastAsia="es-MX"/>
              </w:rPr>
              <w:t xml:space="preserve"> al que cuenta con registro sanitario en el país.</w:t>
            </w:r>
          </w:p>
        </w:tc>
        <w:tc>
          <w:tcPr>
            <w:tcW w:w="5086" w:type="dxa"/>
            <w:shd w:val="clear" w:color="auto" w:fill="auto"/>
          </w:tcPr>
          <w:p w:rsidR="00B162FB" w:rsidRPr="000855C6" w:rsidRDefault="006E725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4.1.20 Known drug product: </w:t>
            </w:r>
            <w:r w:rsidRPr="000855C6">
              <w:rPr>
                <w:rFonts w:ascii="Verdana" w:hAnsi="Verdana"/>
                <w:sz w:val="16"/>
                <w:szCs w:val="16"/>
                <w:lang w:val="en-US" w:eastAsia="es-MX"/>
              </w:rPr>
              <w:t xml:space="preserve">that which has sanitary registration in the country. </w:t>
            </w:r>
          </w:p>
        </w:tc>
      </w:tr>
      <w:tr w:rsidR="00B162FB" w:rsidRPr="006E7250" w:rsidTr="008C1263">
        <w:tc>
          <w:tcPr>
            <w:tcW w:w="5086" w:type="dxa"/>
            <w:shd w:val="clear" w:color="auto" w:fill="auto"/>
          </w:tcPr>
          <w:p w:rsidR="00B162FB" w:rsidRPr="006E7250" w:rsidRDefault="00B162FB" w:rsidP="00B162FB">
            <w:pPr>
              <w:pStyle w:val="Texto"/>
              <w:spacing w:line="221" w:lineRule="exact"/>
              <w:ind w:firstLine="0"/>
              <w:rPr>
                <w:rFonts w:ascii="Verdana" w:hAnsi="Verdana"/>
                <w:sz w:val="16"/>
                <w:szCs w:val="16"/>
                <w:lang w:val="es-MX" w:eastAsia="es-MX"/>
              </w:rPr>
            </w:pPr>
            <w:r w:rsidRPr="006E7250">
              <w:rPr>
                <w:rFonts w:ascii="Verdana" w:hAnsi="Verdana"/>
                <w:b/>
                <w:sz w:val="16"/>
                <w:szCs w:val="16"/>
                <w:lang w:val="es-MX" w:eastAsia="es-MX"/>
              </w:rPr>
              <w:t>4.1.21 Medicamento nuevo:</w:t>
            </w:r>
            <w:r w:rsidR="006E7250">
              <w:rPr>
                <w:rFonts w:ascii="Verdana" w:hAnsi="Verdana"/>
                <w:sz w:val="16"/>
                <w:szCs w:val="16"/>
                <w:lang w:val="es-MX" w:eastAsia="es-MX"/>
              </w:rPr>
              <w:t xml:space="preserve"> al </w:t>
            </w:r>
            <w:r w:rsidRPr="006E7250">
              <w:rPr>
                <w:rFonts w:ascii="Verdana" w:hAnsi="Verdana"/>
                <w:sz w:val="16"/>
                <w:szCs w:val="16"/>
                <w:lang w:val="es-MX" w:eastAsia="es-MX"/>
              </w:rPr>
              <w:t>que no ha sido registrado previamente en el país.</w:t>
            </w:r>
          </w:p>
        </w:tc>
        <w:tc>
          <w:tcPr>
            <w:tcW w:w="5086" w:type="dxa"/>
            <w:shd w:val="clear" w:color="auto" w:fill="auto"/>
          </w:tcPr>
          <w:p w:rsidR="00B162FB" w:rsidRPr="000855C6" w:rsidRDefault="006E725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4.1.21 New drug product: </w:t>
            </w:r>
            <w:r w:rsidRPr="000855C6">
              <w:rPr>
                <w:rFonts w:ascii="Verdana" w:hAnsi="Verdana"/>
                <w:sz w:val="16"/>
                <w:szCs w:val="16"/>
                <w:lang w:val="en-US" w:eastAsia="es-MX"/>
              </w:rPr>
              <w:t xml:space="preserve">that which has not been registered previously in the country. </w:t>
            </w:r>
          </w:p>
        </w:tc>
      </w:tr>
      <w:tr w:rsidR="00B162FB" w:rsidRPr="006E7250" w:rsidTr="008C1263">
        <w:tc>
          <w:tcPr>
            <w:tcW w:w="5086" w:type="dxa"/>
            <w:shd w:val="clear" w:color="auto" w:fill="auto"/>
          </w:tcPr>
          <w:p w:rsidR="00B162FB" w:rsidRPr="006E7250" w:rsidRDefault="00B162FB" w:rsidP="00B162FB">
            <w:pPr>
              <w:pStyle w:val="Texto"/>
              <w:spacing w:line="221" w:lineRule="exact"/>
              <w:ind w:firstLine="0"/>
              <w:rPr>
                <w:rFonts w:ascii="Verdana" w:hAnsi="Verdana"/>
                <w:sz w:val="16"/>
                <w:szCs w:val="16"/>
                <w:lang w:val="es-MX" w:eastAsia="es-MX"/>
              </w:rPr>
            </w:pPr>
            <w:r w:rsidRPr="006E7250">
              <w:rPr>
                <w:rFonts w:ascii="Verdana" w:hAnsi="Verdana"/>
                <w:b/>
                <w:sz w:val="16"/>
                <w:szCs w:val="16"/>
                <w:lang w:val="es-MX" w:eastAsia="es-MX"/>
              </w:rPr>
              <w:t>4.1.22 Método analítico indicativo de estabilidad:</w:t>
            </w:r>
            <w:r w:rsidRPr="006E7250">
              <w:rPr>
                <w:rFonts w:ascii="Verdana" w:hAnsi="Verdana"/>
                <w:sz w:val="16"/>
                <w:szCs w:val="16"/>
                <w:lang w:val="es-MX" w:eastAsia="es-MX"/>
              </w:rPr>
              <w:t xml:space="preserve"> al validado por el fabricante o por quien éste designe, que puede detectar cambios en el tiempo de las propiedades químicas o biológicas del fármaco o medicamento; son específicos para el contenido del fármaco, productos de degradación y otros compuestos de interés.</w:t>
            </w:r>
          </w:p>
        </w:tc>
        <w:tc>
          <w:tcPr>
            <w:tcW w:w="5086" w:type="dxa"/>
            <w:shd w:val="clear" w:color="auto" w:fill="auto"/>
          </w:tcPr>
          <w:p w:rsidR="00B162FB" w:rsidRPr="000855C6" w:rsidRDefault="006E725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4.1.22 Analytical method indicative of stability: </w:t>
            </w:r>
            <w:r w:rsidRPr="000855C6">
              <w:rPr>
                <w:rFonts w:ascii="Verdana" w:hAnsi="Verdana"/>
                <w:sz w:val="16"/>
                <w:szCs w:val="16"/>
                <w:lang w:val="en-US" w:eastAsia="es-MX"/>
              </w:rPr>
              <w:t xml:space="preserve">that validated by the manufacturer or by the person that designates it, that can detect changes in the time of the chemical or biological properties of the drug substance or drug product; are specific to the contents of the drug substance, products of degradation and other compounds of interest. </w:t>
            </w:r>
          </w:p>
        </w:tc>
      </w:tr>
      <w:tr w:rsidR="00B162FB" w:rsidRPr="006E725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4.1.23 Modificaciones mayores: </w:t>
            </w:r>
            <w:r w:rsidRPr="00277A6B">
              <w:rPr>
                <w:rFonts w:ascii="Verdana" w:hAnsi="Verdana"/>
                <w:sz w:val="16"/>
                <w:szCs w:val="16"/>
                <w:lang w:val="es-MX" w:eastAsia="es-MX"/>
              </w:rPr>
              <w:t>a aquellas que producen un impacto significativo sobre la calidad y desempeño de la formulación. Equivalen al Nivel 3, del Apéndice A Normativo, de esta Norma.</w:t>
            </w:r>
          </w:p>
        </w:tc>
        <w:tc>
          <w:tcPr>
            <w:tcW w:w="5086" w:type="dxa"/>
            <w:shd w:val="clear" w:color="auto" w:fill="auto"/>
          </w:tcPr>
          <w:p w:rsidR="00B162FB" w:rsidRPr="000855C6" w:rsidRDefault="006E7250" w:rsidP="00B162FB">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4.1.23 Major modifications: </w:t>
            </w:r>
            <w:r w:rsidRPr="000855C6">
              <w:rPr>
                <w:rFonts w:ascii="Verdana" w:hAnsi="Verdana"/>
                <w:sz w:val="16"/>
                <w:szCs w:val="16"/>
                <w:lang w:val="en-US" w:eastAsia="es-MX"/>
              </w:rPr>
              <w:t>those that produce a significant impact on</w:t>
            </w:r>
            <w:r w:rsidR="00951105">
              <w:rPr>
                <w:rFonts w:ascii="Verdana" w:hAnsi="Verdana"/>
                <w:sz w:val="16"/>
                <w:szCs w:val="16"/>
                <w:lang w:val="en-US" w:eastAsia="es-MX"/>
              </w:rPr>
              <w:t xml:space="preserve"> the</w:t>
            </w:r>
            <w:r w:rsidRPr="000855C6">
              <w:rPr>
                <w:rFonts w:ascii="Verdana" w:hAnsi="Verdana"/>
                <w:sz w:val="16"/>
                <w:szCs w:val="16"/>
                <w:lang w:val="en-US" w:eastAsia="es-MX"/>
              </w:rPr>
              <w:t xml:space="preserve"> quality and performance of the formulation. Equivalent to Level 3, of the Obligatory Appendix A of this Standard. </w:t>
            </w:r>
          </w:p>
        </w:tc>
      </w:tr>
      <w:tr w:rsidR="00B162FB" w:rsidRPr="006E7250" w:rsidTr="008C1263">
        <w:tc>
          <w:tcPr>
            <w:tcW w:w="5086" w:type="dxa"/>
            <w:shd w:val="clear" w:color="auto" w:fill="auto"/>
          </w:tcPr>
          <w:p w:rsidR="00B162FB" w:rsidRPr="00277A6B" w:rsidRDefault="00B162FB" w:rsidP="00B162F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4.1.24 Modificaciones menores,</w:t>
            </w:r>
            <w:r w:rsidRPr="00277A6B">
              <w:rPr>
                <w:rFonts w:ascii="Verdana" w:hAnsi="Verdana"/>
                <w:sz w:val="16"/>
                <w:szCs w:val="16"/>
                <w:lang w:val="es-MX" w:eastAsia="es-MX"/>
              </w:rPr>
              <w:t xml:space="preserve"> a aquellas que no producen un impacto significativo sobre la calidad y desempeño de la formulación. Equivalen al Nivel 1, del Apéndice A Normativo, de esta Norma.</w:t>
            </w:r>
          </w:p>
        </w:tc>
        <w:tc>
          <w:tcPr>
            <w:tcW w:w="5086" w:type="dxa"/>
            <w:shd w:val="clear" w:color="auto" w:fill="auto"/>
          </w:tcPr>
          <w:p w:rsidR="00B162FB" w:rsidRPr="000855C6" w:rsidRDefault="006E7250" w:rsidP="006E7250">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4.1.24 Minor modifications: </w:t>
            </w:r>
            <w:r w:rsidRPr="000855C6">
              <w:rPr>
                <w:rFonts w:ascii="Verdana" w:hAnsi="Verdana"/>
                <w:sz w:val="16"/>
                <w:szCs w:val="16"/>
                <w:lang w:val="en-US" w:eastAsia="es-MX"/>
              </w:rPr>
              <w:t xml:space="preserve">those that do not produce a significant impact on </w:t>
            </w:r>
            <w:r w:rsidR="00951105">
              <w:rPr>
                <w:rFonts w:ascii="Verdana" w:hAnsi="Verdana"/>
                <w:sz w:val="16"/>
                <w:szCs w:val="16"/>
                <w:lang w:val="en-US" w:eastAsia="es-MX"/>
              </w:rPr>
              <w:t xml:space="preserve">the </w:t>
            </w:r>
            <w:r w:rsidRPr="000855C6">
              <w:rPr>
                <w:rFonts w:ascii="Verdana" w:hAnsi="Verdana"/>
                <w:sz w:val="16"/>
                <w:szCs w:val="16"/>
                <w:lang w:val="en-US" w:eastAsia="es-MX"/>
              </w:rPr>
              <w:t>quality and performance of the formulation. Equivalent to Level 1, of the Obligatory Appendix A of this Standard.</w:t>
            </w:r>
          </w:p>
        </w:tc>
      </w:tr>
      <w:tr w:rsidR="00B162FB" w:rsidRPr="006E7250" w:rsidTr="008C1263">
        <w:tc>
          <w:tcPr>
            <w:tcW w:w="5086" w:type="dxa"/>
            <w:shd w:val="clear" w:color="auto" w:fill="auto"/>
          </w:tcPr>
          <w:p w:rsidR="00B162FB" w:rsidRPr="00277A6B" w:rsidRDefault="00B162FB" w:rsidP="00B162FB">
            <w:pPr>
              <w:pStyle w:val="Texto"/>
              <w:spacing w:line="230" w:lineRule="exact"/>
              <w:ind w:firstLine="0"/>
              <w:rPr>
                <w:rFonts w:ascii="Verdana" w:hAnsi="Verdana"/>
                <w:sz w:val="16"/>
                <w:szCs w:val="16"/>
                <w:lang w:val="es-MX" w:eastAsia="es-MX"/>
              </w:rPr>
            </w:pPr>
            <w:r w:rsidRPr="006E7250">
              <w:rPr>
                <w:rFonts w:ascii="Verdana" w:hAnsi="Verdana"/>
                <w:b/>
                <w:sz w:val="16"/>
                <w:szCs w:val="16"/>
                <w:lang w:val="en-US" w:eastAsia="es-MX"/>
              </w:rPr>
              <w:t>4.1.25 Modificaciones moderadas:</w:t>
            </w:r>
            <w:r w:rsidRPr="006E7250">
              <w:rPr>
                <w:rFonts w:ascii="Verdana" w:hAnsi="Verdana"/>
                <w:sz w:val="16"/>
                <w:szCs w:val="16"/>
                <w:lang w:val="en-US" w:eastAsia="es-MX"/>
              </w:rPr>
              <w:t xml:space="preserve"> </w:t>
            </w:r>
            <w:r w:rsidRPr="00277A6B">
              <w:rPr>
                <w:rFonts w:ascii="Verdana" w:hAnsi="Verdana"/>
                <w:sz w:val="16"/>
                <w:szCs w:val="16"/>
                <w:lang w:val="es-MX" w:eastAsia="es-MX"/>
              </w:rPr>
              <w:t>a aquellas que pueden producir un impacto significativo sobre la calidad y desempeño de la formulación. Equivalen al Nivel 2, del Apéndice A Normativo, de esta Norma.</w:t>
            </w:r>
          </w:p>
        </w:tc>
        <w:tc>
          <w:tcPr>
            <w:tcW w:w="5086" w:type="dxa"/>
            <w:shd w:val="clear" w:color="auto" w:fill="auto"/>
          </w:tcPr>
          <w:p w:rsidR="00B162FB" w:rsidRPr="000855C6" w:rsidRDefault="006E7250" w:rsidP="006E7250">
            <w:pPr>
              <w:pStyle w:val="Texto"/>
              <w:spacing w:line="23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4.1.25 Moderate modifications: </w:t>
            </w:r>
            <w:r w:rsidRPr="000855C6">
              <w:rPr>
                <w:rFonts w:ascii="Verdana" w:hAnsi="Verdana"/>
                <w:sz w:val="16"/>
                <w:szCs w:val="16"/>
                <w:lang w:val="en-US" w:eastAsia="es-MX"/>
              </w:rPr>
              <w:t>those that can produce a significant impact on</w:t>
            </w:r>
            <w:r w:rsidR="00951105">
              <w:rPr>
                <w:rFonts w:ascii="Verdana" w:hAnsi="Verdana"/>
                <w:sz w:val="16"/>
                <w:szCs w:val="16"/>
                <w:lang w:val="en-US" w:eastAsia="es-MX"/>
              </w:rPr>
              <w:t xml:space="preserve"> the</w:t>
            </w:r>
            <w:r w:rsidRPr="000855C6">
              <w:rPr>
                <w:rFonts w:ascii="Verdana" w:hAnsi="Verdana"/>
                <w:sz w:val="16"/>
                <w:szCs w:val="16"/>
                <w:lang w:val="en-US" w:eastAsia="es-MX"/>
              </w:rPr>
              <w:t xml:space="preserve"> quality and performance of the formulation. Equivalent to Level 2, of the Obligatory Appendix A of this Standard.</w:t>
            </w:r>
          </w:p>
        </w:tc>
      </w:tr>
      <w:tr w:rsidR="00B162FB" w:rsidRPr="006E725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4.1.26 Periodo de caducidad o vida útil:</w:t>
            </w:r>
            <w:r w:rsidRPr="00277A6B">
              <w:rPr>
                <w:rFonts w:ascii="Verdana" w:hAnsi="Verdana"/>
                <w:sz w:val="16"/>
                <w:szCs w:val="16"/>
                <w:lang w:val="es-MX" w:eastAsia="es-MX"/>
              </w:rPr>
              <w:t xml:space="preserve"> al tiempo durante el cual un medicamento o un remedio herbolario contenido en el sistema contenedor-cierre autorizado y conservado en las condiciones indicadas en la etiqueta, permanece dentro de las especificaciones establecidas.</w:t>
            </w:r>
          </w:p>
        </w:tc>
        <w:tc>
          <w:tcPr>
            <w:tcW w:w="5086" w:type="dxa"/>
            <w:shd w:val="clear" w:color="auto" w:fill="auto"/>
          </w:tcPr>
          <w:p w:rsidR="00B162FB" w:rsidRPr="000855C6" w:rsidRDefault="006E7250" w:rsidP="006E7250">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4.1.26 Valid (unexpired) period or useful life: </w:t>
            </w:r>
            <w:r w:rsidRPr="000855C6">
              <w:rPr>
                <w:rFonts w:ascii="Verdana" w:hAnsi="Verdana"/>
                <w:sz w:val="16"/>
                <w:szCs w:val="16"/>
                <w:lang w:val="en-US" w:eastAsia="es-MX"/>
              </w:rPr>
              <w:t xml:space="preserve">the time during which a drug product or an herbal remedy contained in the authorized container-closure system and conserved under the conditions indicated on the label remain with the established specifications. </w:t>
            </w:r>
          </w:p>
        </w:tc>
      </w:tr>
      <w:tr w:rsidR="00B162FB" w:rsidRPr="006E7250" w:rsidTr="008C1263">
        <w:tc>
          <w:tcPr>
            <w:tcW w:w="5086" w:type="dxa"/>
            <w:shd w:val="clear" w:color="auto" w:fill="auto"/>
          </w:tcPr>
          <w:p w:rsidR="00B162FB" w:rsidRPr="00277A6B" w:rsidRDefault="00B162FB" w:rsidP="00B162FB">
            <w:pPr>
              <w:pStyle w:val="Texto"/>
              <w:spacing w:line="221" w:lineRule="exact"/>
              <w:ind w:firstLine="0"/>
              <w:rPr>
                <w:rFonts w:ascii="Verdana" w:hAnsi="Verdana"/>
                <w:sz w:val="16"/>
                <w:szCs w:val="16"/>
                <w:lang w:val="es-MX" w:eastAsia="es-MX"/>
              </w:rPr>
            </w:pPr>
            <w:r w:rsidRPr="00277A6B">
              <w:rPr>
                <w:rFonts w:ascii="Verdana" w:hAnsi="Verdana"/>
                <w:b/>
                <w:sz w:val="16"/>
                <w:szCs w:val="16"/>
                <w:lang w:val="es-MX" w:eastAsia="es-MX"/>
              </w:rPr>
              <w:t xml:space="preserve">4.1.27 Periodo de caducidad tentativo: </w:t>
            </w:r>
            <w:r w:rsidRPr="00277A6B">
              <w:rPr>
                <w:rFonts w:ascii="Verdana" w:hAnsi="Verdana"/>
                <w:sz w:val="16"/>
                <w:szCs w:val="16"/>
                <w:lang w:val="es-MX" w:eastAsia="es-MX"/>
              </w:rPr>
              <w:t>al periodo de caducidad provisional que la Secretaría de Salud autoriza con base en los resultados de los estudios de estabilidad acelerada y de largo plazo disponibles.</w:t>
            </w:r>
          </w:p>
        </w:tc>
        <w:tc>
          <w:tcPr>
            <w:tcW w:w="5086" w:type="dxa"/>
            <w:shd w:val="clear" w:color="auto" w:fill="auto"/>
          </w:tcPr>
          <w:p w:rsidR="00B162FB" w:rsidRPr="000855C6" w:rsidRDefault="006E7250" w:rsidP="006E7250">
            <w:pPr>
              <w:pStyle w:val="Texto"/>
              <w:spacing w:line="221"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4.1.27 Tentative valid period: </w:t>
            </w:r>
            <w:r w:rsidRPr="000855C6">
              <w:rPr>
                <w:rFonts w:ascii="Verdana" w:hAnsi="Verdana"/>
                <w:sz w:val="16"/>
                <w:szCs w:val="16"/>
                <w:lang w:val="en-US" w:eastAsia="es-MX"/>
              </w:rPr>
              <w:t xml:space="preserve">the provisional period of validity that the Secretary of Health authorizes based on the results of the accelerated and long term stability studies available.  </w:t>
            </w:r>
          </w:p>
        </w:tc>
      </w:tr>
      <w:tr w:rsidR="00B162FB" w:rsidRPr="006E7250"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4.1.28 Periodo de reanálisis:</w:t>
            </w:r>
            <w:r w:rsidRPr="00277A6B">
              <w:rPr>
                <w:rFonts w:ascii="Verdana" w:hAnsi="Verdana"/>
                <w:sz w:val="16"/>
                <w:szCs w:val="16"/>
                <w:lang w:val="es-MX" w:eastAsia="es-MX"/>
              </w:rPr>
              <w:t xml:space="preserve"> al tiempo durante el cual un fármaco o aditivo que es conservado en las condiciones indicadas por el fabricante, permanece dentro de las especificaciones de calidad establecidas para su uso.</w:t>
            </w:r>
          </w:p>
        </w:tc>
        <w:tc>
          <w:tcPr>
            <w:tcW w:w="5086" w:type="dxa"/>
            <w:shd w:val="clear" w:color="auto" w:fill="auto"/>
          </w:tcPr>
          <w:p w:rsidR="00B162FB" w:rsidRPr="000855C6" w:rsidRDefault="006E7250"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4.1.28 Period of reanalysis: </w:t>
            </w:r>
            <w:r w:rsidRPr="000855C6">
              <w:rPr>
                <w:rFonts w:ascii="Verdana" w:hAnsi="Verdana"/>
                <w:sz w:val="16"/>
                <w:szCs w:val="16"/>
                <w:lang w:val="en-US" w:eastAsia="es-MX"/>
              </w:rPr>
              <w:t xml:space="preserve">the time during which a drug substance or additive that is conserved under the conditions indicated by the manufacturer, remains within the quality specifications established for its use. </w:t>
            </w:r>
          </w:p>
        </w:tc>
      </w:tr>
      <w:tr w:rsidR="00B162FB" w:rsidRPr="006E7250"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6E7250">
              <w:rPr>
                <w:rFonts w:ascii="Verdana" w:hAnsi="Verdana"/>
                <w:b/>
                <w:sz w:val="16"/>
                <w:szCs w:val="16"/>
                <w:lang w:val="en-US" w:eastAsia="es-MX"/>
              </w:rPr>
              <w:t>4.1.29 Producto de degradación:</w:t>
            </w:r>
            <w:r w:rsidRPr="006E7250">
              <w:rPr>
                <w:rFonts w:ascii="Verdana" w:hAnsi="Verdana"/>
                <w:sz w:val="16"/>
                <w:szCs w:val="16"/>
                <w:lang w:val="en-US" w:eastAsia="es-MX"/>
              </w:rPr>
              <w:t xml:space="preserve"> a la sustancia que resulta de un ca</w:t>
            </w:r>
            <w:r w:rsidRPr="00277A6B">
              <w:rPr>
                <w:rFonts w:ascii="Verdana" w:hAnsi="Verdana"/>
                <w:sz w:val="16"/>
                <w:szCs w:val="16"/>
                <w:lang w:val="es-MX" w:eastAsia="es-MX"/>
              </w:rPr>
              <w:t>mbio químico en el fármaco generado a través del tiempo o por efecto de algunos factores como la luz, temperatura, pH, agua, por reacción con un excipiente o con el sistema contenedor-cierre. También se llama producto de descomposición.</w:t>
            </w:r>
          </w:p>
        </w:tc>
        <w:tc>
          <w:tcPr>
            <w:tcW w:w="5086" w:type="dxa"/>
            <w:shd w:val="clear" w:color="auto" w:fill="auto"/>
          </w:tcPr>
          <w:p w:rsidR="00B162FB" w:rsidRPr="000855C6" w:rsidRDefault="006E7250" w:rsidP="006E7250">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4.1.29 Product of degradation: </w:t>
            </w:r>
            <w:r w:rsidRPr="000855C6">
              <w:rPr>
                <w:rFonts w:ascii="Verdana" w:hAnsi="Verdana"/>
                <w:sz w:val="16"/>
                <w:szCs w:val="16"/>
                <w:lang w:val="en-US" w:eastAsia="es-MX"/>
              </w:rPr>
              <w:t xml:space="preserve">the substance that results from a chemical change in the drug substance generated through time or from the effect of various factors, such as light, temperature, pH, water, from reaction with an excipient or with the container-closure system. It also is called a product of decomposition. </w:t>
            </w:r>
          </w:p>
        </w:tc>
      </w:tr>
      <w:tr w:rsidR="00B162FB" w:rsidRPr="00956A60"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4.1.30 Programa anual de estabilidad:</w:t>
            </w:r>
            <w:r w:rsidRPr="00277A6B">
              <w:rPr>
                <w:rFonts w:ascii="Verdana" w:hAnsi="Verdana"/>
                <w:sz w:val="16"/>
                <w:szCs w:val="16"/>
                <w:lang w:val="es-MX" w:eastAsia="es-MX"/>
              </w:rPr>
              <w:t xml:space="preserve"> a los estudios diseñados para monitorear anualmente, como se indica en el punto 10.14, de esta Norma, la estabilidad del fármaco, del medicamento o remedio herbolario a partir de lotes de producción, bajo las condiciones de estabilidad a largo plazo.</w:t>
            </w:r>
          </w:p>
        </w:tc>
        <w:tc>
          <w:tcPr>
            <w:tcW w:w="5086" w:type="dxa"/>
            <w:shd w:val="clear" w:color="auto" w:fill="auto"/>
          </w:tcPr>
          <w:p w:rsidR="00B162FB" w:rsidRPr="000855C6" w:rsidRDefault="00956A60"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4.1.30 Annual stability program: </w:t>
            </w:r>
            <w:r w:rsidRPr="000855C6">
              <w:rPr>
                <w:rFonts w:ascii="Verdana" w:hAnsi="Verdana"/>
                <w:sz w:val="16"/>
                <w:szCs w:val="16"/>
                <w:lang w:val="en-US" w:eastAsia="es-MX"/>
              </w:rPr>
              <w:t xml:space="preserve">the studies designed for annual monitoring, as indicated in point 10.14 of this Standard, the stability of the drug substance, drug product or herbal remedy from the production lots, under the long term stability conditions. </w:t>
            </w:r>
          </w:p>
        </w:tc>
      </w:tr>
      <w:tr w:rsidR="00B162FB" w:rsidRPr="00956A60"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956A60">
              <w:rPr>
                <w:rFonts w:ascii="Verdana" w:hAnsi="Verdana"/>
                <w:b/>
                <w:sz w:val="16"/>
                <w:szCs w:val="16"/>
                <w:lang w:val="en-US" w:eastAsia="es-MX"/>
              </w:rPr>
              <w:t>4.1.31 Protocolo de estabilidad:</w:t>
            </w:r>
            <w:r w:rsidRPr="00956A60">
              <w:rPr>
                <w:rFonts w:ascii="Verdana" w:hAnsi="Verdana"/>
                <w:sz w:val="16"/>
                <w:szCs w:val="16"/>
                <w:lang w:val="en-US" w:eastAsia="es-MX"/>
              </w:rPr>
              <w:t xml:space="preserve"> al diseño del estudio relativo a pr</w:t>
            </w:r>
            <w:r w:rsidRPr="00277A6B">
              <w:rPr>
                <w:rFonts w:ascii="Verdana" w:hAnsi="Verdana"/>
                <w:sz w:val="16"/>
                <w:szCs w:val="16"/>
                <w:lang w:val="es-MX" w:eastAsia="es-MX"/>
              </w:rPr>
              <w:t>uebas y criterios de aceptación, características del lote, manejo de las muestras, condiciones del estudio, métodos analíticos y materiales de envase primario y secundario.</w:t>
            </w:r>
          </w:p>
        </w:tc>
        <w:tc>
          <w:tcPr>
            <w:tcW w:w="5086" w:type="dxa"/>
            <w:shd w:val="clear" w:color="auto" w:fill="auto"/>
          </w:tcPr>
          <w:p w:rsidR="00B162FB" w:rsidRPr="000855C6" w:rsidRDefault="00956A60"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4.1.31 Stability protocol: </w:t>
            </w:r>
            <w:r w:rsidRPr="000855C6">
              <w:rPr>
                <w:rFonts w:ascii="Verdana" w:hAnsi="Verdana"/>
                <w:sz w:val="16"/>
                <w:szCs w:val="16"/>
                <w:lang w:val="en-US" w:eastAsia="es-MX"/>
              </w:rPr>
              <w:t>the design of the study with regard to the tests and acceptance criteria, lot characteristics, handling of samples, study conditions, analytical methods</w:t>
            </w:r>
          </w:p>
        </w:tc>
      </w:tr>
      <w:tr w:rsidR="00B162FB" w:rsidRPr="00277A6B"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4.1.32 Pruebas de fotoestabilidad:</w:t>
            </w:r>
            <w:r w:rsidRPr="00277A6B">
              <w:rPr>
                <w:rFonts w:ascii="Verdana" w:hAnsi="Verdana"/>
                <w:sz w:val="16"/>
                <w:szCs w:val="16"/>
                <w:lang w:val="es-MX" w:eastAsia="es-MX"/>
              </w:rPr>
              <w:t xml:space="preserve"> a las que indican el impacto de exposición a la luz en el fármaco, medicamento o remedio herbolario dentro y fuera de su material de empaque.</w:t>
            </w:r>
          </w:p>
        </w:tc>
        <w:tc>
          <w:tcPr>
            <w:tcW w:w="5086" w:type="dxa"/>
            <w:shd w:val="clear" w:color="auto" w:fill="auto"/>
          </w:tcPr>
          <w:p w:rsidR="00B162FB" w:rsidRPr="000855C6" w:rsidRDefault="00956A60"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4.1.32 Photostability tests: </w:t>
            </w:r>
            <w:r w:rsidR="003A6985" w:rsidRPr="000855C6">
              <w:rPr>
                <w:rFonts w:ascii="Verdana" w:hAnsi="Verdana"/>
                <w:sz w:val="16"/>
                <w:szCs w:val="16"/>
                <w:lang w:val="en-US" w:eastAsia="es-MX"/>
              </w:rPr>
              <w:t xml:space="preserve">are those that indicate the impact of exposure to light on the drug substance, drug product or herbal remedy inside and outside of their packaging material. </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4.1.33 Resultado fuera de tendencia:</w:t>
            </w:r>
            <w:r w:rsidRPr="00277A6B">
              <w:rPr>
                <w:rFonts w:ascii="Verdana" w:hAnsi="Verdana"/>
                <w:sz w:val="16"/>
                <w:szCs w:val="16"/>
                <w:lang w:val="es-MX" w:eastAsia="es-MX"/>
              </w:rPr>
              <w:t xml:space="preserve"> al dato obtenido del análisis de la muestra de un lote de estabilidad que no sigue la tendencia esperada, en comparación con los resultados analíticos de otras muestras de otros lotes de estabilidad o con respecto a resultados anteriores del mismo lote obtenidos durante el estudio de estabilidad.</w:t>
            </w:r>
          </w:p>
        </w:tc>
        <w:tc>
          <w:tcPr>
            <w:tcW w:w="5086" w:type="dxa"/>
            <w:shd w:val="clear" w:color="auto" w:fill="auto"/>
          </w:tcPr>
          <w:p w:rsidR="00B162FB" w:rsidRPr="000855C6" w:rsidRDefault="003A6985" w:rsidP="003A6985">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4.1.33 Out of trend results: </w:t>
            </w:r>
            <w:r w:rsidRPr="000855C6">
              <w:rPr>
                <w:rFonts w:ascii="Verdana" w:hAnsi="Verdana"/>
                <w:sz w:val="16"/>
                <w:szCs w:val="16"/>
                <w:lang w:val="en-US" w:eastAsia="es-MX"/>
              </w:rPr>
              <w:t xml:space="preserve">the data obtained from the analysis of the sample of a stability lot that do not follow the anticipated trend, in comparison with the analytical results of other samples of other stability lots or with respect to previous results of the same lot obtained during the stability study. </w:t>
            </w:r>
            <w:r w:rsidRPr="000855C6">
              <w:rPr>
                <w:rFonts w:ascii="Verdana" w:hAnsi="Verdana"/>
                <w:b/>
                <w:sz w:val="16"/>
                <w:szCs w:val="16"/>
                <w:lang w:val="en-US" w:eastAsia="es-MX"/>
              </w:rPr>
              <w:t xml:space="preserve"> </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3A6985">
              <w:rPr>
                <w:rFonts w:ascii="Verdana" w:hAnsi="Verdana"/>
                <w:b/>
                <w:sz w:val="16"/>
                <w:szCs w:val="16"/>
                <w:lang w:val="en-US" w:eastAsia="es-MX"/>
              </w:rPr>
              <w:t xml:space="preserve">4.1.34 Sistema contenedor-cierre: </w:t>
            </w:r>
            <w:r w:rsidRPr="003A6985">
              <w:rPr>
                <w:rFonts w:ascii="Verdana" w:hAnsi="Verdana"/>
                <w:sz w:val="16"/>
                <w:szCs w:val="16"/>
                <w:lang w:val="en-US" w:eastAsia="es-MX"/>
              </w:rPr>
              <w:t xml:space="preserve">al conjunto de materiales de empaque que contienen y protegen a la </w:t>
            </w:r>
            <w:r w:rsidRPr="00277A6B">
              <w:rPr>
                <w:rFonts w:ascii="Verdana" w:hAnsi="Verdana"/>
                <w:sz w:val="16"/>
                <w:szCs w:val="16"/>
                <w:lang w:val="es-MX" w:eastAsia="es-MX"/>
              </w:rPr>
              <w:t>forma farmacéutica. Incluye tanto al envase primario como al secundario, si este último cumple la función de proporcionar protección adicional al producto.</w:t>
            </w:r>
          </w:p>
        </w:tc>
        <w:tc>
          <w:tcPr>
            <w:tcW w:w="5086" w:type="dxa"/>
            <w:shd w:val="clear" w:color="auto" w:fill="auto"/>
          </w:tcPr>
          <w:p w:rsidR="00B162FB" w:rsidRPr="000855C6" w:rsidRDefault="003A6985" w:rsidP="003A6985">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4.1.34 Container-closure system: </w:t>
            </w:r>
            <w:r w:rsidRPr="000855C6">
              <w:rPr>
                <w:rFonts w:ascii="Verdana" w:hAnsi="Verdana"/>
                <w:sz w:val="16"/>
                <w:szCs w:val="16"/>
                <w:lang w:val="en-US" w:eastAsia="es-MX"/>
              </w:rPr>
              <w:t xml:space="preserve">the combination of packaging materials that contain and protect the pharmaceutical form. It includes the primary packaging as well as the secondary, if the latter meets the function of providing additional protection to the product. </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4.1.35 Sitio de fabricación:</w:t>
            </w:r>
            <w:r w:rsidRPr="00277A6B">
              <w:rPr>
                <w:rFonts w:ascii="Verdana" w:hAnsi="Verdana"/>
                <w:sz w:val="16"/>
                <w:szCs w:val="16"/>
                <w:lang w:val="es-MX" w:eastAsia="es-MX"/>
              </w:rPr>
              <w:t xml:space="preserve"> al área total del proceso de fabricación de insumos donde se ubican todas las instalaciones y servicios, que cumple con las buenas prácticas de fabricación.</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4.1.35 Manufacturing site: </w:t>
            </w:r>
            <w:r w:rsidRPr="000855C6">
              <w:rPr>
                <w:rFonts w:ascii="Verdana" w:hAnsi="Verdana"/>
                <w:sz w:val="16"/>
                <w:szCs w:val="16"/>
                <w:lang w:val="en-US" w:eastAsia="es-MX"/>
              </w:rPr>
              <w:t xml:space="preserve">the total area of the manufacturing process where all the installations and services are located that comply with the good manufacturing practices. </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3A6985">
              <w:rPr>
                <w:rFonts w:ascii="Verdana" w:hAnsi="Verdana"/>
                <w:b/>
                <w:sz w:val="16"/>
                <w:szCs w:val="16"/>
                <w:lang w:val="en-US" w:eastAsia="es-MX"/>
              </w:rPr>
              <w:t>4.1.36 Zona climática:</w:t>
            </w:r>
            <w:r w:rsidRPr="003A6985">
              <w:rPr>
                <w:rFonts w:ascii="Verdana" w:hAnsi="Verdana"/>
                <w:sz w:val="16"/>
                <w:szCs w:val="16"/>
                <w:lang w:val="en-US" w:eastAsia="es-MX"/>
              </w:rPr>
              <w:t xml:space="preserve"> al área geográfica clasificada por sus condiciones climáticas que prevalecen anualme</w:t>
            </w:r>
            <w:r w:rsidRPr="00277A6B">
              <w:rPr>
                <w:rFonts w:ascii="Verdana" w:hAnsi="Verdana"/>
                <w:sz w:val="16"/>
                <w:szCs w:val="16"/>
                <w:lang w:val="es-MX" w:eastAsia="es-MX"/>
              </w:rPr>
              <w:t>nte. Los Estados Unidos Mexicanos se consideran dentro de la Zona Climática II (subtropical, con posible humedad elevada), conforme a la clasificación de la Organización Mundial de la Salud.</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4.1.36 Climate zone: </w:t>
            </w:r>
            <w:r w:rsidRPr="000855C6">
              <w:rPr>
                <w:rFonts w:ascii="Verdana" w:hAnsi="Verdana"/>
                <w:sz w:val="16"/>
                <w:szCs w:val="16"/>
                <w:lang w:val="en-US" w:eastAsia="es-MX"/>
              </w:rPr>
              <w:t xml:space="preserve">the geographical area classified by its climate conditions that prevail annually. The United Mexican States are considered within the Climate Zone II (subtropical, with possible elevated humidity), according to the classification of the World Health Organization. </w:t>
            </w:r>
          </w:p>
        </w:tc>
      </w:tr>
      <w:tr w:rsidR="00B162FB" w:rsidRPr="003A6985" w:rsidTr="008C1263">
        <w:tc>
          <w:tcPr>
            <w:tcW w:w="5086" w:type="dxa"/>
            <w:shd w:val="clear" w:color="auto" w:fill="auto"/>
          </w:tcPr>
          <w:p w:rsidR="00B162FB" w:rsidRPr="003A6985" w:rsidRDefault="00B162FB" w:rsidP="00B162FB">
            <w:pPr>
              <w:pStyle w:val="Texto"/>
              <w:spacing w:line="220" w:lineRule="exact"/>
              <w:ind w:firstLine="0"/>
              <w:rPr>
                <w:rFonts w:ascii="Verdana" w:hAnsi="Verdana"/>
                <w:sz w:val="16"/>
                <w:szCs w:val="16"/>
                <w:lang w:val="en-US" w:eastAsia="es-MX"/>
              </w:rPr>
            </w:pPr>
            <w:r w:rsidRPr="003A6985">
              <w:rPr>
                <w:rFonts w:ascii="Verdana" w:hAnsi="Verdana"/>
                <w:b/>
                <w:sz w:val="16"/>
                <w:szCs w:val="16"/>
                <w:lang w:val="en-US" w:eastAsia="es-MX"/>
              </w:rPr>
              <w:t>4.2</w:t>
            </w:r>
            <w:r w:rsidRPr="003A6985">
              <w:rPr>
                <w:rFonts w:ascii="Verdana" w:hAnsi="Verdana"/>
                <w:sz w:val="16"/>
                <w:szCs w:val="16"/>
                <w:lang w:val="en-US" w:eastAsia="es-MX"/>
              </w:rPr>
              <w:t xml:space="preserve"> </w:t>
            </w:r>
            <w:r w:rsidRPr="003A6985">
              <w:rPr>
                <w:rFonts w:ascii="Verdana" w:hAnsi="Verdana"/>
                <w:b/>
                <w:sz w:val="16"/>
                <w:szCs w:val="16"/>
                <w:lang w:val="en-US" w:eastAsia="es-MX"/>
              </w:rPr>
              <w:t>Símbolos y Abreviaturas.</w:t>
            </w:r>
          </w:p>
        </w:tc>
        <w:tc>
          <w:tcPr>
            <w:tcW w:w="5086" w:type="dxa"/>
            <w:shd w:val="clear" w:color="auto" w:fill="auto"/>
          </w:tcPr>
          <w:p w:rsidR="00B162FB" w:rsidRPr="000855C6" w:rsidRDefault="003A6985" w:rsidP="00B162FB">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4.2 Symbols and Abbreviations. </w:t>
            </w:r>
          </w:p>
        </w:tc>
      </w:tr>
      <w:tr w:rsidR="00B162FB" w:rsidRPr="003A6985" w:rsidTr="008C1263">
        <w:tc>
          <w:tcPr>
            <w:tcW w:w="5086" w:type="dxa"/>
            <w:shd w:val="clear" w:color="auto" w:fill="auto"/>
          </w:tcPr>
          <w:p w:rsidR="00B162FB" w:rsidRPr="003A6985" w:rsidRDefault="00B162FB" w:rsidP="00B162FB">
            <w:pPr>
              <w:pStyle w:val="Texto"/>
              <w:spacing w:line="220" w:lineRule="exact"/>
              <w:ind w:firstLine="0"/>
              <w:rPr>
                <w:rFonts w:ascii="Verdana" w:hAnsi="Verdana"/>
                <w:sz w:val="16"/>
                <w:szCs w:val="16"/>
                <w:lang w:val="es-MX" w:eastAsia="es-MX"/>
              </w:rPr>
            </w:pPr>
            <w:r w:rsidRPr="003A6985">
              <w:rPr>
                <w:rFonts w:ascii="Verdana" w:hAnsi="Verdana"/>
                <w:b/>
                <w:sz w:val="16"/>
                <w:szCs w:val="16"/>
                <w:lang w:val="es-MX" w:eastAsia="es-MX"/>
              </w:rPr>
              <w:t>4.2.1</w:t>
            </w:r>
            <w:r w:rsidRPr="003A6985">
              <w:rPr>
                <w:rFonts w:ascii="Verdana" w:hAnsi="Verdana"/>
                <w:sz w:val="16"/>
                <w:szCs w:val="16"/>
                <w:lang w:val="es-MX" w:eastAsia="es-MX"/>
              </w:rPr>
              <w:t xml:space="preserve"> ±</w:t>
            </w:r>
            <w:r w:rsidRPr="003A6985">
              <w:rPr>
                <w:rFonts w:ascii="Verdana" w:hAnsi="Verdana"/>
                <w:sz w:val="16"/>
                <w:szCs w:val="16"/>
                <w:lang w:val="es-MX" w:eastAsia="es-MX"/>
              </w:rPr>
              <w:tab/>
              <w:t>Más menos.</w:t>
            </w:r>
          </w:p>
        </w:tc>
        <w:tc>
          <w:tcPr>
            <w:tcW w:w="5086" w:type="dxa"/>
            <w:shd w:val="clear" w:color="auto" w:fill="auto"/>
          </w:tcPr>
          <w:p w:rsidR="00B162FB" w:rsidRPr="000855C6" w:rsidRDefault="003A6985" w:rsidP="003A6985">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4.2.1 ± Plus-minus</w:t>
            </w:r>
          </w:p>
        </w:tc>
      </w:tr>
      <w:tr w:rsidR="00B162FB" w:rsidRPr="003A6985" w:rsidTr="008C1263">
        <w:tc>
          <w:tcPr>
            <w:tcW w:w="5086" w:type="dxa"/>
            <w:shd w:val="clear" w:color="auto" w:fill="auto"/>
          </w:tcPr>
          <w:p w:rsidR="00B162FB" w:rsidRPr="003A6985" w:rsidRDefault="00B162FB" w:rsidP="00B162FB">
            <w:pPr>
              <w:pStyle w:val="Texto"/>
              <w:spacing w:line="220" w:lineRule="exact"/>
              <w:ind w:firstLine="0"/>
              <w:rPr>
                <w:rFonts w:ascii="Verdana" w:hAnsi="Verdana"/>
                <w:sz w:val="16"/>
                <w:szCs w:val="16"/>
                <w:lang w:val="es-MX" w:eastAsia="es-MX"/>
              </w:rPr>
            </w:pPr>
            <w:r w:rsidRPr="003A6985">
              <w:rPr>
                <w:rFonts w:ascii="Verdana" w:hAnsi="Verdana"/>
                <w:b/>
                <w:sz w:val="16"/>
                <w:szCs w:val="16"/>
                <w:lang w:val="es-MX" w:eastAsia="es-MX"/>
              </w:rPr>
              <w:t xml:space="preserve">4.2.2 </w:t>
            </w:r>
            <w:r w:rsidRPr="003A6985">
              <w:rPr>
                <w:rFonts w:ascii="Verdana" w:hAnsi="Verdana"/>
                <w:sz w:val="16"/>
                <w:szCs w:val="16"/>
                <w:lang w:val="es-MX" w:eastAsia="es-MX"/>
              </w:rPr>
              <w:t>%</w:t>
            </w:r>
            <w:r w:rsidRPr="003A6985">
              <w:rPr>
                <w:rFonts w:ascii="Verdana" w:hAnsi="Verdana"/>
                <w:sz w:val="16"/>
                <w:szCs w:val="16"/>
                <w:lang w:val="es-MX" w:eastAsia="es-MX"/>
              </w:rPr>
              <w:tab/>
              <w:t>Por ciento.</w:t>
            </w:r>
          </w:p>
        </w:tc>
        <w:tc>
          <w:tcPr>
            <w:tcW w:w="5086" w:type="dxa"/>
            <w:shd w:val="clear" w:color="auto" w:fill="auto"/>
          </w:tcPr>
          <w:p w:rsidR="00B162FB" w:rsidRPr="000855C6" w:rsidRDefault="003A6985" w:rsidP="003A6985">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rPr>
              <w:t>4.2.2</w:t>
            </w:r>
            <w:r w:rsidRPr="000855C6">
              <w:rPr>
                <w:rFonts w:ascii="Verdana" w:hAnsi="Verdana"/>
                <w:sz w:val="16"/>
                <w:szCs w:val="16"/>
                <w:lang w:val="en-US"/>
              </w:rPr>
              <w:t xml:space="preserve"> % Percentage</w:t>
            </w:r>
          </w:p>
        </w:tc>
      </w:tr>
      <w:tr w:rsidR="00B162FB" w:rsidRPr="00277A6B"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3A6985">
              <w:rPr>
                <w:rFonts w:ascii="Verdana" w:hAnsi="Verdana"/>
                <w:b/>
                <w:sz w:val="16"/>
                <w:szCs w:val="16"/>
                <w:lang w:val="es-MX" w:eastAsia="es-MX"/>
              </w:rPr>
              <w:t xml:space="preserve">4.2.3 </w:t>
            </w:r>
            <w:r w:rsidRPr="003A6985">
              <w:rPr>
                <w:rFonts w:ascii="Verdana" w:hAnsi="Verdana"/>
                <w:sz w:val="16"/>
                <w:szCs w:val="16"/>
                <w:lang w:val="es-MX" w:eastAsia="es-MX"/>
              </w:rPr>
              <w:t>ºC</w:t>
            </w:r>
            <w:r w:rsidRPr="003A6985">
              <w:rPr>
                <w:rFonts w:ascii="Verdana" w:hAnsi="Verdana"/>
                <w:sz w:val="16"/>
                <w:szCs w:val="16"/>
                <w:lang w:val="es-MX" w:eastAsia="es-MX"/>
              </w:rPr>
              <w:tab/>
              <w:t>Grados centígrad</w:t>
            </w:r>
            <w:r w:rsidRPr="00277A6B">
              <w:rPr>
                <w:rFonts w:ascii="Verdana" w:hAnsi="Verdana"/>
                <w:sz w:val="16"/>
                <w:szCs w:val="16"/>
                <w:lang w:val="es-MX" w:eastAsia="es-MX"/>
              </w:rPr>
              <w:t>os.</w:t>
            </w:r>
          </w:p>
        </w:tc>
        <w:tc>
          <w:tcPr>
            <w:tcW w:w="5086" w:type="dxa"/>
            <w:shd w:val="clear" w:color="auto" w:fill="auto"/>
          </w:tcPr>
          <w:p w:rsidR="00B162FB" w:rsidRPr="000855C6" w:rsidRDefault="003A6985" w:rsidP="003A6985">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4.2.3  </w:t>
            </w:r>
            <w:r w:rsidRPr="000855C6">
              <w:rPr>
                <w:rFonts w:ascii="Verdana" w:hAnsi="Verdana"/>
                <w:sz w:val="16"/>
                <w:szCs w:val="16"/>
                <w:lang w:val="en-US" w:eastAsia="es-MX"/>
              </w:rPr>
              <w:t>°C Celsius Degree.</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4.2.4 </w:t>
            </w:r>
            <w:r w:rsidRPr="00277A6B">
              <w:rPr>
                <w:rFonts w:ascii="Verdana" w:hAnsi="Verdana"/>
                <w:sz w:val="16"/>
                <w:szCs w:val="16"/>
                <w:lang w:val="es-MX" w:eastAsia="es-MX"/>
              </w:rPr>
              <w:t>ANDAs</w:t>
            </w:r>
            <w:r w:rsidRPr="00277A6B">
              <w:rPr>
                <w:rFonts w:ascii="Verdana" w:hAnsi="Verdana"/>
                <w:b/>
                <w:sz w:val="16"/>
                <w:szCs w:val="16"/>
                <w:lang w:val="es-MX" w:eastAsia="es-MX"/>
              </w:rPr>
              <w:tab/>
            </w:r>
            <w:r w:rsidRPr="00277A6B">
              <w:rPr>
                <w:rFonts w:ascii="Verdana" w:hAnsi="Verdana"/>
                <w:sz w:val="16"/>
                <w:szCs w:val="16"/>
                <w:lang w:val="es-MX" w:eastAsia="es-MX"/>
              </w:rPr>
              <w:t>Solicitudes Abreviadas de Nuevos Medicamentos (por sus siglas en inglés, Abbreviated New Drug Application).</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4.2.4 </w:t>
            </w:r>
            <w:r w:rsidRPr="000855C6">
              <w:rPr>
                <w:rFonts w:ascii="Verdana" w:hAnsi="Verdana"/>
                <w:sz w:val="16"/>
                <w:szCs w:val="16"/>
                <w:lang w:val="en-US" w:eastAsia="es-MX"/>
              </w:rPr>
              <w:t>ANDAS Abbreviated New Drug Application.</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4.2.5 </w:t>
            </w:r>
            <w:r w:rsidRPr="00277A6B">
              <w:rPr>
                <w:rFonts w:ascii="Verdana" w:hAnsi="Verdana"/>
                <w:sz w:val="16"/>
                <w:szCs w:val="16"/>
                <w:lang w:val="es-MX" w:eastAsia="es-MX"/>
              </w:rPr>
              <w:t>CPP</w:t>
            </w:r>
            <w:r w:rsidRPr="00277A6B">
              <w:rPr>
                <w:rFonts w:ascii="Verdana" w:hAnsi="Verdana"/>
                <w:sz w:val="16"/>
                <w:szCs w:val="16"/>
                <w:lang w:val="es-MX" w:eastAsia="es-MX"/>
              </w:rPr>
              <w:tab/>
              <w:t>Certificado de Producto Farmacéutico (por sus siglas en inglés, Certificate of Pharmaceutical Product).</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4.2.5  </w:t>
            </w:r>
            <w:r w:rsidRPr="000855C6">
              <w:rPr>
                <w:rFonts w:ascii="Verdana" w:hAnsi="Verdana"/>
                <w:sz w:val="16"/>
                <w:szCs w:val="16"/>
                <w:lang w:val="en-US" w:eastAsia="es-MX"/>
              </w:rPr>
              <w:t xml:space="preserve">CPP Certificate of Pharmaceutical Product </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4.2.6 </w:t>
            </w:r>
            <w:r w:rsidRPr="00277A6B">
              <w:rPr>
                <w:rFonts w:ascii="Verdana" w:hAnsi="Verdana"/>
                <w:sz w:val="16"/>
                <w:szCs w:val="16"/>
                <w:lang w:val="es-MX" w:eastAsia="es-MX"/>
              </w:rPr>
              <w:t>F.F</w:t>
            </w:r>
            <w:r w:rsidRPr="00277A6B">
              <w:rPr>
                <w:rFonts w:ascii="Verdana" w:hAnsi="Verdana"/>
                <w:b/>
                <w:sz w:val="16"/>
                <w:szCs w:val="16"/>
                <w:lang w:val="es-MX" w:eastAsia="es-MX"/>
              </w:rPr>
              <w:t>.</w:t>
            </w:r>
            <w:r w:rsidRPr="00277A6B">
              <w:rPr>
                <w:rFonts w:ascii="Verdana" w:hAnsi="Verdana"/>
                <w:sz w:val="16"/>
                <w:szCs w:val="16"/>
                <w:lang w:val="es-MX" w:eastAsia="es-MX"/>
              </w:rPr>
              <w:tab/>
              <w:t>Forma farmacéutica.</w:t>
            </w:r>
          </w:p>
        </w:tc>
        <w:tc>
          <w:tcPr>
            <w:tcW w:w="5086" w:type="dxa"/>
            <w:shd w:val="clear" w:color="auto" w:fill="auto"/>
          </w:tcPr>
          <w:p w:rsidR="00B162FB" w:rsidRPr="000855C6" w:rsidRDefault="003A6985" w:rsidP="00320D63">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4.2.6 </w:t>
            </w:r>
            <w:r w:rsidR="00320D63">
              <w:rPr>
                <w:rFonts w:ascii="Verdana" w:hAnsi="Verdana"/>
                <w:sz w:val="16"/>
                <w:szCs w:val="16"/>
                <w:lang w:val="en-US" w:eastAsia="es-MX"/>
              </w:rPr>
              <w:t>D</w:t>
            </w:r>
            <w:r w:rsidRPr="000855C6">
              <w:rPr>
                <w:rFonts w:ascii="Verdana" w:hAnsi="Verdana"/>
                <w:sz w:val="16"/>
                <w:szCs w:val="16"/>
                <w:lang w:val="en-US" w:eastAsia="es-MX"/>
              </w:rPr>
              <w:t>.F. Pharmaceutical form (</w:t>
            </w:r>
            <w:r w:rsidR="00320D63">
              <w:rPr>
                <w:rFonts w:ascii="Verdana" w:hAnsi="Verdana"/>
                <w:sz w:val="16"/>
                <w:szCs w:val="16"/>
                <w:lang w:val="en-US" w:eastAsia="es-MX"/>
              </w:rPr>
              <w:t xml:space="preserve">Pharmaceutical </w:t>
            </w:r>
            <w:r w:rsidRPr="000855C6">
              <w:rPr>
                <w:rFonts w:ascii="Verdana" w:hAnsi="Verdana"/>
                <w:sz w:val="16"/>
                <w:szCs w:val="16"/>
                <w:lang w:val="en-US" w:eastAsia="es-MX"/>
              </w:rPr>
              <w:t>Dosage form)</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4.2.7</w:t>
            </w:r>
            <w:r w:rsidRPr="00277A6B">
              <w:rPr>
                <w:rFonts w:ascii="Verdana" w:hAnsi="Verdana"/>
                <w:sz w:val="16"/>
                <w:szCs w:val="16"/>
                <w:lang w:val="es-MX" w:eastAsia="es-MX"/>
              </w:rPr>
              <w:t xml:space="preserve"> FEUM</w:t>
            </w:r>
            <w:r w:rsidRPr="00277A6B">
              <w:rPr>
                <w:rFonts w:ascii="Verdana" w:hAnsi="Verdana"/>
                <w:sz w:val="16"/>
                <w:szCs w:val="16"/>
                <w:lang w:val="es-MX" w:eastAsia="es-MX"/>
              </w:rPr>
              <w:tab/>
              <w:t>Farmacopea de los Estados Unidos Mexicanos.</w:t>
            </w:r>
          </w:p>
        </w:tc>
        <w:tc>
          <w:tcPr>
            <w:tcW w:w="5086" w:type="dxa"/>
            <w:shd w:val="clear" w:color="auto" w:fill="auto"/>
          </w:tcPr>
          <w:p w:rsidR="00B162FB" w:rsidRPr="000855C6" w:rsidRDefault="003A6985" w:rsidP="003A6985">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4.2.7 </w:t>
            </w:r>
            <w:r w:rsidRPr="000855C6">
              <w:rPr>
                <w:rFonts w:ascii="Verdana" w:hAnsi="Verdana"/>
                <w:sz w:val="16"/>
                <w:szCs w:val="16"/>
                <w:lang w:val="en-US" w:eastAsia="es-MX"/>
              </w:rPr>
              <w:t>FEUM  Pharmacopeia of the United Mexican States</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4.2.8 </w:t>
            </w:r>
            <w:r w:rsidRPr="00277A6B">
              <w:rPr>
                <w:rFonts w:ascii="Verdana" w:hAnsi="Verdana"/>
                <w:sz w:val="16"/>
                <w:szCs w:val="16"/>
                <w:lang w:val="es-MX" w:eastAsia="es-MX"/>
              </w:rPr>
              <w:t>FHEUM</w:t>
            </w:r>
            <w:r w:rsidRPr="00277A6B">
              <w:rPr>
                <w:rFonts w:ascii="Verdana" w:hAnsi="Verdana"/>
                <w:sz w:val="16"/>
                <w:szCs w:val="16"/>
                <w:lang w:val="es-MX" w:eastAsia="es-MX"/>
              </w:rPr>
              <w:tab/>
              <w:t>Farmacopea Herbolaria de los Estados Unidos Mexicanos.</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4.2.8 </w:t>
            </w:r>
            <w:r w:rsidRPr="000855C6">
              <w:rPr>
                <w:rFonts w:ascii="Verdana" w:hAnsi="Verdana"/>
                <w:sz w:val="16"/>
                <w:szCs w:val="16"/>
                <w:lang w:val="en-US" w:eastAsia="es-MX"/>
              </w:rPr>
              <w:t xml:space="preserve">FHEUM Herbal Pharmacopeia of the United Mexican States </w:t>
            </w:r>
          </w:p>
        </w:tc>
      </w:tr>
      <w:tr w:rsidR="00B162FB" w:rsidRPr="00277A6B"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4.2.9 </w:t>
            </w:r>
            <w:r w:rsidRPr="00277A6B">
              <w:rPr>
                <w:rFonts w:ascii="Verdana" w:hAnsi="Verdana"/>
                <w:sz w:val="16"/>
                <w:szCs w:val="16"/>
                <w:lang w:val="es-MX" w:eastAsia="es-MX"/>
              </w:rPr>
              <w:t>HR</w:t>
            </w:r>
            <w:r w:rsidRPr="00277A6B">
              <w:rPr>
                <w:rFonts w:ascii="Verdana" w:hAnsi="Verdana"/>
                <w:sz w:val="16"/>
                <w:szCs w:val="16"/>
                <w:lang w:val="es-MX" w:eastAsia="es-MX"/>
              </w:rPr>
              <w:tab/>
              <w:t>Humedad relativa.</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4.2.9  </w:t>
            </w:r>
            <w:r w:rsidRPr="000855C6">
              <w:rPr>
                <w:rFonts w:ascii="Verdana" w:hAnsi="Verdana"/>
                <w:sz w:val="16"/>
                <w:szCs w:val="16"/>
                <w:lang w:val="en-US" w:eastAsia="es-MX"/>
              </w:rPr>
              <w:t>RH Relative humidity</w:t>
            </w:r>
          </w:p>
        </w:tc>
      </w:tr>
      <w:tr w:rsidR="00B162FB" w:rsidRPr="003A6985"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4.2.10 </w:t>
            </w:r>
            <w:r w:rsidRPr="00277A6B">
              <w:rPr>
                <w:rFonts w:ascii="Verdana" w:hAnsi="Verdana"/>
                <w:sz w:val="16"/>
                <w:szCs w:val="16"/>
                <w:lang w:val="es-MX" w:eastAsia="es-MX"/>
              </w:rPr>
              <w:t>m/m</w:t>
            </w:r>
            <w:r w:rsidRPr="00277A6B">
              <w:rPr>
                <w:rFonts w:ascii="Verdana" w:hAnsi="Verdana"/>
                <w:sz w:val="16"/>
                <w:szCs w:val="16"/>
                <w:lang w:val="es-MX" w:eastAsia="es-MX"/>
              </w:rPr>
              <w:tab/>
              <w:t>Masa sobre masa.</w:t>
            </w:r>
          </w:p>
        </w:tc>
        <w:tc>
          <w:tcPr>
            <w:tcW w:w="5086" w:type="dxa"/>
            <w:shd w:val="clear" w:color="auto" w:fill="auto"/>
          </w:tcPr>
          <w:p w:rsidR="00B162FB" w:rsidRPr="000855C6" w:rsidRDefault="003A6985" w:rsidP="00B162FB">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4.2.10 </w:t>
            </w:r>
            <w:r w:rsidRPr="000855C6">
              <w:rPr>
                <w:rFonts w:ascii="Verdana" w:hAnsi="Verdana"/>
                <w:sz w:val="16"/>
                <w:szCs w:val="16"/>
                <w:lang w:val="en-US" w:eastAsia="es-MX"/>
              </w:rPr>
              <w:t>m/m mass over mass</w:t>
            </w:r>
          </w:p>
        </w:tc>
      </w:tr>
      <w:tr w:rsidR="00B162FB" w:rsidRPr="00277A6B"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 xml:space="preserve">4.2.11 </w:t>
            </w:r>
            <w:r w:rsidRPr="00277A6B">
              <w:rPr>
                <w:rFonts w:ascii="Verdana" w:hAnsi="Verdana"/>
                <w:sz w:val="16"/>
                <w:szCs w:val="16"/>
                <w:lang w:val="es-MX" w:eastAsia="es-MX"/>
              </w:rPr>
              <w:t>mL</w:t>
            </w:r>
            <w:r w:rsidRPr="00277A6B">
              <w:rPr>
                <w:rFonts w:ascii="Verdana" w:hAnsi="Verdana"/>
                <w:sz w:val="16"/>
                <w:szCs w:val="16"/>
                <w:lang w:val="es-MX" w:eastAsia="es-MX"/>
              </w:rPr>
              <w:tab/>
              <w:t>Mililitro</w:t>
            </w:r>
          </w:p>
        </w:tc>
        <w:tc>
          <w:tcPr>
            <w:tcW w:w="5086" w:type="dxa"/>
            <w:shd w:val="clear" w:color="auto" w:fill="auto"/>
          </w:tcPr>
          <w:p w:rsidR="00B162FB" w:rsidRPr="000855C6" w:rsidRDefault="003A6985" w:rsidP="00320D63">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4.2.11 </w:t>
            </w:r>
            <w:r w:rsidRPr="000855C6">
              <w:rPr>
                <w:rFonts w:ascii="Verdana" w:hAnsi="Verdana"/>
                <w:sz w:val="16"/>
                <w:szCs w:val="16"/>
                <w:lang w:val="en-US" w:eastAsia="es-MX"/>
              </w:rPr>
              <w:t xml:space="preserve"> mL  millit</w:t>
            </w:r>
            <w:r w:rsidR="00320D63">
              <w:rPr>
                <w:rFonts w:ascii="Verdana" w:hAnsi="Verdana"/>
                <w:sz w:val="16"/>
                <w:szCs w:val="16"/>
                <w:lang w:val="en-US" w:eastAsia="es-MX"/>
              </w:rPr>
              <w:t>er</w:t>
            </w:r>
          </w:p>
        </w:tc>
      </w:tr>
      <w:tr w:rsidR="00B162FB" w:rsidRPr="00277A6B"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5. Fármaco nuevo</w:t>
            </w:r>
          </w:p>
        </w:tc>
        <w:tc>
          <w:tcPr>
            <w:tcW w:w="5086" w:type="dxa"/>
            <w:shd w:val="clear" w:color="auto" w:fill="auto"/>
          </w:tcPr>
          <w:p w:rsidR="00B162FB" w:rsidRPr="000855C6" w:rsidRDefault="003A6985" w:rsidP="00B162FB">
            <w:pPr>
              <w:pStyle w:val="Texto"/>
              <w:spacing w:line="220"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5. New drug substance </w:t>
            </w:r>
          </w:p>
        </w:tc>
      </w:tr>
      <w:tr w:rsidR="00B162FB" w:rsidRPr="00BC07D8" w:rsidTr="008C1263">
        <w:tc>
          <w:tcPr>
            <w:tcW w:w="5086" w:type="dxa"/>
            <w:shd w:val="clear" w:color="auto" w:fill="auto"/>
          </w:tcPr>
          <w:p w:rsidR="00B162FB" w:rsidRPr="00277A6B" w:rsidRDefault="00B162FB" w:rsidP="00B162FB">
            <w:pPr>
              <w:pStyle w:val="Texto"/>
              <w:spacing w:line="220" w:lineRule="exact"/>
              <w:ind w:firstLine="0"/>
              <w:rPr>
                <w:rFonts w:ascii="Verdana" w:hAnsi="Verdana"/>
                <w:sz w:val="16"/>
                <w:szCs w:val="16"/>
                <w:lang w:val="es-MX" w:eastAsia="es-MX"/>
              </w:rPr>
            </w:pPr>
            <w:r w:rsidRPr="00277A6B">
              <w:rPr>
                <w:rFonts w:ascii="Verdana" w:hAnsi="Verdana"/>
                <w:b/>
                <w:sz w:val="16"/>
                <w:szCs w:val="16"/>
                <w:lang w:val="es-MX" w:eastAsia="es-MX"/>
              </w:rPr>
              <w:t>5.1</w:t>
            </w:r>
            <w:r w:rsidRPr="00277A6B">
              <w:rPr>
                <w:rFonts w:ascii="Verdana" w:hAnsi="Verdana"/>
                <w:sz w:val="16"/>
                <w:szCs w:val="16"/>
                <w:lang w:val="es-MX" w:eastAsia="es-MX"/>
              </w:rPr>
              <w:t xml:space="preserve"> </w:t>
            </w:r>
            <w:r w:rsidRPr="00320D63">
              <w:rPr>
                <w:rFonts w:ascii="Verdana" w:hAnsi="Verdana"/>
                <w:b/>
                <w:sz w:val="16"/>
                <w:szCs w:val="16"/>
                <w:lang w:val="es-MX" w:eastAsia="es-MX"/>
              </w:rPr>
              <w:t>Selección de lotes</w:t>
            </w:r>
            <w:r w:rsidRPr="00277A6B">
              <w:rPr>
                <w:rFonts w:ascii="Verdana" w:hAnsi="Verdana"/>
                <w:sz w:val="16"/>
                <w:szCs w:val="16"/>
                <w:lang w:val="es-MX" w:eastAsia="es-MX"/>
              </w:rPr>
              <w:t>. Previo al inicio del estudio de estabilidad se debe realizar un análisis completo del fármaco. Los estudios de estabilidad deben llevarse a cabo en al menos 3 lotes piloto del fármaco fabricados por la misma ruta de síntesis y aplicando el método de manufactura que simule el proceso que será usado en la manufactura de los lotes de producción.</w:t>
            </w:r>
          </w:p>
        </w:tc>
        <w:tc>
          <w:tcPr>
            <w:tcW w:w="5086" w:type="dxa"/>
            <w:shd w:val="clear" w:color="auto" w:fill="auto"/>
          </w:tcPr>
          <w:p w:rsidR="00B162FB" w:rsidRPr="000855C6" w:rsidRDefault="00BC07D8" w:rsidP="00320D63">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5.1 </w:t>
            </w:r>
            <w:r w:rsidRPr="00320D63">
              <w:rPr>
                <w:rFonts w:ascii="Verdana" w:hAnsi="Verdana"/>
                <w:b/>
                <w:sz w:val="16"/>
                <w:szCs w:val="16"/>
                <w:lang w:val="en-US" w:eastAsia="es-MX"/>
              </w:rPr>
              <w:t>Selection of lots</w:t>
            </w:r>
            <w:r w:rsidRPr="000855C6">
              <w:rPr>
                <w:rFonts w:ascii="Verdana" w:hAnsi="Verdana"/>
                <w:sz w:val="16"/>
                <w:szCs w:val="16"/>
                <w:lang w:val="en-US" w:eastAsia="es-MX"/>
              </w:rPr>
              <w:t xml:space="preserve">. Prior to the start of the stability study, a complete analysis of the drug substance must be made. </w:t>
            </w:r>
            <w:r w:rsidR="006E6431" w:rsidRPr="000855C6">
              <w:rPr>
                <w:rFonts w:ascii="Verdana" w:hAnsi="Verdana"/>
                <w:sz w:val="16"/>
                <w:szCs w:val="16"/>
                <w:lang w:val="en-US" w:eastAsia="es-MX"/>
              </w:rPr>
              <w:t xml:space="preserve">The stability studies must be carried out on at least 3 pilot lots of the drug substance manufactured by the same </w:t>
            </w:r>
            <w:r w:rsidR="00320D63">
              <w:rPr>
                <w:rFonts w:ascii="Verdana" w:hAnsi="Verdana"/>
                <w:sz w:val="16"/>
                <w:szCs w:val="16"/>
                <w:lang w:val="en-US" w:eastAsia="es-MX"/>
              </w:rPr>
              <w:t>method</w:t>
            </w:r>
            <w:r w:rsidR="006E6431" w:rsidRPr="000855C6">
              <w:rPr>
                <w:rFonts w:ascii="Verdana" w:hAnsi="Verdana"/>
                <w:sz w:val="16"/>
                <w:szCs w:val="16"/>
                <w:lang w:val="en-US" w:eastAsia="es-MX"/>
              </w:rPr>
              <w:t xml:space="preserve"> of synthesis and applying the method of manufacturing that simulates the process that will be used in the manufacturing of the production lots. </w:t>
            </w:r>
          </w:p>
        </w:tc>
      </w:tr>
      <w:tr w:rsidR="00B162FB" w:rsidRPr="006E6431" w:rsidTr="008C1263">
        <w:tc>
          <w:tcPr>
            <w:tcW w:w="5086" w:type="dxa"/>
            <w:shd w:val="clear" w:color="auto" w:fill="auto"/>
          </w:tcPr>
          <w:p w:rsidR="00B162FB" w:rsidRPr="00277A6B" w:rsidRDefault="00B162FB" w:rsidP="00B162FB">
            <w:pPr>
              <w:pStyle w:val="Texto"/>
              <w:spacing w:line="220" w:lineRule="exact"/>
              <w:ind w:firstLine="0"/>
              <w:rPr>
                <w:rFonts w:ascii="Verdana" w:hAnsi="Verdana"/>
                <w:strike/>
                <w:sz w:val="16"/>
                <w:szCs w:val="16"/>
                <w:lang w:val="es-MX" w:eastAsia="es-MX"/>
              </w:rPr>
            </w:pPr>
            <w:r w:rsidRPr="00277A6B">
              <w:rPr>
                <w:rFonts w:ascii="Verdana" w:hAnsi="Verdana"/>
                <w:b/>
                <w:sz w:val="16"/>
                <w:szCs w:val="16"/>
                <w:lang w:val="es-MX" w:eastAsia="es-MX"/>
              </w:rPr>
              <w:t xml:space="preserve">5.1.1 </w:t>
            </w:r>
            <w:r w:rsidRPr="00277A6B">
              <w:rPr>
                <w:rFonts w:ascii="Verdana" w:hAnsi="Verdana"/>
                <w:sz w:val="16"/>
                <w:szCs w:val="16"/>
                <w:lang w:val="es-MX" w:eastAsia="es-MX"/>
              </w:rPr>
              <w:t>El análisis inicial del fármaco es el tiempo cero de estabilidad, siempre y cuando no hayan pasado más de 30 días naturales entre el tiempo en que se realizó este análisis y el tiempo de ingreso a las cámaras de estabilidad, si no se cumple esta condición será necesario analizar nuevamente el fármaco considerando todas las pruebas establecidas en el protocolo de estabilidad.</w:t>
            </w:r>
          </w:p>
        </w:tc>
        <w:tc>
          <w:tcPr>
            <w:tcW w:w="5086" w:type="dxa"/>
            <w:shd w:val="clear" w:color="auto" w:fill="auto"/>
          </w:tcPr>
          <w:p w:rsidR="00B162FB" w:rsidRPr="000855C6" w:rsidRDefault="006E6431" w:rsidP="00320D63">
            <w:pPr>
              <w:pStyle w:val="Texto"/>
              <w:spacing w:line="220" w:lineRule="exact"/>
              <w:ind w:firstLine="0"/>
              <w:rPr>
                <w:rFonts w:ascii="Verdana" w:hAnsi="Verdana"/>
                <w:sz w:val="16"/>
                <w:szCs w:val="16"/>
                <w:lang w:val="en-US" w:eastAsia="es-MX"/>
              </w:rPr>
            </w:pPr>
            <w:r w:rsidRPr="000855C6">
              <w:rPr>
                <w:rFonts w:ascii="Verdana" w:hAnsi="Verdana"/>
                <w:b/>
                <w:sz w:val="16"/>
                <w:szCs w:val="16"/>
                <w:lang w:val="en-US" w:eastAsia="es-MX"/>
              </w:rPr>
              <w:t xml:space="preserve">5.1.1 </w:t>
            </w:r>
            <w:r w:rsidRPr="000855C6">
              <w:rPr>
                <w:rFonts w:ascii="Verdana" w:hAnsi="Verdana"/>
                <w:sz w:val="16"/>
                <w:szCs w:val="16"/>
                <w:lang w:val="en-US" w:eastAsia="es-MX"/>
              </w:rPr>
              <w:t>The initial analysis of the drug substance is the zero time stability, provided no more than 30 calendar days ha</w:t>
            </w:r>
            <w:r w:rsidR="00320D63">
              <w:rPr>
                <w:rFonts w:ascii="Verdana" w:hAnsi="Verdana"/>
                <w:sz w:val="16"/>
                <w:szCs w:val="16"/>
                <w:lang w:val="en-US" w:eastAsia="es-MX"/>
              </w:rPr>
              <w:t>ve</w:t>
            </w:r>
            <w:r w:rsidRPr="000855C6">
              <w:rPr>
                <w:rFonts w:ascii="Verdana" w:hAnsi="Verdana"/>
                <w:sz w:val="16"/>
                <w:szCs w:val="16"/>
                <w:lang w:val="en-US" w:eastAsia="es-MX"/>
              </w:rPr>
              <w:t xml:space="preserve"> passed between the time in which this analysis was made and the time </w:t>
            </w:r>
            <w:r w:rsidR="00320D63">
              <w:rPr>
                <w:rFonts w:ascii="Verdana" w:hAnsi="Verdana"/>
                <w:sz w:val="16"/>
                <w:szCs w:val="16"/>
                <w:lang w:val="en-US" w:eastAsia="es-MX"/>
              </w:rPr>
              <w:t>of entry to</w:t>
            </w:r>
            <w:r w:rsidRPr="000855C6">
              <w:rPr>
                <w:rFonts w:ascii="Verdana" w:hAnsi="Verdana"/>
                <w:sz w:val="16"/>
                <w:szCs w:val="16"/>
                <w:lang w:val="en-US" w:eastAsia="es-MX"/>
              </w:rPr>
              <w:t xml:space="preserve"> the stability chambers, if this condition is not compli</w:t>
            </w:r>
            <w:r w:rsidR="00320D63">
              <w:rPr>
                <w:rFonts w:ascii="Verdana" w:hAnsi="Verdana"/>
                <w:sz w:val="16"/>
                <w:szCs w:val="16"/>
                <w:lang w:val="en-US" w:eastAsia="es-MX"/>
              </w:rPr>
              <w:t>ant</w:t>
            </w:r>
            <w:r w:rsidRPr="000855C6">
              <w:rPr>
                <w:rFonts w:ascii="Verdana" w:hAnsi="Verdana"/>
                <w:sz w:val="16"/>
                <w:szCs w:val="16"/>
                <w:lang w:val="en-US" w:eastAsia="es-MX"/>
              </w:rPr>
              <w:t xml:space="preserve">, it will be necessary to analyze the drug substance again </w:t>
            </w:r>
            <w:r w:rsidR="00320D63">
              <w:rPr>
                <w:rFonts w:ascii="Verdana" w:hAnsi="Verdana"/>
                <w:sz w:val="16"/>
                <w:szCs w:val="16"/>
                <w:lang w:val="en-US" w:eastAsia="es-MX"/>
              </w:rPr>
              <w:t>while taking into consideration</w:t>
            </w:r>
            <w:r w:rsidRPr="000855C6">
              <w:rPr>
                <w:rFonts w:ascii="Verdana" w:hAnsi="Verdana"/>
                <w:sz w:val="16"/>
                <w:szCs w:val="16"/>
                <w:lang w:val="en-US" w:eastAsia="es-MX"/>
              </w:rPr>
              <w:t xml:space="preserve"> all the tests established in the stability protocol. </w:t>
            </w:r>
          </w:p>
        </w:tc>
      </w:tr>
      <w:tr w:rsidR="00B162FB" w:rsidRPr="006E6431" w:rsidTr="008C1263">
        <w:tc>
          <w:tcPr>
            <w:tcW w:w="5086" w:type="dxa"/>
            <w:shd w:val="clear" w:color="auto" w:fill="auto"/>
          </w:tcPr>
          <w:p w:rsidR="00B162FB" w:rsidRPr="00277A6B" w:rsidRDefault="00B162FB" w:rsidP="00B162F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5.2</w:t>
            </w:r>
            <w:r w:rsidRPr="00277A6B">
              <w:rPr>
                <w:rFonts w:ascii="Verdana" w:hAnsi="Verdana"/>
                <w:sz w:val="16"/>
                <w:szCs w:val="16"/>
                <w:lang w:val="es-MX" w:eastAsia="es-MX"/>
              </w:rPr>
              <w:t xml:space="preserve"> </w:t>
            </w:r>
            <w:r w:rsidRPr="00320D63">
              <w:rPr>
                <w:rFonts w:ascii="Verdana" w:hAnsi="Verdana"/>
                <w:b/>
                <w:sz w:val="16"/>
                <w:szCs w:val="16"/>
                <w:lang w:val="es-MX" w:eastAsia="es-MX"/>
              </w:rPr>
              <w:t>Sistema contenedor-cierre.</w:t>
            </w:r>
            <w:r w:rsidRPr="00277A6B">
              <w:rPr>
                <w:rFonts w:ascii="Verdana" w:hAnsi="Verdana"/>
                <w:sz w:val="16"/>
                <w:szCs w:val="16"/>
                <w:lang w:val="es-MX" w:eastAsia="es-MX"/>
              </w:rPr>
              <w:t xml:space="preserve"> Los estudios deben llevarse a cabo en el mismo sistema contenedor-cierre al propuesto para su almacenamiento y distribución.</w:t>
            </w:r>
          </w:p>
        </w:tc>
        <w:tc>
          <w:tcPr>
            <w:tcW w:w="5086" w:type="dxa"/>
            <w:shd w:val="clear" w:color="auto" w:fill="auto"/>
          </w:tcPr>
          <w:p w:rsidR="00B162FB" w:rsidRPr="000855C6" w:rsidRDefault="006E6431" w:rsidP="00B162FB">
            <w:pPr>
              <w:pStyle w:val="Texto"/>
              <w:spacing w:line="212" w:lineRule="exact"/>
              <w:ind w:firstLine="0"/>
              <w:rPr>
                <w:rFonts w:ascii="Verdana" w:hAnsi="Verdana"/>
                <w:sz w:val="16"/>
                <w:szCs w:val="16"/>
                <w:lang w:val="en-US" w:eastAsia="es-MX"/>
              </w:rPr>
            </w:pPr>
            <w:r w:rsidRPr="000855C6">
              <w:rPr>
                <w:rFonts w:ascii="Verdana" w:hAnsi="Verdana"/>
                <w:b/>
                <w:sz w:val="16"/>
                <w:szCs w:val="16"/>
                <w:lang w:val="en-US" w:eastAsia="es-MX"/>
              </w:rPr>
              <w:t xml:space="preserve">5.2 </w:t>
            </w:r>
            <w:r w:rsidRPr="00320D63">
              <w:rPr>
                <w:rFonts w:ascii="Verdana" w:hAnsi="Verdana"/>
                <w:b/>
                <w:sz w:val="16"/>
                <w:szCs w:val="16"/>
                <w:lang w:val="en-US" w:eastAsia="es-MX"/>
              </w:rPr>
              <w:t>Container-closure system.</w:t>
            </w:r>
            <w:r w:rsidRPr="000855C6">
              <w:rPr>
                <w:rFonts w:ascii="Verdana" w:hAnsi="Verdana"/>
                <w:sz w:val="16"/>
                <w:szCs w:val="16"/>
                <w:lang w:val="en-US" w:eastAsia="es-MX"/>
              </w:rPr>
              <w:t xml:space="preserve"> The studies must be carried out in the same container-closure system that is proposed for storage and distribution. </w:t>
            </w:r>
          </w:p>
        </w:tc>
      </w:tr>
      <w:tr w:rsidR="00B162FB" w:rsidRPr="006E6431" w:rsidTr="008C1263">
        <w:tc>
          <w:tcPr>
            <w:tcW w:w="5086" w:type="dxa"/>
            <w:shd w:val="clear" w:color="auto" w:fill="auto"/>
          </w:tcPr>
          <w:p w:rsidR="00B162FB" w:rsidRPr="00277A6B" w:rsidRDefault="00B162FB" w:rsidP="00B162F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5.3</w:t>
            </w:r>
            <w:r w:rsidRPr="00277A6B">
              <w:rPr>
                <w:rFonts w:ascii="Verdana" w:hAnsi="Verdana"/>
                <w:sz w:val="16"/>
                <w:szCs w:val="16"/>
                <w:lang w:val="es-MX" w:eastAsia="es-MX"/>
              </w:rPr>
              <w:t xml:space="preserve"> </w:t>
            </w:r>
            <w:r w:rsidRPr="00320D63">
              <w:rPr>
                <w:rFonts w:ascii="Verdana" w:hAnsi="Verdana"/>
                <w:b/>
                <w:sz w:val="16"/>
                <w:szCs w:val="16"/>
                <w:lang w:val="es-MX" w:eastAsia="es-MX"/>
              </w:rPr>
              <w:t>Parámetros a evaluar y metodología analítica</w:t>
            </w:r>
            <w:r w:rsidRPr="00277A6B">
              <w:rPr>
                <w:rFonts w:ascii="Verdana" w:hAnsi="Verdana"/>
                <w:sz w:val="16"/>
                <w:szCs w:val="16"/>
                <w:lang w:val="es-MX" w:eastAsia="es-MX"/>
              </w:rPr>
              <w:t>. El protocolo del estudio de estabilidad debe incluir los parámetros o especificaciones de estabilidad que son susceptibles de cambiar durante el estudio y que pueden influir en su calidad, seguridad o eficacia e incluir la descripción o referencia de los métodos analíticos. Se deben aplicar métodos analíticos indicativos de estabilidad.</w:t>
            </w:r>
          </w:p>
        </w:tc>
        <w:tc>
          <w:tcPr>
            <w:tcW w:w="5086" w:type="dxa"/>
            <w:shd w:val="clear" w:color="auto" w:fill="auto"/>
          </w:tcPr>
          <w:p w:rsidR="00B162FB" w:rsidRPr="000855C6" w:rsidRDefault="006E6431" w:rsidP="00320D63">
            <w:pPr>
              <w:pStyle w:val="Texto"/>
              <w:spacing w:line="212" w:lineRule="exact"/>
              <w:ind w:firstLine="0"/>
              <w:rPr>
                <w:rFonts w:ascii="Verdana" w:hAnsi="Verdana"/>
                <w:sz w:val="16"/>
                <w:szCs w:val="16"/>
                <w:lang w:val="en-US" w:eastAsia="es-MX"/>
              </w:rPr>
            </w:pPr>
            <w:r w:rsidRPr="000855C6">
              <w:rPr>
                <w:rFonts w:ascii="Verdana" w:hAnsi="Verdana"/>
                <w:b/>
                <w:sz w:val="16"/>
                <w:szCs w:val="16"/>
                <w:lang w:val="en-US" w:eastAsia="es-MX"/>
              </w:rPr>
              <w:t xml:space="preserve">5.3 </w:t>
            </w:r>
            <w:r w:rsidRPr="00320D63">
              <w:rPr>
                <w:rFonts w:ascii="Verdana" w:hAnsi="Verdana"/>
                <w:b/>
                <w:sz w:val="16"/>
                <w:szCs w:val="16"/>
                <w:lang w:val="en-US" w:eastAsia="es-MX"/>
              </w:rPr>
              <w:t>Parameters to evaluate and analytical methodology</w:t>
            </w:r>
            <w:r w:rsidRPr="000855C6">
              <w:rPr>
                <w:rFonts w:ascii="Verdana" w:hAnsi="Verdana"/>
                <w:sz w:val="16"/>
                <w:szCs w:val="16"/>
                <w:lang w:val="en-US" w:eastAsia="es-MX"/>
              </w:rPr>
              <w:t xml:space="preserve">. The stability study protocol must include the parameters or stability specifications that are susceptible to change during the study and that can influence </w:t>
            </w:r>
            <w:r w:rsidR="00320D63">
              <w:rPr>
                <w:rFonts w:ascii="Verdana" w:hAnsi="Verdana"/>
                <w:sz w:val="16"/>
                <w:szCs w:val="16"/>
                <w:lang w:val="en-US" w:eastAsia="es-MX"/>
              </w:rPr>
              <w:t>q</w:t>
            </w:r>
            <w:r w:rsidRPr="000855C6">
              <w:rPr>
                <w:rFonts w:ascii="Verdana" w:hAnsi="Verdana"/>
                <w:sz w:val="16"/>
                <w:szCs w:val="16"/>
                <w:lang w:val="en-US" w:eastAsia="es-MX"/>
              </w:rPr>
              <w:t xml:space="preserve">uality, safety or efficiency and include the description or reference of the analytical methods. Analytical methods indicative of stability must be applied. </w:t>
            </w:r>
          </w:p>
        </w:tc>
      </w:tr>
      <w:tr w:rsidR="00B162FB" w:rsidRPr="006E6431" w:rsidTr="008C1263">
        <w:tc>
          <w:tcPr>
            <w:tcW w:w="5086" w:type="dxa"/>
            <w:shd w:val="clear" w:color="auto" w:fill="auto"/>
          </w:tcPr>
          <w:p w:rsidR="00B162FB" w:rsidRPr="00277A6B" w:rsidRDefault="00B162FB" w:rsidP="00B162F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5.4</w:t>
            </w:r>
            <w:r w:rsidRPr="00277A6B">
              <w:rPr>
                <w:rFonts w:ascii="Verdana" w:hAnsi="Verdana"/>
                <w:sz w:val="16"/>
                <w:szCs w:val="16"/>
                <w:lang w:val="es-MX" w:eastAsia="es-MX"/>
              </w:rPr>
              <w:t xml:space="preserve"> </w:t>
            </w:r>
            <w:r w:rsidRPr="00320D63">
              <w:rPr>
                <w:rFonts w:ascii="Verdana" w:hAnsi="Verdana"/>
                <w:b/>
                <w:sz w:val="16"/>
                <w:szCs w:val="16"/>
                <w:lang w:val="es-MX" w:eastAsia="es-MX"/>
              </w:rPr>
              <w:t>Condiciones del estudio de estabilidad</w:t>
            </w:r>
            <w:r w:rsidRPr="00277A6B">
              <w:rPr>
                <w:rFonts w:ascii="Verdana" w:hAnsi="Verdana"/>
                <w:sz w:val="16"/>
                <w:szCs w:val="16"/>
                <w:lang w:val="es-MX" w:eastAsia="es-MX"/>
              </w:rPr>
              <w:t>. Las condiciones del estudio de estabilidad y su duración deben ser suficientes para cubrir el almacenamiento, distribución y uso del fármaco; aplicar los esquemas siguientes:</w:t>
            </w:r>
          </w:p>
        </w:tc>
        <w:tc>
          <w:tcPr>
            <w:tcW w:w="5086" w:type="dxa"/>
            <w:shd w:val="clear" w:color="auto" w:fill="auto"/>
          </w:tcPr>
          <w:p w:rsidR="00B162FB" w:rsidRPr="000855C6" w:rsidRDefault="006E6431" w:rsidP="00B162FB">
            <w:pPr>
              <w:pStyle w:val="Texto"/>
              <w:spacing w:line="212" w:lineRule="exact"/>
              <w:ind w:firstLine="0"/>
              <w:rPr>
                <w:rFonts w:ascii="Verdana" w:hAnsi="Verdana"/>
                <w:sz w:val="16"/>
                <w:szCs w:val="16"/>
                <w:lang w:val="en-US" w:eastAsia="es-MX"/>
              </w:rPr>
            </w:pPr>
            <w:r w:rsidRPr="000855C6">
              <w:rPr>
                <w:rFonts w:ascii="Verdana" w:hAnsi="Verdana"/>
                <w:b/>
                <w:sz w:val="16"/>
                <w:szCs w:val="16"/>
                <w:lang w:val="en-US" w:eastAsia="es-MX"/>
              </w:rPr>
              <w:t xml:space="preserve">5.4 </w:t>
            </w:r>
            <w:r w:rsidRPr="00320D63">
              <w:rPr>
                <w:rFonts w:ascii="Verdana" w:hAnsi="Verdana"/>
                <w:b/>
                <w:sz w:val="16"/>
                <w:szCs w:val="16"/>
                <w:lang w:val="en-US" w:eastAsia="es-MX"/>
              </w:rPr>
              <w:t>Conditions of the stability study</w:t>
            </w:r>
            <w:r w:rsidRPr="000855C6">
              <w:rPr>
                <w:rFonts w:ascii="Verdana" w:hAnsi="Verdana"/>
                <w:sz w:val="16"/>
                <w:szCs w:val="16"/>
                <w:lang w:val="en-US" w:eastAsia="es-MX"/>
              </w:rPr>
              <w:t xml:space="preserve">. The conditions of the stability study and its duration must be sufficient to cover the storage, distribution and use of the drug substance; apply the following methods: </w:t>
            </w:r>
          </w:p>
        </w:tc>
      </w:tr>
      <w:tr w:rsidR="00B162FB" w:rsidRPr="00277A6B" w:rsidTr="008C1263">
        <w:tc>
          <w:tcPr>
            <w:tcW w:w="5086" w:type="dxa"/>
            <w:shd w:val="clear" w:color="auto" w:fill="auto"/>
          </w:tcPr>
          <w:p w:rsidR="00B162FB" w:rsidRPr="00277A6B" w:rsidRDefault="00B162FB" w:rsidP="00B162FB">
            <w:pPr>
              <w:pStyle w:val="Texto"/>
              <w:spacing w:line="212" w:lineRule="exact"/>
              <w:ind w:firstLine="0"/>
              <w:rPr>
                <w:rFonts w:ascii="Verdana" w:hAnsi="Verdana"/>
                <w:b/>
                <w:sz w:val="16"/>
                <w:szCs w:val="16"/>
                <w:lang w:val="es-MX" w:eastAsia="es-MX"/>
              </w:rPr>
            </w:pPr>
            <w:r w:rsidRPr="00277A6B">
              <w:rPr>
                <w:rFonts w:ascii="Verdana" w:hAnsi="Verdana"/>
                <w:b/>
                <w:sz w:val="16"/>
                <w:szCs w:val="16"/>
                <w:lang w:val="es-MX" w:eastAsia="es-MX"/>
              </w:rPr>
              <w:t xml:space="preserve">5.4.1 </w:t>
            </w:r>
            <w:r w:rsidRPr="00277A6B">
              <w:rPr>
                <w:rFonts w:ascii="Verdana" w:hAnsi="Verdana"/>
                <w:sz w:val="16"/>
                <w:szCs w:val="16"/>
                <w:lang w:val="es-MX" w:eastAsia="es-MX"/>
              </w:rPr>
              <w:t>Caso general:</w:t>
            </w:r>
          </w:p>
        </w:tc>
        <w:tc>
          <w:tcPr>
            <w:tcW w:w="5086" w:type="dxa"/>
            <w:shd w:val="clear" w:color="auto" w:fill="auto"/>
          </w:tcPr>
          <w:p w:rsidR="00B162FB" w:rsidRPr="000855C6" w:rsidRDefault="006E6431" w:rsidP="00B162FB">
            <w:pPr>
              <w:pStyle w:val="Texto"/>
              <w:spacing w:line="212" w:lineRule="exact"/>
              <w:ind w:firstLine="0"/>
              <w:rPr>
                <w:rFonts w:ascii="Verdana" w:hAnsi="Verdana"/>
                <w:sz w:val="16"/>
                <w:szCs w:val="16"/>
                <w:lang w:val="en-US" w:eastAsia="es-MX"/>
              </w:rPr>
            </w:pPr>
            <w:r w:rsidRPr="000855C6">
              <w:rPr>
                <w:rFonts w:ascii="Verdana" w:hAnsi="Verdana"/>
                <w:b/>
                <w:sz w:val="16"/>
                <w:szCs w:val="16"/>
                <w:lang w:val="en-US" w:eastAsia="es-MX"/>
              </w:rPr>
              <w:t xml:space="preserve">5.4.1 </w:t>
            </w:r>
            <w:r w:rsidRPr="000855C6">
              <w:rPr>
                <w:rFonts w:ascii="Verdana" w:hAnsi="Verdana"/>
                <w:sz w:val="16"/>
                <w:szCs w:val="16"/>
                <w:lang w:val="en-US" w:eastAsia="es-MX"/>
              </w:rPr>
              <w:t xml:space="preserve">General case: </w:t>
            </w:r>
          </w:p>
        </w:tc>
      </w:tr>
    </w:tbl>
    <w:p w:rsidR="00AD3294" w:rsidRPr="003B663C" w:rsidRDefault="00AD3294" w:rsidP="00E519C8">
      <w:pPr>
        <w:pStyle w:val="Texto"/>
        <w:spacing w:line="212" w:lineRule="exact"/>
        <w:rPr>
          <w:rFonts w:ascii="Verdana" w:hAnsi="Verdana"/>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796FBC" w:rsidRPr="003B663C" w:rsidTr="006B3F1E">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noWrap/>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79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rsidTr="006B3F1E">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79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40°C ± 2°C / 75%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w:t>
            </w:r>
            <w:r w:rsidRPr="003B663C">
              <w:rPr>
                <w:rFonts w:ascii="Verdana" w:hAnsi="Verdana"/>
                <w:b/>
                <w:sz w:val="16"/>
                <w:szCs w:val="16"/>
                <w:lang w:val="es-MX" w:eastAsia="es-MX"/>
              </w:rPr>
              <w:t>**</w:t>
            </w:r>
          </w:p>
        </w:tc>
        <w:tc>
          <w:tcPr>
            <w:tcW w:w="279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r w:rsidRPr="003B663C">
              <w:rPr>
                <w:rFonts w:ascii="Verdana" w:hAnsi="Verdana"/>
                <w:b/>
                <w:sz w:val="16"/>
                <w:szCs w:val="16"/>
                <w:lang w:val="es-MX" w:eastAsia="es-MX"/>
              </w:rPr>
              <w:t>*</w:t>
            </w:r>
          </w:p>
        </w:tc>
        <w:tc>
          <w:tcPr>
            <w:tcW w:w="279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25°C ± 2°C / 60% ± 5% HR o</w:t>
            </w:r>
          </w:p>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r w:rsidR="006B3F1E" w:rsidRPr="003B663C" w:rsidTr="006B3F1E">
        <w:tblPrEx>
          <w:tblCellMar>
            <w:top w:w="0" w:type="dxa"/>
            <w:bottom w:w="0" w:type="dxa"/>
          </w:tblCellMar>
        </w:tblPrEx>
        <w:trPr>
          <w:trHeight w:val="144"/>
        </w:trPr>
        <w:tc>
          <w:tcPr>
            <w:tcW w:w="8712" w:type="dxa"/>
            <w:gridSpan w:val="4"/>
            <w:tcBorders>
              <w:top w:val="single" w:sz="4" w:space="0" w:color="auto"/>
            </w:tcBorders>
          </w:tcPr>
          <w:p w:rsidR="006B3F1E" w:rsidRPr="003B663C" w:rsidRDefault="006B3F1E" w:rsidP="006B3F1E">
            <w:pPr>
              <w:pStyle w:val="Texto"/>
              <w:spacing w:before="60" w:line="212" w:lineRule="exact"/>
              <w:ind w:firstLine="0"/>
              <w:jc w:val="left"/>
              <w:rPr>
                <w:rFonts w:ascii="Verdana" w:hAnsi="Verdana"/>
                <w:sz w:val="16"/>
                <w:szCs w:val="16"/>
                <w:lang w:val="es-MX" w:eastAsia="es-MX"/>
              </w:rPr>
            </w:pPr>
            <w:r w:rsidRPr="003B663C">
              <w:rPr>
                <w:rFonts w:ascii="Verdana" w:hAnsi="Verdana"/>
                <w:sz w:val="16"/>
                <w:szCs w:val="16"/>
                <w:lang w:val="es-MX" w:eastAsia="es-MX"/>
              </w:rPr>
              <w:t>*Es decisión del fabricante llevar a cabo los estudios de estabilidad a largo plazo a 25°C ± 2°C / 60% ± 5% HR o a 30°C ± 2°C / 65% ± 5% HR.</w:t>
            </w:r>
          </w:p>
        </w:tc>
      </w:tr>
      <w:tr w:rsidR="006B3F1E" w:rsidRPr="003B663C" w:rsidTr="006B3F1E">
        <w:tblPrEx>
          <w:tblCellMar>
            <w:top w:w="0" w:type="dxa"/>
            <w:bottom w:w="0" w:type="dxa"/>
          </w:tblCellMar>
        </w:tblPrEx>
        <w:trPr>
          <w:trHeight w:val="144"/>
        </w:trPr>
        <w:tc>
          <w:tcPr>
            <w:tcW w:w="8712" w:type="dxa"/>
            <w:gridSpan w:val="4"/>
          </w:tcPr>
          <w:p w:rsidR="006B3F1E" w:rsidRPr="003B663C" w:rsidRDefault="006B3F1E" w:rsidP="006B3F1E">
            <w:pPr>
              <w:pStyle w:val="Texto"/>
              <w:spacing w:line="212" w:lineRule="exact"/>
              <w:ind w:firstLine="0"/>
              <w:rPr>
                <w:rFonts w:ascii="Verdana" w:hAnsi="Verdana"/>
                <w:sz w:val="16"/>
                <w:szCs w:val="16"/>
                <w:lang w:val="es-MX" w:eastAsia="es-MX"/>
              </w:rPr>
            </w:pPr>
            <w:r w:rsidRPr="003B663C">
              <w:rPr>
                <w:rFonts w:ascii="Verdana" w:hAnsi="Verdana"/>
                <w:sz w:val="16"/>
                <w:szCs w:val="16"/>
                <w:lang w:val="es-MX" w:eastAsia="es-MX"/>
              </w:rPr>
              <w:t>**Si 30°C ± 2°C / 65% ± 5% HR es la condición del estudio de estabilidad a largo plazo, no es necesario hacer el estudio a la condición intermedia.</w:t>
            </w:r>
          </w:p>
        </w:tc>
      </w:tr>
    </w:tbl>
    <w:p w:rsidR="006B3F1E" w:rsidRDefault="006B3F1E" w:rsidP="006B3F1E">
      <w:pPr>
        <w:pStyle w:val="Texto"/>
        <w:spacing w:line="212" w:lineRule="exact"/>
        <w:ind w:firstLine="0"/>
        <w:rPr>
          <w:rFonts w:ascii="Verdana" w:hAnsi="Verdana"/>
          <w:b/>
          <w:sz w:val="16"/>
          <w:szCs w:val="16"/>
          <w:lang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6E6431" w:rsidRPr="006E6431" w:rsidTr="002F18E1">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noWrap/>
          </w:tcPr>
          <w:p w:rsidR="006E6431" w:rsidRPr="006E6431" w:rsidRDefault="006E6431" w:rsidP="006E6431">
            <w:pPr>
              <w:spacing w:after="101" w:line="212" w:lineRule="exact"/>
              <w:jc w:val="center"/>
              <w:rPr>
                <w:rFonts w:ascii="Verdana" w:hAnsi="Verdana" w:cs="Arial"/>
                <w:b/>
                <w:sz w:val="16"/>
                <w:szCs w:val="16"/>
                <w:lang w:val="en-US" w:eastAsia="es-MX"/>
              </w:rPr>
            </w:pPr>
            <w:r>
              <w:rPr>
                <w:rFonts w:ascii="Verdana" w:hAnsi="Verdana" w:cs="Arial"/>
                <w:b/>
                <w:sz w:val="16"/>
                <w:szCs w:val="16"/>
                <w:lang w:val="en-US" w:eastAsia="es-MX"/>
              </w:rPr>
              <w:t>Type of study</w:t>
            </w:r>
          </w:p>
        </w:tc>
        <w:tc>
          <w:tcPr>
            <w:tcW w:w="279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b/>
                <w:sz w:val="16"/>
                <w:szCs w:val="16"/>
                <w:lang w:val="en-US" w:eastAsia="es-MX"/>
              </w:rPr>
            </w:pPr>
            <w:r>
              <w:rPr>
                <w:rFonts w:ascii="Verdana" w:hAnsi="Verdana" w:cs="Arial"/>
                <w:b/>
                <w:sz w:val="16"/>
                <w:szCs w:val="16"/>
                <w:lang w:val="en-US" w:eastAsia="es-MX"/>
              </w:rPr>
              <w:t>Storage conditions</w:t>
            </w:r>
          </w:p>
        </w:tc>
        <w:tc>
          <w:tcPr>
            <w:tcW w:w="144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b/>
                <w:sz w:val="16"/>
                <w:szCs w:val="16"/>
                <w:lang w:val="en-US" w:eastAsia="es-MX"/>
              </w:rPr>
            </w:pPr>
            <w:r>
              <w:rPr>
                <w:rFonts w:ascii="Verdana" w:hAnsi="Verdana" w:cs="Arial"/>
                <w:b/>
                <w:sz w:val="16"/>
                <w:szCs w:val="16"/>
                <w:lang w:val="en-US" w:eastAsia="es-MX"/>
              </w:rPr>
              <w:t>Minimum period</w:t>
            </w:r>
          </w:p>
        </w:tc>
        <w:tc>
          <w:tcPr>
            <w:tcW w:w="2117"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b/>
                <w:sz w:val="16"/>
                <w:szCs w:val="16"/>
                <w:lang w:val="en-US" w:eastAsia="es-MX"/>
              </w:rPr>
            </w:pPr>
            <w:r>
              <w:rPr>
                <w:rFonts w:ascii="Verdana" w:hAnsi="Verdana" w:cs="Arial"/>
                <w:b/>
                <w:sz w:val="16"/>
                <w:szCs w:val="16"/>
                <w:lang w:val="en-US" w:eastAsia="es-MX"/>
              </w:rPr>
              <w:t>Frequency of analysis</w:t>
            </w:r>
          </w:p>
        </w:tc>
      </w:tr>
      <w:tr w:rsidR="006E6431" w:rsidRPr="006E6431" w:rsidTr="002F18E1">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Pr>
                <w:rFonts w:ascii="Verdana" w:hAnsi="Verdana" w:cs="Arial"/>
                <w:sz w:val="16"/>
                <w:szCs w:val="16"/>
                <w:lang w:val="en-US" w:eastAsia="es-MX"/>
              </w:rPr>
              <w:t>Accelerated stability</w:t>
            </w:r>
          </w:p>
        </w:tc>
        <w:tc>
          <w:tcPr>
            <w:tcW w:w="279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40°C ± 2°C / 75% ± 5% HR</w:t>
            </w:r>
          </w:p>
        </w:tc>
        <w:tc>
          <w:tcPr>
            <w:tcW w:w="144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 xml:space="preserve">6 </w:t>
            </w:r>
            <w:r>
              <w:rPr>
                <w:rFonts w:ascii="Verdana" w:hAnsi="Verdana" w:cs="Arial"/>
                <w:sz w:val="16"/>
                <w:szCs w:val="16"/>
                <w:lang w:val="en-US" w:eastAsia="es-MX"/>
              </w:rPr>
              <w:t>months</w:t>
            </w:r>
          </w:p>
        </w:tc>
        <w:tc>
          <w:tcPr>
            <w:tcW w:w="2117"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 xml:space="preserve">0, 3 </w:t>
            </w:r>
            <w:r>
              <w:rPr>
                <w:rFonts w:ascii="Verdana" w:hAnsi="Verdana" w:cs="Arial"/>
                <w:sz w:val="16"/>
                <w:szCs w:val="16"/>
                <w:lang w:val="en-US" w:eastAsia="es-MX"/>
              </w:rPr>
              <w:t>and</w:t>
            </w:r>
            <w:r w:rsidRPr="006E6431">
              <w:rPr>
                <w:rFonts w:ascii="Verdana" w:hAnsi="Verdana" w:cs="Arial"/>
                <w:sz w:val="16"/>
                <w:szCs w:val="16"/>
                <w:lang w:val="en-US" w:eastAsia="es-MX"/>
              </w:rPr>
              <w:t xml:space="preserve"> 6 m</w:t>
            </w:r>
            <w:r>
              <w:rPr>
                <w:rFonts w:ascii="Verdana" w:hAnsi="Verdana" w:cs="Arial"/>
                <w:sz w:val="16"/>
                <w:szCs w:val="16"/>
                <w:lang w:val="en-US" w:eastAsia="es-MX"/>
              </w:rPr>
              <w:t>onths</w:t>
            </w:r>
          </w:p>
        </w:tc>
      </w:tr>
      <w:tr w:rsidR="006E6431" w:rsidRPr="006E6431" w:rsidTr="002F18E1">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Pr>
                <w:rFonts w:ascii="Verdana" w:hAnsi="Verdana" w:cs="Arial"/>
                <w:sz w:val="16"/>
                <w:szCs w:val="16"/>
                <w:lang w:val="en-US" w:eastAsia="es-MX"/>
              </w:rPr>
              <w:t>Intermediate condition stability</w:t>
            </w:r>
            <w:r w:rsidRPr="006E6431">
              <w:rPr>
                <w:rFonts w:ascii="Verdana" w:hAnsi="Verdana" w:cs="Arial"/>
                <w:b/>
                <w:sz w:val="16"/>
                <w:szCs w:val="16"/>
                <w:lang w:val="en-US" w:eastAsia="es-MX"/>
              </w:rPr>
              <w:t>**</w:t>
            </w:r>
          </w:p>
        </w:tc>
        <w:tc>
          <w:tcPr>
            <w:tcW w:w="279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30°C ± 2°C / 65% ± 5% HR</w:t>
            </w:r>
          </w:p>
        </w:tc>
        <w:tc>
          <w:tcPr>
            <w:tcW w:w="144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Pr>
                <w:rFonts w:ascii="Verdana" w:hAnsi="Verdana" w:cs="Arial"/>
                <w:sz w:val="16"/>
                <w:szCs w:val="16"/>
                <w:lang w:val="en-US" w:eastAsia="es-MX"/>
              </w:rPr>
              <w:t xml:space="preserve">6 months </w:t>
            </w:r>
          </w:p>
        </w:tc>
        <w:tc>
          <w:tcPr>
            <w:tcW w:w="2117"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 xml:space="preserve">0, 3 </w:t>
            </w:r>
            <w:r>
              <w:rPr>
                <w:rFonts w:ascii="Verdana" w:hAnsi="Verdana" w:cs="Arial"/>
                <w:sz w:val="16"/>
                <w:szCs w:val="16"/>
                <w:lang w:val="en-US" w:eastAsia="es-MX"/>
              </w:rPr>
              <w:t>and</w:t>
            </w:r>
            <w:r w:rsidRPr="006E6431">
              <w:rPr>
                <w:rFonts w:ascii="Verdana" w:hAnsi="Verdana" w:cs="Arial"/>
                <w:sz w:val="16"/>
                <w:szCs w:val="16"/>
                <w:lang w:val="en-US" w:eastAsia="es-MX"/>
              </w:rPr>
              <w:t xml:space="preserve"> 6 </w:t>
            </w:r>
            <w:r>
              <w:rPr>
                <w:rFonts w:ascii="Verdana" w:hAnsi="Verdana" w:cs="Arial"/>
                <w:sz w:val="16"/>
                <w:szCs w:val="16"/>
                <w:lang w:val="en-US" w:eastAsia="es-MX"/>
              </w:rPr>
              <w:t>months</w:t>
            </w:r>
          </w:p>
        </w:tc>
      </w:tr>
      <w:tr w:rsidR="006E6431" w:rsidRPr="006E6431" w:rsidTr="002F18E1">
        <w:tblPrEx>
          <w:tblCellMar>
            <w:top w:w="0" w:type="dxa"/>
            <w:bottom w:w="0" w:type="dxa"/>
          </w:tblCellMar>
        </w:tblPrEx>
        <w:trPr>
          <w:trHeight w:val="144"/>
        </w:trPr>
        <w:tc>
          <w:tcPr>
            <w:tcW w:w="2365"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Pr>
                <w:rFonts w:ascii="Verdana" w:hAnsi="Verdana" w:cs="Arial"/>
                <w:sz w:val="16"/>
                <w:szCs w:val="16"/>
                <w:lang w:val="en-US" w:eastAsia="es-MX"/>
              </w:rPr>
              <w:t>Long term stability</w:t>
            </w:r>
            <w:r w:rsidRPr="006E6431">
              <w:rPr>
                <w:rFonts w:ascii="Verdana" w:hAnsi="Verdana" w:cs="Arial"/>
                <w:b/>
                <w:sz w:val="16"/>
                <w:szCs w:val="16"/>
                <w:lang w:val="en-US" w:eastAsia="es-MX"/>
              </w:rPr>
              <w:t>*</w:t>
            </w:r>
          </w:p>
        </w:tc>
        <w:tc>
          <w:tcPr>
            <w:tcW w:w="279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25°C ± 2°C / 60% ± 5% HR o</w:t>
            </w:r>
          </w:p>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30°C ± 2°C / 65% ± 5% HR</w:t>
            </w:r>
          </w:p>
        </w:tc>
        <w:tc>
          <w:tcPr>
            <w:tcW w:w="1440"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Pr>
                <w:rFonts w:ascii="Verdana" w:hAnsi="Verdana" w:cs="Arial"/>
                <w:sz w:val="16"/>
                <w:szCs w:val="16"/>
                <w:lang w:val="en-US" w:eastAsia="es-MX"/>
              </w:rPr>
              <w:t>12 months</w:t>
            </w:r>
          </w:p>
        </w:tc>
        <w:tc>
          <w:tcPr>
            <w:tcW w:w="2117" w:type="dxa"/>
            <w:tcBorders>
              <w:top w:val="single" w:sz="4" w:space="0" w:color="auto"/>
              <w:left w:val="single" w:sz="4" w:space="0" w:color="auto"/>
              <w:bottom w:val="single" w:sz="4" w:space="0" w:color="auto"/>
              <w:right w:val="single" w:sz="4" w:space="0" w:color="auto"/>
            </w:tcBorders>
          </w:tcPr>
          <w:p w:rsidR="006E6431" w:rsidRPr="006E6431" w:rsidRDefault="006E6431" w:rsidP="006E6431">
            <w:pPr>
              <w:spacing w:after="101" w:line="212" w:lineRule="exact"/>
              <w:jc w:val="center"/>
              <w:rPr>
                <w:rFonts w:ascii="Verdana" w:hAnsi="Verdana" w:cs="Arial"/>
                <w:sz w:val="16"/>
                <w:szCs w:val="16"/>
                <w:lang w:val="en-US" w:eastAsia="es-MX"/>
              </w:rPr>
            </w:pPr>
            <w:r w:rsidRPr="006E6431">
              <w:rPr>
                <w:rFonts w:ascii="Verdana" w:hAnsi="Verdana" w:cs="Arial"/>
                <w:sz w:val="16"/>
                <w:szCs w:val="16"/>
                <w:lang w:val="en-US" w:eastAsia="es-MX"/>
              </w:rPr>
              <w:t xml:space="preserve">0, 3, 6, 9 </w:t>
            </w:r>
            <w:r>
              <w:rPr>
                <w:rFonts w:ascii="Verdana" w:hAnsi="Verdana" w:cs="Arial"/>
                <w:sz w:val="16"/>
                <w:szCs w:val="16"/>
                <w:lang w:val="en-US" w:eastAsia="es-MX"/>
              </w:rPr>
              <w:t>and 12 months</w:t>
            </w:r>
          </w:p>
        </w:tc>
      </w:tr>
      <w:tr w:rsidR="006E6431" w:rsidRPr="006E6431" w:rsidTr="002F18E1">
        <w:tblPrEx>
          <w:tblCellMar>
            <w:top w:w="0" w:type="dxa"/>
            <w:bottom w:w="0" w:type="dxa"/>
          </w:tblCellMar>
        </w:tblPrEx>
        <w:trPr>
          <w:trHeight w:val="144"/>
        </w:trPr>
        <w:tc>
          <w:tcPr>
            <w:tcW w:w="8712" w:type="dxa"/>
            <w:gridSpan w:val="4"/>
            <w:tcBorders>
              <w:top w:val="single" w:sz="4" w:space="0" w:color="auto"/>
            </w:tcBorders>
          </w:tcPr>
          <w:p w:rsidR="006E6431" w:rsidRPr="006E6431" w:rsidRDefault="006E6431" w:rsidP="006E6431">
            <w:pPr>
              <w:spacing w:before="60" w:after="101" w:line="212" w:lineRule="exact"/>
              <w:rPr>
                <w:rFonts w:ascii="Verdana" w:hAnsi="Verdana" w:cs="Arial"/>
                <w:sz w:val="16"/>
                <w:szCs w:val="16"/>
                <w:lang w:val="en-US" w:eastAsia="es-MX"/>
              </w:rPr>
            </w:pPr>
            <w:r w:rsidRPr="006E6431">
              <w:rPr>
                <w:rFonts w:ascii="Verdana" w:hAnsi="Verdana" w:cs="Arial"/>
                <w:sz w:val="16"/>
                <w:szCs w:val="16"/>
                <w:lang w:val="en-US" w:eastAsia="es-MX"/>
              </w:rPr>
              <w:t>*</w:t>
            </w:r>
            <w:r>
              <w:rPr>
                <w:rFonts w:ascii="Verdana" w:hAnsi="Verdana" w:cs="Arial"/>
                <w:sz w:val="16"/>
                <w:szCs w:val="16"/>
                <w:lang w:val="en-US" w:eastAsia="es-MX"/>
              </w:rPr>
              <w:t xml:space="preserve">It is the decision of the manufacturer to carry out the long term stability studies at </w:t>
            </w:r>
            <w:r w:rsidRPr="006E6431">
              <w:rPr>
                <w:rFonts w:ascii="Verdana" w:hAnsi="Verdana" w:cs="Arial"/>
                <w:sz w:val="16"/>
                <w:szCs w:val="16"/>
                <w:lang w:val="en-US" w:eastAsia="es-MX"/>
              </w:rPr>
              <w:t xml:space="preserve">25°C ± 2°C / 60% ± 5% HR </w:t>
            </w:r>
            <w:r>
              <w:rPr>
                <w:rFonts w:ascii="Verdana" w:hAnsi="Verdana" w:cs="Arial"/>
                <w:sz w:val="16"/>
                <w:szCs w:val="16"/>
                <w:lang w:val="en-US" w:eastAsia="es-MX"/>
              </w:rPr>
              <w:t>or to</w:t>
            </w:r>
            <w:r w:rsidRPr="006E6431">
              <w:rPr>
                <w:rFonts w:ascii="Verdana" w:hAnsi="Verdana" w:cs="Arial"/>
                <w:sz w:val="16"/>
                <w:szCs w:val="16"/>
                <w:lang w:val="en-US" w:eastAsia="es-MX"/>
              </w:rPr>
              <w:t xml:space="preserve"> 30°C ± 2°C / 65% ± 5% HR.</w:t>
            </w:r>
          </w:p>
        </w:tc>
      </w:tr>
      <w:tr w:rsidR="006E6431" w:rsidRPr="006E6431" w:rsidTr="002F18E1">
        <w:tblPrEx>
          <w:tblCellMar>
            <w:top w:w="0" w:type="dxa"/>
            <w:bottom w:w="0" w:type="dxa"/>
          </w:tblCellMar>
        </w:tblPrEx>
        <w:trPr>
          <w:trHeight w:val="144"/>
        </w:trPr>
        <w:tc>
          <w:tcPr>
            <w:tcW w:w="8712" w:type="dxa"/>
            <w:gridSpan w:val="4"/>
          </w:tcPr>
          <w:p w:rsidR="006E6431" w:rsidRPr="006E6431" w:rsidRDefault="006E6431" w:rsidP="006E6431">
            <w:pPr>
              <w:spacing w:after="101" w:line="212" w:lineRule="exact"/>
              <w:jc w:val="both"/>
              <w:rPr>
                <w:rFonts w:ascii="Verdana" w:hAnsi="Verdana" w:cs="Arial"/>
                <w:sz w:val="16"/>
                <w:szCs w:val="16"/>
                <w:lang w:val="en-US" w:eastAsia="es-MX"/>
              </w:rPr>
            </w:pPr>
            <w:r w:rsidRPr="006E6431">
              <w:rPr>
                <w:rFonts w:ascii="Verdana" w:hAnsi="Verdana" w:cs="Arial"/>
                <w:sz w:val="16"/>
                <w:szCs w:val="16"/>
                <w:lang w:val="en-US" w:eastAsia="es-MX"/>
              </w:rPr>
              <w:t xml:space="preserve">**If 30°C ± 2°C / 65% ± 5% HR is the long term stability study condition, it is not necessary to make the intermediate study condition </w:t>
            </w:r>
          </w:p>
        </w:tc>
      </w:tr>
    </w:tbl>
    <w:p w:rsidR="006B3F1E" w:rsidRPr="006E6431" w:rsidRDefault="006B3F1E" w:rsidP="006B3F1E">
      <w:pPr>
        <w:pStyle w:val="Texto"/>
        <w:spacing w:line="212" w:lineRule="exact"/>
        <w:ind w:firstLine="0"/>
        <w:rPr>
          <w:rFonts w:ascii="Verdana" w:hAnsi="Verdana"/>
          <w:b/>
          <w:sz w:val="16"/>
          <w:szCs w:val="16"/>
          <w:lang w:val="en-US" w:eastAsia="es-MX"/>
        </w:rPr>
      </w:pPr>
    </w:p>
    <w:tbl>
      <w:tblPr>
        <w:tblW w:w="0" w:type="auto"/>
        <w:tblLook w:val="04A0" w:firstRow="1" w:lastRow="0" w:firstColumn="1" w:lastColumn="0" w:noHBand="0" w:noVBand="1"/>
      </w:tblPr>
      <w:tblGrid>
        <w:gridCol w:w="4683"/>
        <w:gridCol w:w="4677"/>
      </w:tblGrid>
      <w:tr w:rsidR="006B3F1E" w:rsidRPr="006E6431" w:rsidTr="006E6431">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5.4.1.1</w:t>
            </w:r>
            <w:r w:rsidRPr="00277A6B">
              <w:rPr>
                <w:rFonts w:ascii="Verdana" w:hAnsi="Verdana"/>
                <w:sz w:val="16"/>
                <w:szCs w:val="16"/>
                <w:lang w:val="es-MX" w:eastAsia="es-MX"/>
              </w:rPr>
              <w:t xml:space="preserve"> Si los estudios de estabilidad a largo plazo se llevan a cabo a 25°C ± 2°C/60% ± 5% HR, y ocurren cambios significativos durante los 6 meses del estudio de estabilidad acelerada, se deben llevar a cabo estudios de estabilidad a la condición intermedia y evaluar los resultados de acuerdo a los criterios de cambio significativo. El estudio a la condición intermedia debe incluir todas las pruebas, a menos que se justifique lo contrario. Se deben presentar al menos datos de 0, 3 y 6 meses del estudio bajo esta condición al momento de solicitar el registro sanitario del medicamento y continuar el estudio hasta 12 meses.</w:t>
            </w:r>
          </w:p>
        </w:tc>
        <w:tc>
          <w:tcPr>
            <w:tcW w:w="4788" w:type="dxa"/>
            <w:shd w:val="clear" w:color="auto" w:fill="auto"/>
          </w:tcPr>
          <w:p w:rsidR="006B3F1E" w:rsidRPr="006E6431" w:rsidRDefault="006E6431" w:rsidP="00320D63">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5.4.1.1 </w:t>
            </w:r>
            <w:r>
              <w:rPr>
                <w:rFonts w:ascii="Verdana" w:hAnsi="Verdana"/>
                <w:sz w:val="16"/>
                <w:szCs w:val="16"/>
                <w:lang w:val="en-US" w:eastAsia="es-MX"/>
              </w:rPr>
              <w:t xml:space="preserve">If the long term stability studies are carried out at </w:t>
            </w:r>
            <w:r w:rsidRPr="006E6431">
              <w:rPr>
                <w:rFonts w:ascii="Verdana" w:hAnsi="Verdana"/>
                <w:sz w:val="16"/>
                <w:szCs w:val="16"/>
                <w:lang w:val="en-US" w:eastAsia="es-MX"/>
              </w:rPr>
              <w:t xml:space="preserve">25°C ± 2°C/60% ± 5% </w:t>
            </w:r>
            <w:r>
              <w:rPr>
                <w:rFonts w:ascii="Verdana" w:hAnsi="Verdana"/>
                <w:sz w:val="16"/>
                <w:szCs w:val="16"/>
                <w:lang w:val="en-US" w:eastAsia="es-MX"/>
              </w:rPr>
              <w:t>RH</w:t>
            </w:r>
            <w:r w:rsidRPr="006E6431">
              <w:rPr>
                <w:rFonts w:ascii="Verdana" w:hAnsi="Verdana"/>
                <w:sz w:val="16"/>
                <w:szCs w:val="16"/>
                <w:lang w:val="en-US" w:eastAsia="es-MX"/>
              </w:rPr>
              <w:t>,</w:t>
            </w:r>
            <w:r>
              <w:rPr>
                <w:rFonts w:ascii="Verdana" w:hAnsi="Verdana"/>
                <w:sz w:val="16"/>
                <w:szCs w:val="16"/>
                <w:lang w:val="en-US" w:eastAsia="es-MX"/>
              </w:rPr>
              <w:t xml:space="preserve"> and significant changes occur during the 6 months of the accelerated stability study, </w:t>
            </w:r>
            <w:r w:rsidR="004E1F9E">
              <w:rPr>
                <w:rFonts w:ascii="Verdana" w:hAnsi="Verdana"/>
                <w:sz w:val="16"/>
                <w:szCs w:val="16"/>
                <w:lang w:val="en-US" w:eastAsia="es-MX"/>
              </w:rPr>
              <w:t xml:space="preserve">intermediate stability condition studies must be carried out and the results </w:t>
            </w:r>
            <w:r w:rsidR="00320D63">
              <w:rPr>
                <w:rFonts w:ascii="Verdana" w:hAnsi="Verdana"/>
                <w:sz w:val="16"/>
                <w:szCs w:val="16"/>
                <w:lang w:val="en-US" w:eastAsia="es-MX"/>
              </w:rPr>
              <w:t>evaluate</w:t>
            </w:r>
            <w:r w:rsidR="00320D63">
              <w:rPr>
                <w:rFonts w:ascii="Verdana" w:hAnsi="Verdana"/>
                <w:sz w:val="16"/>
                <w:szCs w:val="16"/>
                <w:lang w:val="en-US" w:eastAsia="es-MX"/>
              </w:rPr>
              <w:t xml:space="preserve">d </w:t>
            </w:r>
            <w:r w:rsidR="004E1F9E">
              <w:rPr>
                <w:rFonts w:ascii="Verdana" w:hAnsi="Verdana"/>
                <w:sz w:val="16"/>
                <w:szCs w:val="16"/>
                <w:lang w:val="en-US" w:eastAsia="es-MX"/>
              </w:rPr>
              <w:t xml:space="preserve">according to the criteria of significant change. The intermediate condition study must include all the tests, unless something different is justified. At least 0, 3 and 6 months of the study under this condition at the moment of requesting the sanitary registration of the drug product must be presented and the study </w:t>
            </w:r>
            <w:r w:rsidR="00320D63">
              <w:rPr>
                <w:rFonts w:ascii="Verdana" w:hAnsi="Verdana"/>
                <w:sz w:val="16"/>
                <w:szCs w:val="16"/>
                <w:lang w:val="en-US" w:eastAsia="es-MX"/>
              </w:rPr>
              <w:t>continue</w:t>
            </w:r>
            <w:r w:rsidR="00320D63">
              <w:rPr>
                <w:rFonts w:ascii="Verdana" w:hAnsi="Verdana"/>
                <w:sz w:val="16"/>
                <w:szCs w:val="16"/>
                <w:lang w:val="en-US" w:eastAsia="es-MX"/>
              </w:rPr>
              <w:t xml:space="preserve">d for </w:t>
            </w:r>
            <w:r w:rsidR="004E1F9E">
              <w:rPr>
                <w:rFonts w:ascii="Verdana" w:hAnsi="Verdana"/>
                <w:sz w:val="16"/>
                <w:szCs w:val="16"/>
                <w:lang w:val="en-US" w:eastAsia="es-MX"/>
              </w:rPr>
              <w:t xml:space="preserve">up to 12 months. </w:t>
            </w:r>
          </w:p>
        </w:tc>
      </w:tr>
      <w:tr w:rsidR="006B3F1E" w:rsidRPr="004E1F9E" w:rsidTr="006E6431">
        <w:tc>
          <w:tcPr>
            <w:tcW w:w="4788" w:type="dxa"/>
            <w:shd w:val="clear" w:color="auto" w:fill="auto"/>
          </w:tcPr>
          <w:p w:rsidR="006B3F1E" w:rsidRPr="00277A6B" w:rsidRDefault="006B3F1E" w:rsidP="00277A6B">
            <w:pPr>
              <w:pStyle w:val="Texto"/>
              <w:spacing w:line="212" w:lineRule="exact"/>
              <w:ind w:firstLine="0"/>
              <w:rPr>
                <w:rFonts w:ascii="Verdana" w:hAnsi="Verdana"/>
                <w:strike/>
                <w:sz w:val="16"/>
                <w:szCs w:val="16"/>
                <w:lang w:val="es-MX" w:eastAsia="es-MX"/>
              </w:rPr>
            </w:pPr>
            <w:r w:rsidRPr="00277A6B">
              <w:rPr>
                <w:rFonts w:ascii="Verdana" w:hAnsi="Verdana"/>
                <w:b/>
                <w:sz w:val="16"/>
                <w:szCs w:val="16"/>
                <w:lang w:val="es-MX" w:eastAsia="es-MX"/>
              </w:rPr>
              <w:t xml:space="preserve">5.4.1.2 </w:t>
            </w:r>
            <w:r w:rsidRPr="00277A6B">
              <w:rPr>
                <w:rFonts w:ascii="Verdana" w:hAnsi="Verdana"/>
                <w:sz w:val="16"/>
                <w:szCs w:val="16"/>
                <w:lang w:val="es-MX" w:eastAsia="es-MX"/>
              </w:rPr>
              <w:t>Se considerará cambio significativo a cualquier resultado fuera de especificación o de tendencia.</w:t>
            </w:r>
          </w:p>
        </w:tc>
        <w:tc>
          <w:tcPr>
            <w:tcW w:w="4788" w:type="dxa"/>
            <w:shd w:val="clear" w:color="auto" w:fill="auto"/>
          </w:tcPr>
          <w:p w:rsidR="006B3F1E" w:rsidRPr="004E1F9E" w:rsidRDefault="004E1F9E" w:rsidP="00277A6B">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5.4.1.2 </w:t>
            </w:r>
            <w:r>
              <w:rPr>
                <w:rFonts w:ascii="Verdana" w:hAnsi="Verdana"/>
                <w:sz w:val="16"/>
                <w:szCs w:val="16"/>
                <w:lang w:val="en-US" w:eastAsia="es-MX"/>
              </w:rPr>
              <w:t>Significant change to any result outside of the specification or trend will be considered.</w:t>
            </w:r>
          </w:p>
        </w:tc>
      </w:tr>
      <w:tr w:rsidR="006B3F1E" w:rsidRPr="004E1F9E" w:rsidTr="006E6431">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 xml:space="preserve">5.4.1.3 </w:t>
            </w:r>
            <w:r w:rsidRPr="00277A6B">
              <w:rPr>
                <w:rFonts w:ascii="Verdana" w:hAnsi="Verdana"/>
                <w:sz w:val="16"/>
                <w:szCs w:val="16"/>
                <w:lang w:val="es-MX" w:eastAsia="es-MX"/>
              </w:rPr>
              <w:t>Para un fármaco con un periodo de reanálisis propuesto, de al menos 12 meses, el estudio de estabilidad a largo plazo debe realizarse con una frecuencia de análisis de cada 3 meses el primer año, cada 6 meses el segundo año y después anualmente al menos hasta cubrir el periodo de caducidad/reanálisis para el fármaco.</w:t>
            </w:r>
          </w:p>
        </w:tc>
        <w:tc>
          <w:tcPr>
            <w:tcW w:w="4788" w:type="dxa"/>
            <w:shd w:val="clear" w:color="auto" w:fill="auto"/>
          </w:tcPr>
          <w:p w:rsidR="006B3F1E" w:rsidRPr="004E1F9E" w:rsidRDefault="004E1F9E" w:rsidP="004E1F9E">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5.4.1.3 </w:t>
            </w:r>
            <w:r>
              <w:rPr>
                <w:rFonts w:ascii="Verdana" w:hAnsi="Verdana"/>
                <w:sz w:val="16"/>
                <w:szCs w:val="16"/>
                <w:lang w:val="en-US" w:eastAsia="es-MX"/>
              </w:rPr>
              <w:t>For a drug substance with a proposed reanalysis period of at least 12 months, the long term stability study must be made with a frequency of analysis of each 3 months the first year, every 6 months the second year and afterward annually at least</w:t>
            </w:r>
            <w:r w:rsidR="00320D63">
              <w:rPr>
                <w:rFonts w:ascii="Verdana" w:hAnsi="Verdana"/>
                <w:sz w:val="16"/>
                <w:szCs w:val="16"/>
                <w:lang w:val="en-US" w:eastAsia="es-MX"/>
              </w:rPr>
              <w:t xml:space="preserve"> to</w:t>
            </w:r>
            <w:r>
              <w:rPr>
                <w:rFonts w:ascii="Verdana" w:hAnsi="Verdana"/>
                <w:sz w:val="16"/>
                <w:szCs w:val="16"/>
                <w:lang w:val="en-US" w:eastAsia="es-MX"/>
              </w:rPr>
              <w:t xml:space="preserve"> cover the validity/reanalysis period of the drug substance.  </w:t>
            </w:r>
          </w:p>
        </w:tc>
      </w:tr>
      <w:tr w:rsidR="006B3F1E" w:rsidRPr="004E1F9E" w:rsidTr="006E6431">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5.4.2</w:t>
            </w:r>
            <w:r w:rsidRPr="00277A6B">
              <w:rPr>
                <w:rFonts w:ascii="Verdana" w:hAnsi="Verdana"/>
                <w:sz w:val="16"/>
                <w:szCs w:val="16"/>
                <w:lang w:val="es-MX" w:eastAsia="es-MX"/>
              </w:rPr>
              <w:t xml:space="preserve"> Fármacos para almacenarse bajo condiciones de refrigeración: </w:t>
            </w:r>
          </w:p>
        </w:tc>
        <w:tc>
          <w:tcPr>
            <w:tcW w:w="4788" w:type="dxa"/>
            <w:shd w:val="clear" w:color="auto" w:fill="auto"/>
          </w:tcPr>
          <w:p w:rsidR="006B3F1E" w:rsidRPr="004E1F9E" w:rsidRDefault="004E1F9E" w:rsidP="00277A6B">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5.4.2 </w:t>
            </w:r>
            <w:r>
              <w:rPr>
                <w:rFonts w:ascii="Verdana" w:hAnsi="Verdana"/>
                <w:sz w:val="16"/>
                <w:szCs w:val="16"/>
                <w:lang w:val="en-US" w:eastAsia="es-MX"/>
              </w:rPr>
              <w:t xml:space="preserve">Drug substances to be stored under refrigeration: </w:t>
            </w:r>
          </w:p>
        </w:tc>
      </w:tr>
    </w:tbl>
    <w:p w:rsidR="006B3F1E" w:rsidRPr="004E1F9E" w:rsidRDefault="006B3F1E" w:rsidP="00E519C8">
      <w:pPr>
        <w:pStyle w:val="Texto"/>
        <w:spacing w:line="212" w:lineRule="exact"/>
        <w:rPr>
          <w:rFonts w:ascii="Verdana" w:hAnsi="Verdana"/>
          <w:sz w:val="16"/>
          <w:szCs w:val="16"/>
          <w:lang w:val="en-US"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796FBC" w:rsidRPr="003B663C">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79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44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11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79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25°C ± 2°C / 60% ± 5% HR</w:t>
            </w:r>
          </w:p>
        </w:tc>
        <w:tc>
          <w:tcPr>
            <w:tcW w:w="144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79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5°C ± 3°C</w:t>
            </w:r>
          </w:p>
        </w:tc>
        <w:tc>
          <w:tcPr>
            <w:tcW w:w="144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11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bl>
    <w:p w:rsidR="006B3F1E" w:rsidRDefault="006B3F1E" w:rsidP="006B3F1E">
      <w:pPr>
        <w:pStyle w:val="Texto"/>
        <w:spacing w:line="212" w:lineRule="exact"/>
        <w:ind w:firstLine="0"/>
        <w:rPr>
          <w:rFonts w:ascii="Verdana" w:hAnsi="Verdana"/>
          <w:b/>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4E1F9E" w:rsidRPr="004E1F9E" w:rsidTr="002F18E1">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noWrap/>
          </w:tcPr>
          <w:p w:rsidR="004E1F9E" w:rsidRPr="000855C6" w:rsidRDefault="004E1F9E" w:rsidP="004E1F9E">
            <w:pPr>
              <w:spacing w:after="101" w:line="212"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 xml:space="preserve">Type of study </w:t>
            </w:r>
          </w:p>
        </w:tc>
        <w:tc>
          <w:tcPr>
            <w:tcW w:w="279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Storage conditions</w:t>
            </w:r>
          </w:p>
        </w:tc>
        <w:tc>
          <w:tcPr>
            <w:tcW w:w="144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w:t>
            </w:r>
            <w:r w:rsidR="00320D63">
              <w:rPr>
                <w:rFonts w:ascii="Verdana" w:hAnsi="Verdana" w:cs="Arial"/>
                <w:b/>
                <w:sz w:val="16"/>
                <w:szCs w:val="16"/>
                <w:lang w:val="en-US" w:eastAsia="es-MX"/>
              </w:rPr>
              <w:t>i</w:t>
            </w:r>
            <w:r w:rsidRPr="000855C6">
              <w:rPr>
                <w:rFonts w:ascii="Verdana" w:hAnsi="Verdana" w:cs="Arial"/>
                <w:b/>
                <w:sz w:val="16"/>
                <w:szCs w:val="16"/>
                <w:lang w:val="en-US" w:eastAsia="es-MX"/>
              </w:rPr>
              <w:t>nimum period</w:t>
            </w:r>
          </w:p>
        </w:tc>
        <w:tc>
          <w:tcPr>
            <w:tcW w:w="2117"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4E1F9E" w:rsidRPr="004E1F9E" w:rsidTr="002F18E1">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Accelerated stability</w:t>
            </w:r>
          </w:p>
        </w:tc>
        <w:tc>
          <w:tcPr>
            <w:tcW w:w="279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25°C ± 2°C / 60% ± 5% RH</w:t>
            </w:r>
          </w:p>
        </w:tc>
        <w:tc>
          <w:tcPr>
            <w:tcW w:w="144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117"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4E1F9E" w:rsidRPr="004E1F9E" w:rsidTr="002F18E1">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p>
        </w:tc>
        <w:tc>
          <w:tcPr>
            <w:tcW w:w="279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5°C ± 3°C</w:t>
            </w:r>
          </w:p>
        </w:tc>
        <w:tc>
          <w:tcPr>
            <w:tcW w:w="1440"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117" w:type="dxa"/>
            <w:tcBorders>
              <w:top w:val="single" w:sz="6" w:space="0" w:color="auto"/>
              <w:left w:val="single" w:sz="6" w:space="0" w:color="auto"/>
              <w:bottom w:val="single" w:sz="6" w:space="0" w:color="auto"/>
              <w:right w:val="single" w:sz="6" w:space="0" w:color="auto"/>
            </w:tcBorders>
          </w:tcPr>
          <w:p w:rsidR="004E1F9E" w:rsidRPr="000855C6" w:rsidRDefault="004E1F9E" w:rsidP="004E1F9E">
            <w:pPr>
              <w:spacing w:after="101" w:line="212"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and 12 months</w:t>
            </w:r>
          </w:p>
        </w:tc>
      </w:tr>
    </w:tbl>
    <w:p w:rsidR="006B3F1E" w:rsidRDefault="006B3F1E" w:rsidP="006B3F1E">
      <w:pPr>
        <w:pStyle w:val="Texto"/>
        <w:spacing w:line="212" w:lineRule="exact"/>
        <w:ind w:firstLine="0"/>
        <w:rPr>
          <w:rFonts w:ascii="Verdana" w:hAnsi="Verdana"/>
          <w:b/>
          <w:sz w:val="16"/>
          <w:szCs w:val="16"/>
          <w:lang w:val="es-MX" w:eastAsia="es-MX"/>
        </w:rPr>
      </w:pPr>
    </w:p>
    <w:tbl>
      <w:tblPr>
        <w:tblW w:w="0" w:type="auto"/>
        <w:tblLook w:val="04A0" w:firstRow="1" w:lastRow="0" w:firstColumn="1" w:lastColumn="0" w:noHBand="0" w:noVBand="1"/>
      </w:tblPr>
      <w:tblGrid>
        <w:gridCol w:w="4682"/>
        <w:gridCol w:w="4678"/>
      </w:tblGrid>
      <w:tr w:rsidR="006B3F1E" w:rsidRPr="004E1F9E" w:rsidTr="004E1F9E">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5.4.2.1</w:t>
            </w:r>
            <w:r w:rsidRPr="00277A6B">
              <w:rPr>
                <w:rFonts w:ascii="Verdana" w:hAnsi="Verdana"/>
                <w:sz w:val="16"/>
                <w:szCs w:val="16"/>
                <w:lang w:val="es-MX" w:eastAsia="es-MX"/>
              </w:rPr>
              <w:t xml:space="preserve"> Cuando ocurran cambios significativos entre los 3 y 6 meses del estudio de estabilidad acelerada, el periodo de reanálisis propuesto debe estar basado en los datos de estabilidad a largo plazo.</w:t>
            </w:r>
          </w:p>
        </w:tc>
        <w:tc>
          <w:tcPr>
            <w:tcW w:w="4788" w:type="dxa"/>
            <w:shd w:val="clear" w:color="auto" w:fill="auto"/>
          </w:tcPr>
          <w:p w:rsidR="006B3F1E" w:rsidRPr="004E1F9E" w:rsidRDefault="004E1F9E" w:rsidP="00320D63">
            <w:pPr>
              <w:pStyle w:val="Texto"/>
              <w:spacing w:line="212" w:lineRule="exact"/>
              <w:ind w:firstLine="0"/>
              <w:rPr>
                <w:rFonts w:ascii="Verdana" w:hAnsi="Verdana"/>
                <w:sz w:val="16"/>
                <w:szCs w:val="16"/>
                <w:lang w:val="en-US" w:eastAsia="es-MX"/>
              </w:rPr>
            </w:pPr>
            <w:r w:rsidRPr="004E1F9E">
              <w:rPr>
                <w:rFonts w:ascii="Verdana" w:hAnsi="Verdana"/>
                <w:b/>
                <w:sz w:val="16"/>
                <w:szCs w:val="16"/>
                <w:lang w:val="en-US" w:eastAsia="es-MX"/>
              </w:rPr>
              <w:t xml:space="preserve">5.4.2.1 </w:t>
            </w:r>
            <w:r w:rsidRPr="004E1F9E">
              <w:rPr>
                <w:rFonts w:ascii="Verdana" w:hAnsi="Verdana"/>
                <w:sz w:val="16"/>
                <w:szCs w:val="16"/>
                <w:lang w:val="en-US" w:eastAsia="es-MX"/>
              </w:rPr>
              <w:t>When significant changes occur between</w:t>
            </w:r>
            <w:r w:rsidR="00320D63">
              <w:rPr>
                <w:rFonts w:ascii="Verdana" w:hAnsi="Verdana"/>
                <w:sz w:val="16"/>
                <w:szCs w:val="16"/>
                <w:lang w:val="en-US" w:eastAsia="es-MX"/>
              </w:rPr>
              <w:t xml:space="preserve"> the</w:t>
            </w:r>
            <w:r w:rsidRPr="004E1F9E">
              <w:rPr>
                <w:rFonts w:ascii="Verdana" w:hAnsi="Verdana"/>
                <w:sz w:val="16"/>
                <w:szCs w:val="16"/>
                <w:lang w:val="en-US" w:eastAsia="es-MX"/>
              </w:rPr>
              <w:t xml:space="preserve"> 3 and 6 months of the accelerated stability study</w:t>
            </w:r>
            <w:r>
              <w:rPr>
                <w:rFonts w:ascii="Verdana" w:hAnsi="Verdana"/>
                <w:sz w:val="16"/>
                <w:szCs w:val="16"/>
                <w:lang w:val="en-US" w:eastAsia="es-MX"/>
              </w:rPr>
              <w:t xml:space="preserve">, the proposed reanalysis period must be based on the long term stability data. </w:t>
            </w:r>
          </w:p>
        </w:tc>
      </w:tr>
      <w:tr w:rsidR="006B3F1E" w:rsidRPr="004E1F9E" w:rsidTr="004E1F9E">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5.4.3</w:t>
            </w:r>
            <w:r w:rsidRPr="00277A6B">
              <w:rPr>
                <w:rFonts w:ascii="Verdana" w:hAnsi="Verdana"/>
                <w:sz w:val="16"/>
                <w:szCs w:val="16"/>
                <w:lang w:val="es-MX" w:eastAsia="es-MX"/>
              </w:rPr>
              <w:t xml:space="preserve"> Fármacos para almacenarse bajo condiciones de congelación: </w:t>
            </w:r>
          </w:p>
        </w:tc>
        <w:tc>
          <w:tcPr>
            <w:tcW w:w="4788" w:type="dxa"/>
            <w:shd w:val="clear" w:color="auto" w:fill="auto"/>
          </w:tcPr>
          <w:p w:rsidR="006B3F1E" w:rsidRPr="004E1F9E" w:rsidRDefault="004E1F9E" w:rsidP="00277A6B">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5.4.3 </w:t>
            </w:r>
            <w:r>
              <w:rPr>
                <w:rFonts w:ascii="Verdana" w:hAnsi="Verdana"/>
                <w:sz w:val="16"/>
                <w:szCs w:val="16"/>
                <w:lang w:val="en-US" w:eastAsia="es-MX"/>
              </w:rPr>
              <w:t xml:space="preserve">Drug substances to </w:t>
            </w:r>
            <w:r w:rsidR="00320D63">
              <w:rPr>
                <w:rFonts w:ascii="Verdana" w:hAnsi="Verdana"/>
                <w:sz w:val="16"/>
                <w:szCs w:val="16"/>
                <w:lang w:val="en-US" w:eastAsia="es-MX"/>
              </w:rPr>
              <w:t xml:space="preserve">be </w:t>
            </w:r>
            <w:r>
              <w:rPr>
                <w:rFonts w:ascii="Verdana" w:hAnsi="Verdana"/>
                <w:sz w:val="16"/>
                <w:szCs w:val="16"/>
                <w:lang w:val="en-US" w:eastAsia="es-MX"/>
              </w:rPr>
              <w:t>stored frozen:</w:t>
            </w:r>
          </w:p>
        </w:tc>
      </w:tr>
    </w:tbl>
    <w:p w:rsidR="006B3F1E" w:rsidRPr="004E1F9E" w:rsidRDefault="006B3F1E" w:rsidP="00E519C8">
      <w:pPr>
        <w:pStyle w:val="Texto"/>
        <w:spacing w:line="212" w:lineRule="exact"/>
        <w:rPr>
          <w:rFonts w:ascii="Verdana" w:hAnsi="Verdana"/>
          <w:sz w:val="16"/>
          <w:szCs w:val="16"/>
          <w:lang w:val="en-US"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796FBC" w:rsidRPr="003B663C">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79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44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11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79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-20°C ± 5°C</w:t>
            </w:r>
          </w:p>
        </w:tc>
        <w:tc>
          <w:tcPr>
            <w:tcW w:w="144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11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12" w:lineRule="exact"/>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bl>
    <w:p w:rsidR="00796FBC" w:rsidRDefault="00796FBC" w:rsidP="00E519C8">
      <w:pPr>
        <w:pStyle w:val="Texto"/>
        <w:spacing w:line="212" w:lineRule="exact"/>
        <w:rPr>
          <w:rFonts w:ascii="Verdana" w:hAnsi="Verdana"/>
          <w:b/>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65"/>
        <w:gridCol w:w="2790"/>
        <w:gridCol w:w="1440"/>
        <w:gridCol w:w="2117"/>
      </w:tblGrid>
      <w:tr w:rsidR="004E1F9E" w:rsidRPr="004E1F9E" w:rsidTr="002F18E1">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noWrap/>
          </w:tcPr>
          <w:p w:rsidR="004E1F9E" w:rsidRPr="004E1F9E" w:rsidRDefault="004E1F9E" w:rsidP="004E1F9E">
            <w:pPr>
              <w:spacing w:after="101" w:line="212" w:lineRule="exact"/>
              <w:jc w:val="center"/>
              <w:rPr>
                <w:rFonts w:ascii="Verdana" w:hAnsi="Verdana" w:cs="Arial"/>
                <w:b/>
                <w:sz w:val="16"/>
                <w:szCs w:val="16"/>
                <w:lang w:val="en-US" w:eastAsia="es-MX"/>
              </w:rPr>
            </w:pPr>
            <w:r w:rsidRPr="004E1F9E">
              <w:rPr>
                <w:rFonts w:ascii="Verdana" w:hAnsi="Verdana" w:cs="Arial"/>
                <w:b/>
                <w:sz w:val="16"/>
                <w:szCs w:val="16"/>
                <w:lang w:val="en-US" w:eastAsia="es-MX"/>
              </w:rPr>
              <w:t>Type of study</w:t>
            </w:r>
          </w:p>
        </w:tc>
        <w:tc>
          <w:tcPr>
            <w:tcW w:w="2790"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b/>
                <w:sz w:val="16"/>
                <w:szCs w:val="16"/>
                <w:lang w:val="en-US" w:eastAsia="es-MX"/>
              </w:rPr>
            </w:pPr>
            <w:r w:rsidRPr="004E1F9E">
              <w:rPr>
                <w:rFonts w:ascii="Verdana" w:hAnsi="Verdana" w:cs="Arial"/>
                <w:b/>
                <w:sz w:val="16"/>
                <w:szCs w:val="16"/>
                <w:lang w:val="en-US" w:eastAsia="es-MX"/>
              </w:rPr>
              <w:t>Storage conditions</w:t>
            </w:r>
          </w:p>
        </w:tc>
        <w:tc>
          <w:tcPr>
            <w:tcW w:w="1440"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b/>
                <w:sz w:val="16"/>
                <w:szCs w:val="16"/>
                <w:lang w:val="en-US" w:eastAsia="es-MX"/>
              </w:rPr>
            </w:pPr>
            <w:r w:rsidRPr="004E1F9E">
              <w:rPr>
                <w:rFonts w:ascii="Verdana" w:hAnsi="Verdana" w:cs="Arial"/>
                <w:b/>
                <w:sz w:val="16"/>
                <w:szCs w:val="16"/>
                <w:lang w:val="en-US" w:eastAsia="es-MX"/>
              </w:rPr>
              <w:t>M</w:t>
            </w:r>
            <w:r>
              <w:rPr>
                <w:rFonts w:ascii="Verdana" w:hAnsi="Verdana" w:cs="Arial"/>
                <w:b/>
                <w:sz w:val="16"/>
                <w:szCs w:val="16"/>
                <w:lang w:val="en-US" w:eastAsia="es-MX"/>
              </w:rPr>
              <w:t>i</w:t>
            </w:r>
            <w:r w:rsidRPr="004E1F9E">
              <w:rPr>
                <w:rFonts w:ascii="Verdana" w:hAnsi="Verdana" w:cs="Arial"/>
                <w:b/>
                <w:sz w:val="16"/>
                <w:szCs w:val="16"/>
                <w:lang w:val="en-US" w:eastAsia="es-MX"/>
              </w:rPr>
              <w:t>nimum period</w:t>
            </w:r>
          </w:p>
        </w:tc>
        <w:tc>
          <w:tcPr>
            <w:tcW w:w="2117"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b/>
                <w:sz w:val="16"/>
                <w:szCs w:val="16"/>
                <w:lang w:val="en-US" w:eastAsia="es-MX"/>
              </w:rPr>
            </w:pPr>
            <w:r w:rsidRPr="004E1F9E">
              <w:rPr>
                <w:rFonts w:ascii="Verdana" w:hAnsi="Verdana" w:cs="Arial"/>
                <w:b/>
                <w:sz w:val="16"/>
                <w:szCs w:val="16"/>
                <w:lang w:val="en-US" w:eastAsia="es-MX"/>
              </w:rPr>
              <w:t>Frequency of analysis</w:t>
            </w:r>
          </w:p>
        </w:tc>
      </w:tr>
      <w:tr w:rsidR="004E1F9E" w:rsidRPr="004E1F9E" w:rsidTr="002F18E1">
        <w:tblPrEx>
          <w:tblCellMar>
            <w:top w:w="0" w:type="dxa"/>
            <w:bottom w:w="0" w:type="dxa"/>
          </w:tblCellMar>
        </w:tblPrEx>
        <w:trPr>
          <w:trHeight w:val="144"/>
        </w:trPr>
        <w:tc>
          <w:tcPr>
            <w:tcW w:w="2365"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sz w:val="16"/>
                <w:szCs w:val="16"/>
                <w:lang w:val="en-US" w:eastAsia="es-MX"/>
              </w:rPr>
            </w:pPr>
            <w:r w:rsidRPr="004E1F9E">
              <w:rPr>
                <w:rFonts w:ascii="Verdana" w:hAnsi="Verdana" w:cs="Arial"/>
                <w:sz w:val="16"/>
                <w:szCs w:val="16"/>
                <w:lang w:val="en-US" w:eastAsia="es-MX"/>
              </w:rPr>
              <w:t>Long term stability</w:t>
            </w:r>
          </w:p>
        </w:tc>
        <w:tc>
          <w:tcPr>
            <w:tcW w:w="2790"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sz w:val="16"/>
                <w:szCs w:val="16"/>
                <w:lang w:val="en-US" w:eastAsia="es-MX"/>
              </w:rPr>
            </w:pPr>
            <w:r w:rsidRPr="004E1F9E">
              <w:rPr>
                <w:rFonts w:ascii="Verdana" w:hAnsi="Verdana" w:cs="Arial"/>
                <w:sz w:val="16"/>
                <w:szCs w:val="16"/>
                <w:lang w:val="en-US" w:eastAsia="es-MX"/>
              </w:rPr>
              <w:t>-20°C ± 5°C</w:t>
            </w:r>
          </w:p>
        </w:tc>
        <w:tc>
          <w:tcPr>
            <w:tcW w:w="1440"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sz w:val="16"/>
                <w:szCs w:val="16"/>
                <w:lang w:val="en-US" w:eastAsia="es-MX"/>
              </w:rPr>
            </w:pPr>
            <w:r w:rsidRPr="004E1F9E">
              <w:rPr>
                <w:rFonts w:ascii="Verdana" w:hAnsi="Verdana" w:cs="Arial"/>
                <w:sz w:val="16"/>
                <w:szCs w:val="16"/>
                <w:lang w:val="en-US" w:eastAsia="es-MX"/>
              </w:rPr>
              <w:t>12 months</w:t>
            </w:r>
          </w:p>
        </w:tc>
        <w:tc>
          <w:tcPr>
            <w:tcW w:w="2117" w:type="dxa"/>
            <w:tcBorders>
              <w:top w:val="single" w:sz="6" w:space="0" w:color="auto"/>
              <w:left w:val="single" w:sz="6" w:space="0" w:color="auto"/>
              <w:bottom w:val="single" w:sz="6" w:space="0" w:color="auto"/>
              <w:right w:val="single" w:sz="6" w:space="0" w:color="auto"/>
            </w:tcBorders>
          </w:tcPr>
          <w:p w:rsidR="004E1F9E" w:rsidRPr="004E1F9E" w:rsidRDefault="004E1F9E" w:rsidP="004E1F9E">
            <w:pPr>
              <w:spacing w:after="101" w:line="212" w:lineRule="exact"/>
              <w:jc w:val="center"/>
              <w:rPr>
                <w:rFonts w:ascii="Verdana" w:hAnsi="Verdana" w:cs="Arial"/>
                <w:sz w:val="16"/>
                <w:szCs w:val="16"/>
                <w:lang w:val="en-US" w:eastAsia="es-MX"/>
              </w:rPr>
            </w:pPr>
            <w:r w:rsidRPr="004E1F9E">
              <w:rPr>
                <w:rFonts w:ascii="Verdana" w:hAnsi="Verdana" w:cs="Arial"/>
                <w:sz w:val="16"/>
                <w:szCs w:val="16"/>
                <w:lang w:val="en-US" w:eastAsia="es-MX"/>
              </w:rPr>
              <w:t>0, 3, 6, 9 and 12 months</w:t>
            </w:r>
          </w:p>
        </w:tc>
      </w:tr>
    </w:tbl>
    <w:p w:rsidR="004E1F9E" w:rsidRDefault="004E1F9E" w:rsidP="00E519C8">
      <w:pPr>
        <w:pStyle w:val="Texto"/>
        <w:spacing w:line="212" w:lineRule="exact"/>
        <w:rPr>
          <w:rFonts w:ascii="Verdana" w:hAnsi="Verdana"/>
          <w:b/>
          <w:sz w:val="16"/>
          <w:szCs w:val="16"/>
          <w:lang w:val="es-MX" w:eastAsia="es-MX"/>
        </w:rPr>
      </w:pPr>
    </w:p>
    <w:tbl>
      <w:tblPr>
        <w:tblW w:w="0" w:type="auto"/>
        <w:tblLook w:val="04A0" w:firstRow="1" w:lastRow="0" w:firstColumn="1" w:lastColumn="0" w:noHBand="0" w:noVBand="1"/>
      </w:tblPr>
      <w:tblGrid>
        <w:gridCol w:w="4681"/>
        <w:gridCol w:w="4679"/>
      </w:tblGrid>
      <w:tr w:rsidR="006B3F1E" w:rsidRPr="004E1F9E" w:rsidTr="004E1F9E">
        <w:tc>
          <w:tcPr>
            <w:tcW w:w="4788" w:type="dxa"/>
            <w:shd w:val="clear" w:color="auto" w:fill="auto"/>
          </w:tcPr>
          <w:p w:rsidR="006B3F1E" w:rsidRPr="00277A6B" w:rsidRDefault="006B3F1E" w:rsidP="00277A6B">
            <w:pPr>
              <w:pStyle w:val="Texto"/>
              <w:spacing w:line="212" w:lineRule="exact"/>
              <w:ind w:firstLine="0"/>
              <w:rPr>
                <w:rFonts w:ascii="Verdana" w:hAnsi="Verdana"/>
                <w:b/>
                <w:sz w:val="16"/>
                <w:szCs w:val="16"/>
                <w:lang w:val="es-MX" w:eastAsia="es-MX"/>
              </w:rPr>
            </w:pPr>
            <w:r w:rsidRPr="00277A6B">
              <w:rPr>
                <w:rFonts w:ascii="Verdana" w:hAnsi="Verdana"/>
                <w:b/>
                <w:sz w:val="16"/>
                <w:szCs w:val="16"/>
                <w:lang w:val="es-MX" w:eastAsia="es-MX"/>
              </w:rPr>
              <w:t xml:space="preserve">5.4.3.1 </w:t>
            </w:r>
            <w:r w:rsidRPr="00277A6B">
              <w:rPr>
                <w:rFonts w:ascii="Verdana" w:hAnsi="Verdana"/>
                <w:sz w:val="16"/>
                <w:szCs w:val="16"/>
                <w:lang w:val="es-MX" w:eastAsia="es-MX"/>
              </w:rPr>
              <w:t>Para el caso de los fármacos o medicamentos que requieran otras condiciones de congelación deberán establecer y justificar las condiciones, el manejo y los periodos de muestreo propuestos.</w:t>
            </w:r>
          </w:p>
        </w:tc>
        <w:tc>
          <w:tcPr>
            <w:tcW w:w="4788" w:type="dxa"/>
            <w:shd w:val="clear" w:color="auto" w:fill="auto"/>
          </w:tcPr>
          <w:p w:rsidR="006B3F1E" w:rsidRPr="004E1F9E" w:rsidRDefault="004E1F9E" w:rsidP="00320D63">
            <w:pPr>
              <w:pStyle w:val="Texto"/>
              <w:spacing w:line="212" w:lineRule="exact"/>
              <w:ind w:firstLine="0"/>
              <w:rPr>
                <w:rFonts w:ascii="Verdana" w:hAnsi="Verdana"/>
                <w:sz w:val="16"/>
                <w:szCs w:val="16"/>
                <w:lang w:val="en-US" w:eastAsia="es-MX"/>
              </w:rPr>
            </w:pPr>
            <w:r w:rsidRPr="004E1F9E">
              <w:rPr>
                <w:rFonts w:ascii="Verdana" w:hAnsi="Verdana"/>
                <w:b/>
                <w:sz w:val="16"/>
                <w:szCs w:val="16"/>
                <w:lang w:val="en-US" w:eastAsia="es-MX"/>
              </w:rPr>
              <w:t xml:space="preserve">5.4.3.1 </w:t>
            </w:r>
            <w:r w:rsidRPr="004E1F9E">
              <w:rPr>
                <w:rFonts w:ascii="Verdana" w:hAnsi="Verdana"/>
                <w:sz w:val="16"/>
                <w:szCs w:val="16"/>
                <w:lang w:val="en-US" w:eastAsia="es-MX"/>
              </w:rPr>
              <w:t xml:space="preserve">For the case of drug substances or drug products that require </w:t>
            </w:r>
            <w:r>
              <w:rPr>
                <w:rFonts w:ascii="Verdana" w:hAnsi="Verdana"/>
                <w:sz w:val="16"/>
                <w:szCs w:val="16"/>
                <w:lang w:val="en-US" w:eastAsia="es-MX"/>
              </w:rPr>
              <w:t>conditions</w:t>
            </w:r>
            <w:r w:rsidR="00320D63">
              <w:rPr>
                <w:rFonts w:ascii="Verdana" w:hAnsi="Verdana"/>
                <w:sz w:val="16"/>
                <w:szCs w:val="16"/>
                <w:lang w:val="en-US" w:eastAsia="es-MX"/>
              </w:rPr>
              <w:t xml:space="preserve"> other than</w:t>
            </w:r>
            <w:r>
              <w:rPr>
                <w:rFonts w:ascii="Verdana" w:hAnsi="Verdana"/>
                <w:sz w:val="16"/>
                <w:szCs w:val="16"/>
                <w:lang w:val="en-US" w:eastAsia="es-MX"/>
              </w:rPr>
              <w:t xml:space="preserve"> freezing</w:t>
            </w:r>
            <w:r w:rsidRPr="004E1F9E">
              <w:rPr>
                <w:rFonts w:ascii="Verdana" w:hAnsi="Verdana"/>
                <w:sz w:val="16"/>
                <w:szCs w:val="16"/>
                <w:lang w:val="en-US" w:eastAsia="es-MX"/>
              </w:rPr>
              <w:t xml:space="preserve"> </w:t>
            </w:r>
            <w:r>
              <w:rPr>
                <w:rFonts w:ascii="Verdana" w:hAnsi="Verdana"/>
                <w:sz w:val="16"/>
                <w:szCs w:val="16"/>
                <w:lang w:val="en-US" w:eastAsia="es-MX"/>
              </w:rPr>
              <w:t>the</w:t>
            </w:r>
            <w:r w:rsidR="00320D63">
              <w:rPr>
                <w:rFonts w:ascii="Verdana" w:hAnsi="Verdana"/>
                <w:sz w:val="16"/>
                <w:szCs w:val="16"/>
                <w:lang w:val="en-US" w:eastAsia="es-MX"/>
              </w:rPr>
              <w:t>y must establish and justify the</w:t>
            </w:r>
            <w:r>
              <w:rPr>
                <w:rFonts w:ascii="Verdana" w:hAnsi="Verdana"/>
                <w:sz w:val="16"/>
                <w:szCs w:val="16"/>
                <w:lang w:val="en-US" w:eastAsia="es-MX"/>
              </w:rPr>
              <w:t xml:space="preserve"> conditions</w:t>
            </w:r>
            <w:r w:rsidR="00320D63">
              <w:rPr>
                <w:rFonts w:ascii="Verdana" w:hAnsi="Verdana"/>
                <w:sz w:val="16"/>
                <w:szCs w:val="16"/>
                <w:lang w:val="en-US" w:eastAsia="es-MX"/>
              </w:rPr>
              <w:t xml:space="preserve"> and</w:t>
            </w:r>
            <w:r>
              <w:rPr>
                <w:rFonts w:ascii="Verdana" w:hAnsi="Verdana"/>
                <w:sz w:val="16"/>
                <w:szCs w:val="16"/>
                <w:lang w:val="en-US" w:eastAsia="es-MX"/>
              </w:rPr>
              <w:t xml:space="preserve"> the handling and the proposed sampling periods</w:t>
            </w:r>
            <w:r w:rsidR="00320D63">
              <w:rPr>
                <w:rFonts w:ascii="Verdana" w:hAnsi="Verdana"/>
                <w:sz w:val="16"/>
                <w:szCs w:val="16"/>
                <w:lang w:val="en-US" w:eastAsia="es-MX"/>
              </w:rPr>
              <w:t>.</w:t>
            </w:r>
          </w:p>
        </w:tc>
      </w:tr>
      <w:tr w:rsidR="006B3F1E" w:rsidRPr="004E1F9E" w:rsidTr="004E1F9E">
        <w:tc>
          <w:tcPr>
            <w:tcW w:w="4788" w:type="dxa"/>
            <w:shd w:val="clear" w:color="auto" w:fill="auto"/>
          </w:tcPr>
          <w:p w:rsidR="006B3F1E" w:rsidRPr="00277A6B" w:rsidRDefault="006B3F1E" w:rsidP="00277A6B">
            <w:pPr>
              <w:pStyle w:val="Texto"/>
              <w:spacing w:line="212" w:lineRule="exact"/>
              <w:ind w:firstLine="0"/>
              <w:rPr>
                <w:rFonts w:ascii="Verdana" w:hAnsi="Verdana"/>
                <w:sz w:val="16"/>
                <w:szCs w:val="16"/>
                <w:lang w:val="es-MX" w:eastAsia="es-MX"/>
              </w:rPr>
            </w:pPr>
            <w:r w:rsidRPr="00277A6B">
              <w:rPr>
                <w:rFonts w:ascii="Verdana" w:hAnsi="Verdana"/>
                <w:b/>
                <w:sz w:val="16"/>
                <w:szCs w:val="16"/>
                <w:lang w:val="es-MX" w:eastAsia="es-MX"/>
              </w:rPr>
              <w:t xml:space="preserve">5.4.4 </w:t>
            </w:r>
            <w:r w:rsidRPr="00277A6B">
              <w:rPr>
                <w:rFonts w:ascii="Verdana" w:hAnsi="Verdana"/>
                <w:sz w:val="16"/>
                <w:szCs w:val="16"/>
                <w:lang w:val="es-MX" w:eastAsia="es-MX"/>
              </w:rPr>
              <w:t>Para evaluar el impacto de las excursiones de temperatura fuera de las condiciones establecidas en la etiqueta, debe someterse un lote piloto a 5°C ± 3°C para congelación o a 25°C ± 2°C / 60% ± 5% HR para refrigeración, durante un periodo de tiempo determinado por el establecimiento y en función de las características del producto, según sea el caso.</w:t>
            </w:r>
          </w:p>
        </w:tc>
        <w:tc>
          <w:tcPr>
            <w:tcW w:w="4788" w:type="dxa"/>
            <w:shd w:val="clear" w:color="auto" w:fill="auto"/>
          </w:tcPr>
          <w:p w:rsidR="006B3F1E" w:rsidRPr="004E1F9E" w:rsidRDefault="004E1F9E" w:rsidP="00320D63">
            <w:pPr>
              <w:pStyle w:val="Texto"/>
              <w:spacing w:line="212" w:lineRule="exact"/>
              <w:ind w:firstLine="0"/>
              <w:rPr>
                <w:rFonts w:ascii="Verdana" w:hAnsi="Verdana"/>
                <w:sz w:val="16"/>
                <w:szCs w:val="16"/>
                <w:lang w:val="en-US" w:eastAsia="es-MX"/>
              </w:rPr>
            </w:pPr>
            <w:r>
              <w:rPr>
                <w:rFonts w:ascii="Verdana" w:hAnsi="Verdana"/>
                <w:b/>
                <w:sz w:val="16"/>
                <w:szCs w:val="16"/>
                <w:lang w:val="en-US" w:eastAsia="es-MX"/>
              </w:rPr>
              <w:t xml:space="preserve">5.4.4 </w:t>
            </w:r>
            <w:r>
              <w:rPr>
                <w:rFonts w:ascii="Verdana" w:hAnsi="Verdana"/>
                <w:sz w:val="16"/>
                <w:szCs w:val="16"/>
                <w:lang w:val="en-US" w:eastAsia="es-MX"/>
              </w:rPr>
              <w:t xml:space="preserve">In order to evaluate the impact of the temperature excursions outside of the conditions established on the label, a pilot lot must be submitted </w:t>
            </w:r>
            <w:r w:rsidR="00320D63">
              <w:rPr>
                <w:rFonts w:ascii="Verdana" w:hAnsi="Verdana"/>
                <w:sz w:val="16"/>
                <w:szCs w:val="16"/>
                <w:lang w:val="en-US" w:eastAsia="es-MX"/>
              </w:rPr>
              <w:t xml:space="preserve">to </w:t>
            </w:r>
            <w:r w:rsidRPr="004E1F9E">
              <w:rPr>
                <w:rFonts w:ascii="Verdana" w:hAnsi="Verdana"/>
                <w:sz w:val="16"/>
                <w:szCs w:val="16"/>
                <w:lang w:val="en-US" w:eastAsia="es-MX"/>
              </w:rPr>
              <w:t xml:space="preserve">5°C ± 3°C </w:t>
            </w:r>
            <w:r>
              <w:rPr>
                <w:rFonts w:ascii="Verdana" w:hAnsi="Verdana"/>
                <w:sz w:val="16"/>
                <w:szCs w:val="16"/>
                <w:lang w:val="en-US" w:eastAsia="es-MX"/>
              </w:rPr>
              <w:t>for freezing or at</w:t>
            </w:r>
            <w:r w:rsidRPr="004E1F9E">
              <w:rPr>
                <w:rFonts w:ascii="Verdana" w:hAnsi="Verdana"/>
                <w:sz w:val="16"/>
                <w:szCs w:val="16"/>
                <w:lang w:val="en-US" w:eastAsia="es-MX"/>
              </w:rPr>
              <w:t xml:space="preserve"> 25°C ± 2°C / 60% ± 5% </w:t>
            </w:r>
            <w:r>
              <w:rPr>
                <w:rFonts w:ascii="Verdana" w:hAnsi="Verdana"/>
                <w:sz w:val="16"/>
                <w:szCs w:val="16"/>
                <w:lang w:val="en-US" w:eastAsia="es-MX"/>
              </w:rPr>
              <w:t xml:space="preserve">RH for refrigeration, </w:t>
            </w:r>
            <w:r w:rsidR="00320D63">
              <w:rPr>
                <w:rFonts w:ascii="Verdana" w:hAnsi="Verdana"/>
                <w:sz w:val="16"/>
                <w:szCs w:val="16"/>
                <w:lang w:val="en-US" w:eastAsia="es-MX"/>
              </w:rPr>
              <w:t>for</w:t>
            </w:r>
            <w:r>
              <w:rPr>
                <w:rFonts w:ascii="Verdana" w:hAnsi="Verdana"/>
                <w:sz w:val="16"/>
                <w:szCs w:val="16"/>
                <w:lang w:val="en-US" w:eastAsia="es-MX"/>
              </w:rPr>
              <w:t xml:space="preserve"> a determined period by the establishment and depending on the characteristics of the product, as applicable.   </w:t>
            </w:r>
          </w:p>
        </w:tc>
      </w:tr>
      <w:tr w:rsidR="006B3F1E" w:rsidRPr="006D2409"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 xml:space="preserve">5.4.5 </w:t>
            </w:r>
            <w:r w:rsidRPr="00277A6B">
              <w:rPr>
                <w:rFonts w:ascii="Verdana" w:hAnsi="Verdana"/>
                <w:sz w:val="16"/>
                <w:szCs w:val="16"/>
                <w:lang w:val="es-MX" w:eastAsia="es-MX"/>
              </w:rPr>
              <w:t xml:space="preserve">Las características intrínsecas de la fotoestabilidad de un fármaco nuevo deben ser evaluadas para demostrar que, en su caso, la exposición a la luz no modifica alguna de sus características. Las pruebas de fotoestabilidad se llevan a cabo en al menos un lote conforme a lo indicado en la guía mencionada en el punto 3.7, de esta Norma, que está disponible en idioma español para su consulta en la siguiente dirección electrónica: </w:t>
            </w:r>
            <w:r w:rsidRPr="00277A6B">
              <w:rPr>
                <w:rFonts w:ascii="Verdana" w:hAnsi="Verdana"/>
                <w:sz w:val="16"/>
                <w:szCs w:val="16"/>
                <w:lang w:eastAsia="es-MX"/>
              </w:rPr>
              <w:t>Guía tripartita armonizada de la ICH Estudio de Estabilidad</w:t>
            </w:r>
            <w:r w:rsidRPr="00277A6B">
              <w:rPr>
                <w:rFonts w:ascii="Verdana" w:hAnsi="Verdana"/>
                <w:sz w:val="16"/>
                <w:szCs w:val="16"/>
                <w:lang w:val="es-MX" w:eastAsia="es-MX"/>
              </w:rPr>
              <w:t>.</w:t>
            </w:r>
          </w:p>
        </w:tc>
        <w:tc>
          <w:tcPr>
            <w:tcW w:w="4788" w:type="dxa"/>
            <w:shd w:val="clear" w:color="auto" w:fill="auto"/>
          </w:tcPr>
          <w:p w:rsidR="006B3F1E" w:rsidRPr="008C5B49" w:rsidRDefault="008C5B49" w:rsidP="00277A6B">
            <w:pPr>
              <w:pStyle w:val="Texto"/>
              <w:spacing w:line="223" w:lineRule="exact"/>
              <w:ind w:firstLine="0"/>
              <w:rPr>
                <w:rFonts w:ascii="Verdana" w:hAnsi="Verdana"/>
                <w:sz w:val="16"/>
                <w:szCs w:val="16"/>
                <w:lang w:val="en-US" w:eastAsia="es-MX"/>
              </w:rPr>
            </w:pPr>
            <w:r>
              <w:rPr>
                <w:rFonts w:ascii="Verdana" w:hAnsi="Verdana"/>
                <w:b/>
                <w:sz w:val="16"/>
                <w:szCs w:val="16"/>
                <w:lang w:val="en-US" w:eastAsia="es-MX"/>
              </w:rPr>
              <w:t xml:space="preserve">5.4.5 </w:t>
            </w:r>
            <w:r>
              <w:rPr>
                <w:rFonts w:ascii="Verdana" w:hAnsi="Verdana"/>
                <w:sz w:val="16"/>
                <w:szCs w:val="16"/>
                <w:lang w:val="en-US" w:eastAsia="es-MX"/>
              </w:rPr>
              <w:t>The intrinsic characteristics of the photostability of a new drug substance must be evaluated to demonstrate that, when applicable, the exposure to light does not modify any of its characteristics. The photostability are carried out</w:t>
            </w:r>
            <w:r w:rsidR="006D2409">
              <w:rPr>
                <w:rFonts w:ascii="Verdana" w:hAnsi="Verdana"/>
                <w:sz w:val="16"/>
                <w:szCs w:val="16"/>
                <w:lang w:val="en-US" w:eastAsia="es-MX"/>
              </w:rPr>
              <w:t xml:space="preserve"> on at least one lot according to that indicated in the guide mentioned in point 3.7, of this standard, that is available in Spanish for its consultation at the following electronic link: </w:t>
            </w:r>
            <w:r w:rsidR="006D2409" w:rsidRPr="006D2409">
              <w:rPr>
                <w:rFonts w:ascii="Verdana" w:hAnsi="Verdana"/>
                <w:sz w:val="16"/>
                <w:szCs w:val="16"/>
                <w:lang w:val="en-US" w:eastAsia="es-MX"/>
              </w:rPr>
              <w:t xml:space="preserve">ICH Harmonized Tripartite Guideline </w:t>
            </w:r>
            <w:r w:rsidR="006D2409">
              <w:rPr>
                <w:rFonts w:ascii="Verdana" w:hAnsi="Verdana"/>
                <w:sz w:val="16"/>
                <w:szCs w:val="16"/>
                <w:lang w:val="en-US" w:eastAsia="es-MX"/>
              </w:rPr>
              <w:t xml:space="preserve">Stability Study. </w:t>
            </w:r>
          </w:p>
        </w:tc>
      </w:tr>
      <w:tr w:rsidR="006B3F1E" w:rsidRPr="00277A6B" w:rsidTr="004E1F9E">
        <w:tc>
          <w:tcPr>
            <w:tcW w:w="4788" w:type="dxa"/>
            <w:shd w:val="clear" w:color="auto" w:fill="auto"/>
          </w:tcPr>
          <w:p w:rsidR="006B3F1E" w:rsidRPr="00277A6B" w:rsidRDefault="006B3F1E" w:rsidP="00277A6B">
            <w:pPr>
              <w:pStyle w:val="Texto"/>
              <w:spacing w:line="223" w:lineRule="exact"/>
              <w:ind w:firstLine="0"/>
              <w:rPr>
                <w:rFonts w:ascii="Verdana" w:hAnsi="Verdana"/>
                <w:b/>
                <w:sz w:val="16"/>
                <w:szCs w:val="16"/>
                <w:lang w:val="es-MX" w:eastAsia="es-MX"/>
              </w:rPr>
            </w:pPr>
            <w:r w:rsidRPr="00277A6B">
              <w:rPr>
                <w:rFonts w:ascii="Verdana" w:hAnsi="Verdana"/>
                <w:b/>
                <w:sz w:val="16"/>
                <w:szCs w:val="16"/>
                <w:lang w:val="es-MX" w:eastAsia="es-MX"/>
              </w:rPr>
              <w:t>6. Fármaco conocido</w:t>
            </w:r>
          </w:p>
        </w:tc>
        <w:tc>
          <w:tcPr>
            <w:tcW w:w="4788" w:type="dxa"/>
            <w:shd w:val="clear" w:color="auto" w:fill="auto"/>
          </w:tcPr>
          <w:p w:rsidR="006B3F1E" w:rsidRPr="00277A6B" w:rsidRDefault="006D2409" w:rsidP="00277A6B">
            <w:pPr>
              <w:pStyle w:val="Texto"/>
              <w:spacing w:line="223" w:lineRule="exact"/>
              <w:ind w:firstLine="0"/>
              <w:rPr>
                <w:rFonts w:ascii="Verdana" w:hAnsi="Verdana"/>
                <w:b/>
                <w:sz w:val="16"/>
                <w:szCs w:val="16"/>
                <w:lang w:val="en-US" w:eastAsia="es-MX"/>
              </w:rPr>
            </w:pPr>
            <w:r>
              <w:rPr>
                <w:rFonts w:ascii="Verdana" w:hAnsi="Verdana"/>
                <w:b/>
                <w:sz w:val="16"/>
                <w:szCs w:val="16"/>
                <w:lang w:val="en-US" w:eastAsia="es-MX"/>
              </w:rPr>
              <w:t>6. Known drug substance</w:t>
            </w:r>
          </w:p>
        </w:tc>
      </w:tr>
      <w:tr w:rsidR="006B3F1E" w:rsidRPr="004353A3"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6.1</w:t>
            </w:r>
            <w:r w:rsidRPr="00277A6B">
              <w:rPr>
                <w:rFonts w:ascii="Verdana" w:hAnsi="Verdana"/>
                <w:sz w:val="16"/>
                <w:szCs w:val="16"/>
                <w:lang w:val="es-MX" w:eastAsia="es-MX"/>
              </w:rPr>
              <w:t xml:space="preserve"> Selección de lotes. Previo al inicio del estudio de estabilidad se debe realizar un análisis completo del fármaco. Los estudios de estabilidad deben llevarse a cabo de acuerdo a alguna de las 2 opciones siguientes:</w:t>
            </w:r>
          </w:p>
        </w:tc>
        <w:tc>
          <w:tcPr>
            <w:tcW w:w="4788" w:type="dxa"/>
            <w:shd w:val="clear" w:color="auto" w:fill="auto"/>
          </w:tcPr>
          <w:p w:rsidR="006B3F1E" w:rsidRPr="004353A3" w:rsidRDefault="006D2409" w:rsidP="00277A6B">
            <w:pPr>
              <w:pStyle w:val="Texto"/>
              <w:spacing w:line="223" w:lineRule="exact"/>
              <w:ind w:firstLine="0"/>
              <w:rPr>
                <w:rFonts w:ascii="Verdana" w:hAnsi="Verdana"/>
                <w:sz w:val="16"/>
                <w:szCs w:val="16"/>
                <w:lang w:val="en-US" w:eastAsia="es-MX"/>
              </w:rPr>
            </w:pPr>
            <w:r w:rsidRPr="004353A3">
              <w:rPr>
                <w:rFonts w:ascii="Verdana" w:hAnsi="Verdana"/>
                <w:b/>
                <w:sz w:val="16"/>
                <w:szCs w:val="16"/>
                <w:lang w:val="en-US" w:eastAsia="es-MX"/>
              </w:rPr>
              <w:t xml:space="preserve">6.1 </w:t>
            </w:r>
            <w:r w:rsidR="004353A3">
              <w:rPr>
                <w:rFonts w:ascii="Verdana" w:hAnsi="Verdana"/>
                <w:sz w:val="16"/>
                <w:szCs w:val="16"/>
                <w:lang w:val="en-US" w:eastAsia="es-MX"/>
              </w:rPr>
              <w:t xml:space="preserve">Selection of lots. Prior to the initiation of the stability study, a complete analysis of the drug substance must be made. The stability studies must be carried out by one of the 2 following options: </w:t>
            </w:r>
          </w:p>
        </w:tc>
      </w:tr>
      <w:tr w:rsidR="006B3F1E" w:rsidRPr="004353A3" w:rsidTr="004E1F9E">
        <w:tc>
          <w:tcPr>
            <w:tcW w:w="4788" w:type="dxa"/>
            <w:shd w:val="clear" w:color="auto" w:fill="auto"/>
          </w:tcPr>
          <w:p w:rsidR="006B3F1E" w:rsidRPr="00320D63" w:rsidRDefault="006B3F1E" w:rsidP="00277A6B">
            <w:pPr>
              <w:pStyle w:val="Texto"/>
              <w:spacing w:line="223" w:lineRule="exact"/>
              <w:ind w:firstLine="0"/>
              <w:rPr>
                <w:rFonts w:ascii="Verdana" w:hAnsi="Verdana"/>
                <w:sz w:val="16"/>
                <w:szCs w:val="16"/>
                <w:lang w:val="es-MX" w:eastAsia="es-MX"/>
              </w:rPr>
            </w:pPr>
            <w:r w:rsidRPr="00320D63">
              <w:rPr>
                <w:rFonts w:ascii="Verdana" w:hAnsi="Verdana"/>
                <w:b/>
                <w:sz w:val="16"/>
                <w:szCs w:val="16"/>
                <w:lang w:val="es-MX" w:eastAsia="es-MX"/>
              </w:rPr>
              <w:t>6.1.1 Opción 1:</w:t>
            </w:r>
            <w:r w:rsidRPr="00320D63">
              <w:rPr>
                <w:rFonts w:ascii="Verdana" w:hAnsi="Verdana"/>
                <w:sz w:val="16"/>
                <w:szCs w:val="16"/>
                <w:lang w:val="es-MX" w:eastAsia="es-MX"/>
              </w:rPr>
              <w:t xml:space="preserve"> En al menos 2 lotes de producción fabricados por el mismo proceso y bajo las condiciones de estudio indicadas en el punto 6.5, de esta Norma y someter un tercer lote de producción una vez que ésta sea continúa.</w:t>
            </w:r>
          </w:p>
        </w:tc>
        <w:tc>
          <w:tcPr>
            <w:tcW w:w="4788" w:type="dxa"/>
            <w:shd w:val="clear" w:color="auto" w:fill="auto"/>
          </w:tcPr>
          <w:p w:rsidR="006B3F1E" w:rsidRPr="004353A3" w:rsidRDefault="004353A3" w:rsidP="00277A6B">
            <w:pPr>
              <w:pStyle w:val="Texto"/>
              <w:spacing w:line="223" w:lineRule="exact"/>
              <w:ind w:firstLine="0"/>
              <w:rPr>
                <w:rFonts w:ascii="Verdana" w:hAnsi="Verdana"/>
                <w:sz w:val="16"/>
                <w:szCs w:val="16"/>
                <w:lang w:val="en-US" w:eastAsia="es-MX"/>
              </w:rPr>
            </w:pPr>
            <w:r>
              <w:rPr>
                <w:rFonts w:ascii="Verdana" w:hAnsi="Verdana"/>
                <w:b/>
                <w:sz w:val="16"/>
                <w:szCs w:val="16"/>
                <w:lang w:val="en-US" w:eastAsia="es-MX"/>
              </w:rPr>
              <w:t xml:space="preserve">6.1.1 Option 1: </w:t>
            </w:r>
            <w:r>
              <w:rPr>
                <w:rFonts w:ascii="Verdana" w:hAnsi="Verdana"/>
                <w:sz w:val="16"/>
                <w:szCs w:val="16"/>
                <w:lang w:val="en-US" w:eastAsia="es-MX"/>
              </w:rPr>
              <w:t xml:space="preserve">On at least 2 production lots manufactured by the same process and under the study conditions indicated in point 6.5 of this Standard and submit a third production lot once this is continuous. </w:t>
            </w:r>
          </w:p>
        </w:tc>
      </w:tr>
      <w:tr w:rsidR="006B3F1E" w:rsidRPr="004353A3" w:rsidTr="004E1F9E">
        <w:tc>
          <w:tcPr>
            <w:tcW w:w="4788" w:type="dxa"/>
            <w:shd w:val="clear" w:color="auto" w:fill="auto"/>
          </w:tcPr>
          <w:p w:rsidR="006B3F1E" w:rsidRPr="00320D63" w:rsidRDefault="006B3F1E" w:rsidP="00277A6B">
            <w:pPr>
              <w:pStyle w:val="Texto"/>
              <w:spacing w:line="223" w:lineRule="exact"/>
              <w:ind w:firstLine="0"/>
              <w:rPr>
                <w:rFonts w:ascii="Verdana" w:hAnsi="Verdana"/>
                <w:sz w:val="16"/>
                <w:szCs w:val="16"/>
                <w:lang w:val="es-MX" w:eastAsia="es-MX"/>
              </w:rPr>
            </w:pPr>
            <w:r w:rsidRPr="00320D63">
              <w:rPr>
                <w:rFonts w:ascii="Verdana" w:hAnsi="Verdana"/>
                <w:b/>
                <w:sz w:val="16"/>
                <w:szCs w:val="16"/>
                <w:lang w:val="es-MX" w:eastAsia="es-MX"/>
              </w:rPr>
              <w:t>6.1.2 Opción 2:</w:t>
            </w:r>
            <w:r w:rsidRPr="00320D63">
              <w:rPr>
                <w:rFonts w:ascii="Verdana" w:hAnsi="Verdana"/>
                <w:sz w:val="16"/>
                <w:szCs w:val="16"/>
                <w:lang w:val="es-MX" w:eastAsia="es-MX"/>
              </w:rPr>
              <w:t xml:space="preserve"> En 3 lotes piloto fabricados por el mismo proceso, bajo las condiciones de estudio indicadas en el punto 6.5, de esta Norma. En esta opción los 3 primeros lotes de producción deben ser sometidos a estudios de estabilidad a largo plazo utilizando el mismo protocolo.</w:t>
            </w:r>
          </w:p>
        </w:tc>
        <w:tc>
          <w:tcPr>
            <w:tcW w:w="4788" w:type="dxa"/>
            <w:shd w:val="clear" w:color="auto" w:fill="auto"/>
          </w:tcPr>
          <w:p w:rsidR="006B3F1E" w:rsidRPr="004353A3" w:rsidRDefault="004353A3" w:rsidP="00277A6B">
            <w:pPr>
              <w:pStyle w:val="Texto"/>
              <w:spacing w:line="223" w:lineRule="exact"/>
              <w:ind w:firstLine="0"/>
              <w:rPr>
                <w:rFonts w:ascii="Verdana" w:hAnsi="Verdana"/>
                <w:sz w:val="16"/>
                <w:szCs w:val="16"/>
                <w:lang w:val="en-US" w:eastAsia="es-MX"/>
              </w:rPr>
            </w:pPr>
            <w:r>
              <w:rPr>
                <w:rFonts w:ascii="Verdana" w:hAnsi="Verdana"/>
                <w:b/>
                <w:sz w:val="16"/>
                <w:szCs w:val="16"/>
                <w:lang w:val="en-US" w:eastAsia="es-MX"/>
              </w:rPr>
              <w:t xml:space="preserve">6.1.2 Option 2: </w:t>
            </w:r>
            <w:r>
              <w:rPr>
                <w:rFonts w:ascii="Verdana" w:hAnsi="Verdana"/>
                <w:sz w:val="16"/>
                <w:szCs w:val="16"/>
                <w:lang w:val="en-US" w:eastAsia="es-MX"/>
              </w:rPr>
              <w:t xml:space="preserve">In 3 pilot lots manufactured by the same process, under the study conditions indicated in point 6.5 of this Standard. In this option, the first 3 production lots must be submitted to long term stability studies using the same protocol. </w:t>
            </w:r>
          </w:p>
        </w:tc>
      </w:tr>
      <w:tr w:rsidR="006B3F1E" w:rsidRPr="004353A3" w:rsidTr="004E1F9E">
        <w:tc>
          <w:tcPr>
            <w:tcW w:w="4788" w:type="dxa"/>
            <w:shd w:val="clear" w:color="auto" w:fill="auto"/>
          </w:tcPr>
          <w:p w:rsidR="006B3F1E" w:rsidRPr="00320D63" w:rsidRDefault="006B3F1E" w:rsidP="00277A6B">
            <w:pPr>
              <w:pStyle w:val="Texto"/>
              <w:spacing w:line="223" w:lineRule="exact"/>
              <w:ind w:firstLine="0"/>
              <w:rPr>
                <w:rFonts w:ascii="Verdana" w:hAnsi="Verdana"/>
                <w:sz w:val="16"/>
                <w:szCs w:val="16"/>
                <w:lang w:val="es-MX" w:eastAsia="es-MX"/>
              </w:rPr>
            </w:pPr>
            <w:r w:rsidRPr="00320D63">
              <w:rPr>
                <w:rFonts w:ascii="Verdana" w:hAnsi="Verdana"/>
                <w:b/>
                <w:sz w:val="16"/>
                <w:szCs w:val="16"/>
                <w:lang w:val="es-MX" w:eastAsia="es-MX"/>
              </w:rPr>
              <w:t xml:space="preserve">6.2 </w:t>
            </w:r>
            <w:r w:rsidRPr="00320D63">
              <w:rPr>
                <w:rFonts w:ascii="Verdana" w:hAnsi="Verdana"/>
                <w:sz w:val="16"/>
                <w:szCs w:val="16"/>
                <w:lang w:val="es-MX" w:eastAsia="es-MX"/>
              </w:rPr>
              <w:t>Análisis inicial del fármaco.</w:t>
            </w:r>
            <w:r w:rsidRPr="00320D63">
              <w:rPr>
                <w:rFonts w:ascii="Verdana" w:hAnsi="Verdana"/>
                <w:b/>
                <w:sz w:val="16"/>
                <w:szCs w:val="16"/>
                <w:lang w:val="es-MX" w:eastAsia="es-MX"/>
              </w:rPr>
              <w:t xml:space="preserve"> </w:t>
            </w:r>
            <w:r w:rsidRPr="00320D63">
              <w:rPr>
                <w:rFonts w:ascii="Verdana" w:hAnsi="Verdana"/>
                <w:sz w:val="16"/>
                <w:szCs w:val="16"/>
                <w:lang w:val="es-MX" w:eastAsia="es-MX"/>
              </w:rPr>
              <w:t>Conforme a lo establecido en el punto 5.1.1, de esta Norma.</w:t>
            </w:r>
          </w:p>
        </w:tc>
        <w:tc>
          <w:tcPr>
            <w:tcW w:w="4788" w:type="dxa"/>
            <w:shd w:val="clear" w:color="auto" w:fill="auto"/>
          </w:tcPr>
          <w:p w:rsidR="006B3F1E" w:rsidRPr="004353A3" w:rsidRDefault="004353A3" w:rsidP="00277A6B">
            <w:pPr>
              <w:pStyle w:val="Texto"/>
              <w:spacing w:line="223" w:lineRule="exact"/>
              <w:ind w:firstLine="0"/>
              <w:rPr>
                <w:rFonts w:ascii="Verdana" w:hAnsi="Verdana"/>
                <w:sz w:val="16"/>
                <w:szCs w:val="16"/>
                <w:lang w:val="en-US" w:eastAsia="es-MX"/>
              </w:rPr>
            </w:pPr>
            <w:r w:rsidRPr="004353A3">
              <w:rPr>
                <w:rFonts w:ascii="Verdana" w:hAnsi="Verdana"/>
                <w:b/>
                <w:sz w:val="16"/>
                <w:szCs w:val="16"/>
                <w:lang w:val="en-US" w:eastAsia="es-MX"/>
              </w:rPr>
              <w:t xml:space="preserve">6.2 </w:t>
            </w:r>
            <w:r w:rsidRPr="004353A3">
              <w:rPr>
                <w:rFonts w:ascii="Verdana" w:hAnsi="Verdana"/>
                <w:sz w:val="16"/>
                <w:szCs w:val="16"/>
                <w:lang w:val="en-US" w:eastAsia="es-MX"/>
              </w:rPr>
              <w:t>Initial analysis of the drug substance. Pur</w:t>
            </w:r>
            <w:r>
              <w:rPr>
                <w:rFonts w:ascii="Verdana" w:hAnsi="Verdana"/>
                <w:sz w:val="16"/>
                <w:szCs w:val="16"/>
                <w:lang w:val="en-US" w:eastAsia="es-MX"/>
              </w:rPr>
              <w:t xml:space="preserve">suant to that established in point 5.1.1 of this Standard. </w:t>
            </w:r>
          </w:p>
        </w:tc>
      </w:tr>
      <w:tr w:rsidR="006B3F1E" w:rsidRPr="004353A3"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6.3</w:t>
            </w:r>
            <w:r w:rsidRPr="00277A6B">
              <w:rPr>
                <w:rFonts w:ascii="Verdana" w:hAnsi="Verdana"/>
                <w:sz w:val="16"/>
                <w:szCs w:val="16"/>
                <w:lang w:val="es-MX" w:eastAsia="es-MX"/>
              </w:rPr>
              <w:t xml:space="preserve"> Sistema contenedor-cierre. Conforme a lo establecido en el punto 5.2, de esta Norma.</w:t>
            </w:r>
          </w:p>
        </w:tc>
        <w:tc>
          <w:tcPr>
            <w:tcW w:w="4788" w:type="dxa"/>
            <w:shd w:val="clear" w:color="auto" w:fill="auto"/>
          </w:tcPr>
          <w:p w:rsidR="006B3F1E" w:rsidRPr="004353A3" w:rsidRDefault="004353A3" w:rsidP="00277A6B">
            <w:pPr>
              <w:pStyle w:val="Texto"/>
              <w:spacing w:line="223" w:lineRule="exact"/>
              <w:ind w:firstLine="0"/>
              <w:rPr>
                <w:rFonts w:ascii="Verdana" w:hAnsi="Verdana"/>
                <w:sz w:val="16"/>
                <w:szCs w:val="16"/>
                <w:lang w:val="en-US" w:eastAsia="es-MX"/>
              </w:rPr>
            </w:pPr>
            <w:r w:rsidRPr="004353A3">
              <w:rPr>
                <w:rFonts w:ascii="Verdana" w:hAnsi="Verdana"/>
                <w:b/>
                <w:sz w:val="16"/>
                <w:szCs w:val="16"/>
                <w:lang w:val="en-US" w:eastAsia="es-MX"/>
              </w:rPr>
              <w:t xml:space="preserve">6.3 </w:t>
            </w:r>
            <w:r w:rsidRPr="004353A3">
              <w:rPr>
                <w:rFonts w:ascii="Verdana" w:hAnsi="Verdana"/>
                <w:sz w:val="16"/>
                <w:szCs w:val="16"/>
                <w:lang w:val="en-US" w:eastAsia="es-MX"/>
              </w:rPr>
              <w:t>Container-closure system. Pursuant to that established in point 5.2 of this Standard.</w:t>
            </w:r>
          </w:p>
        </w:tc>
      </w:tr>
      <w:tr w:rsidR="006B3F1E" w:rsidRPr="004353A3"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6.4</w:t>
            </w:r>
            <w:r w:rsidRPr="00277A6B">
              <w:rPr>
                <w:rFonts w:ascii="Verdana" w:hAnsi="Verdana"/>
                <w:sz w:val="16"/>
                <w:szCs w:val="16"/>
                <w:lang w:val="es-MX" w:eastAsia="es-MX"/>
              </w:rPr>
              <w:t xml:space="preserve"> Parámetros a evaluar y metodología analítica. Conforme a lo establecido en el punto 5.3, de esta Norma.</w:t>
            </w:r>
          </w:p>
        </w:tc>
        <w:tc>
          <w:tcPr>
            <w:tcW w:w="4788" w:type="dxa"/>
            <w:shd w:val="clear" w:color="auto" w:fill="auto"/>
          </w:tcPr>
          <w:p w:rsidR="006B3F1E" w:rsidRPr="000855C6" w:rsidRDefault="004353A3" w:rsidP="004353A3">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6.4 </w:t>
            </w:r>
            <w:r w:rsidRPr="000855C6">
              <w:rPr>
                <w:rFonts w:ascii="Verdana" w:hAnsi="Verdana"/>
                <w:sz w:val="16"/>
                <w:szCs w:val="16"/>
                <w:lang w:val="en-US" w:eastAsia="es-MX"/>
              </w:rPr>
              <w:t>Parameters to evaluate and analytical methodology. Pursuant to that established in point 5.3 of this Standard.</w:t>
            </w:r>
          </w:p>
        </w:tc>
      </w:tr>
      <w:tr w:rsidR="006B3F1E" w:rsidRPr="004353A3"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6.5</w:t>
            </w:r>
            <w:r w:rsidRPr="00277A6B">
              <w:rPr>
                <w:rFonts w:ascii="Verdana" w:hAnsi="Verdana"/>
                <w:sz w:val="16"/>
                <w:szCs w:val="16"/>
                <w:lang w:val="es-MX" w:eastAsia="es-MX"/>
              </w:rPr>
              <w:t xml:space="preserve"> Condiciones del estudio. Conforme a lo establecido en el punto 5.4, de esta Norma.</w:t>
            </w:r>
          </w:p>
        </w:tc>
        <w:tc>
          <w:tcPr>
            <w:tcW w:w="4788" w:type="dxa"/>
            <w:shd w:val="clear" w:color="auto" w:fill="auto"/>
          </w:tcPr>
          <w:p w:rsidR="006B3F1E" w:rsidRPr="000855C6" w:rsidRDefault="004353A3" w:rsidP="004353A3">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 </w:t>
            </w:r>
            <w:r w:rsidRPr="000855C6">
              <w:rPr>
                <w:rFonts w:ascii="Verdana" w:hAnsi="Verdana"/>
                <w:sz w:val="16"/>
                <w:szCs w:val="16"/>
                <w:lang w:val="en-US" w:eastAsia="es-MX"/>
              </w:rPr>
              <w:t>Study conditions. Pursuant to that established in point 5.4 of this Standard.</w:t>
            </w:r>
          </w:p>
        </w:tc>
      </w:tr>
      <w:tr w:rsidR="006B3F1E" w:rsidRPr="00277A6B" w:rsidTr="004E1F9E">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6.5.1</w:t>
            </w:r>
            <w:r w:rsidRPr="00277A6B">
              <w:rPr>
                <w:rFonts w:ascii="Verdana" w:hAnsi="Verdana"/>
                <w:sz w:val="16"/>
                <w:szCs w:val="16"/>
                <w:lang w:val="es-MX" w:eastAsia="es-MX"/>
              </w:rPr>
              <w:t xml:space="preserve"> Caso general: </w:t>
            </w:r>
          </w:p>
        </w:tc>
        <w:tc>
          <w:tcPr>
            <w:tcW w:w="4788" w:type="dxa"/>
            <w:shd w:val="clear" w:color="auto" w:fill="auto"/>
          </w:tcPr>
          <w:p w:rsidR="006B3F1E" w:rsidRPr="000855C6" w:rsidRDefault="004353A3" w:rsidP="00277A6B">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6.5.1 </w:t>
            </w:r>
            <w:r w:rsidRPr="000855C6">
              <w:rPr>
                <w:rFonts w:ascii="Verdana" w:hAnsi="Verdana"/>
                <w:sz w:val="16"/>
                <w:szCs w:val="16"/>
                <w:lang w:val="en-US" w:eastAsia="es-MX"/>
              </w:rPr>
              <w:t xml:space="preserve">General case: </w:t>
            </w:r>
          </w:p>
        </w:tc>
      </w:tr>
    </w:tbl>
    <w:p w:rsidR="006B3F1E" w:rsidRPr="003B663C" w:rsidRDefault="006B3F1E" w:rsidP="00E519C8">
      <w:pPr>
        <w:pStyle w:val="Texto"/>
        <w:spacing w:line="223" w:lineRule="exact"/>
        <w:rPr>
          <w:rFonts w:ascii="Verdana" w:hAnsi="Verdana"/>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095"/>
        <w:gridCol w:w="2715"/>
        <w:gridCol w:w="1785"/>
        <w:gridCol w:w="2117"/>
      </w:tblGrid>
      <w:tr w:rsidR="00796FBC" w:rsidRPr="003B663C" w:rsidTr="006B3F1E">
        <w:tblPrEx>
          <w:tblCellMar>
            <w:top w:w="0" w:type="dxa"/>
            <w:bottom w:w="0" w:type="dxa"/>
          </w:tblCellMar>
        </w:tblPrEx>
        <w:trPr>
          <w:trHeight w:val="144"/>
        </w:trPr>
        <w:tc>
          <w:tcPr>
            <w:tcW w:w="2095" w:type="dxa"/>
            <w:tcBorders>
              <w:top w:val="single" w:sz="4" w:space="0" w:color="auto"/>
              <w:left w:val="single" w:sz="4" w:space="0" w:color="auto"/>
              <w:bottom w:val="single" w:sz="4" w:space="0" w:color="auto"/>
              <w:right w:val="single" w:sz="4" w:space="0" w:color="auto"/>
            </w:tcBorders>
            <w:noWrap/>
          </w:tcPr>
          <w:p w:rsidR="00796FBC" w:rsidRPr="003B663C" w:rsidRDefault="00796FBC" w:rsidP="00E519C8">
            <w:pPr>
              <w:pStyle w:val="Texto"/>
              <w:spacing w:line="223"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71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7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rsidTr="006B3F1E">
        <w:tblPrEx>
          <w:tblCellMar>
            <w:top w:w="0" w:type="dxa"/>
            <w:bottom w:w="0" w:type="dxa"/>
          </w:tblCellMar>
        </w:tblPrEx>
        <w:trPr>
          <w:trHeight w:val="144"/>
        </w:trPr>
        <w:tc>
          <w:tcPr>
            <w:tcW w:w="20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71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40°C ± 2°C / 75% ± 5% HR</w:t>
            </w:r>
          </w:p>
        </w:tc>
        <w:tc>
          <w:tcPr>
            <w:tcW w:w="17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3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0, 1 y 3 meses</w:t>
            </w:r>
          </w:p>
        </w:tc>
      </w:tr>
      <w:tr w:rsidR="00796FBC" w:rsidRPr="003B663C" w:rsidTr="006B3F1E">
        <w:tblPrEx>
          <w:tblCellMar>
            <w:top w:w="0" w:type="dxa"/>
            <w:bottom w:w="0" w:type="dxa"/>
          </w:tblCellMar>
        </w:tblPrEx>
        <w:trPr>
          <w:trHeight w:val="144"/>
        </w:trPr>
        <w:tc>
          <w:tcPr>
            <w:tcW w:w="20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 **</w:t>
            </w:r>
          </w:p>
        </w:tc>
        <w:tc>
          <w:tcPr>
            <w:tcW w:w="271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7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0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71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25°C ± 2°C / 60% ± 5% HR o 30°C ± 2°C / 65% ± 5% HR</w:t>
            </w:r>
          </w:p>
        </w:tc>
        <w:tc>
          <w:tcPr>
            <w:tcW w:w="17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 (opción 1) 12 meses (opción 2)</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3"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 0, 3, 6, 9 y 12 meses</w:t>
            </w:r>
          </w:p>
        </w:tc>
      </w:tr>
      <w:tr w:rsidR="006B3F1E" w:rsidRPr="003B663C" w:rsidTr="006B3F1E">
        <w:tblPrEx>
          <w:tblCellMar>
            <w:top w:w="0" w:type="dxa"/>
            <w:bottom w:w="0" w:type="dxa"/>
          </w:tblCellMar>
        </w:tblPrEx>
        <w:trPr>
          <w:trHeight w:val="144"/>
        </w:trPr>
        <w:tc>
          <w:tcPr>
            <w:tcW w:w="8712" w:type="dxa"/>
            <w:gridSpan w:val="4"/>
            <w:tcBorders>
              <w:top w:val="single" w:sz="4" w:space="0" w:color="auto"/>
            </w:tcBorders>
          </w:tcPr>
          <w:p w:rsidR="006B3F1E" w:rsidRPr="003B663C" w:rsidRDefault="006B3F1E" w:rsidP="006B3F1E">
            <w:pPr>
              <w:pStyle w:val="Texto"/>
              <w:spacing w:before="40" w:line="223" w:lineRule="exact"/>
              <w:ind w:firstLine="0"/>
              <w:rPr>
                <w:rFonts w:ascii="Verdana" w:hAnsi="Verdana"/>
                <w:sz w:val="16"/>
                <w:szCs w:val="16"/>
                <w:lang w:val="es-MX" w:eastAsia="es-MX"/>
              </w:rPr>
            </w:pPr>
            <w:r w:rsidRPr="003B663C">
              <w:rPr>
                <w:rFonts w:ascii="Verdana" w:hAnsi="Verdana"/>
                <w:sz w:val="16"/>
                <w:szCs w:val="16"/>
                <w:lang w:val="es-MX" w:eastAsia="es-MX"/>
              </w:rPr>
              <w:t>*Es decisión del fabricante llevar a cabo los estudios de estabilidad a largo plazo a 25°C ± 2°C / 60% ± 5% H</w:t>
            </w:r>
            <w:r>
              <w:rPr>
                <w:rFonts w:ascii="Verdana" w:hAnsi="Verdana"/>
                <w:sz w:val="16"/>
                <w:szCs w:val="16"/>
                <w:lang w:val="es-MX" w:eastAsia="es-MX"/>
              </w:rPr>
              <w:t>R o a 30°C ± 2°C / 65% ± 5% HR.</w:t>
            </w:r>
          </w:p>
        </w:tc>
      </w:tr>
      <w:tr w:rsidR="006B3F1E" w:rsidRPr="003B663C" w:rsidTr="006B3F1E">
        <w:tblPrEx>
          <w:tblCellMar>
            <w:top w:w="0" w:type="dxa"/>
            <w:bottom w:w="0" w:type="dxa"/>
          </w:tblCellMar>
        </w:tblPrEx>
        <w:trPr>
          <w:trHeight w:val="144"/>
        </w:trPr>
        <w:tc>
          <w:tcPr>
            <w:tcW w:w="8712" w:type="dxa"/>
            <w:gridSpan w:val="4"/>
          </w:tcPr>
          <w:p w:rsidR="006B3F1E" w:rsidRPr="003B663C" w:rsidRDefault="006B3F1E" w:rsidP="006B3F1E">
            <w:pPr>
              <w:pStyle w:val="Texto"/>
              <w:spacing w:line="223" w:lineRule="exact"/>
              <w:ind w:firstLine="0"/>
              <w:jc w:val="left"/>
              <w:rPr>
                <w:rFonts w:ascii="Verdana" w:hAnsi="Verdana"/>
                <w:sz w:val="16"/>
                <w:szCs w:val="16"/>
                <w:lang w:val="es-MX" w:eastAsia="es-MX"/>
              </w:rPr>
            </w:pPr>
            <w:r w:rsidRPr="003B663C">
              <w:rPr>
                <w:rFonts w:ascii="Verdana" w:hAnsi="Verdana"/>
                <w:sz w:val="16"/>
                <w:szCs w:val="16"/>
                <w:lang w:val="es-MX" w:eastAsia="es-MX"/>
              </w:rPr>
              <w:t>**Si 30°C ± 2°C / 65% ± 5% HR es la condición del estudio de estabilidad a largo plazo, no es necesario hacer el estudio a la condición intermedia</w:t>
            </w:r>
          </w:p>
        </w:tc>
      </w:tr>
    </w:tbl>
    <w:p w:rsidR="00796FBC" w:rsidRDefault="00796FBC" w:rsidP="00E519C8">
      <w:pPr>
        <w:pStyle w:val="Texto"/>
        <w:spacing w:line="223" w:lineRule="exact"/>
        <w:rPr>
          <w:rFonts w:ascii="Verdana" w:hAnsi="Verdana"/>
          <w:sz w:val="16"/>
          <w:szCs w:val="16"/>
          <w:lang w:val="es-MX" w:eastAsia="es-MX"/>
        </w:rPr>
      </w:pPr>
      <w:r w:rsidRPr="003B663C">
        <w:rPr>
          <w:rFonts w:ascii="Verdana" w:hAnsi="Verdana"/>
          <w:sz w:val="16"/>
          <w:szCs w:val="16"/>
          <w:lang w:val="es-MX" w:eastAsia="es-MX"/>
        </w:rPr>
        <w:t>.</w:t>
      </w:r>
    </w:p>
    <w:p w:rsidR="000855C6" w:rsidRDefault="000855C6" w:rsidP="00E519C8">
      <w:pPr>
        <w:pStyle w:val="Texto"/>
        <w:spacing w:line="223" w:lineRule="exact"/>
        <w:rPr>
          <w:rFonts w:ascii="Verdana" w:hAnsi="Verdana"/>
          <w:sz w:val="16"/>
          <w:szCs w:val="16"/>
          <w:lang w:val="es-MX" w:eastAsia="es-MX"/>
        </w:rPr>
      </w:pPr>
    </w:p>
    <w:p w:rsidR="000855C6" w:rsidRDefault="000855C6" w:rsidP="00E519C8">
      <w:pPr>
        <w:pStyle w:val="Texto"/>
        <w:spacing w:line="223" w:lineRule="exact"/>
        <w:rPr>
          <w:rFonts w:ascii="Verdana" w:hAnsi="Verdana"/>
          <w:sz w:val="16"/>
          <w:szCs w:val="16"/>
          <w:lang w:val="es-MX" w:eastAsia="es-MX"/>
        </w:rPr>
      </w:pPr>
    </w:p>
    <w:p w:rsidR="000855C6" w:rsidRDefault="000855C6" w:rsidP="00E519C8">
      <w:pPr>
        <w:pStyle w:val="Texto"/>
        <w:spacing w:line="223" w:lineRule="exact"/>
        <w:rPr>
          <w:rFonts w:ascii="Verdana" w:hAnsi="Verdana"/>
          <w:sz w:val="16"/>
          <w:szCs w:val="16"/>
          <w:lang w:val="es-MX" w:eastAsia="es-MX"/>
        </w:rPr>
      </w:pPr>
    </w:p>
    <w:p w:rsidR="000855C6" w:rsidRDefault="000855C6" w:rsidP="00E519C8">
      <w:pPr>
        <w:pStyle w:val="Texto"/>
        <w:spacing w:line="223" w:lineRule="exact"/>
        <w:rPr>
          <w:rFonts w:ascii="Verdana" w:hAnsi="Verdana"/>
          <w:sz w:val="16"/>
          <w:szCs w:val="16"/>
          <w:lang w:val="es-MX"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2095"/>
        <w:gridCol w:w="2716"/>
        <w:gridCol w:w="1786"/>
        <w:gridCol w:w="2118"/>
      </w:tblGrid>
      <w:tr w:rsidR="004353A3" w:rsidRPr="004353A3" w:rsidTr="004353A3">
        <w:trPr>
          <w:trHeight w:val="144"/>
        </w:trPr>
        <w:tc>
          <w:tcPr>
            <w:tcW w:w="2095" w:type="dxa"/>
            <w:tcBorders>
              <w:top w:val="single" w:sz="4" w:space="0" w:color="auto"/>
              <w:left w:val="single" w:sz="4" w:space="0" w:color="auto"/>
              <w:bottom w:val="single" w:sz="4" w:space="0" w:color="auto"/>
              <w:right w:val="single" w:sz="4" w:space="0" w:color="auto"/>
            </w:tcBorders>
            <w:noWrap/>
            <w:hideMark/>
          </w:tcPr>
          <w:p w:rsidR="004353A3" w:rsidRPr="004353A3" w:rsidRDefault="004353A3" w:rsidP="004353A3">
            <w:pPr>
              <w:spacing w:after="101" w:line="223" w:lineRule="exact"/>
              <w:jc w:val="center"/>
              <w:rPr>
                <w:rFonts w:ascii="Verdana" w:hAnsi="Verdana" w:cs="Arial"/>
                <w:b/>
                <w:sz w:val="16"/>
                <w:szCs w:val="16"/>
                <w:lang w:val="en-US" w:eastAsia="es-MX"/>
              </w:rPr>
            </w:pPr>
            <w:r w:rsidRPr="004353A3">
              <w:rPr>
                <w:rFonts w:ascii="Verdana" w:hAnsi="Verdana" w:cs="Arial"/>
                <w:b/>
                <w:sz w:val="16"/>
                <w:szCs w:val="16"/>
                <w:lang w:val="en-US" w:eastAsia="es-MX"/>
              </w:rPr>
              <w:t>Type of study</w:t>
            </w:r>
          </w:p>
        </w:tc>
        <w:tc>
          <w:tcPr>
            <w:tcW w:w="271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b/>
                <w:sz w:val="16"/>
                <w:szCs w:val="16"/>
                <w:lang w:val="en-US" w:eastAsia="es-MX"/>
              </w:rPr>
            </w:pPr>
            <w:r w:rsidRPr="004353A3">
              <w:rPr>
                <w:rFonts w:ascii="Verdana" w:hAnsi="Verdana" w:cs="Arial"/>
                <w:b/>
                <w:sz w:val="16"/>
                <w:szCs w:val="16"/>
                <w:lang w:val="en-US" w:eastAsia="es-MX"/>
              </w:rPr>
              <w:t>Storage conditions</w:t>
            </w:r>
          </w:p>
        </w:tc>
        <w:tc>
          <w:tcPr>
            <w:tcW w:w="178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b/>
                <w:sz w:val="16"/>
                <w:szCs w:val="16"/>
                <w:lang w:val="en-US" w:eastAsia="es-MX"/>
              </w:rPr>
            </w:pPr>
            <w:r w:rsidRPr="004353A3">
              <w:rPr>
                <w:rFonts w:ascii="Verdana" w:hAnsi="Verdana" w:cs="Arial"/>
                <w:b/>
                <w:sz w:val="16"/>
                <w:szCs w:val="16"/>
                <w:lang w:val="en-US" w:eastAsia="es-MX"/>
              </w:rPr>
              <w:t>Minimum period</w:t>
            </w:r>
          </w:p>
        </w:tc>
        <w:tc>
          <w:tcPr>
            <w:tcW w:w="2117"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b/>
                <w:sz w:val="16"/>
                <w:szCs w:val="16"/>
                <w:lang w:val="en-US" w:eastAsia="es-MX"/>
              </w:rPr>
            </w:pPr>
            <w:r w:rsidRPr="004353A3">
              <w:rPr>
                <w:rFonts w:ascii="Verdana" w:hAnsi="Verdana" w:cs="Arial"/>
                <w:b/>
                <w:sz w:val="16"/>
                <w:szCs w:val="16"/>
                <w:lang w:val="en-US" w:eastAsia="es-MX"/>
              </w:rPr>
              <w:t>Frequency of analysis</w:t>
            </w:r>
          </w:p>
        </w:tc>
      </w:tr>
      <w:tr w:rsidR="004353A3" w:rsidRPr="004353A3" w:rsidTr="004353A3">
        <w:trPr>
          <w:trHeight w:val="144"/>
        </w:trPr>
        <w:tc>
          <w:tcPr>
            <w:tcW w:w="209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Pr>
                <w:rFonts w:ascii="Verdana" w:hAnsi="Verdana" w:cs="Arial"/>
                <w:sz w:val="16"/>
                <w:szCs w:val="16"/>
                <w:lang w:val="en-US" w:eastAsia="es-MX"/>
              </w:rPr>
              <w:t>Accelerated stability</w:t>
            </w:r>
          </w:p>
        </w:tc>
        <w:tc>
          <w:tcPr>
            <w:tcW w:w="271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40°C ± 2°C / 75% ± 5% </w:t>
            </w:r>
            <w:r>
              <w:rPr>
                <w:rFonts w:ascii="Verdana" w:hAnsi="Verdana" w:cs="Arial"/>
                <w:sz w:val="16"/>
                <w:szCs w:val="16"/>
                <w:lang w:val="en-US" w:eastAsia="es-MX"/>
              </w:rPr>
              <w:t>RH</w:t>
            </w:r>
          </w:p>
        </w:tc>
        <w:tc>
          <w:tcPr>
            <w:tcW w:w="178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Pr>
                <w:rFonts w:ascii="Verdana" w:hAnsi="Verdana" w:cs="Arial"/>
                <w:sz w:val="16"/>
                <w:szCs w:val="16"/>
                <w:lang w:val="en-US" w:eastAsia="es-MX"/>
              </w:rPr>
              <w:t>3 months</w:t>
            </w:r>
          </w:p>
        </w:tc>
        <w:tc>
          <w:tcPr>
            <w:tcW w:w="2117"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0, 1 </w:t>
            </w:r>
            <w:r>
              <w:rPr>
                <w:rFonts w:ascii="Verdana" w:hAnsi="Verdana" w:cs="Arial"/>
                <w:sz w:val="16"/>
                <w:szCs w:val="16"/>
                <w:lang w:val="en-US" w:eastAsia="es-MX"/>
              </w:rPr>
              <w:t>and 3 months</w:t>
            </w:r>
          </w:p>
        </w:tc>
      </w:tr>
      <w:tr w:rsidR="004353A3" w:rsidRPr="004353A3" w:rsidTr="004353A3">
        <w:trPr>
          <w:trHeight w:val="144"/>
        </w:trPr>
        <w:tc>
          <w:tcPr>
            <w:tcW w:w="209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Pr>
                <w:rFonts w:ascii="Verdana" w:hAnsi="Verdana" w:cs="Arial"/>
                <w:sz w:val="16"/>
                <w:szCs w:val="16"/>
                <w:lang w:val="en-US" w:eastAsia="es-MX"/>
              </w:rPr>
              <w:t>Intermediate stability condition</w:t>
            </w:r>
            <w:r w:rsidRPr="004353A3">
              <w:rPr>
                <w:rFonts w:ascii="Verdana" w:hAnsi="Verdana" w:cs="Arial"/>
                <w:sz w:val="16"/>
                <w:szCs w:val="16"/>
                <w:lang w:val="en-US" w:eastAsia="es-MX"/>
              </w:rPr>
              <w:t xml:space="preserve"> **</w:t>
            </w:r>
          </w:p>
        </w:tc>
        <w:tc>
          <w:tcPr>
            <w:tcW w:w="271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30°C ± 2°C / 65% ± 5% </w:t>
            </w:r>
            <w:r>
              <w:rPr>
                <w:rFonts w:ascii="Verdana" w:hAnsi="Verdana" w:cs="Arial"/>
                <w:sz w:val="16"/>
                <w:szCs w:val="16"/>
                <w:lang w:val="en-US" w:eastAsia="es-MX"/>
              </w:rPr>
              <w:t>RH</w:t>
            </w:r>
          </w:p>
        </w:tc>
        <w:tc>
          <w:tcPr>
            <w:tcW w:w="178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6 m</w:t>
            </w:r>
            <w:r>
              <w:rPr>
                <w:rFonts w:ascii="Verdana" w:hAnsi="Verdana" w:cs="Arial"/>
                <w:sz w:val="16"/>
                <w:szCs w:val="16"/>
                <w:lang w:val="en-US" w:eastAsia="es-MX"/>
              </w:rPr>
              <w:t>onths</w:t>
            </w:r>
          </w:p>
        </w:tc>
        <w:tc>
          <w:tcPr>
            <w:tcW w:w="2117"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0, 3 </w:t>
            </w:r>
            <w:r>
              <w:rPr>
                <w:rFonts w:ascii="Verdana" w:hAnsi="Verdana" w:cs="Arial"/>
                <w:sz w:val="16"/>
                <w:szCs w:val="16"/>
                <w:lang w:val="en-US" w:eastAsia="es-MX"/>
              </w:rPr>
              <w:t>and 6 months</w:t>
            </w:r>
          </w:p>
        </w:tc>
      </w:tr>
      <w:tr w:rsidR="004353A3" w:rsidRPr="004353A3" w:rsidTr="004353A3">
        <w:trPr>
          <w:trHeight w:val="144"/>
        </w:trPr>
        <w:tc>
          <w:tcPr>
            <w:tcW w:w="209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Pr>
                <w:rFonts w:ascii="Verdana" w:hAnsi="Verdana" w:cs="Arial"/>
                <w:sz w:val="16"/>
                <w:szCs w:val="16"/>
                <w:lang w:val="en-US" w:eastAsia="es-MX"/>
              </w:rPr>
              <w:t>Long term stability</w:t>
            </w:r>
            <w:r w:rsidRPr="004353A3">
              <w:rPr>
                <w:rFonts w:ascii="Verdana" w:hAnsi="Verdana" w:cs="Arial"/>
                <w:sz w:val="16"/>
                <w:szCs w:val="16"/>
                <w:lang w:val="en-US" w:eastAsia="es-MX"/>
              </w:rPr>
              <w:t>*</w:t>
            </w:r>
          </w:p>
        </w:tc>
        <w:tc>
          <w:tcPr>
            <w:tcW w:w="271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25°C ± 2°C / 60% ± 5% </w:t>
            </w:r>
            <w:r>
              <w:rPr>
                <w:rFonts w:ascii="Verdana" w:hAnsi="Verdana" w:cs="Arial"/>
                <w:sz w:val="16"/>
                <w:szCs w:val="16"/>
                <w:lang w:val="en-US" w:eastAsia="es-MX"/>
              </w:rPr>
              <w:t>RH</w:t>
            </w:r>
            <w:r w:rsidRPr="004353A3">
              <w:rPr>
                <w:rFonts w:ascii="Verdana" w:hAnsi="Verdana" w:cs="Arial"/>
                <w:sz w:val="16"/>
                <w:szCs w:val="16"/>
                <w:lang w:val="en-US" w:eastAsia="es-MX"/>
              </w:rPr>
              <w:t xml:space="preserve"> o</w:t>
            </w:r>
            <w:r>
              <w:rPr>
                <w:rFonts w:ascii="Verdana" w:hAnsi="Verdana" w:cs="Arial"/>
                <w:sz w:val="16"/>
                <w:szCs w:val="16"/>
                <w:lang w:val="en-US" w:eastAsia="es-MX"/>
              </w:rPr>
              <w:t>r</w:t>
            </w:r>
            <w:r w:rsidRPr="004353A3">
              <w:rPr>
                <w:rFonts w:ascii="Verdana" w:hAnsi="Verdana" w:cs="Arial"/>
                <w:sz w:val="16"/>
                <w:szCs w:val="16"/>
                <w:lang w:val="en-US" w:eastAsia="es-MX"/>
              </w:rPr>
              <w:t xml:space="preserve"> 30°C ± 2°C / 65% ± 5% </w:t>
            </w:r>
            <w:r>
              <w:rPr>
                <w:rFonts w:ascii="Verdana" w:hAnsi="Verdana" w:cs="Arial"/>
                <w:sz w:val="16"/>
                <w:szCs w:val="16"/>
                <w:lang w:val="en-US" w:eastAsia="es-MX"/>
              </w:rPr>
              <w:t>RH</w:t>
            </w:r>
          </w:p>
        </w:tc>
        <w:tc>
          <w:tcPr>
            <w:tcW w:w="1785"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6 m</w:t>
            </w:r>
            <w:r>
              <w:rPr>
                <w:rFonts w:ascii="Verdana" w:hAnsi="Verdana" w:cs="Arial"/>
                <w:sz w:val="16"/>
                <w:szCs w:val="16"/>
                <w:lang w:val="en-US" w:eastAsia="es-MX"/>
              </w:rPr>
              <w:t>onths</w:t>
            </w:r>
            <w:r w:rsidRPr="004353A3">
              <w:rPr>
                <w:rFonts w:ascii="Verdana" w:hAnsi="Verdana" w:cs="Arial"/>
                <w:sz w:val="16"/>
                <w:szCs w:val="16"/>
                <w:lang w:val="en-US" w:eastAsia="es-MX"/>
              </w:rPr>
              <w:t xml:space="preserve"> (op</w:t>
            </w:r>
            <w:r>
              <w:rPr>
                <w:rFonts w:ascii="Verdana" w:hAnsi="Verdana" w:cs="Arial"/>
                <w:sz w:val="16"/>
                <w:szCs w:val="16"/>
                <w:lang w:val="en-US" w:eastAsia="es-MX"/>
              </w:rPr>
              <w:t>tion 1) 12 months</w:t>
            </w:r>
            <w:r w:rsidRPr="004353A3">
              <w:rPr>
                <w:rFonts w:ascii="Verdana" w:hAnsi="Verdana" w:cs="Arial"/>
                <w:sz w:val="16"/>
                <w:szCs w:val="16"/>
                <w:lang w:val="en-US" w:eastAsia="es-MX"/>
              </w:rPr>
              <w:t xml:space="preserve"> (op</w:t>
            </w:r>
            <w:r>
              <w:rPr>
                <w:rFonts w:ascii="Verdana" w:hAnsi="Verdana" w:cs="Arial"/>
                <w:sz w:val="16"/>
                <w:szCs w:val="16"/>
                <w:lang w:val="en-US" w:eastAsia="es-MX"/>
              </w:rPr>
              <w:t>tion</w:t>
            </w:r>
            <w:r w:rsidRPr="004353A3">
              <w:rPr>
                <w:rFonts w:ascii="Verdana" w:hAnsi="Verdana" w:cs="Arial"/>
                <w:sz w:val="16"/>
                <w:szCs w:val="16"/>
                <w:lang w:val="en-US" w:eastAsia="es-MX"/>
              </w:rPr>
              <w:t xml:space="preserve"> 2)</w:t>
            </w:r>
          </w:p>
        </w:tc>
        <w:tc>
          <w:tcPr>
            <w:tcW w:w="2117" w:type="dxa"/>
            <w:tcBorders>
              <w:top w:val="single" w:sz="4" w:space="0" w:color="auto"/>
              <w:left w:val="single" w:sz="4" w:space="0" w:color="auto"/>
              <w:bottom w:val="single" w:sz="4" w:space="0" w:color="auto"/>
              <w:right w:val="single" w:sz="4" w:space="0" w:color="auto"/>
            </w:tcBorders>
            <w:hideMark/>
          </w:tcPr>
          <w:p w:rsidR="004353A3" w:rsidRPr="004353A3" w:rsidRDefault="004353A3" w:rsidP="004353A3">
            <w:pPr>
              <w:spacing w:after="101" w:line="223" w:lineRule="exact"/>
              <w:jc w:val="center"/>
              <w:rPr>
                <w:rFonts w:ascii="Verdana" w:hAnsi="Verdana" w:cs="Arial"/>
                <w:sz w:val="16"/>
                <w:szCs w:val="16"/>
                <w:lang w:val="en-US" w:eastAsia="es-MX"/>
              </w:rPr>
            </w:pPr>
            <w:r w:rsidRPr="004353A3">
              <w:rPr>
                <w:rFonts w:ascii="Verdana" w:hAnsi="Verdana" w:cs="Arial"/>
                <w:sz w:val="16"/>
                <w:szCs w:val="16"/>
                <w:lang w:val="en-US" w:eastAsia="es-MX"/>
              </w:rPr>
              <w:t xml:space="preserve">0, 3 </w:t>
            </w:r>
            <w:r>
              <w:rPr>
                <w:rFonts w:ascii="Verdana" w:hAnsi="Verdana" w:cs="Arial"/>
                <w:sz w:val="16"/>
                <w:szCs w:val="16"/>
                <w:lang w:val="en-US" w:eastAsia="es-MX"/>
              </w:rPr>
              <w:t>and</w:t>
            </w:r>
            <w:r w:rsidRPr="004353A3">
              <w:rPr>
                <w:rFonts w:ascii="Verdana" w:hAnsi="Verdana" w:cs="Arial"/>
                <w:sz w:val="16"/>
                <w:szCs w:val="16"/>
                <w:lang w:val="en-US" w:eastAsia="es-MX"/>
              </w:rPr>
              <w:t xml:space="preserve"> 6 m</w:t>
            </w:r>
            <w:r>
              <w:rPr>
                <w:rFonts w:ascii="Verdana" w:hAnsi="Verdana" w:cs="Arial"/>
                <w:sz w:val="16"/>
                <w:szCs w:val="16"/>
                <w:lang w:val="en-US" w:eastAsia="es-MX"/>
              </w:rPr>
              <w:t>onths</w:t>
            </w:r>
            <w:r w:rsidRPr="004353A3">
              <w:rPr>
                <w:rFonts w:ascii="Verdana" w:hAnsi="Verdana" w:cs="Arial"/>
                <w:sz w:val="16"/>
                <w:szCs w:val="16"/>
                <w:lang w:val="en-US" w:eastAsia="es-MX"/>
              </w:rPr>
              <w:t xml:space="preserve"> 0, 3, 6, 9 </w:t>
            </w:r>
            <w:r>
              <w:rPr>
                <w:rFonts w:ascii="Verdana" w:hAnsi="Verdana" w:cs="Arial"/>
                <w:sz w:val="16"/>
                <w:szCs w:val="16"/>
                <w:lang w:val="en-US" w:eastAsia="es-MX"/>
              </w:rPr>
              <w:t>and 12 months</w:t>
            </w:r>
          </w:p>
        </w:tc>
      </w:tr>
      <w:tr w:rsidR="004353A3" w:rsidRPr="004353A3" w:rsidTr="004353A3">
        <w:trPr>
          <w:trHeight w:val="144"/>
        </w:trPr>
        <w:tc>
          <w:tcPr>
            <w:tcW w:w="8712" w:type="dxa"/>
            <w:gridSpan w:val="4"/>
            <w:tcBorders>
              <w:top w:val="single" w:sz="4" w:space="0" w:color="auto"/>
              <w:left w:val="nil"/>
              <w:bottom w:val="nil"/>
              <w:right w:val="nil"/>
            </w:tcBorders>
            <w:hideMark/>
          </w:tcPr>
          <w:p w:rsidR="004353A3" w:rsidRPr="004353A3" w:rsidRDefault="004353A3" w:rsidP="00E13E44">
            <w:pPr>
              <w:spacing w:before="40" w:after="101" w:line="223" w:lineRule="exact"/>
              <w:jc w:val="both"/>
              <w:rPr>
                <w:rFonts w:ascii="Verdana" w:hAnsi="Verdana" w:cs="Arial"/>
                <w:sz w:val="16"/>
                <w:szCs w:val="16"/>
                <w:lang w:val="en-US" w:eastAsia="es-MX"/>
              </w:rPr>
            </w:pPr>
            <w:r w:rsidRPr="004353A3">
              <w:rPr>
                <w:rFonts w:ascii="Verdana" w:hAnsi="Verdana" w:cs="Arial"/>
                <w:sz w:val="16"/>
                <w:szCs w:val="16"/>
                <w:lang w:val="en-US" w:eastAsia="es-MX"/>
              </w:rPr>
              <w:t>*</w:t>
            </w:r>
            <w:r w:rsidR="00E13E44">
              <w:rPr>
                <w:rFonts w:ascii="Verdana" w:hAnsi="Verdana" w:cs="Arial"/>
                <w:sz w:val="16"/>
                <w:szCs w:val="16"/>
                <w:lang w:val="en-US" w:eastAsia="es-MX"/>
              </w:rPr>
              <w:t>It is the decision of the manufacturer to carry out the long term stability studies at</w:t>
            </w:r>
            <w:r w:rsidRPr="004353A3">
              <w:rPr>
                <w:rFonts w:ascii="Verdana" w:hAnsi="Verdana" w:cs="Arial"/>
                <w:sz w:val="16"/>
                <w:szCs w:val="16"/>
                <w:lang w:val="en-US" w:eastAsia="es-MX"/>
              </w:rPr>
              <w:t xml:space="preserve"> 25°C ± 2°C / 60% ± 5% </w:t>
            </w:r>
            <w:r w:rsidR="00E13E44">
              <w:rPr>
                <w:rFonts w:ascii="Verdana" w:hAnsi="Verdana" w:cs="Arial"/>
                <w:sz w:val="16"/>
                <w:szCs w:val="16"/>
                <w:lang w:val="en-US" w:eastAsia="es-MX"/>
              </w:rPr>
              <w:t>RH</w:t>
            </w:r>
            <w:r w:rsidRPr="004353A3">
              <w:rPr>
                <w:rFonts w:ascii="Verdana" w:hAnsi="Verdana" w:cs="Arial"/>
                <w:sz w:val="16"/>
                <w:szCs w:val="16"/>
                <w:lang w:val="en-US" w:eastAsia="es-MX"/>
              </w:rPr>
              <w:t xml:space="preserve"> o</w:t>
            </w:r>
            <w:r w:rsidR="00E13E44" w:rsidRPr="00E13E44">
              <w:rPr>
                <w:rFonts w:ascii="Verdana" w:hAnsi="Verdana" w:cs="Arial"/>
                <w:sz w:val="16"/>
                <w:szCs w:val="16"/>
                <w:lang w:val="en-US" w:eastAsia="es-MX"/>
              </w:rPr>
              <w:t>r</w:t>
            </w:r>
            <w:r w:rsidRPr="004353A3">
              <w:rPr>
                <w:rFonts w:ascii="Verdana" w:hAnsi="Verdana" w:cs="Arial"/>
                <w:sz w:val="16"/>
                <w:szCs w:val="16"/>
                <w:lang w:val="en-US" w:eastAsia="es-MX"/>
              </w:rPr>
              <w:t xml:space="preserve"> a</w:t>
            </w:r>
            <w:r w:rsidR="00E13E44">
              <w:rPr>
                <w:rFonts w:ascii="Verdana" w:hAnsi="Verdana" w:cs="Arial"/>
                <w:sz w:val="16"/>
                <w:szCs w:val="16"/>
                <w:lang w:val="en-US" w:eastAsia="es-MX"/>
              </w:rPr>
              <w:t>t</w:t>
            </w:r>
            <w:r w:rsidRPr="004353A3">
              <w:rPr>
                <w:rFonts w:ascii="Verdana" w:hAnsi="Verdana" w:cs="Arial"/>
                <w:sz w:val="16"/>
                <w:szCs w:val="16"/>
                <w:lang w:val="en-US" w:eastAsia="es-MX"/>
              </w:rPr>
              <w:t xml:space="preserve"> 30°C ± 2°C / 65% ± 5% </w:t>
            </w:r>
            <w:r w:rsidR="00E13E44">
              <w:rPr>
                <w:rFonts w:ascii="Verdana" w:hAnsi="Verdana" w:cs="Arial"/>
                <w:sz w:val="16"/>
                <w:szCs w:val="16"/>
                <w:lang w:val="en-US" w:eastAsia="es-MX"/>
              </w:rPr>
              <w:t>RH</w:t>
            </w:r>
            <w:r w:rsidRPr="004353A3">
              <w:rPr>
                <w:rFonts w:ascii="Verdana" w:hAnsi="Verdana" w:cs="Arial"/>
                <w:sz w:val="16"/>
                <w:szCs w:val="16"/>
                <w:lang w:val="en-US" w:eastAsia="es-MX"/>
              </w:rPr>
              <w:t>.</w:t>
            </w:r>
          </w:p>
        </w:tc>
      </w:tr>
      <w:tr w:rsidR="004353A3" w:rsidRPr="004353A3" w:rsidTr="004353A3">
        <w:trPr>
          <w:trHeight w:val="144"/>
        </w:trPr>
        <w:tc>
          <w:tcPr>
            <w:tcW w:w="8712" w:type="dxa"/>
            <w:gridSpan w:val="4"/>
            <w:hideMark/>
          </w:tcPr>
          <w:p w:rsidR="004353A3" w:rsidRPr="004353A3" w:rsidRDefault="004353A3" w:rsidP="00E13E44">
            <w:pPr>
              <w:spacing w:after="101" w:line="223" w:lineRule="exact"/>
              <w:rPr>
                <w:rFonts w:ascii="Verdana" w:hAnsi="Verdana" w:cs="Arial"/>
                <w:sz w:val="16"/>
                <w:szCs w:val="16"/>
                <w:lang w:val="es-MX" w:eastAsia="es-MX"/>
              </w:rPr>
            </w:pPr>
            <w:r w:rsidRPr="004353A3">
              <w:rPr>
                <w:rFonts w:ascii="Verdana" w:hAnsi="Verdana" w:cs="Arial"/>
                <w:sz w:val="16"/>
                <w:szCs w:val="16"/>
                <w:lang w:val="en-US" w:eastAsia="es-MX"/>
              </w:rPr>
              <w:t>**</w:t>
            </w:r>
            <w:r w:rsidR="00E13E44" w:rsidRPr="00E13E44">
              <w:rPr>
                <w:rFonts w:ascii="Verdana" w:hAnsi="Verdana" w:cs="Arial"/>
                <w:sz w:val="16"/>
                <w:szCs w:val="16"/>
                <w:lang w:val="en-US" w:eastAsia="es-MX"/>
              </w:rPr>
              <w:t xml:space="preserve">If </w:t>
            </w:r>
            <w:r w:rsidRPr="004353A3">
              <w:rPr>
                <w:rFonts w:ascii="Verdana" w:hAnsi="Verdana" w:cs="Arial"/>
                <w:sz w:val="16"/>
                <w:szCs w:val="16"/>
                <w:lang w:val="en-US" w:eastAsia="es-MX"/>
              </w:rPr>
              <w:t xml:space="preserve">30°C ± 2°C / 65% ± 5% </w:t>
            </w:r>
            <w:r w:rsidR="00E13E44" w:rsidRPr="00E13E44">
              <w:rPr>
                <w:rFonts w:ascii="Verdana" w:hAnsi="Verdana" w:cs="Arial"/>
                <w:sz w:val="16"/>
                <w:szCs w:val="16"/>
                <w:lang w:val="en-US" w:eastAsia="es-MX"/>
              </w:rPr>
              <w:t xml:space="preserve">RH is the long term stability study condition, it is not necessary to make the intermediate condition study. </w:t>
            </w:r>
            <w:r w:rsidRPr="004353A3">
              <w:rPr>
                <w:rFonts w:ascii="Verdana" w:hAnsi="Verdana" w:cs="Arial"/>
                <w:sz w:val="16"/>
                <w:szCs w:val="16"/>
                <w:lang w:val="en-US" w:eastAsia="es-MX"/>
              </w:rPr>
              <w:t xml:space="preserve"> </w:t>
            </w:r>
          </w:p>
        </w:tc>
      </w:tr>
    </w:tbl>
    <w:p w:rsidR="004353A3" w:rsidRDefault="004353A3" w:rsidP="00E519C8">
      <w:pPr>
        <w:pStyle w:val="Texto"/>
        <w:spacing w:line="223" w:lineRule="exact"/>
        <w:rPr>
          <w:rFonts w:ascii="Verdana" w:hAnsi="Verdana"/>
          <w:sz w:val="16"/>
          <w:szCs w:val="16"/>
          <w:lang w:val="es-MX" w:eastAsia="es-MX"/>
        </w:rPr>
      </w:pPr>
    </w:p>
    <w:tbl>
      <w:tblPr>
        <w:tblW w:w="0" w:type="auto"/>
        <w:tblLook w:val="04A0" w:firstRow="1" w:lastRow="0" w:firstColumn="1" w:lastColumn="0" w:noHBand="0" w:noVBand="1"/>
      </w:tblPr>
      <w:tblGrid>
        <w:gridCol w:w="4682"/>
        <w:gridCol w:w="4678"/>
      </w:tblGrid>
      <w:tr w:rsidR="006B3F1E" w:rsidRPr="00E13E44" w:rsidTr="00E13E44">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6.5.1.1</w:t>
            </w:r>
            <w:r w:rsidRPr="00277A6B">
              <w:rPr>
                <w:rFonts w:ascii="Verdana" w:hAnsi="Verdana"/>
                <w:sz w:val="16"/>
                <w:szCs w:val="16"/>
                <w:lang w:val="es-MX" w:eastAsia="es-MX"/>
              </w:rPr>
              <w:t xml:space="preserve"> Si los estudios de estabilidad a largo plazo se llevan a cabo a 25°C ± 2°C/ 60% ± 5% HR, y ocurren cambios significativos, conforme a lo indicado en el punto 5.4.1.2, de esta Norma, durante los 3 meses del estudio de estabilidad acelerada, se deben evaluar los parámetros indicados en el punto 10.1, de esta Norma, a la condición intermedia según su forma farmacéutica. El estudio a la condición intermedia debe incluir todas las pruebas, a menos que se justifique lo contrario. Se deben presentar al menos datos de 0, 3 y 6 meses del estudio bajo esta condición al momento de solicitar el registro sanitario, y continuar el estudio hasta 12 meses.</w:t>
            </w:r>
          </w:p>
        </w:tc>
        <w:tc>
          <w:tcPr>
            <w:tcW w:w="4788" w:type="dxa"/>
            <w:shd w:val="clear" w:color="auto" w:fill="auto"/>
          </w:tcPr>
          <w:p w:rsidR="006B3F1E" w:rsidRPr="000855C6" w:rsidRDefault="00E13E44" w:rsidP="00320D63">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6.5.1.1 </w:t>
            </w:r>
            <w:r w:rsidRPr="000855C6">
              <w:rPr>
                <w:rFonts w:ascii="Verdana" w:hAnsi="Verdana"/>
                <w:sz w:val="16"/>
                <w:szCs w:val="16"/>
                <w:lang w:val="en-US" w:eastAsia="es-MX"/>
              </w:rPr>
              <w:t xml:space="preserve">If the long term stability studies are carried out at 25°C ± 2°C/ 60% ± 5% RH, and significant changes occur, according to that indicated in point 5.4.1.2 of this Standard, </w:t>
            </w:r>
            <w:r w:rsidR="00320D63">
              <w:rPr>
                <w:rFonts w:ascii="Verdana" w:hAnsi="Verdana"/>
                <w:sz w:val="16"/>
                <w:szCs w:val="16"/>
                <w:lang w:val="en-US" w:eastAsia="es-MX"/>
              </w:rPr>
              <w:t>during the</w:t>
            </w:r>
            <w:r w:rsidRPr="000855C6">
              <w:rPr>
                <w:rFonts w:ascii="Verdana" w:hAnsi="Verdana"/>
                <w:sz w:val="16"/>
                <w:szCs w:val="16"/>
                <w:lang w:val="en-US" w:eastAsia="es-MX"/>
              </w:rPr>
              <w:t xml:space="preserve"> 3 months of accelerated stability study, the parameters indicated in point 10.1 of this Standard must be evaluated under the intermediate condition according to its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The study of the intermediate condition must include all the tests, unless something else is justified. 0, 3 and 6 months of the study under this condition must be presented at the moment of requesting the sanitary registration and continue the study up to 12 months.  </w:t>
            </w:r>
          </w:p>
        </w:tc>
      </w:tr>
      <w:tr w:rsidR="006B3F1E" w:rsidRPr="00E13E44" w:rsidTr="00E13E44">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 xml:space="preserve">6.5.1.2 </w:t>
            </w:r>
            <w:r w:rsidRPr="00277A6B">
              <w:rPr>
                <w:rFonts w:ascii="Verdana" w:hAnsi="Verdana"/>
                <w:sz w:val="16"/>
                <w:szCs w:val="16"/>
                <w:lang w:val="es-MX" w:eastAsia="es-MX"/>
              </w:rPr>
              <w:t>Cambio significativo.</w:t>
            </w:r>
            <w:r w:rsidRPr="00277A6B">
              <w:rPr>
                <w:rFonts w:ascii="Verdana" w:hAnsi="Verdana"/>
                <w:b/>
                <w:sz w:val="16"/>
                <w:szCs w:val="16"/>
                <w:lang w:val="es-MX" w:eastAsia="es-MX"/>
              </w:rPr>
              <w:t xml:space="preserve"> </w:t>
            </w:r>
            <w:r w:rsidRPr="00277A6B">
              <w:rPr>
                <w:rFonts w:ascii="Verdana" w:hAnsi="Verdana"/>
                <w:sz w:val="16"/>
                <w:szCs w:val="16"/>
                <w:lang w:val="es-MX" w:eastAsia="es-MX"/>
              </w:rPr>
              <w:t>Conforme a lo establecido en el punto 5.4.1.2, de esta Norma.</w:t>
            </w:r>
          </w:p>
        </w:tc>
        <w:tc>
          <w:tcPr>
            <w:tcW w:w="4788" w:type="dxa"/>
            <w:shd w:val="clear" w:color="auto" w:fill="auto"/>
          </w:tcPr>
          <w:p w:rsidR="006B3F1E" w:rsidRPr="000855C6" w:rsidRDefault="00E13E44" w:rsidP="00277A6B">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6.5.1.3 </w:t>
            </w:r>
            <w:r w:rsidRPr="000855C6">
              <w:rPr>
                <w:rFonts w:ascii="Verdana" w:hAnsi="Verdana"/>
                <w:sz w:val="16"/>
                <w:szCs w:val="16"/>
                <w:lang w:val="en-US" w:eastAsia="es-MX"/>
              </w:rPr>
              <w:t xml:space="preserve">Significant change. According to that established in the point 5.4.1.2 of this Standard. </w:t>
            </w:r>
          </w:p>
        </w:tc>
      </w:tr>
      <w:tr w:rsidR="006B3F1E" w:rsidRPr="00E13E44" w:rsidTr="00E13E44">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 xml:space="preserve">6.5.1.3 </w:t>
            </w:r>
            <w:r w:rsidRPr="00277A6B">
              <w:rPr>
                <w:rFonts w:ascii="Verdana" w:hAnsi="Verdana"/>
                <w:sz w:val="16"/>
                <w:szCs w:val="16"/>
                <w:lang w:val="es-MX" w:eastAsia="es-MX"/>
              </w:rPr>
              <w:t>Periodo de reanálisis.</w:t>
            </w:r>
            <w:r w:rsidRPr="00277A6B">
              <w:rPr>
                <w:rFonts w:ascii="Verdana" w:hAnsi="Verdana"/>
                <w:b/>
                <w:sz w:val="16"/>
                <w:szCs w:val="16"/>
                <w:lang w:val="es-MX" w:eastAsia="es-MX"/>
              </w:rPr>
              <w:t xml:space="preserve"> </w:t>
            </w:r>
            <w:r w:rsidRPr="00277A6B">
              <w:rPr>
                <w:rFonts w:ascii="Verdana" w:hAnsi="Verdana"/>
                <w:sz w:val="16"/>
                <w:szCs w:val="16"/>
                <w:lang w:val="es-MX" w:eastAsia="es-MX"/>
              </w:rPr>
              <w:t>Conforme a lo establecido en el punto 5.4.1.3, de esta Norma.</w:t>
            </w:r>
          </w:p>
        </w:tc>
        <w:tc>
          <w:tcPr>
            <w:tcW w:w="4788" w:type="dxa"/>
            <w:shd w:val="clear" w:color="auto" w:fill="auto"/>
          </w:tcPr>
          <w:p w:rsidR="006B3F1E" w:rsidRPr="000855C6" w:rsidRDefault="00E13E44" w:rsidP="00E13E44">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6.5.1.3 </w:t>
            </w:r>
            <w:r w:rsidRPr="000855C6">
              <w:rPr>
                <w:rFonts w:ascii="Verdana" w:hAnsi="Verdana"/>
                <w:sz w:val="16"/>
                <w:szCs w:val="16"/>
                <w:lang w:val="en-US" w:eastAsia="es-MX"/>
              </w:rPr>
              <w:t>Period of reanalysis. According to that established in the point 5.4.1.3 of this Standard.</w:t>
            </w:r>
          </w:p>
        </w:tc>
      </w:tr>
      <w:tr w:rsidR="006B3F1E" w:rsidRPr="00E13E44" w:rsidTr="00E13E44">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6.5.2</w:t>
            </w:r>
            <w:r w:rsidRPr="00277A6B">
              <w:rPr>
                <w:rFonts w:ascii="Verdana" w:hAnsi="Verdana"/>
                <w:sz w:val="16"/>
                <w:szCs w:val="16"/>
                <w:lang w:val="es-MX" w:eastAsia="es-MX"/>
              </w:rPr>
              <w:t xml:space="preserve"> Fármacos sensibles a la temperatura. Aplicar las condiciones de refrigeración y/o congelación indicadas para un fármaco nuevo. Conforme a lo establecido en los puntos 5.4.2, 5.4.2.1 y 5.4.3, de esta Norma.</w:t>
            </w:r>
          </w:p>
        </w:tc>
        <w:tc>
          <w:tcPr>
            <w:tcW w:w="4788" w:type="dxa"/>
            <w:shd w:val="clear" w:color="auto" w:fill="auto"/>
          </w:tcPr>
          <w:p w:rsidR="006B3F1E" w:rsidRPr="000855C6" w:rsidRDefault="00E13E44" w:rsidP="00277A6B">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6.5.2 </w:t>
            </w:r>
            <w:r w:rsidRPr="000855C6">
              <w:rPr>
                <w:rFonts w:ascii="Verdana" w:hAnsi="Verdana"/>
                <w:sz w:val="16"/>
                <w:szCs w:val="16"/>
                <w:lang w:val="en-US" w:eastAsia="es-MX"/>
              </w:rPr>
              <w:t>Drug substances sensitive to temperature. Apply the refrigeration and/or freezing conditions indicated for a new drug substance. According to that established in the points 5.4.2, 5.4.1.2 and 5.4.3 of this Standard.</w:t>
            </w:r>
          </w:p>
        </w:tc>
      </w:tr>
      <w:tr w:rsidR="006B3F1E" w:rsidRPr="00277A6B" w:rsidTr="00E13E44">
        <w:tc>
          <w:tcPr>
            <w:tcW w:w="4788" w:type="dxa"/>
            <w:shd w:val="clear" w:color="auto" w:fill="auto"/>
          </w:tcPr>
          <w:p w:rsidR="006B3F1E" w:rsidRPr="00277A6B" w:rsidRDefault="006B3F1E" w:rsidP="00277A6B">
            <w:pPr>
              <w:pStyle w:val="Texto"/>
              <w:spacing w:line="223" w:lineRule="exact"/>
              <w:ind w:firstLine="0"/>
              <w:rPr>
                <w:rFonts w:ascii="Verdana" w:hAnsi="Verdana"/>
                <w:b/>
                <w:sz w:val="16"/>
                <w:szCs w:val="16"/>
                <w:lang w:val="es-MX" w:eastAsia="es-MX"/>
              </w:rPr>
            </w:pPr>
            <w:r w:rsidRPr="00277A6B">
              <w:rPr>
                <w:rFonts w:ascii="Verdana" w:hAnsi="Verdana"/>
                <w:b/>
                <w:sz w:val="16"/>
                <w:szCs w:val="16"/>
                <w:lang w:val="es-MX" w:eastAsia="es-MX"/>
              </w:rPr>
              <w:t>7. Medicamento nuevo</w:t>
            </w:r>
          </w:p>
        </w:tc>
        <w:tc>
          <w:tcPr>
            <w:tcW w:w="4788" w:type="dxa"/>
            <w:shd w:val="clear" w:color="auto" w:fill="auto"/>
          </w:tcPr>
          <w:p w:rsidR="006B3F1E" w:rsidRPr="000855C6" w:rsidRDefault="00E13E44" w:rsidP="00277A6B">
            <w:pPr>
              <w:pStyle w:val="Texto"/>
              <w:spacing w:line="223" w:lineRule="exact"/>
              <w:ind w:firstLine="0"/>
              <w:rPr>
                <w:rFonts w:ascii="Verdana" w:hAnsi="Verdana"/>
                <w:b/>
                <w:sz w:val="16"/>
                <w:szCs w:val="16"/>
                <w:lang w:val="en-US" w:eastAsia="es-MX"/>
              </w:rPr>
            </w:pPr>
            <w:r w:rsidRPr="000855C6">
              <w:rPr>
                <w:rFonts w:ascii="Verdana" w:hAnsi="Verdana"/>
                <w:b/>
                <w:sz w:val="16"/>
                <w:szCs w:val="16"/>
                <w:lang w:val="en-US" w:eastAsia="es-MX"/>
              </w:rPr>
              <w:t>7. New drug product</w:t>
            </w:r>
          </w:p>
        </w:tc>
      </w:tr>
      <w:tr w:rsidR="006B3F1E" w:rsidRPr="002F18E1" w:rsidTr="00E13E44">
        <w:tc>
          <w:tcPr>
            <w:tcW w:w="4788" w:type="dxa"/>
            <w:shd w:val="clear" w:color="auto" w:fill="auto"/>
          </w:tcPr>
          <w:p w:rsidR="006B3F1E" w:rsidRPr="00277A6B" w:rsidRDefault="006B3F1E" w:rsidP="00277A6B">
            <w:pPr>
              <w:pStyle w:val="Texto"/>
              <w:spacing w:line="223" w:lineRule="exact"/>
              <w:ind w:firstLine="0"/>
              <w:rPr>
                <w:rFonts w:ascii="Verdana" w:hAnsi="Verdana"/>
                <w:sz w:val="16"/>
                <w:szCs w:val="16"/>
                <w:lang w:val="es-MX" w:eastAsia="es-MX"/>
              </w:rPr>
            </w:pPr>
            <w:r w:rsidRPr="00277A6B">
              <w:rPr>
                <w:rFonts w:ascii="Verdana" w:hAnsi="Verdana"/>
                <w:b/>
                <w:sz w:val="16"/>
                <w:szCs w:val="16"/>
                <w:lang w:val="es-MX" w:eastAsia="es-MX"/>
              </w:rPr>
              <w:t>7.1</w:t>
            </w:r>
            <w:r w:rsidRPr="00277A6B">
              <w:rPr>
                <w:rFonts w:ascii="Verdana" w:hAnsi="Verdana"/>
                <w:sz w:val="16"/>
                <w:szCs w:val="16"/>
                <w:lang w:val="es-MX" w:eastAsia="es-MX"/>
              </w:rPr>
              <w:t xml:space="preserve"> Selección de lotes. Los estudios de estabilidad deben llevarse a cabo en al menos 3 lotes de producción; o lotes piloto del medicamento, provenientes de un sitio de desarrollo o de producción, fabricados con la misma fórmula cualicuantitativa utilizada en los estudios clínicos fase III, y aplicando el método de fabricación que simule el proceso que será usado en la fabricación de los lotes de producción para comercialización. Uno de los 3 lotes del estudio puede ser de menor tamaño si se justifica (conforme al punto 4.1.19, de esta Norma). Cuando sea posible, los lotes del medicamento deben ser producidos utilizando diferentes lotes del fármaco.</w:t>
            </w:r>
          </w:p>
        </w:tc>
        <w:tc>
          <w:tcPr>
            <w:tcW w:w="4788" w:type="dxa"/>
            <w:shd w:val="clear" w:color="auto" w:fill="auto"/>
          </w:tcPr>
          <w:p w:rsidR="006B3F1E" w:rsidRPr="000855C6" w:rsidRDefault="002F18E1" w:rsidP="00277A6B">
            <w:pPr>
              <w:pStyle w:val="Texto"/>
              <w:spacing w:line="223" w:lineRule="exact"/>
              <w:ind w:firstLine="0"/>
              <w:rPr>
                <w:rFonts w:ascii="Verdana" w:hAnsi="Verdana"/>
                <w:sz w:val="16"/>
                <w:szCs w:val="16"/>
                <w:lang w:val="en-US" w:eastAsia="es-MX"/>
              </w:rPr>
            </w:pPr>
            <w:r w:rsidRPr="000855C6">
              <w:rPr>
                <w:rFonts w:ascii="Verdana" w:hAnsi="Verdana"/>
                <w:b/>
                <w:sz w:val="16"/>
                <w:szCs w:val="16"/>
                <w:lang w:val="en-US" w:eastAsia="es-MX"/>
              </w:rPr>
              <w:t xml:space="preserve">7.1 </w:t>
            </w:r>
            <w:r w:rsidRPr="000855C6">
              <w:rPr>
                <w:rFonts w:ascii="Verdana" w:hAnsi="Verdana"/>
                <w:sz w:val="16"/>
                <w:szCs w:val="16"/>
                <w:lang w:val="en-US" w:eastAsia="es-MX"/>
              </w:rPr>
              <w:t>Selection of lots. The stability studies must be carried out on at least 3 production lots; or pilot lots of the drug product, coming from a development site or production site, manufactured with the same Quali</w:t>
            </w:r>
            <w:r w:rsidR="00320D63">
              <w:rPr>
                <w:rFonts w:ascii="Verdana" w:hAnsi="Verdana"/>
                <w:sz w:val="16"/>
                <w:szCs w:val="16"/>
                <w:lang w:val="en-US" w:eastAsia="es-MX"/>
              </w:rPr>
              <w:t>tative</w:t>
            </w:r>
            <w:r w:rsidRPr="000855C6">
              <w:rPr>
                <w:rFonts w:ascii="Verdana" w:hAnsi="Verdana"/>
                <w:sz w:val="16"/>
                <w:szCs w:val="16"/>
                <w:lang w:val="en-US" w:eastAsia="es-MX"/>
              </w:rPr>
              <w:t>-Quantitative Formula used in the Phase III clinical studies and applying the manufacturing method that simulates the process that will be used in the manufacture of the production lots for commercial distribution. One of the 3 study lots can be of a lesser size if justified (according to the point 4.1.19 of this Standard). When possible, the drug product lots must be produce</w:t>
            </w:r>
            <w:r w:rsidR="00C46F2E" w:rsidRPr="000855C6">
              <w:rPr>
                <w:rFonts w:ascii="Verdana" w:hAnsi="Verdana"/>
                <w:sz w:val="16"/>
                <w:szCs w:val="16"/>
                <w:lang w:val="en-US" w:eastAsia="es-MX"/>
              </w:rPr>
              <w:t>d</w:t>
            </w:r>
            <w:r w:rsidRPr="000855C6">
              <w:rPr>
                <w:rFonts w:ascii="Verdana" w:hAnsi="Verdana"/>
                <w:sz w:val="16"/>
                <w:szCs w:val="16"/>
                <w:lang w:val="en-US" w:eastAsia="es-MX"/>
              </w:rPr>
              <w:t xml:space="preserve"> using different drug substance lots. </w:t>
            </w:r>
          </w:p>
        </w:tc>
      </w:tr>
      <w:tr w:rsidR="006B3F1E" w:rsidRPr="002F18E1" w:rsidTr="00E13E44">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7.2</w:t>
            </w:r>
            <w:r w:rsidRPr="00277A6B">
              <w:rPr>
                <w:rFonts w:ascii="Verdana" w:hAnsi="Verdana"/>
                <w:sz w:val="16"/>
                <w:szCs w:val="16"/>
                <w:lang w:val="es-MX" w:eastAsia="es-MX"/>
              </w:rPr>
              <w:t xml:space="preserve"> </w:t>
            </w:r>
            <w:r w:rsidRPr="00320D63">
              <w:rPr>
                <w:rFonts w:ascii="Verdana" w:hAnsi="Verdana"/>
                <w:b/>
                <w:sz w:val="16"/>
                <w:szCs w:val="16"/>
                <w:lang w:val="es-MX" w:eastAsia="es-MX"/>
              </w:rPr>
              <w:t>Sistema contenedor-cierre.</w:t>
            </w:r>
            <w:r w:rsidRPr="00277A6B">
              <w:rPr>
                <w:rFonts w:ascii="Verdana" w:hAnsi="Verdana"/>
                <w:sz w:val="16"/>
                <w:szCs w:val="16"/>
                <w:lang w:val="es-MX" w:eastAsia="es-MX"/>
              </w:rPr>
              <w:t xml:space="preserve"> Los estudios deben llevarse a cabo en el mismo sistema contenedor-cierre al propuesto para su almacenamiento y distribución.</w:t>
            </w:r>
          </w:p>
        </w:tc>
        <w:tc>
          <w:tcPr>
            <w:tcW w:w="4788" w:type="dxa"/>
            <w:shd w:val="clear" w:color="auto" w:fill="auto"/>
          </w:tcPr>
          <w:p w:rsidR="006B3F1E" w:rsidRPr="000855C6" w:rsidRDefault="002F18E1" w:rsidP="00277A6B">
            <w:pPr>
              <w:pStyle w:val="Texto"/>
              <w:ind w:firstLine="0"/>
              <w:rPr>
                <w:rFonts w:ascii="Verdana" w:hAnsi="Verdana"/>
                <w:sz w:val="16"/>
                <w:szCs w:val="16"/>
                <w:lang w:val="en-US" w:eastAsia="es-MX"/>
              </w:rPr>
            </w:pPr>
            <w:r w:rsidRPr="000855C6">
              <w:rPr>
                <w:rFonts w:ascii="Verdana" w:hAnsi="Verdana"/>
                <w:b/>
                <w:sz w:val="16"/>
                <w:szCs w:val="16"/>
                <w:lang w:val="en-US" w:eastAsia="es-MX"/>
              </w:rPr>
              <w:t xml:space="preserve">7.2 </w:t>
            </w:r>
            <w:r w:rsidRPr="00320D63">
              <w:rPr>
                <w:rFonts w:ascii="Verdana" w:hAnsi="Verdana"/>
                <w:b/>
                <w:sz w:val="16"/>
                <w:szCs w:val="16"/>
                <w:lang w:val="en-US" w:eastAsia="es-MX"/>
              </w:rPr>
              <w:t>Container-closure system.</w:t>
            </w:r>
            <w:r w:rsidRPr="000855C6">
              <w:rPr>
                <w:rFonts w:ascii="Verdana" w:hAnsi="Verdana"/>
                <w:sz w:val="16"/>
                <w:szCs w:val="16"/>
                <w:lang w:val="en-US" w:eastAsia="es-MX"/>
              </w:rPr>
              <w:t xml:space="preserve"> The studies must be carried out in the same container-closure system </w:t>
            </w:r>
            <w:r w:rsidR="0077771A" w:rsidRPr="000855C6">
              <w:rPr>
                <w:rFonts w:ascii="Verdana" w:hAnsi="Verdana"/>
                <w:sz w:val="16"/>
                <w:szCs w:val="16"/>
                <w:lang w:val="en-US" w:eastAsia="es-MX"/>
              </w:rPr>
              <w:t xml:space="preserve">proposed for its storage and distribution. </w:t>
            </w:r>
          </w:p>
        </w:tc>
      </w:tr>
      <w:tr w:rsidR="006B3F1E" w:rsidRPr="00353CC7" w:rsidTr="00E13E44">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7.3</w:t>
            </w:r>
            <w:r w:rsidRPr="00277A6B">
              <w:rPr>
                <w:rFonts w:ascii="Verdana" w:hAnsi="Verdana"/>
                <w:sz w:val="16"/>
                <w:szCs w:val="16"/>
                <w:lang w:val="es-MX" w:eastAsia="es-MX"/>
              </w:rPr>
              <w:t xml:space="preserve"> </w:t>
            </w:r>
            <w:r w:rsidRPr="00320D63">
              <w:rPr>
                <w:rFonts w:ascii="Verdana" w:hAnsi="Verdana"/>
                <w:b/>
                <w:sz w:val="16"/>
                <w:szCs w:val="16"/>
                <w:lang w:val="es-MX" w:eastAsia="es-MX"/>
              </w:rPr>
              <w:t>Parámetros a evaluar y metodología analítica</w:t>
            </w:r>
            <w:r w:rsidRPr="00277A6B">
              <w:rPr>
                <w:rFonts w:ascii="Verdana" w:hAnsi="Verdana"/>
                <w:sz w:val="16"/>
                <w:szCs w:val="16"/>
                <w:lang w:val="es-MX" w:eastAsia="es-MX"/>
              </w:rPr>
              <w:t>. El protocolo del estudio debe incluir los parámetros o especificaciones de estabilidad que son susceptibles de cambiar durante el estudio y que pueden influir en su calidad, seguridad o eficacia e incluir la referencia de los métodos analíticos. Se deben aplicar métodos analíticos indicativos de estabilidad validados.</w:t>
            </w:r>
          </w:p>
        </w:tc>
        <w:tc>
          <w:tcPr>
            <w:tcW w:w="4788" w:type="dxa"/>
            <w:shd w:val="clear" w:color="auto" w:fill="auto"/>
          </w:tcPr>
          <w:p w:rsidR="006B3F1E" w:rsidRPr="000855C6" w:rsidRDefault="00353CC7"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7.3 </w:t>
            </w:r>
            <w:r w:rsidRPr="00320D63">
              <w:rPr>
                <w:rFonts w:ascii="Verdana" w:hAnsi="Verdana"/>
                <w:b/>
                <w:sz w:val="16"/>
                <w:szCs w:val="16"/>
                <w:lang w:val="en-US" w:eastAsia="es-MX"/>
              </w:rPr>
              <w:t>Parameters to evaluate and analytical methodology</w:t>
            </w:r>
            <w:r w:rsidRPr="000855C6">
              <w:rPr>
                <w:rFonts w:ascii="Verdana" w:hAnsi="Verdana"/>
                <w:sz w:val="16"/>
                <w:szCs w:val="16"/>
                <w:lang w:val="en-US" w:eastAsia="es-MX"/>
              </w:rPr>
              <w:t xml:space="preserve">. The protocol of the study must include the parameters or specifications of stability that are susceptible to change during the study and that can influence in their quality, safety or efficiency and include the reference of the valid analytical methods indicative of stability. </w:t>
            </w:r>
          </w:p>
        </w:tc>
      </w:tr>
      <w:tr w:rsidR="006B3F1E" w:rsidRPr="00353CC7" w:rsidTr="00E13E44">
        <w:tc>
          <w:tcPr>
            <w:tcW w:w="4788" w:type="dxa"/>
            <w:shd w:val="clear" w:color="auto" w:fill="auto"/>
          </w:tcPr>
          <w:p w:rsidR="006B3F1E" w:rsidRPr="00320D63" w:rsidRDefault="006B3F1E" w:rsidP="00277A6B">
            <w:pPr>
              <w:pStyle w:val="Texto"/>
              <w:spacing w:line="228" w:lineRule="exact"/>
              <w:ind w:firstLine="0"/>
              <w:rPr>
                <w:rFonts w:ascii="Verdana" w:hAnsi="Verdana"/>
                <w:sz w:val="16"/>
                <w:szCs w:val="16"/>
                <w:lang w:val="es-MX" w:eastAsia="es-MX"/>
              </w:rPr>
            </w:pPr>
            <w:r w:rsidRPr="00320D63">
              <w:rPr>
                <w:rFonts w:ascii="Verdana" w:hAnsi="Verdana"/>
                <w:b/>
                <w:sz w:val="16"/>
                <w:szCs w:val="16"/>
                <w:lang w:val="es-MX" w:eastAsia="es-MX"/>
              </w:rPr>
              <w:t xml:space="preserve">7.4 </w:t>
            </w:r>
            <w:r w:rsidRPr="00320D63">
              <w:rPr>
                <w:rFonts w:ascii="Verdana" w:hAnsi="Verdana"/>
                <w:sz w:val="16"/>
                <w:szCs w:val="16"/>
                <w:lang w:val="es-MX" w:eastAsia="es-MX"/>
              </w:rPr>
              <w:t>Someter los datos obtenidos en el estudio de estabilidad acelerada de acuerdo a lo indicado en el punto 7.5, de esta Norma, según corresponda y los datos de la estabilidad a largo plazo disponibles mínimo 6 meses al tiempo de hacer el trámite de solicitud de registro.</w:t>
            </w:r>
          </w:p>
        </w:tc>
        <w:tc>
          <w:tcPr>
            <w:tcW w:w="4788" w:type="dxa"/>
            <w:shd w:val="clear" w:color="auto" w:fill="auto"/>
          </w:tcPr>
          <w:p w:rsidR="006B3F1E" w:rsidRPr="000855C6" w:rsidRDefault="00353CC7"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7.4 </w:t>
            </w:r>
            <w:r w:rsidRPr="000855C6">
              <w:rPr>
                <w:rFonts w:ascii="Verdana" w:hAnsi="Verdana"/>
                <w:sz w:val="16"/>
                <w:szCs w:val="16"/>
                <w:lang w:val="en-US" w:eastAsia="es-MX"/>
              </w:rPr>
              <w:t xml:space="preserve">Submit the data obtained in the accelerated stability study according to that indicated in point 7.5 of this Standard, as it corresponds and the available long term stability minimum of 6 months at the time of making the request for registration. </w:t>
            </w:r>
          </w:p>
        </w:tc>
      </w:tr>
      <w:tr w:rsidR="006B3F1E" w:rsidRPr="00353CC7" w:rsidTr="00E13E44">
        <w:tc>
          <w:tcPr>
            <w:tcW w:w="4788" w:type="dxa"/>
            <w:shd w:val="clear" w:color="auto" w:fill="auto"/>
          </w:tcPr>
          <w:p w:rsidR="006B3F1E" w:rsidRPr="00320D63" w:rsidRDefault="006B3F1E" w:rsidP="00277A6B">
            <w:pPr>
              <w:pStyle w:val="Texto"/>
              <w:spacing w:line="228" w:lineRule="exact"/>
              <w:ind w:firstLine="0"/>
              <w:rPr>
                <w:rFonts w:ascii="Verdana" w:hAnsi="Verdana"/>
                <w:sz w:val="16"/>
                <w:szCs w:val="16"/>
                <w:lang w:val="es-MX" w:eastAsia="es-MX"/>
              </w:rPr>
            </w:pPr>
            <w:r w:rsidRPr="00320D63">
              <w:rPr>
                <w:rFonts w:ascii="Verdana" w:hAnsi="Verdana"/>
                <w:b/>
                <w:sz w:val="16"/>
                <w:szCs w:val="16"/>
                <w:lang w:val="es-MX" w:eastAsia="es-MX"/>
              </w:rPr>
              <w:t>7.4.1</w:t>
            </w:r>
            <w:r w:rsidRPr="00320D63">
              <w:rPr>
                <w:rFonts w:ascii="Verdana" w:hAnsi="Verdana"/>
                <w:sz w:val="16"/>
                <w:szCs w:val="16"/>
                <w:lang w:val="es-MX" w:eastAsia="es-MX"/>
              </w:rPr>
              <w:t xml:space="preserve"> El análisis inicial del medicamento es el tiempo cero de estabilidad, siempre y cuando no hayan pasado más de 30 días naturales entre el tiempo en que se realizó este análisis y el tiempo de ingreso a las cámaras de estabilidad, si no se cumple esta condición será necesario analizar nuevamente el medicamento considerando todas las pruebas establecidas en el protocolo de estabilidad.</w:t>
            </w:r>
          </w:p>
        </w:tc>
        <w:tc>
          <w:tcPr>
            <w:tcW w:w="4788" w:type="dxa"/>
            <w:shd w:val="clear" w:color="auto" w:fill="auto"/>
          </w:tcPr>
          <w:p w:rsidR="006B3F1E" w:rsidRPr="000855C6" w:rsidRDefault="00353CC7"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7.4.1 </w:t>
            </w:r>
            <w:r w:rsidRPr="000855C6">
              <w:rPr>
                <w:rFonts w:ascii="Verdana" w:hAnsi="Verdana"/>
                <w:sz w:val="16"/>
                <w:szCs w:val="16"/>
                <w:lang w:val="en-US" w:eastAsia="es-MX"/>
              </w:rPr>
              <w:t xml:space="preserve">The initial analysis of the zero time stability drug product, provided that 30 calendar days have not passed between the time in which this analysis was made and the time of entry into the stability chambers, if this condition is not complied, it will be necessary to analyze again the drug product considering all the tests established in the stability protocol. </w:t>
            </w:r>
          </w:p>
        </w:tc>
      </w:tr>
      <w:tr w:rsidR="006B3F1E" w:rsidRPr="00353CC7" w:rsidTr="00E13E44">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7.5. </w:t>
            </w:r>
            <w:r w:rsidRPr="00277A6B">
              <w:rPr>
                <w:rFonts w:ascii="Verdana" w:hAnsi="Verdana"/>
                <w:sz w:val="16"/>
                <w:szCs w:val="16"/>
                <w:lang w:val="es-MX" w:eastAsia="es-MX"/>
              </w:rPr>
              <w:t>Condiciones del estudio. Las condiciones del estudio y su duración deben ser suficientes para cubrir el almacenamiento, distribución y uso del medicamento; conforme a las condiciones siguientes:</w:t>
            </w:r>
          </w:p>
        </w:tc>
        <w:tc>
          <w:tcPr>
            <w:tcW w:w="4788" w:type="dxa"/>
            <w:shd w:val="clear" w:color="auto" w:fill="auto"/>
          </w:tcPr>
          <w:p w:rsidR="006B3F1E" w:rsidRPr="000855C6" w:rsidRDefault="00353CC7"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 </w:t>
            </w:r>
            <w:r w:rsidRPr="000855C6">
              <w:rPr>
                <w:rFonts w:ascii="Verdana" w:hAnsi="Verdana"/>
                <w:sz w:val="16"/>
                <w:szCs w:val="16"/>
                <w:lang w:val="en-US" w:eastAsia="es-MX"/>
              </w:rPr>
              <w:t xml:space="preserve">Conditions of the study. The conditions of the study and its duration must be sufficient to cover the storage, distribution and use of the drug product; according to the following conditions: </w:t>
            </w:r>
          </w:p>
        </w:tc>
      </w:tr>
      <w:tr w:rsidR="006B3F1E" w:rsidRPr="00277A6B" w:rsidTr="00E13E44">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7.5.1</w:t>
            </w:r>
            <w:r w:rsidRPr="00277A6B">
              <w:rPr>
                <w:rFonts w:ascii="Verdana" w:hAnsi="Verdana"/>
                <w:sz w:val="16"/>
                <w:szCs w:val="16"/>
                <w:lang w:val="es-MX" w:eastAsia="es-MX"/>
              </w:rPr>
              <w:t xml:space="preserve"> Caso general: </w:t>
            </w:r>
          </w:p>
        </w:tc>
        <w:tc>
          <w:tcPr>
            <w:tcW w:w="4788" w:type="dxa"/>
            <w:shd w:val="clear" w:color="auto" w:fill="auto"/>
          </w:tcPr>
          <w:p w:rsidR="006B3F1E" w:rsidRPr="000855C6" w:rsidRDefault="00353CC7"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 </w:t>
            </w:r>
            <w:r w:rsidRPr="000855C6">
              <w:rPr>
                <w:rFonts w:ascii="Verdana" w:hAnsi="Verdana"/>
                <w:sz w:val="16"/>
                <w:szCs w:val="16"/>
                <w:lang w:val="en-US" w:eastAsia="es-MX"/>
              </w:rPr>
              <w:t xml:space="preserve">General case: </w:t>
            </w:r>
          </w:p>
        </w:tc>
      </w:tr>
    </w:tbl>
    <w:p w:rsidR="006B3F1E" w:rsidRPr="003B663C" w:rsidRDefault="006B3F1E" w:rsidP="00E519C8">
      <w:pPr>
        <w:pStyle w:val="Texto"/>
        <w:spacing w:line="228" w:lineRule="exact"/>
        <w:rPr>
          <w:rFonts w:ascii="Verdana" w:hAnsi="Verdana"/>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185"/>
        <w:gridCol w:w="2970"/>
        <w:gridCol w:w="1440"/>
        <w:gridCol w:w="2117"/>
      </w:tblGrid>
      <w:tr w:rsidR="00796FBC" w:rsidRPr="003B663C" w:rsidTr="006B3F1E">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noWrap/>
          </w:tcPr>
          <w:p w:rsidR="00796FBC" w:rsidRPr="003B663C" w:rsidRDefault="00796FBC" w:rsidP="00E519C8">
            <w:pPr>
              <w:pStyle w:val="Texto"/>
              <w:spacing w:line="228"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97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rsidTr="006B3F1E">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97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40°C ± 2°C / 75%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w:t>
            </w:r>
          </w:p>
        </w:tc>
        <w:tc>
          <w:tcPr>
            <w:tcW w:w="297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97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25°C ± 2°C / 60% ± 5% HR o 30°C ± 2°C / 65% ± 5% HR</w:t>
            </w:r>
          </w:p>
        </w:tc>
        <w:tc>
          <w:tcPr>
            <w:tcW w:w="1440"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11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8" w:lineRule="exact"/>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r w:rsidR="006B3F1E" w:rsidRPr="003B663C" w:rsidTr="006B3F1E">
        <w:tblPrEx>
          <w:tblCellMar>
            <w:top w:w="0" w:type="dxa"/>
            <w:bottom w:w="0" w:type="dxa"/>
          </w:tblCellMar>
        </w:tblPrEx>
        <w:trPr>
          <w:trHeight w:val="144"/>
        </w:trPr>
        <w:tc>
          <w:tcPr>
            <w:tcW w:w="8712" w:type="dxa"/>
            <w:gridSpan w:val="4"/>
            <w:tcBorders>
              <w:top w:val="single" w:sz="4" w:space="0" w:color="auto"/>
            </w:tcBorders>
          </w:tcPr>
          <w:p w:rsidR="006B3F1E" w:rsidRPr="003B663C" w:rsidRDefault="006B3F1E" w:rsidP="006B3F1E">
            <w:pPr>
              <w:pStyle w:val="Texto"/>
              <w:spacing w:before="40" w:line="228" w:lineRule="exact"/>
              <w:ind w:firstLine="0"/>
              <w:rPr>
                <w:rFonts w:ascii="Verdana" w:hAnsi="Verdana"/>
                <w:sz w:val="16"/>
                <w:szCs w:val="16"/>
                <w:lang w:val="es-MX" w:eastAsia="es-MX"/>
              </w:rPr>
            </w:pPr>
            <w:r w:rsidRPr="003B663C">
              <w:rPr>
                <w:rFonts w:ascii="Verdana" w:hAnsi="Verdana"/>
                <w:sz w:val="16"/>
                <w:szCs w:val="16"/>
                <w:lang w:val="es-MX" w:eastAsia="es-MX"/>
              </w:rPr>
              <w:t>*Es decisión del fabricante llevar a cabo los estudios de estabilidad a largo plazo a 25°C ± 2°C / 60% ± 5% H</w:t>
            </w:r>
            <w:r>
              <w:rPr>
                <w:rFonts w:ascii="Verdana" w:hAnsi="Verdana"/>
                <w:sz w:val="16"/>
                <w:szCs w:val="16"/>
                <w:lang w:val="es-MX" w:eastAsia="es-MX"/>
              </w:rPr>
              <w:t>R o a 30°C ± 2°C / 65% ± 5% HR.</w:t>
            </w:r>
          </w:p>
        </w:tc>
      </w:tr>
      <w:tr w:rsidR="006B3F1E" w:rsidRPr="003B663C" w:rsidTr="006B3F1E">
        <w:tblPrEx>
          <w:tblCellMar>
            <w:top w:w="0" w:type="dxa"/>
            <w:bottom w:w="0" w:type="dxa"/>
          </w:tblCellMar>
        </w:tblPrEx>
        <w:trPr>
          <w:trHeight w:val="144"/>
        </w:trPr>
        <w:tc>
          <w:tcPr>
            <w:tcW w:w="8712" w:type="dxa"/>
            <w:gridSpan w:val="4"/>
          </w:tcPr>
          <w:p w:rsidR="006B3F1E" w:rsidRPr="003B663C" w:rsidRDefault="006B3F1E" w:rsidP="006B3F1E">
            <w:pPr>
              <w:pStyle w:val="Texto"/>
              <w:spacing w:line="228" w:lineRule="exact"/>
              <w:ind w:firstLine="0"/>
              <w:rPr>
                <w:rFonts w:ascii="Verdana" w:hAnsi="Verdana"/>
                <w:sz w:val="16"/>
                <w:szCs w:val="16"/>
                <w:lang w:val="es-MX" w:eastAsia="es-MX"/>
              </w:rPr>
            </w:pPr>
            <w:r w:rsidRPr="003B663C">
              <w:rPr>
                <w:rFonts w:ascii="Verdana" w:hAnsi="Verdana"/>
                <w:sz w:val="16"/>
                <w:szCs w:val="16"/>
                <w:lang w:val="es-MX" w:eastAsia="es-MX"/>
              </w:rPr>
              <w:t>**Si 30°C ± 2°C / 65% ± 5% HR es la condición del estudio de estabilidad a largo plazo, no es necesario hacer el estudio a la condición intermedia.</w:t>
            </w:r>
          </w:p>
        </w:tc>
      </w:tr>
    </w:tbl>
    <w:p w:rsidR="006B3F1E" w:rsidRDefault="006B3F1E" w:rsidP="00E519C8">
      <w:pPr>
        <w:pStyle w:val="Texto"/>
        <w:spacing w:line="228" w:lineRule="exact"/>
        <w:rPr>
          <w:rFonts w:ascii="Verdana" w:hAnsi="Verdana"/>
          <w:sz w:val="16"/>
          <w:szCs w:val="16"/>
          <w:lang w:val="es-MX" w:eastAsia="es-MX"/>
        </w:rPr>
      </w:pPr>
    </w:p>
    <w:p w:rsidR="006B3F1E" w:rsidRDefault="006B3F1E" w:rsidP="00E519C8">
      <w:pPr>
        <w:pStyle w:val="Texto"/>
        <w:spacing w:line="228" w:lineRule="exact"/>
        <w:rPr>
          <w:rFonts w:ascii="Verdana" w:hAnsi="Verdana"/>
          <w:sz w:val="16"/>
          <w:szCs w:val="16"/>
          <w:lang w:val="es-MX" w:eastAsia="es-MX"/>
        </w:rPr>
      </w:pPr>
    </w:p>
    <w:p w:rsidR="00353CC7" w:rsidRDefault="00353CC7" w:rsidP="00E519C8">
      <w:pPr>
        <w:pStyle w:val="Texto"/>
        <w:spacing w:line="228" w:lineRule="exact"/>
        <w:rPr>
          <w:rFonts w:ascii="Verdana" w:hAnsi="Verdana"/>
          <w:sz w:val="16"/>
          <w:szCs w:val="16"/>
          <w:lang w:val="es-MX" w:eastAsia="es-MX"/>
        </w:rPr>
      </w:pPr>
    </w:p>
    <w:p w:rsidR="000855C6" w:rsidRDefault="000855C6" w:rsidP="00E519C8">
      <w:pPr>
        <w:pStyle w:val="Texto"/>
        <w:spacing w:line="228" w:lineRule="exact"/>
        <w:rPr>
          <w:rFonts w:ascii="Verdana" w:hAnsi="Verdana"/>
          <w:sz w:val="16"/>
          <w:szCs w:val="16"/>
          <w:lang w:val="es-MX" w:eastAsia="es-MX"/>
        </w:rPr>
      </w:pPr>
    </w:p>
    <w:p w:rsidR="000855C6" w:rsidRDefault="000855C6" w:rsidP="00E519C8">
      <w:pPr>
        <w:pStyle w:val="Texto"/>
        <w:spacing w:line="228" w:lineRule="exact"/>
        <w:rPr>
          <w:rFonts w:ascii="Verdana" w:hAnsi="Verdana"/>
          <w:sz w:val="16"/>
          <w:szCs w:val="16"/>
          <w:lang w:val="es-MX" w:eastAsia="es-MX"/>
        </w:rPr>
      </w:pPr>
    </w:p>
    <w:p w:rsidR="000855C6" w:rsidRDefault="000855C6" w:rsidP="00E519C8">
      <w:pPr>
        <w:pStyle w:val="Texto"/>
        <w:spacing w:line="228" w:lineRule="exact"/>
        <w:rPr>
          <w:rFonts w:ascii="Verdana" w:hAnsi="Verdana"/>
          <w:sz w:val="16"/>
          <w:szCs w:val="16"/>
          <w:lang w:val="es-MX" w:eastAsia="es-MX"/>
        </w:rPr>
      </w:pPr>
    </w:p>
    <w:p w:rsidR="00353CC7" w:rsidRDefault="00353CC7" w:rsidP="00E519C8">
      <w:pPr>
        <w:pStyle w:val="Texto"/>
        <w:spacing w:line="228" w:lineRule="exact"/>
        <w:rPr>
          <w:rFonts w:ascii="Verdana" w:hAnsi="Verdana"/>
          <w:sz w:val="16"/>
          <w:szCs w:val="16"/>
          <w:lang w:val="es-MX" w:eastAsia="es-MX"/>
        </w:rPr>
      </w:pPr>
    </w:p>
    <w:p w:rsidR="00353CC7" w:rsidRDefault="00353CC7" w:rsidP="00E519C8">
      <w:pPr>
        <w:pStyle w:val="Texto"/>
        <w:spacing w:line="228" w:lineRule="exact"/>
        <w:rPr>
          <w:rFonts w:ascii="Verdana" w:hAnsi="Verdana"/>
          <w:sz w:val="16"/>
          <w:szCs w:val="16"/>
          <w:lang w:val="es-MX" w:eastAsia="es-MX"/>
        </w:rPr>
      </w:pPr>
    </w:p>
    <w:p w:rsidR="00353CC7" w:rsidRDefault="00353CC7" w:rsidP="00E519C8">
      <w:pPr>
        <w:pStyle w:val="Texto"/>
        <w:spacing w:line="228" w:lineRule="exact"/>
        <w:rPr>
          <w:rFonts w:ascii="Verdana" w:hAnsi="Verdana"/>
          <w:sz w:val="16"/>
          <w:szCs w:val="16"/>
          <w:lang w:val="es-MX" w:eastAsia="es-MX"/>
        </w:rPr>
      </w:pPr>
    </w:p>
    <w:p w:rsidR="00353CC7" w:rsidRDefault="00353CC7" w:rsidP="00E519C8">
      <w:pPr>
        <w:pStyle w:val="Texto"/>
        <w:spacing w:line="228" w:lineRule="exact"/>
        <w:rPr>
          <w:rFonts w:ascii="Verdana" w:hAnsi="Verdana"/>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185"/>
        <w:gridCol w:w="2970"/>
        <w:gridCol w:w="1440"/>
        <w:gridCol w:w="2117"/>
      </w:tblGrid>
      <w:tr w:rsidR="00353CC7" w:rsidRPr="00353CC7" w:rsidTr="00805A00">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noWrap/>
          </w:tcPr>
          <w:p w:rsidR="00353CC7" w:rsidRPr="00353CC7" w:rsidRDefault="00353CC7" w:rsidP="00353CC7">
            <w:pPr>
              <w:spacing w:after="101" w:line="228" w:lineRule="exact"/>
              <w:jc w:val="center"/>
              <w:rPr>
                <w:rFonts w:ascii="Verdana" w:hAnsi="Verdana" w:cs="Arial"/>
                <w:b/>
                <w:sz w:val="16"/>
                <w:szCs w:val="16"/>
                <w:lang w:val="en-US" w:eastAsia="es-MX"/>
              </w:rPr>
            </w:pPr>
            <w:r>
              <w:rPr>
                <w:rFonts w:ascii="Verdana" w:hAnsi="Verdana" w:cs="Arial"/>
                <w:b/>
                <w:sz w:val="16"/>
                <w:szCs w:val="16"/>
                <w:lang w:val="en-US" w:eastAsia="es-MX"/>
              </w:rPr>
              <w:t>Type of study</w:t>
            </w:r>
          </w:p>
        </w:tc>
        <w:tc>
          <w:tcPr>
            <w:tcW w:w="297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b/>
                <w:sz w:val="16"/>
                <w:szCs w:val="16"/>
                <w:lang w:val="en-US" w:eastAsia="es-MX"/>
              </w:rPr>
            </w:pPr>
            <w:r>
              <w:rPr>
                <w:rFonts w:ascii="Verdana" w:hAnsi="Verdana" w:cs="Arial"/>
                <w:b/>
                <w:sz w:val="16"/>
                <w:szCs w:val="16"/>
                <w:lang w:val="en-US" w:eastAsia="es-MX"/>
              </w:rPr>
              <w:t xml:space="preserve">Storage conditions </w:t>
            </w:r>
          </w:p>
        </w:tc>
        <w:tc>
          <w:tcPr>
            <w:tcW w:w="144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b/>
                <w:sz w:val="16"/>
                <w:szCs w:val="16"/>
                <w:lang w:val="en-US" w:eastAsia="es-MX"/>
              </w:rPr>
            </w:pPr>
            <w:r>
              <w:rPr>
                <w:rFonts w:ascii="Verdana" w:hAnsi="Verdana" w:cs="Arial"/>
                <w:b/>
                <w:sz w:val="16"/>
                <w:szCs w:val="16"/>
                <w:lang w:val="en-US" w:eastAsia="es-MX"/>
              </w:rPr>
              <w:t>Minimum period</w:t>
            </w:r>
          </w:p>
        </w:tc>
        <w:tc>
          <w:tcPr>
            <w:tcW w:w="2117"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b/>
                <w:sz w:val="16"/>
                <w:szCs w:val="16"/>
                <w:lang w:val="en-US" w:eastAsia="es-MX"/>
              </w:rPr>
            </w:pPr>
            <w:r>
              <w:rPr>
                <w:rFonts w:ascii="Verdana" w:hAnsi="Verdana" w:cs="Arial"/>
                <w:b/>
                <w:sz w:val="16"/>
                <w:szCs w:val="16"/>
                <w:lang w:val="en-US" w:eastAsia="es-MX"/>
              </w:rPr>
              <w:t>Frequency of analysis</w:t>
            </w:r>
          </w:p>
        </w:tc>
      </w:tr>
      <w:tr w:rsidR="00353CC7" w:rsidRPr="00353CC7" w:rsidTr="00805A00">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Pr>
                <w:rFonts w:ascii="Verdana" w:hAnsi="Verdana" w:cs="Arial"/>
                <w:sz w:val="16"/>
                <w:szCs w:val="16"/>
                <w:lang w:val="en-US" w:eastAsia="es-MX"/>
              </w:rPr>
              <w:t>Accelerated stability</w:t>
            </w:r>
          </w:p>
        </w:tc>
        <w:tc>
          <w:tcPr>
            <w:tcW w:w="297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40°C ± 2°C / 75% ± 5% </w:t>
            </w:r>
            <w:r>
              <w:rPr>
                <w:rFonts w:ascii="Verdana" w:hAnsi="Verdana" w:cs="Arial"/>
                <w:sz w:val="16"/>
                <w:szCs w:val="16"/>
                <w:lang w:val="en-US" w:eastAsia="es-MX"/>
              </w:rPr>
              <w:t>RH</w:t>
            </w:r>
          </w:p>
        </w:tc>
        <w:tc>
          <w:tcPr>
            <w:tcW w:w="144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6 </w:t>
            </w:r>
            <w:r>
              <w:rPr>
                <w:rFonts w:ascii="Verdana" w:hAnsi="Verdana" w:cs="Arial"/>
                <w:sz w:val="16"/>
                <w:szCs w:val="16"/>
                <w:lang w:val="en-US" w:eastAsia="es-MX"/>
              </w:rPr>
              <w:t>months</w:t>
            </w:r>
          </w:p>
        </w:tc>
        <w:tc>
          <w:tcPr>
            <w:tcW w:w="2117"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0, 3 </w:t>
            </w:r>
            <w:r>
              <w:rPr>
                <w:rFonts w:ascii="Verdana" w:hAnsi="Verdana" w:cs="Arial"/>
                <w:sz w:val="16"/>
                <w:szCs w:val="16"/>
                <w:lang w:val="en-US" w:eastAsia="es-MX"/>
              </w:rPr>
              <w:t>and</w:t>
            </w:r>
            <w:r w:rsidRPr="00353CC7">
              <w:rPr>
                <w:rFonts w:ascii="Verdana" w:hAnsi="Verdana" w:cs="Arial"/>
                <w:sz w:val="16"/>
                <w:szCs w:val="16"/>
                <w:lang w:val="en-US" w:eastAsia="es-MX"/>
              </w:rPr>
              <w:t xml:space="preserve"> 6 </w:t>
            </w:r>
            <w:r>
              <w:rPr>
                <w:rFonts w:ascii="Verdana" w:hAnsi="Verdana" w:cs="Arial"/>
                <w:sz w:val="16"/>
                <w:szCs w:val="16"/>
                <w:lang w:val="en-US" w:eastAsia="es-MX"/>
              </w:rPr>
              <w:t>months</w:t>
            </w:r>
          </w:p>
        </w:tc>
      </w:tr>
      <w:tr w:rsidR="00353CC7" w:rsidRPr="00353CC7" w:rsidTr="00805A00">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353CC7" w:rsidRPr="00353CC7" w:rsidRDefault="00C610D8" w:rsidP="00353CC7">
            <w:pPr>
              <w:spacing w:after="101" w:line="228" w:lineRule="exact"/>
              <w:jc w:val="center"/>
              <w:rPr>
                <w:rFonts w:ascii="Verdana" w:hAnsi="Verdana" w:cs="Arial"/>
                <w:sz w:val="16"/>
                <w:szCs w:val="16"/>
                <w:lang w:val="en-US" w:eastAsia="es-MX"/>
              </w:rPr>
            </w:pPr>
            <w:r>
              <w:rPr>
                <w:rFonts w:ascii="Verdana" w:hAnsi="Verdana" w:cs="Arial"/>
                <w:sz w:val="16"/>
                <w:szCs w:val="16"/>
                <w:lang w:val="en-US" w:eastAsia="es-MX"/>
              </w:rPr>
              <w:t>Intermediate stability condition</w:t>
            </w:r>
            <w:r w:rsidR="00353CC7" w:rsidRPr="00353CC7">
              <w:rPr>
                <w:rFonts w:ascii="Verdana" w:hAnsi="Verdana" w:cs="Arial"/>
                <w:sz w:val="16"/>
                <w:szCs w:val="16"/>
                <w:lang w:val="en-US" w:eastAsia="es-MX"/>
              </w:rPr>
              <w:t>**</w:t>
            </w:r>
          </w:p>
        </w:tc>
        <w:tc>
          <w:tcPr>
            <w:tcW w:w="297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30°C ± 2°C / 65% ± 5% </w:t>
            </w:r>
            <w:r>
              <w:rPr>
                <w:rFonts w:ascii="Verdana" w:hAnsi="Verdana" w:cs="Arial"/>
                <w:sz w:val="16"/>
                <w:szCs w:val="16"/>
                <w:lang w:val="en-US" w:eastAsia="es-MX"/>
              </w:rPr>
              <w:t>RH</w:t>
            </w:r>
          </w:p>
        </w:tc>
        <w:tc>
          <w:tcPr>
            <w:tcW w:w="144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6 </w:t>
            </w:r>
            <w:r>
              <w:rPr>
                <w:rFonts w:ascii="Verdana" w:hAnsi="Verdana" w:cs="Arial"/>
                <w:sz w:val="16"/>
                <w:szCs w:val="16"/>
                <w:lang w:val="en-US" w:eastAsia="es-MX"/>
              </w:rPr>
              <w:t>months</w:t>
            </w:r>
          </w:p>
        </w:tc>
        <w:tc>
          <w:tcPr>
            <w:tcW w:w="2117"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0, 3 </w:t>
            </w:r>
            <w:r>
              <w:rPr>
                <w:rFonts w:ascii="Verdana" w:hAnsi="Verdana" w:cs="Arial"/>
                <w:sz w:val="16"/>
                <w:szCs w:val="16"/>
                <w:lang w:val="en-US" w:eastAsia="es-MX"/>
              </w:rPr>
              <w:t>and</w:t>
            </w:r>
            <w:r w:rsidRPr="00353CC7">
              <w:rPr>
                <w:rFonts w:ascii="Verdana" w:hAnsi="Verdana" w:cs="Arial"/>
                <w:sz w:val="16"/>
                <w:szCs w:val="16"/>
                <w:lang w:val="en-US" w:eastAsia="es-MX"/>
              </w:rPr>
              <w:t xml:space="preserve"> 6 </w:t>
            </w:r>
            <w:r>
              <w:rPr>
                <w:rFonts w:ascii="Verdana" w:hAnsi="Verdana" w:cs="Arial"/>
                <w:sz w:val="16"/>
                <w:szCs w:val="16"/>
                <w:lang w:val="en-US" w:eastAsia="es-MX"/>
              </w:rPr>
              <w:t>months</w:t>
            </w:r>
          </w:p>
        </w:tc>
      </w:tr>
      <w:tr w:rsidR="00353CC7" w:rsidRPr="00353CC7" w:rsidTr="00805A00">
        <w:tblPrEx>
          <w:tblCellMar>
            <w:top w:w="0" w:type="dxa"/>
            <w:bottom w:w="0" w:type="dxa"/>
          </w:tblCellMar>
        </w:tblPrEx>
        <w:trPr>
          <w:trHeight w:val="144"/>
        </w:trPr>
        <w:tc>
          <w:tcPr>
            <w:tcW w:w="2185" w:type="dxa"/>
            <w:tcBorders>
              <w:top w:val="single" w:sz="4" w:space="0" w:color="auto"/>
              <w:left w:val="single" w:sz="4" w:space="0" w:color="auto"/>
              <w:bottom w:val="single" w:sz="4" w:space="0" w:color="auto"/>
              <w:right w:val="single" w:sz="4" w:space="0" w:color="auto"/>
            </w:tcBorders>
          </w:tcPr>
          <w:p w:rsidR="00353CC7" w:rsidRPr="00353CC7" w:rsidRDefault="00C610D8" w:rsidP="00353CC7">
            <w:pPr>
              <w:spacing w:after="101" w:line="228" w:lineRule="exact"/>
              <w:jc w:val="center"/>
              <w:rPr>
                <w:rFonts w:ascii="Verdana" w:hAnsi="Verdana" w:cs="Arial"/>
                <w:sz w:val="16"/>
                <w:szCs w:val="16"/>
                <w:lang w:val="en-US" w:eastAsia="es-MX"/>
              </w:rPr>
            </w:pPr>
            <w:r>
              <w:rPr>
                <w:rFonts w:ascii="Verdana" w:hAnsi="Verdana" w:cs="Arial"/>
                <w:sz w:val="16"/>
                <w:szCs w:val="16"/>
                <w:lang w:val="en-US" w:eastAsia="es-MX"/>
              </w:rPr>
              <w:t>Long term stability</w:t>
            </w:r>
            <w:r w:rsidR="00353CC7" w:rsidRPr="00353CC7">
              <w:rPr>
                <w:rFonts w:ascii="Verdana" w:hAnsi="Verdana" w:cs="Arial"/>
                <w:sz w:val="16"/>
                <w:szCs w:val="16"/>
                <w:lang w:val="en-US" w:eastAsia="es-MX"/>
              </w:rPr>
              <w:t>*</w:t>
            </w:r>
          </w:p>
        </w:tc>
        <w:tc>
          <w:tcPr>
            <w:tcW w:w="297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25°C ± 2°C / 60% ± 5% </w:t>
            </w:r>
            <w:r>
              <w:rPr>
                <w:rFonts w:ascii="Verdana" w:hAnsi="Verdana" w:cs="Arial"/>
                <w:sz w:val="16"/>
                <w:szCs w:val="16"/>
                <w:lang w:val="en-US" w:eastAsia="es-MX"/>
              </w:rPr>
              <w:t>RH</w:t>
            </w:r>
            <w:r w:rsidRPr="00353CC7">
              <w:rPr>
                <w:rFonts w:ascii="Verdana" w:hAnsi="Verdana" w:cs="Arial"/>
                <w:sz w:val="16"/>
                <w:szCs w:val="16"/>
                <w:lang w:val="en-US" w:eastAsia="es-MX"/>
              </w:rPr>
              <w:t xml:space="preserve"> o</w:t>
            </w:r>
            <w:r>
              <w:rPr>
                <w:rFonts w:ascii="Verdana" w:hAnsi="Verdana" w:cs="Arial"/>
                <w:sz w:val="16"/>
                <w:szCs w:val="16"/>
                <w:lang w:val="en-US" w:eastAsia="es-MX"/>
              </w:rPr>
              <w:t>r</w:t>
            </w:r>
            <w:r w:rsidRPr="00353CC7">
              <w:rPr>
                <w:rFonts w:ascii="Verdana" w:hAnsi="Verdana" w:cs="Arial"/>
                <w:sz w:val="16"/>
                <w:szCs w:val="16"/>
                <w:lang w:val="en-US" w:eastAsia="es-MX"/>
              </w:rPr>
              <w:t xml:space="preserve"> 30°C ± 2°C / 65% ± 5% </w:t>
            </w:r>
            <w:r>
              <w:rPr>
                <w:rFonts w:ascii="Verdana" w:hAnsi="Verdana" w:cs="Arial"/>
                <w:sz w:val="16"/>
                <w:szCs w:val="16"/>
                <w:lang w:val="en-US" w:eastAsia="es-MX"/>
              </w:rPr>
              <w:t>RH</w:t>
            </w:r>
          </w:p>
        </w:tc>
        <w:tc>
          <w:tcPr>
            <w:tcW w:w="1440"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12 </w:t>
            </w:r>
            <w:r>
              <w:rPr>
                <w:rFonts w:ascii="Verdana" w:hAnsi="Verdana" w:cs="Arial"/>
                <w:sz w:val="16"/>
                <w:szCs w:val="16"/>
                <w:lang w:val="en-US" w:eastAsia="es-MX"/>
              </w:rPr>
              <w:t>months</w:t>
            </w:r>
          </w:p>
        </w:tc>
        <w:tc>
          <w:tcPr>
            <w:tcW w:w="2117" w:type="dxa"/>
            <w:tcBorders>
              <w:top w:val="single" w:sz="4" w:space="0" w:color="auto"/>
              <w:left w:val="single" w:sz="4" w:space="0" w:color="auto"/>
              <w:bottom w:val="single" w:sz="4" w:space="0" w:color="auto"/>
              <w:right w:val="single" w:sz="4" w:space="0" w:color="auto"/>
            </w:tcBorders>
          </w:tcPr>
          <w:p w:rsidR="00353CC7" w:rsidRPr="00353CC7" w:rsidRDefault="00353CC7" w:rsidP="00353CC7">
            <w:pPr>
              <w:spacing w:after="101" w:line="228" w:lineRule="exact"/>
              <w:jc w:val="center"/>
              <w:rPr>
                <w:rFonts w:ascii="Verdana" w:hAnsi="Verdana" w:cs="Arial"/>
                <w:sz w:val="16"/>
                <w:szCs w:val="16"/>
                <w:lang w:val="en-US" w:eastAsia="es-MX"/>
              </w:rPr>
            </w:pPr>
            <w:r w:rsidRPr="00353CC7">
              <w:rPr>
                <w:rFonts w:ascii="Verdana" w:hAnsi="Verdana" w:cs="Arial"/>
                <w:sz w:val="16"/>
                <w:szCs w:val="16"/>
                <w:lang w:val="en-US" w:eastAsia="es-MX"/>
              </w:rPr>
              <w:t xml:space="preserve">0, 3, 6, 9 </w:t>
            </w:r>
            <w:r>
              <w:rPr>
                <w:rFonts w:ascii="Verdana" w:hAnsi="Verdana" w:cs="Arial"/>
                <w:sz w:val="16"/>
                <w:szCs w:val="16"/>
                <w:lang w:val="en-US" w:eastAsia="es-MX"/>
              </w:rPr>
              <w:t>and</w:t>
            </w:r>
            <w:r w:rsidRPr="00353CC7">
              <w:rPr>
                <w:rFonts w:ascii="Verdana" w:hAnsi="Verdana" w:cs="Arial"/>
                <w:sz w:val="16"/>
                <w:szCs w:val="16"/>
                <w:lang w:val="en-US" w:eastAsia="es-MX"/>
              </w:rPr>
              <w:t xml:space="preserve"> 12 </w:t>
            </w:r>
            <w:r>
              <w:rPr>
                <w:rFonts w:ascii="Verdana" w:hAnsi="Verdana" w:cs="Arial"/>
                <w:sz w:val="16"/>
                <w:szCs w:val="16"/>
                <w:lang w:val="en-US" w:eastAsia="es-MX"/>
              </w:rPr>
              <w:t>months</w:t>
            </w:r>
          </w:p>
        </w:tc>
      </w:tr>
      <w:tr w:rsidR="00353CC7" w:rsidRPr="00353CC7" w:rsidTr="00805A00">
        <w:tblPrEx>
          <w:tblCellMar>
            <w:top w:w="0" w:type="dxa"/>
            <w:bottom w:w="0" w:type="dxa"/>
          </w:tblCellMar>
        </w:tblPrEx>
        <w:trPr>
          <w:trHeight w:val="144"/>
        </w:trPr>
        <w:tc>
          <w:tcPr>
            <w:tcW w:w="8712" w:type="dxa"/>
            <w:gridSpan w:val="4"/>
            <w:tcBorders>
              <w:top w:val="single" w:sz="4" w:space="0" w:color="auto"/>
            </w:tcBorders>
          </w:tcPr>
          <w:p w:rsidR="00353CC7" w:rsidRPr="00353CC7" w:rsidRDefault="00353CC7" w:rsidP="00C610D8">
            <w:pPr>
              <w:spacing w:before="40" w:after="101" w:line="228" w:lineRule="exact"/>
              <w:jc w:val="both"/>
              <w:rPr>
                <w:rFonts w:ascii="Verdana" w:hAnsi="Verdana" w:cs="Arial"/>
                <w:sz w:val="16"/>
                <w:szCs w:val="16"/>
                <w:lang w:val="en-US" w:eastAsia="es-MX"/>
              </w:rPr>
            </w:pPr>
            <w:r w:rsidRPr="00353CC7">
              <w:rPr>
                <w:rFonts w:ascii="Verdana" w:hAnsi="Verdana" w:cs="Arial"/>
                <w:sz w:val="16"/>
                <w:szCs w:val="16"/>
                <w:lang w:val="en-US" w:eastAsia="es-MX"/>
              </w:rPr>
              <w:t>*</w:t>
            </w:r>
            <w:r w:rsidR="00C610D8" w:rsidRPr="00C610D8">
              <w:rPr>
                <w:lang w:val="en-US"/>
              </w:rPr>
              <w:t xml:space="preserve"> </w:t>
            </w:r>
            <w:r w:rsidR="00C610D8" w:rsidRPr="00C610D8">
              <w:rPr>
                <w:rFonts w:ascii="Verdana" w:hAnsi="Verdana" w:cs="Arial"/>
                <w:sz w:val="16"/>
                <w:szCs w:val="16"/>
                <w:lang w:val="en-US" w:eastAsia="es-MX"/>
              </w:rPr>
              <w:t xml:space="preserve">It is the decision of the manufacturer to carry out the long term stability studies at </w:t>
            </w:r>
            <w:r w:rsidRPr="00353CC7">
              <w:rPr>
                <w:rFonts w:ascii="Verdana" w:hAnsi="Verdana" w:cs="Arial"/>
                <w:sz w:val="16"/>
                <w:szCs w:val="16"/>
                <w:lang w:val="en-US" w:eastAsia="es-MX"/>
              </w:rPr>
              <w:t xml:space="preserve">25°C ± 2°C / 60% ± 5% </w:t>
            </w:r>
            <w:r w:rsidR="00C610D8">
              <w:rPr>
                <w:rFonts w:ascii="Verdana" w:hAnsi="Verdana" w:cs="Arial"/>
                <w:sz w:val="16"/>
                <w:szCs w:val="16"/>
                <w:lang w:val="en-US" w:eastAsia="es-MX"/>
              </w:rPr>
              <w:t>RH</w:t>
            </w:r>
            <w:r w:rsidRPr="00353CC7">
              <w:rPr>
                <w:rFonts w:ascii="Verdana" w:hAnsi="Verdana" w:cs="Arial"/>
                <w:sz w:val="16"/>
                <w:szCs w:val="16"/>
                <w:lang w:val="en-US" w:eastAsia="es-MX"/>
              </w:rPr>
              <w:t xml:space="preserve"> o</w:t>
            </w:r>
            <w:r w:rsidR="00C610D8">
              <w:rPr>
                <w:rFonts w:ascii="Verdana" w:hAnsi="Verdana" w:cs="Arial"/>
                <w:sz w:val="16"/>
                <w:szCs w:val="16"/>
                <w:lang w:val="en-US" w:eastAsia="es-MX"/>
              </w:rPr>
              <w:t>r</w:t>
            </w:r>
            <w:r w:rsidRPr="00353CC7">
              <w:rPr>
                <w:rFonts w:ascii="Verdana" w:hAnsi="Verdana" w:cs="Arial"/>
                <w:sz w:val="16"/>
                <w:szCs w:val="16"/>
                <w:lang w:val="en-US" w:eastAsia="es-MX"/>
              </w:rPr>
              <w:t xml:space="preserve"> </w:t>
            </w:r>
            <w:r w:rsidR="00C610D8">
              <w:rPr>
                <w:rFonts w:ascii="Verdana" w:hAnsi="Verdana" w:cs="Arial"/>
                <w:sz w:val="16"/>
                <w:szCs w:val="16"/>
                <w:lang w:val="en-US" w:eastAsia="es-MX"/>
              </w:rPr>
              <w:t>at</w:t>
            </w:r>
            <w:r w:rsidRPr="00353CC7">
              <w:rPr>
                <w:rFonts w:ascii="Verdana" w:hAnsi="Verdana" w:cs="Arial"/>
                <w:sz w:val="16"/>
                <w:szCs w:val="16"/>
                <w:lang w:val="en-US" w:eastAsia="es-MX"/>
              </w:rPr>
              <w:t xml:space="preserve"> 30°C ± 2°C / 65% ± 5% </w:t>
            </w:r>
            <w:r w:rsidR="00C610D8">
              <w:rPr>
                <w:rFonts w:ascii="Verdana" w:hAnsi="Verdana" w:cs="Arial"/>
                <w:sz w:val="16"/>
                <w:szCs w:val="16"/>
                <w:lang w:val="en-US" w:eastAsia="es-MX"/>
              </w:rPr>
              <w:t>RH</w:t>
            </w:r>
            <w:r w:rsidRPr="00353CC7">
              <w:rPr>
                <w:rFonts w:ascii="Verdana" w:hAnsi="Verdana" w:cs="Arial"/>
                <w:sz w:val="16"/>
                <w:szCs w:val="16"/>
                <w:lang w:val="en-US" w:eastAsia="es-MX"/>
              </w:rPr>
              <w:t>.</w:t>
            </w:r>
          </w:p>
        </w:tc>
      </w:tr>
      <w:tr w:rsidR="00353CC7" w:rsidRPr="00353CC7" w:rsidTr="00805A00">
        <w:tblPrEx>
          <w:tblCellMar>
            <w:top w:w="0" w:type="dxa"/>
            <w:bottom w:w="0" w:type="dxa"/>
          </w:tblCellMar>
        </w:tblPrEx>
        <w:trPr>
          <w:trHeight w:val="144"/>
        </w:trPr>
        <w:tc>
          <w:tcPr>
            <w:tcW w:w="8712" w:type="dxa"/>
            <w:gridSpan w:val="4"/>
          </w:tcPr>
          <w:p w:rsidR="00353CC7" w:rsidRPr="00353CC7" w:rsidRDefault="00353CC7" w:rsidP="00C610D8">
            <w:pPr>
              <w:spacing w:after="101" w:line="228" w:lineRule="exact"/>
              <w:jc w:val="both"/>
              <w:rPr>
                <w:rFonts w:ascii="Verdana" w:hAnsi="Verdana" w:cs="Arial"/>
                <w:sz w:val="16"/>
                <w:szCs w:val="16"/>
                <w:lang w:val="en-US" w:eastAsia="es-MX"/>
              </w:rPr>
            </w:pPr>
            <w:r w:rsidRPr="00353CC7">
              <w:rPr>
                <w:rFonts w:ascii="Verdana" w:hAnsi="Verdana" w:cs="Arial"/>
                <w:sz w:val="16"/>
                <w:szCs w:val="16"/>
                <w:lang w:val="en-US" w:eastAsia="es-MX"/>
              </w:rPr>
              <w:t>**</w:t>
            </w:r>
            <w:r w:rsidR="00C610D8" w:rsidRPr="00C610D8">
              <w:rPr>
                <w:rFonts w:ascii="Verdana" w:hAnsi="Verdana" w:cs="Arial"/>
                <w:sz w:val="16"/>
                <w:szCs w:val="16"/>
                <w:lang w:val="en-US" w:eastAsia="es-MX"/>
              </w:rPr>
              <w:t>If</w:t>
            </w:r>
            <w:r w:rsidRPr="00353CC7">
              <w:rPr>
                <w:rFonts w:ascii="Verdana" w:hAnsi="Verdana" w:cs="Arial"/>
                <w:sz w:val="16"/>
                <w:szCs w:val="16"/>
                <w:lang w:val="en-US" w:eastAsia="es-MX"/>
              </w:rPr>
              <w:t xml:space="preserve"> 30°C ± 2°C / 65% ± 5% </w:t>
            </w:r>
            <w:r w:rsidR="00C610D8" w:rsidRPr="00C610D8">
              <w:rPr>
                <w:rFonts w:ascii="Verdana" w:hAnsi="Verdana" w:cs="Arial"/>
                <w:sz w:val="16"/>
                <w:szCs w:val="16"/>
                <w:lang w:val="en-US" w:eastAsia="es-MX"/>
              </w:rPr>
              <w:t>RH</w:t>
            </w:r>
            <w:r w:rsidRPr="00353CC7">
              <w:rPr>
                <w:rFonts w:ascii="Verdana" w:hAnsi="Verdana" w:cs="Arial"/>
                <w:sz w:val="16"/>
                <w:szCs w:val="16"/>
                <w:lang w:val="en-US" w:eastAsia="es-MX"/>
              </w:rPr>
              <w:t xml:space="preserve"> </w:t>
            </w:r>
            <w:r w:rsidR="00C610D8" w:rsidRPr="00C610D8">
              <w:rPr>
                <w:rFonts w:ascii="Verdana" w:hAnsi="Verdana" w:cs="Arial"/>
                <w:sz w:val="16"/>
                <w:szCs w:val="16"/>
                <w:lang w:val="en-US" w:eastAsia="es-MX"/>
              </w:rPr>
              <w:t>is the long term stability study condition, it is not necessary to make the intermediate condition study</w:t>
            </w:r>
            <w:r w:rsidR="00C610D8">
              <w:rPr>
                <w:rFonts w:ascii="Verdana" w:hAnsi="Verdana" w:cs="Arial"/>
                <w:sz w:val="16"/>
                <w:szCs w:val="16"/>
                <w:lang w:val="en-US" w:eastAsia="es-MX"/>
              </w:rPr>
              <w:t>.</w:t>
            </w:r>
          </w:p>
        </w:tc>
      </w:tr>
    </w:tbl>
    <w:p w:rsidR="00353CC7" w:rsidRPr="00C610D8" w:rsidRDefault="00353CC7" w:rsidP="00E519C8">
      <w:pPr>
        <w:pStyle w:val="Texto"/>
        <w:spacing w:line="228" w:lineRule="exact"/>
        <w:rPr>
          <w:rFonts w:ascii="Verdana" w:hAnsi="Verdana"/>
          <w:sz w:val="16"/>
          <w:szCs w:val="16"/>
          <w:lang w:val="en-US" w:eastAsia="es-MX"/>
        </w:rPr>
      </w:pPr>
    </w:p>
    <w:tbl>
      <w:tblPr>
        <w:tblW w:w="0" w:type="auto"/>
        <w:tblLook w:val="04A0" w:firstRow="1" w:lastRow="0" w:firstColumn="1" w:lastColumn="0" w:noHBand="0" w:noVBand="1"/>
      </w:tblPr>
      <w:tblGrid>
        <w:gridCol w:w="4682"/>
        <w:gridCol w:w="4678"/>
      </w:tblGrid>
      <w:tr w:rsidR="006B3F1E" w:rsidRPr="00F372DC"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7.5.1.1</w:t>
            </w:r>
            <w:r w:rsidRPr="00277A6B">
              <w:rPr>
                <w:rFonts w:ascii="Verdana" w:hAnsi="Verdana"/>
                <w:sz w:val="16"/>
                <w:szCs w:val="16"/>
                <w:lang w:val="es-MX" w:eastAsia="es-MX"/>
              </w:rPr>
              <w:t xml:space="preserve"> Si los estudios de estabilidad a largo plazo se llevan a cabo a 25°C ± 2°C / 60% HR ± 5%, y ocurren cambios significativos durante el estudio de estabilidad acelerada, se debe llevar a cabo el estudio a condición intermedia y evaluar los resultados de acuerdo a los criterios de cambio significativo indicados en el punto 7.5.1.2, de esta Norma. El estudio a la condición intermedia debe incluir todas las pruebas, a menos que se justifique lo contrario. Se deben presentar al menos datos de 0, 3 y 6 meses del estudio al momento de solicitar el registro sanitario y continuarlo hasta 12 meses.</w:t>
            </w:r>
          </w:p>
        </w:tc>
        <w:tc>
          <w:tcPr>
            <w:tcW w:w="4788" w:type="dxa"/>
            <w:shd w:val="clear" w:color="auto" w:fill="auto"/>
          </w:tcPr>
          <w:p w:rsidR="006B3F1E" w:rsidRPr="000855C6" w:rsidRDefault="00F372DC" w:rsidP="00F372DC">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7.5.1.1 </w:t>
            </w:r>
            <w:r w:rsidRPr="000855C6">
              <w:rPr>
                <w:rFonts w:ascii="Verdana" w:hAnsi="Verdana"/>
                <w:sz w:val="16"/>
                <w:szCs w:val="16"/>
                <w:lang w:val="en-US" w:eastAsia="es-MX"/>
              </w:rPr>
              <w:t>If the long term stability studies are carried out at 25°C ± 2°C / 60% RH ± 5%, and significant changes occur</w:t>
            </w:r>
            <w:r w:rsidR="00DA3B97" w:rsidRPr="000855C6">
              <w:rPr>
                <w:rFonts w:ascii="Verdana" w:hAnsi="Verdana"/>
                <w:sz w:val="16"/>
                <w:szCs w:val="16"/>
                <w:lang w:val="en-US" w:eastAsia="es-MX"/>
              </w:rPr>
              <w:t xml:space="preserve"> during the accelerated stability study, </w:t>
            </w:r>
            <w:r w:rsidR="005332BA" w:rsidRPr="000855C6">
              <w:rPr>
                <w:rFonts w:ascii="Verdana" w:hAnsi="Verdana"/>
                <w:sz w:val="16"/>
                <w:szCs w:val="16"/>
                <w:lang w:val="en-US" w:eastAsia="es-MX"/>
              </w:rPr>
              <w:t xml:space="preserve">the intermediate condition study must be carried out and evaluate the results according to the criteria of significant change in the point 7.5.1.2 of this Standard. The intermediate condition study must include all the tests unless something else is justified. 0, 3 and 6 months of the study under this condition must be presented at the moment of requesting the sanitary registration and continue the study up to 12 months.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7.5.1.2 </w:t>
            </w:r>
            <w:r w:rsidRPr="00277A6B">
              <w:rPr>
                <w:rFonts w:ascii="Verdana" w:hAnsi="Verdana"/>
                <w:sz w:val="16"/>
                <w:szCs w:val="16"/>
                <w:lang w:val="es-MX" w:eastAsia="es-MX"/>
              </w:rPr>
              <w:t>Se consideran cambios significativos durante la estabilidad acelerada a:</w:t>
            </w:r>
          </w:p>
        </w:tc>
        <w:tc>
          <w:tcPr>
            <w:tcW w:w="4788" w:type="dxa"/>
            <w:shd w:val="clear" w:color="auto" w:fill="auto"/>
          </w:tcPr>
          <w:p w:rsidR="006B3F1E" w:rsidRPr="000855C6" w:rsidRDefault="005332BA" w:rsidP="005332BA">
            <w:pPr>
              <w:pStyle w:val="Texto"/>
              <w:spacing w:line="223"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7.5.1.3 </w:t>
            </w:r>
            <w:r w:rsidRPr="000855C6">
              <w:rPr>
                <w:rFonts w:ascii="Verdana" w:hAnsi="Verdana"/>
                <w:sz w:val="16"/>
                <w:szCs w:val="16"/>
                <w:lang w:val="en-US" w:eastAsia="es-MX"/>
              </w:rPr>
              <w:t xml:space="preserve">Significant changes are considered during the accelerated stability at: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7.5.1.2.1 </w:t>
            </w:r>
            <w:r w:rsidRPr="00277A6B">
              <w:rPr>
                <w:rFonts w:ascii="Verdana" w:hAnsi="Verdana"/>
                <w:sz w:val="16"/>
                <w:szCs w:val="16"/>
                <w:lang w:val="es-MX" w:eastAsia="es-MX"/>
              </w:rPr>
              <w:t>El</w:t>
            </w:r>
            <w:r w:rsidRPr="00277A6B">
              <w:rPr>
                <w:rFonts w:ascii="Verdana" w:hAnsi="Verdana"/>
                <w:b/>
                <w:sz w:val="16"/>
                <w:szCs w:val="16"/>
                <w:lang w:val="es-MX" w:eastAsia="es-MX"/>
              </w:rPr>
              <w:t xml:space="preserve"> </w:t>
            </w:r>
            <w:r w:rsidRPr="00277A6B">
              <w:rPr>
                <w:rFonts w:ascii="Verdana" w:hAnsi="Verdana"/>
                <w:sz w:val="16"/>
                <w:szCs w:val="16"/>
                <w:lang w:val="es-MX" w:eastAsia="es-MX"/>
              </w:rPr>
              <w:t>5% de variación de la valoración inicial o bien, el no cumplimiento del criterio de aceptación para potencia cuando se aplican métodos biológicos o inmunológicos.</w:t>
            </w:r>
          </w:p>
        </w:tc>
        <w:tc>
          <w:tcPr>
            <w:tcW w:w="4788" w:type="dxa"/>
            <w:shd w:val="clear" w:color="auto" w:fill="auto"/>
          </w:tcPr>
          <w:p w:rsidR="006B3F1E" w:rsidRPr="000855C6" w:rsidRDefault="005332BA" w:rsidP="00F04248">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7.5.1.2.1 </w:t>
            </w:r>
            <w:r w:rsidRPr="000855C6">
              <w:rPr>
                <w:rFonts w:ascii="Verdana" w:hAnsi="Verdana"/>
                <w:sz w:val="16"/>
                <w:szCs w:val="16"/>
                <w:lang w:val="en-US" w:eastAsia="es-MX"/>
              </w:rPr>
              <w:t xml:space="preserve">The 5% of variation of the initial valuation or the noncompliance of the acceptance criteria for </w:t>
            </w:r>
            <w:r w:rsidR="00F04248" w:rsidRPr="000855C6">
              <w:rPr>
                <w:rFonts w:ascii="Verdana" w:hAnsi="Verdana"/>
                <w:sz w:val="16"/>
                <w:szCs w:val="16"/>
                <w:lang w:val="en-US" w:eastAsia="es-MX"/>
              </w:rPr>
              <w:t>potency</w:t>
            </w:r>
            <w:r w:rsidRPr="000855C6">
              <w:rPr>
                <w:rFonts w:ascii="Verdana" w:hAnsi="Verdana"/>
                <w:sz w:val="16"/>
                <w:szCs w:val="16"/>
                <w:lang w:val="en-US" w:eastAsia="es-MX"/>
              </w:rPr>
              <w:t xml:space="preserve"> when biological or immunological methods are applied.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5332BA">
              <w:rPr>
                <w:rFonts w:ascii="Verdana" w:hAnsi="Verdana"/>
                <w:b/>
                <w:sz w:val="16"/>
                <w:szCs w:val="16"/>
                <w:lang w:val="en-US" w:eastAsia="es-MX"/>
              </w:rPr>
              <w:t xml:space="preserve">7.5.1.2.1.1 </w:t>
            </w:r>
            <w:r w:rsidRPr="005332BA">
              <w:rPr>
                <w:rFonts w:ascii="Verdana" w:hAnsi="Verdana"/>
                <w:sz w:val="16"/>
                <w:szCs w:val="16"/>
                <w:lang w:val="en-US" w:eastAsia="es-MX"/>
              </w:rPr>
              <w:t>Para el caso de medicamentos vitamínicos, el no cumpli</w:t>
            </w:r>
            <w:r w:rsidRPr="00277A6B">
              <w:rPr>
                <w:rFonts w:ascii="Verdana" w:hAnsi="Verdana"/>
                <w:sz w:val="16"/>
                <w:szCs w:val="16"/>
                <w:lang w:val="es-MX" w:eastAsia="es-MX"/>
              </w:rPr>
              <w:t>miento del criterio de aceptación establecido para valoración.</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7.5.1.2.1.1 </w:t>
            </w:r>
            <w:r w:rsidRPr="000855C6">
              <w:rPr>
                <w:rFonts w:ascii="Verdana" w:hAnsi="Verdana"/>
                <w:sz w:val="16"/>
                <w:szCs w:val="16"/>
                <w:lang w:val="en-US" w:eastAsia="es-MX"/>
              </w:rPr>
              <w:t xml:space="preserve">For the case of vitamin drug products, the noncompliance of the acceptance criteria established for valuation. </w:t>
            </w:r>
          </w:p>
        </w:tc>
      </w:tr>
      <w:tr w:rsidR="006B3F1E" w:rsidRPr="00277A6B"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5332BA">
              <w:rPr>
                <w:rFonts w:ascii="Verdana" w:hAnsi="Verdana"/>
                <w:b/>
                <w:sz w:val="16"/>
                <w:szCs w:val="16"/>
                <w:lang w:val="en-US" w:eastAsia="es-MX"/>
              </w:rPr>
              <w:t xml:space="preserve">7.5.1.2.2 </w:t>
            </w:r>
            <w:r w:rsidRPr="005332BA">
              <w:rPr>
                <w:rFonts w:ascii="Verdana" w:hAnsi="Verdana"/>
                <w:sz w:val="16"/>
                <w:szCs w:val="16"/>
                <w:lang w:val="en-US" w:eastAsia="es-MX"/>
              </w:rPr>
              <w:t>El</w:t>
            </w:r>
            <w:r w:rsidRPr="005332BA">
              <w:rPr>
                <w:rFonts w:ascii="Verdana" w:hAnsi="Verdana"/>
                <w:b/>
                <w:sz w:val="16"/>
                <w:szCs w:val="16"/>
                <w:lang w:val="en-US" w:eastAsia="es-MX"/>
              </w:rPr>
              <w:t xml:space="preserve"> </w:t>
            </w:r>
            <w:r w:rsidRPr="005332BA">
              <w:rPr>
                <w:rFonts w:ascii="Verdana" w:hAnsi="Verdana"/>
                <w:sz w:val="16"/>
                <w:szCs w:val="16"/>
                <w:lang w:val="en-US" w:eastAsia="es-MX"/>
              </w:rPr>
              <w:t xml:space="preserve">10% </w:t>
            </w:r>
            <w:r w:rsidRPr="00277A6B">
              <w:rPr>
                <w:rFonts w:ascii="Verdana" w:hAnsi="Verdana"/>
                <w:sz w:val="16"/>
                <w:szCs w:val="16"/>
                <w:lang w:val="es-MX" w:eastAsia="es-MX"/>
              </w:rPr>
              <w:t>de variación de la valoración inicial para los medicamentos herbolarios que tienen marcadores químicos que no tienen actividad terapéutica.</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7.5.1.2.2 </w:t>
            </w:r>
            <w:r w:rsidRPr="000855C6">
              <w:rPr>
                <w:rFonts w:ascii="Verdana" w:hAnsi="Verdana"/>
                <w:sz w:val="16"/>
                <w:szCs w:val="16"/>
                <w:lang w:val="en-US" w:eastAsia="es-MX"/>
              </w:rPr>
              <w:t xml:space="preserve">The 10% of variation of the initial valuation for the herbal drug products that have chemical markers that do not have therapeutic activity.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7.5.1.2.3 </w:t>
            </w:r>
            <w:r w:rsidRPr="00277A6B">
              <w:rPr>
                <w:rFonts w:ascii="Verdana" w:hAnsi="Verdana"/>
                <w:sz w:val="16"/>
                <w:szCs w:val="16"/>
                <w:lang w:val="es-MX" w:eastAsia="es-MX"/>
              </w:rPr>
              <w:t>Cualquier producto de degradación en el que haya un cambio significativo en su límite de especificación.</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7.5.1.2.3 </w:t>
            </w:r>
            <w:r w:rsidRPr="000855C6">
              <w:rPr>
                <w:rFonts w:ascii="Verdana" w:hAnsi="Verdana"/>
                <w:sz w:val="16"/>
                <w:szCs w:val="16"/>
                <w:lang w:val="en-US" w:eastAsia="es-MX"/>
              </w:rPr>
              <w:t xml:space="preserve">Any product of degradation in which there is significant change in their specification limit.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5332BA">
              <w:rPr>
                <w:rFonts w:ascii="Verdana" w:hAnsi="Verdana"/>
                <w:b/>
                <w:sz w:val="16"/>
                <w:szCs w:val="16"/>
                <w:lang w:val="en-US" w:eastAsia="es-MX"/>
              </w:rPr>
              <w:t xml:space="preserve">7.5.1.2.4 </w:t>
            </w:r>
            <w:r w:rsidRPr="005332BA">
              <w:rPr>
                <w:rFonts w:ascii="Verdana" w:hAnsi="Verdana"/>
                <w:sz w:val="16"/>
                <w:szCs w:val="16"/>
                <w:lang w:val="en-US" w:eastAsia="es-MX"/>
              </w:rPr>
              <w:t>Cuando haya un cambio s</w:t>
            </w:r>
            <w:r w:rsidRPr="00277A6B">
              <w:rPr>
                <w:rFonts w:ascii="Verdana" w:hAnsi="Verdana"/>
                <w:sz w:val="16"/>
                <w:szCs w:val="16"/>
                <w:lang w:val="es-MX" w:eastAsia="es-MX"/>
              </w:rPr>
              <w:t>ignificativo en los límites de pH, de acuerdo a la forma farmacéutica.</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7.5.1.2.4 </w:t>
            </w:r>
            <w:r w:rsidRPr="000855C6">
              <w:rPr>
                <w:rFonts w:ascii="Verdana" w:hAnsi="Verdana"/>
                <w:sz w:val="16"/>
                <w:szCs w:val="16"/>
                <w:lang w:val="en-US" w:eastAsia="es-MX"/>
              </w:rPr>
              <w:t xml:space="preserve">When there is a significant change in the pH limits, according to the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5332BA">
              <w:rPr>
                <w:rFonts w:ascii="Verdana" w:hAnsi="Verdana"/>
                <w:b/>
                <w:sz w:val="16"/>
                <w:szCs w:val="16"/>
                <w:lang w:val="en-US" w:eastAsia="es-MX"/>
              </w:rPr>
              <w:t xml:space="preserve">7.5.1.2.5 </w:t>
            </w:r>
            <w:r w:rsidRPr="005332BA">
              <w:rPr>
                <w:rFonts w:ascii="Verdana" w:hAnsi="Verdana"/>
                <w:sz w:val="16"/>
                <w:szCs w:val="16"/>
                <w:lang w:val="en-US" w:eastAsia="es-MX"/>
              </w:rPr>
              <w:t>Cuando haya un cambio significativ</w:t>
            </w:r>
            <w:r w:rsidRPr="00277A6B">
              <w:rPr>
                <w:rFonts w:ascii="Verdana" w:hAnsi="Verdana"/>
                <w:sz w:val="16"/>
                <w:szCs w:val="16"/>
                <w:lang w:val="es-MX" w:eastAsia="es-MX"/>
              </w:rPr>
              <w:t>o en los límites de especificación de disolución para 12 unidades de dosificación, de acuerdo a la forma farmacéutica.</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7.5.1.2.5 </w:t>
            </w:r>
            <w:r w:rsidRPr="000855C6">
              <w:rPr>
                <w:rFonts w:ascii="Verdana" w:hAnsi="Verdana"/>
                <w:sz w:val="16"/>
                <w:szCs w:val="16"/>
                <w:lang w:val="en-US" w:eastAsia="es-MX"/>
              </w:rPr>
              <w:t xml:space="preserve">When there is a significant change in the limits of specification of dissolution for 12 dosage units according to the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w:t>
            </w:r>
          </w:p>
        </w:tc>
      </w:tr>
      <w:tr w:rsidR="006B3F1E" w:rsidRPr="005332BA" w:rsidTr="00F372DC">
        <w:tc>
          <w:tcPr>
            <w:tcW w:w="4788" w:type="dxa"/>
            <w:shd w:val="clear" w:color="auto" w:fill="auto"/>
          </w:tcPr>
          <w:p w:rsidR="006B3F1E" w:rsidRPr="005332BA" w:rsidRDefault="006B3F1E" w:rsidP="00277A6B">
            <w:pPr>
              <w:pStyle w:val="Texto"/>
              <w:spacing w:line="228" w:lineRule="exact"/>
              <w:ind w:firstLine="0"/>
              <w:rPr>
                <w:rFonts w:ascii="Verdana" w:hAnsi="Verdana"/>
                <w:sz w:val="16"/>
                <w:szCs w:val="16"/>
                <w:lang w:val="en-US" w:eastAsia="es-MX"/>
              </w:rPr>
            </w:pPr>
            <w:r w:rsidRPr="005332BA">
              <w:rPr>
                <w:rFonts w:ascii="Verdana" w:hAnsi="Verdana"/>
                <w:b/>
                <w:sz w:val="16"/>
                <w:szCs w:val="16"/>
                <w:lang w:val="en-US" w:eastAsia="es-MX"/>
              </w:rPr>
              <w:t xml:space="preserve">7.5.1.2.6 </w:t>
            </w:r>
            <w:r w:rsidRPr="005332BA">
              <w:rPr>
                <w:rFonts w:ascii="Verdana" w:hAnsi="Verdana"/>
                <w:sz w:val="16"/>
                <w:szCs w:val="16"/>
                <w:lang w:val="en-US" w:eastAsia="es-MX"/>
              </w:rPr>
              <w:t>Cuando no se cumpla con las especificaciones de apariencia o propiedades físicas.</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7.5.1.2.6 </w:t>
            </w:r>
            <w:r w:rsidRPr="000855C6">
              <w:rPr>
                <w:rFonts w:ascii="Verdana" w:hAnsi="Verdana"/>
                <w:sz w:val="16"/>
                <w:szCs w:val="16"/>
                <w:lang w:val="en-US" w:eastAsia="es-MX"/>
              </w:rPr>
              <w:t xml:space="preserve">When the specifications of appearance or physical properties are not complied. </w:t>
            </w:r>
          </w:p>
        </w:tc>
      </w:tr>
      <w:tr w:rsidR="006B3F1E" w:rsidRPr="005332BA" w:rsidTr="00F372DC">
        <w:tc>
          <w:tcPr>
            <w:tcW w:w="478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5332BA">
              <w:rPr>
                <w:rFonts w:ascii="Verdana" w:hAnsi="Verdana"/>
                <w:b/>
                <w:sz w:val="16"/>
                <w:szCs w:val="16"/>
                <w:lang w:val="en-US" w:eastAsia="es-MX"/>
              </w:rPr>
              <w:t>7.5.2</w:t>
            </w:r>
            <w:r w:rsidRPr="005332BA">
              <w:rPr>
                <w:rFonts w:ascii="Verdana" w:hAnsi="Verdana"/>
                <w:sz w:val="16"/>
                <w:szCs w:val="16"/>
                <w:lang w:val="en-US" w:eastAsia="es-MX"/>
              </w:rPr>
              <w:t xml:space="preserve"> Para medicamentos contenidos en envases se</w:t>
            </w:r>
            <w:r w:rsidRPr="00277A6B">
              <w:rPr>
                <w:rFonts w:ascii="Verdana" w:hAnsi="Verdana"/>
                <w:sz w:val="16"/>
                <w:szCs w:val="16"/>
                <w:lang w:val="es-MX" w:eastAsia="es-MX"/>
              </w:rPr>
              <w:t>mipermeables, como bolsas de plástico, contenedores de plástico semirrígidos, ampolletas de plástico, frascos ámpula y frascos de plástico con o sin gotero, los cuales pueden ser susceptibles a la pérdida de peso, seguir el siguiente esquema:</w:t>
            </w:r>
          </w:p>
        </w:tc>
        <w:tc>
          <w:tcPr>
            <w:tcW w:w="4788" w:type="dxa"/>
            <w:shd w:val="clear" w:color="auto" w:fill="auto"/>
          </w:tcPr>
          <w:p w:rsidR="006B3F1E" w:rsidRPr="000855C6" w:rsidRDefault="005332BA"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7.5.2 </w:t>
            </w:r>
            <w:r w:rsidRPr="000855C6">
              <w:rPr>
                <w:rFonts w:ascii="Verdana" w:hAnsi="Verdana"/>
                <w:sz w:val="16"/>
                <w:szCs w:val="16"/>
                <w:lang w:val="en-US" w:eastAsia="es-MX"/>
              </w:rPr>
              <w:t xml:space="preserve">For drug products contained in semipermeable containers, </w:t>
            </w:r>
            <w:r w:rsidR="00F96359" w:rsidRPr="000855C6">
              <w:rPr>
                <w:rFonts w:ascii="Verdana" w:hAnsi="Verdana"/>
                <w:sz w:val="16"/>
                <w:szCs w:val="16"/>
                <w:lang w:val="en-US" w:eastAsia="es-MX"/>
              </w:rPr>
              <w:t xml:space="preserve">such as plastic bags, semi-rigid plastic containers, glass vials, vials and plastic vials with or without leaks, which can be susceptible to the loss of weight, follow the following scheme: </w:t>
            </w:r>
          </w:p>
        </w:tc>
      </w:tr>
    </w:tbl>
    <w:p w:rsidR="006B3F1E" w:rsidRPr="005332BA" w:rsidRDefault="006B3F1E" w:rsidP="00E519C8">
      <w:pPr>
        <w:pStyle w:val="Texto"/>
        <w:spacing w:line="228" w:lineRule="exact"/>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43"/>
        <w:gridCol w:w="2931"/>
        <w:gridCol w:w="1139"/>
        <w:gridCol w:w="2199"/>
      </w:tblGrid>
      <w:tr w:rsidR="00796FBC" w:rsidRPr="003B663C" w:rsidTr="006B3F1E">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noWrap/>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Tipo de estudio</w:t>
            </w:r>
          </w:p>
        </w:tc>
        <w:tc>
          <w:tcPr>
            <w:tcW w:w="2931"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Condiciones de almacenamiento</w:t>
            </w:r>
          </w:p>
        </w:tc>
        <w:tc>
          <w:tcPr>
            <w:tcW w:w="113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Periodo mínimo</w:t>
            </w:r>
          </w:p>
        </w:tc>
        <w:tc>
          <w:tcPr>
            <w:tcW w:w="219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Frecuencia de análisis</w:t>
            </w:r>
          </w:p>
        </w:tc>
      </w:tr>
      <w:tr w:rsidR="00796FBC" w:rsidRPr="003B663C" w:rsidTr="006B3F1E">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931"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40°C ± 2°C / no más de 25% HR</w:t>
            </w:r>
          </w:p>
        </w:tc>
        <w:tc>
          <w:tcPr>
            <w:tcW w:w="113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9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w:t>
            </w:r>
            <w:r w:rsidRPr="003B663C">
              <w:rPr>
                <w:rFonts w:ascii="Verdana" w:hAnsi="Verdana"/>
                <w:b/>
                <w:sz w:val="16"/>
                <w:szCs w:val="16"/>
                <w:lang w:val="es-MX" w:eastAsia="es-MX"/>
              </w:rPr>
              <w:t>**</w:t>
            </w:r>
          </w:p>
        </w:tc>
        <w:tc>
          <w:tcPr>
            <w:tcW w:w="2931"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30°C ± 2°C / 35% ± 5% HR</w:t>
            </w:r>
          </w:p>
        </w:tc>
        <w:tc>
          <w:tcPr>
            <w:tcW w:w="113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19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r w:rsidRPr="003B663C">
              <w:rPr>
                <w:rFonts w:ascii="Verdana" w:hAnsi="Verdana"/>
                <w:b/>
                <w:sz w:val="16"/>
                <w:szCs w:val="16"/>
                <w:lang w:val="es-MX" w:eastAsia="es-MX"/>
              </w:rPr>
              <w:t>*</w:t>
            </w:r>
          </w:p>
        </w:tc>
        <w:tc>
          <w:tcPr>
            <w:tcW w:w="2931"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25°C ± 2°C / 40% ± 5% HR o 30°C ± 2°C / 35% ± 5% HR</w:t>
            </w:r>
          </w:p>
        </w:tc>
        <w:tc>
          <w:tcPr>
            <w:tcW w:w="113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199"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r w:rsidR="006B3F1E" w:rsidRPr="003B663C" w:rsidTr="006B3F1E">
        <w:tblPrEx>
          <w:tblCellMar>
            <w:top w:w="0" w:type="dxa"/>
            <w:bottom w:w="0" w:type="dxa"/>
          </w:tblCellMar>
        </w:tblPrEx>
        <w:trPr>
          <w:trHeight w:val="144"/>
        </w:trPr>
        <w:tc>
          <w:tcPr>
            <w:tcW w:w="8712" w:type="dxa"/>
            <w:gridSpan w:val="4"/>
            <w:tcBorders>
              <w:top w:val="single" w:sz="4" w:space="0" w:color="auto"/>
            </w:tcBorders>
          </w:tcPr>
          <w:p w:rsidR="006B3F1E" w:rsidRPr="003B663C" w:rsidRDefault="006B3F1E" w:rsidP="006B3F1E">
            <w:pPr>
              <w:pStyle w:val="Texto"/>
              <w:spacing w:before="40"/>
              <w:ind w:firstLine="0"/>
              <w:jc w:val="left"/>
              <w:rPr>
                <w:rFonts w:ascii="Verdana" w:hAnsi="Verdana"/>
                <w:sz w:val="16"/>
                <w:szCs w:val="16"/>
                <w:lang w:val="es-MX" w:eastAsia="es-MX"/>
              </w:rPr>
            </w:pPr>
            <w:r w:rsidRPr="003B663C">
              <w:rPr>
                <w:rFonts w:ascii="Verdana" w:hAnsi="Verdana"/>
                <w:sz w:val="16"/>
                <w:szCs w:val="16"/>
                <w:lang w:val="es-MX" w:eastAsia="es-MX"/>
              </w:rPr>
              <w:t>*Es decisión del fabricante llevar a cabo los estudios de estabilidad a largo plazo a 25°C ± 2°C / 40% ± 5% HR o 30°C ± 2°C / 35% ± 5% HR.</w:t>
            </w:r>
          </w:p>
        </w:tc>
      </w:tr>
      <w:tr w:rsidR="006B3F1E" w:rsidRPr="003B663C" w:rsidTr="006B3F1E">
        <w:tblPrEx>
          <w:tblCellMar>
            <w:top w:w="0" w:type="dxa"/>
            <w:bottom w:w="0" w:type="dxa"/>
          </w:tblCellMar>
        </w:tblPrEx>
        <w:trPr>
          <w:trHeight w:val="144"/>
        </w:trPr>
        <w:tc>
          <w:tcPr>
            <w:tcW w:w="8712" w:type="dxa"/>
            <w:gridSpan w:val="4"/>
          </w:tcPr>
          <w:p w:rsidR="006B3F1E" w:rsidRPr="003B663C" w:rsidRDefault="006B3F1E" w:rsidP="006B3F1E">
            <w:pPr>
              <w:pStyle w:val="Texto"/>
              <w:ind w:firstLine="0"/>
              <w:rPr>
                <w:rFonts w:ascii="Verdana" w:hAnsi="Verdana"/>
                <w:sz w:val="16"/>
                <w:szCs w:val="16"/>
                <w:lang w:val="es-MX" w:eastAsia="es-MX"/>
              </w:rPr>
            </w:pPr>
            <w:r w:rsidRPr="003B663C">
              <w:rPr>
                <w:rFonts w:ascii="Verdana" w:hAnsi="Verdana"/>
                <w:sz w:val="16"/>
                <w:szCs w:val="16"/>
                <w:lang w:val="es-MX" w:eastAsia="es-MX"/>
              </w:rPr>
              <w:t>**Si 30°C ± 2°C / 35% ± 5% HR es la condición del estudio de estabilidad a largo plazo, no es necesario hacer el estudio a la condición intermedia.</w:t>
            </w:r>
          </w:p>
        </w:tc>
      </w:tr>
    </w:tbl>
    <w:p w:rsidR="006B3F1E" w:rsidRDefault="006B3F1E" w:rsidP="00B7481D">
      <w:pPr>
        <w:pStyle w:val="Texto"/>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43"/>
        <w:gridCol w:w="2931"/>
        <w:gridCol w:w="1139"/>
        <w:gridCol w:w="2199"/>
      </w:tblGrid>
      <w:tr w:rsidR="00F96359" w:rsidRPr="00F96359" w:rsidTr="00805A00">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noWrap/>
          </w:tcPr>
          <w:p w:rsidR="00F96359" w:rsidRPr="000855C6" w:rsidRDefault="00F96359" w:rsidP="00F96359">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Type of study</w:t>
            </w:r>
          </w:p>
        </w:tc>
        <w:tc>
          <w:tcPr>
            <w:tcW w:w="2931"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 xml:space="preserve">Storage conditions </w:t>
            </w:r>
          </w:p>
        </w:tc>
        <w:tc>
          <w:tcPr>
            <w:tcW w:w="113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Minimum period</w:t>
            </w:r>
          </w:p>
        </w:tc>
        <w:tc>
          <w:tcPr>
            <w:tcW w:w="219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F96359" w:rsidRPr="00F96359" w:rsidTr="00805A00">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Accelerated stability</w:t>
            </w:r>
          </w:p>
        </w:tc>
        <w:tc>
          <w:tcPr>
            <w:tcW w:w="2931"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40°C ± 2°C / no more than 25% RH</w:t>
            </w:r>
          </w:p>
        </w:tc>
        <w:tc>
          <w:tcPr>
            <w:tcW w:w="113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19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F96359" w:rsidRPr="00F96359" w:rsidTr="00805A00">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Intermediate stability condition</w:t>
            </w:r>
            <w:r w:rsidRPr="000855C6">
              <w:rPr>
                <w:rFonts w:ascii="Verdana" w:hAnsi="Verdana" w:cs="Arial"/>
                <w:b/>
                <w:sz w:val="16"/>
                <w:szCs w:val="16"/>
                <w:lang w:val="en-US" w:eastAsia="es-MX"/>
              </w:rPr>
              <w:t>**</w:t>
            </w:r>
          </w:p>
        </w:tc>
        <w:tc>
          <w:tcPr>
            <w:tcW w:w="2931"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30°C ± 2°C / 35% ± 5% RH</w:t>
            </w:r>
          </w:p>
        </w:tc>
        <w:tc>
          <w:tcPr>
            <w:tcW w:w="113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19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F96359" w:rsidRPr="00F96359" w:rsidTr="00805A00">
        <w:tblPrEx>
          <w:tblCellMar>
            <w:top w:w="0" w:type="dxa"/>
            <w:bottom w:w="0" w:type="dxa"/>
          </w:tblCellMar>
        </w:tblPrEx>
        <w:trPr>
          <w:trHeight w:val="144"/>
        </w:trPr>
        <w:tc>
          <w:tcPr>
            <w:tcW w:w="2443"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r w:rsidRPr="000855C6">
              <w:rPr>
                <w:rFonts w:ascii="Verdana" w:hAnsi="Verdana" w:cs="Arial"/>
                <w:b/>
                <w:sz w:val="16"/>
                <w:szCs w:val="16"/>
                <w:lang w:val="en-US" w:eastAsia="es-MX"/>
              </w:rPr>
              <w:t>*</w:t>
            </w:r>
          </w:p>
        </w:tc>
        <w:tc>
          <w:tcPr>
            <w:tcW w:w="2931"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25°C ± 2°C / 40% ± 5% RH or 30°C ± 2°C / 35% ± 5% RH</w:t>
            </w:r>
          </w:p>
        </w:tc>
        <w:tc>
          <w:tcPr>
            <w:tcW w:w="113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199" w:type="dxa"/>
            <w:tcBorders>
              <w:top w:val="single" w:sz="4" w:space="0" w:color="auto"/>
              <w:left w:val="single" w:sz="4" w:space="0" w:color="auto"/>
              <w:bottom w:val="single" w:sz="4" w:space="0" w:color="auto"/>
              <w:right w:val="single" w:sz="4" w:space="0" w:color="auto"/>
            </w:tcBorders>
          </w:tcPr>
          <w:p w:rsidR="00F96359" w:rsidRPr="000855C6" w:rsidRDefault="00F96359" w:rsidP="00F96359">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and 12 months</w:t>
            </w:r>
          </w:p>
        </w:tc>
      </w:tr>
      <w:tr w:rsidR="00F96359" w:rsidRPr="00F96359" w:rsidTr="00805A00">
        <w:tblPrEx>
          <w:tblCellMar>
            <w:top w:w="0" w:type="dxa"/>
            <w:bottom w:w="0" w:type="dxa"/>
          </w:tblCellMar>
        </w:tblPrEx>
        <w:trPr>
          <w:trHeight w:val="144"/>
        </w:trPr>
        <w:tc>
          <w:tcPr>
            <w:tcW w:w="8712" w:type="dxa"/>
            <w:gridSpan w:val="4"/>
            <w:tcBorders>
              <w:top w:val="single" w:sz="4" w:space="0" w:color="auto"/>
            </w:tcBorders>
          </w:tcPr>
          <w:p w:rsidR="00F96359" w:rsidRPr="000855C6" w:rsidRDefault="00F96359" w:rsidP="00F96359">
            <w:pPr>
              <w:spacing w:before="40" w:after="101" w:line="216" w:lineRule="exact"/>
              <w:rPr>
                <w:rFonts w:ascii="Verdana" w:hAnsi="Verdana" w:cs="Arial"/>
                <w:sz w:val="16"/>
                <w:szCs w:val="16"/>
                <w:lang w:val="en-US" w:eastAsia="es-MX"/>
              </w:rPr>
            </w:pPr>
            <w:r w:rsidRPr="000855C6">
              <w:rPr>
                <w:rFonts w:ascii="Verdana" w:hAnsi="Verdana" w:cs="Arial"/>
                <w:sz w:val="16"/>
                <w:szCs w:val="16"/>
                <w:lang w:val="en-US" w:eastAsia="es-MX"/>
              </w:rPr>
              <w:t>*</w:t>
            </w:r>
            <w:r w:rsidRPr="000855C6">
              <w:rPr>
                <w:lang w:val="en-US"/>
              </w:rPr>
              <w:t xml:space="preserve"> </w:t>
            </w:r>
            <w:r w:rsidRPr="000855C6">
              <w:rPr>
                <w:rFonts w:ascii="Verdana" w:hAnsi="Verdana" w:cs="Arial"/>
                <w:sz w:val="16"/>
                <w:szCs w:val="16"/>
                <w:lang w:val="en-US" w:eastAsia="es-MX"/>
              </w:rPr>
              <w:t xml:space="preserve">It is the decision of the manufacturer to carry out the </w:t>
            </w:r>
            <w:r w:rsidR="000855C6">
              <w:rPr>
                <w:rFonts w:ascii="Verdana" w:hAnsi="Verdana" w:cs="Arial"/>
                <w:sz w:val="16"/>
                <w:szCs w:val="16"/>
                <w:lang w:val="en-US" w:eastAsia="es-MX"/>
              </w:rPr>
              <w:t xml:space="preserve">long term stability studies at </w:t>
            </w:r>
            <w:r w:rsidRPr="000855C6">
              <w:rPr>
                <w:rFonts w:ascii="Verdana" w:hAnsi="Verdana" w:cs="Arial"/>
                <w:sz w:val="16"/>
                <w:szCs w:val="16"/>
                <w:lang w:val="en-US" w:eastAsia="es-MX"/>
              </w:rPr>
              <w:t>25°C ± 2°C / 40% ± 5% RH or 30°C ± 2°C / 35% ± 5% RH</w:t>
            </w:r>
          </w:p>
        </w:tc>
      </w:tr>
      <w:tr w:rsidR="00F96359" w:rsidRPr="00F96359" w:rsidTr="00805A00">
        <w:tblPrEx>
          <w:tblCellMar>
            <w:top w:w="0" w:type="dxa"/>
            <w:bottom w:w="0" w:type="dxa"/>
          </w:tblCellMar>
        </w:tblPrEx>
        <w:trPr>
          <w:trHeight w:val="144"/>
        </w:trPr>
        <w:tc>
          <w:tcPr>
            <w:tcW w:w="8712" w:type="dxa"/>
            <w:gridSpan w:val="4"/>
          </w:tcPr>
          <w:p w:rsidR="00F96359" w:rsidRPr="000855C6" w:rsidRDefault="00F96359" w:rsidP="00F96359">
            <w:pPr>
              <w:spacing w:after="101" w:line="216" w:lineRule="exact"/>
              <w:jc w:val="both"/>
              <w:rPr>
                <w:rFonts w:ascii="Verdana" w:hAnsi="Verdana" w:cs="Arial"/>
                <w:sz w:val="16"/>
                <w:szCs w:val="16"/>
                <w:lang w:val="en-US" w:eastAsia="es-MX"/>
              </w:rPr>
            </w:pPr>
            <w:r w:rsidRPr="000855C6">
              <w:rPr>
                <w:rFonts w:ascii="Verdana" w:hAnsi="Verdana" w:cs="Arial"/>
                <w:sz w:val="16"/>
                <w:szCs w:val="16"/>
                <w:lang w:val="en-US" w:eastAsia="es-MX"/>
              </w:rPr>
              <w:t>**If 30°C ± 2°C / 35% ± 5% RH is the long term stability study condition, it is not necessary to make the intermediate condition study.</w:t>
            </w:r>
          </w:p>
        </w:tc>
      </w:tr>
    </w:tbl>
    <w:p w:rsidR="00F96359" w:rsidRPr="00F96359" w:rsidRDefault="00F96359" w:rsidP="00B7481D">
      <w:pPr>
        <w:pStyle w:val="Texto"/>
        <w:rPr>
          <w:rFonts w:ascii="Verdana" w:hAnsi="Verdana"/>
          <w:sz w:val="16"/>
          <w:szCs w:val="16"/>
          <w:lang w:val="en-US" w:eastAsia="es-MX"/>
        </w:rPr>
      </w:pPr>
    </w:p>
    <w:tbl>
      <w:tblPr>
        <w:tblW w:w="0" w:type="auto"/>
        <w:tblLook w:val="04A0" w:firstRow="1" w:lastRow="0" w:firstColumn="1" w:lastColumn="0" w:noHBand="0" w:noVBand="1"/>
      </w:tblPr>
      <w:tblGrid>
        <w:gridCol w:w="4682"/>
        <w:gridCol w:w="4678"/>
      </w:tblGrid>
      <w:tr w:rsidR="006B3F1E" w:rsidRPr="00F96359" w:rsidTr="00F96359">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7.5.2.1</w:t>
            </w:r>
            <w:r w:rsidRPr="00277A6B">
              <w:rPr>
                <w:rFonts w:ascii="Verdana" w:hAnsi="Verdana"/>
                <w:sz w:val="16"/>
                <w:szCs w:val="16"/>
                <w:lang w:val="es-MX" w:eastAsia="es-MX"/>
              </w:rPr>
              <w:t xml:space="preserve"> En el caso de que exista una pérdida de peso de más de 5% del valor inicial, durante los 3 primeros meses del estudio de estabilidad acelerada, presentar los datos de estabilidad a largo plazo.</w:t>
            </w:r>
          </w:p>
        </w:tc>
        <w:tc>
          <w:tcPr>
            <w:tcW w:w="4788" w:type="dxa"/>
            <w:shd w:val="clear" w:color="auto" w:fill="auto"/>
          </w:tcPr>
          <w:p w:rsidR="006B3F1E" w:rsidRPr="00F96359" w:rsidRDefault="00F96359" w:rsidP="00F96359">
            <w:pPr>
              <w:pStyle w:val="Texto"/>
              <w:ind w:firstLine="0"/>
              <w:rPr>
                <w:rFonts w:ascii="Verdana" w:hAnsi="Verdana"/>
                <w:sz w:val="16"/>
                <w:szCs w:val="16"/>
                <w:lang w:val="en-US" w:eastAsia="es-MX"/>
              </w:rPr>
            </w:pPr>
            <w:r w:rsidRPr="00F96359">
              <w:rPr>
                <w:rFonts w:ascii="Verdana" w:hAnsi="Verdana"/>
                <w:b/>
                <w:sz w:val="16"/>
                <w:szCs w:val="16"/>
                <w:lang w:val="en-US" w:eastAsia="es-MX"/>
              </w:rPr>
              <w:t xml:space="preserve">7.5.2.1 </w:t>
            </w:r>
            <w:r w:rsidRPr="00F96359">
              <w:rPr>
                <w:rFonts w:ascii="Verdana" w:hAnsi="Verdana"/>
                <w:sz w:val="16"/>
                <w:szCs w:val="16"/>
                <w:lang w:val="en-US" w:eastAsia="es-MX"/>
              </w:rPr>
              <w:t>When a loss of weight of more than 5% of the initial value exists, for the first 3 months of the accelerated stability study,</w:t>
            </w:r>
            <w:r>
              <w:rPr>
                <w:rFonts w:ascii="Verdana" w:hAnsi="Verdana"/>
                <w:sz w:val="16"/>
                <w:szCs w:val="16"/>
                <w:lang w:val="en-US" w:eastAsia="es-MX"/>
              </w:rPr>
              <w:t xml:space="preserve"> present the long term stability data. </w:t>
            </w:r>
          </w:p>
        </w:tc>
      </w:tr>
      <w:tr w:rsidR="006B3F1E" w:rsidRPr="00F96359" w:rsidTr="00F96359">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7.5.2.2</w:t>
            </w:r>
            <w:r w:rsidRPr="00277A6B">
              <w:rPr>
                <w:rFonts w:ascii="Verdana" w:hAnsi="Verdana"/>
                <w:sz w:val="16"/>
                <w:szCs w:val="16"/>
                <w:lang w:val="es-MX" w:eastAsia="es-MX"/>
              </w:rPr>
              <w:t xml:space="preserve"> Para contenedores menores o iguales a 1 mL o unidosis, una pérdida de peso de más de 5% del valor inicial, durante los 3 primeros meses del estudio de estabilidad acelerada, es aceptable si se justifica.</w:t>
            </w:r>
          </w:p>
        </w:tc>
        <w:tc>
          <w:tcPr>
            <w:tcW w:w="4788" w:type="dxa"/>
            <w:shd w:val="clear" w:color="auto" w:fill="auto"/>
          </w:tcPr>
          <w:p w:rsidR="006B3F1E" w:rsidRPr="00F96359" w:rsidRDefault="00F96359" w:rsidP="00F96359">
            <w:pPr>
              <w:pStyle w:val="Texto"/>
              <w:ind w:firstLine="0"/>
              <w:rPr>
                <w:rFonts w:ascii="Verdana" w:hAnsi="Verdana"/>
                <w:sz w:val="16"/>
                <w:szCs w:val="16"/>
                <w:lang w:val="en-US" w:eastAsia="es-MX"/>
              </w:rPr>
            </w:pPr>
            <w:r>
              <w:rPr>
                <w:rFonts w:ascii="Verdana" w:hAnsi="Verdana"/>
                <w:b/>
                <w:sz w:val="16"/>
                <w:szCs w:val="16"/>
                <w:lang w:val="en-US" w:eastAsia="es-MX"/>
              </w:rPr>
              <w:t xml:space="preserve">7.5.2.2 </w:t>
            </w:r>
            <w:r>
              <w:rPr>
                <w:rFonts w:ascii="Verdana" w:hAnsi="Verdana"/>
                <w:sz w:val="16"/>
                <w:szCs w:val="16"/>
                <w:lang w:val="en-US" w:eastAsia="es-MX"/>
              </w:rPr>
              <w:t xml:space="preserve">For containers lesser or equal to 1 Ml or single dosage, a loss of weight of more than 5% of the initial value, for the first 3 months of the accelerated stability study, is acceptable if justified. </w:t>
            </w:r>
          </w:p>
        </w:tc>
      </w:tr>
      <w:tr w:rsidR="006B3F1E" w:rsidRPr="00F96359" w:rsidTr="00F96359">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7.5.3</w:t>
            </w:r>
            <w:r w:rsidRPr="00277A6B">
              <w:rPr>
                <w:rFonts w:ascii="Verdana" w:hAnsi="Verdana"/>
                <w:sz w:val="16"/>
                <w:szCs w:val="16"/>
                <w:lang w:val="es-MX" w:eastAsia="es-MX"/>
              </w:rPr>
              <w:t xml:space="preserve"> Para medicamentos contenidos en envases impermeables, como frascos de vidrio, frascos ámpula o ampolletas de vidrio selladas, los cuales proveen una barrera a la pérdida de peso, seguir el siguiente esquema</w:t>
            </w:r>
            <w:r w:rsidR="00F96359">
              <w:rPr>
                <w:rFonts w:ascii="Verdana" w:hAnsi="Verdana"/>
                <w:sz w:val="16"/>
                <w:szCs w:val="16"/>
                <w:lang w:val="es-MX" w:eastAsia="es-MX"/>
              </w:rPr>
              <w:t>.</w:t>
            </w:r>
          </w:p>
        </w:tc>
        <w:tc>
          <w:tcPr>
            <w:tcW w:w="4788" w:type="dxa"/>
            <w:shd w:val="clear" w:color="auto" w:fill="auto"/>
          </w:tcPr>
          <w:p w:rsidR="006B3F1E" w:rsidRPr="00F96359" w:rsidRDefault="00F96359" w:rsidP="00277A6B">
            <w:pPr>
              <w:pStyle w:val="Texto"/>
              <w:ind w:firstLine="0"/>
              <w:rPr>
                <w:rFonts w:ascii="Verdana" w:hAnsi="Verdana"/>
                <w:sz w:val="16"/>
                <w:szCs w:val="16"/>
                <w:lang w:val="en-US" w:eastAsia="es-MX"/>
              </w:rPr>
            </w:pPr>
            <w:r>
              <w:rPr>
                <w:rFonts w:ascii="Verdana" w:hAnsi="Verdana"/>
                <w:b/>
                <w:sz w:val="16"/>
                <w:szCs w:val="16"/>
                <w:lang w:val="en-US" w:eastAsia="es-MX"/>
              </w:rPr>
              <w:t xml:space="preserve">7.5.3 </w:t>
            </w:r>
            <w:r>
              <w:rPr>
                <w:rFonts w:ascii="Verdana" w:hAnsi="Verdana"/>
                <w:sz w:val="16"/>
                <w:szCs w:val="16"/>
                <w:lang w:val="en-US" w:eastAsia="es-MX"/>
              </w:rPr>
              <w:t xml:space="preserve">For drug products contained in impermeable containers, such as glass vials, vials or sealed glass bulbs, which provide a barrier to the loss of weight, follow the following scheme. </w:t>
            </w:r>
          </w:p>
        </w:tc>
      </w:tr>
    </w:tbl>
    <w:p w:rsidR="006B3F1E" w:rsidRPr="00F96359" w:rsidRDefault="006B3F1E" w:rsidP="006B3F1E">
      <w:pPr>
        <w:pStyle w:val="Texto"/>
        <w:ind w:firstLine="0"/>
        <w:rPr>
          <w:rFonts w:ascii="Verdana" w:hAnsi="Verdana"/>
          <w:sz w:val="16"/>
          <w:szCs w:val="16"/>
          <w:lang w:val="en-US" w:eastAsia="es-MX"/>
        </w:rPr>
      </w:pPr>
    </w:p>
    <w:p w:rsidR="006B3F1E" w:rsidRDefault="006B3F1E" w:rsidP="00B7481D">
      <w:pPr>
        <w:pStyle w:val="Texto"/>
        <w:rPr>
          <w:rFonts w:ascii="Verdana" w:hAnsi="Verdana"/>
          <w:sz w:val="16"/>
          <w:szCs w:val="16"/>
          <w:lang w:val="en-US" w:eastAsia="es-MX"/>
        </w:rPr>
      </w:pPr>
    </w:p>
    <w:p w:rsidR="000855C6" w:rsidRDefault="000855C6" w:rsidP="00B7481D">
      <w:pPr>
        <w:pStyle w:val="Texto"/>
        <w:rPr>
          <w:rFonts w:ascii="Verdana" w:hAnsi="Verdana"/>
          <w:sz w:val="16"/>
          <w:szCs w:val="16"/>
          <w:lang w:val="en-US" w:eastAsia="es-MX"/>
        </w:rPr>
      </w:pPr>
    </w:p>
    <w:p w:rsidR="000855C6" w:rsidRDefault="000855C6" w:rsidP="00B7481D">
      <w:pPr>
        <w:pStyle w:val="Texto"/>
        <w:rPr>
          <w:rFonts w:ascii="Verdana" w:hAnsi="Verdana"/>
          <w:sz w:val="16"/>
          <w:szCs w:val="16"/>
          <w:lang w:val="en-US" w:eastAsia="es-MX"/>
        </w:rPr>
      </w:pPr>
    </w:p>
    <w:p w:rsidR="000855C6" w:rsidRPr="00F96359" w:rsidRDefault="000855C6" w:rsidP="00B7481D">
      <w:pPr>
        <w:pStyle w:val="Texto"/>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268"/>
        <w:gridCol w:w="3056"/>
        <w:gridCol w:w="1291"/>
        <w:gridCol w:w="2097"/>
      </w:tblGrid>
      <w:tr w:rsidR="00796FBC" w:rsidRPr="003B663C">
        <w:tblPrEx>
          <w:tblCellMar>
            <w:top w:w="0" w:type="dxa"/>
            <w:bottom w:w="0" w:type="dxa"/>
          </w:tblCellMar>
        </w:tblPrEx>
        <w:trPr>
          <w:trHeight w:val="144"/>
        </w:trPr>
        <w:tc>
          <w:tcPr>
            <w:tcW w:w="2268"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Tipo de estudio</w:t>
            </w:r>
          </w:p>
        </w:tc>
        <w:tc>
          <w:tcPr>
            <w:tcW w:w="3056" w:type="dxa"/>
            <w:tcBorders>
              <w:top w:val="single" w:sz="6" w:space="0" w:color="auto"/>
              <w:left w:val="single" w:sz="6" w:space="0" w:color="auto"/>
              <w:bottom w:val="single" w:sz="6" w:space="0" w:color="auto"/>
              <w:right w:val="single" w:sz="6" w:space="0" w:color="auto"/>
            </w:tcBorders>
          </w:tcPr>
          <w:p w:rsidR="00796FBC" w:rsidRPr="003B663C" w:rsidRDefault="00796FBC" w:rsidP="00B7481D">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Condiciones de</w:t>
            </w:r>
            <w:r w:rsidR="00D04FEA" w:rsidRPr="003B663C">
              <w:rPr>
                <w:rFonts w:ascii="Verdana" w:hAnsi="Verdana"/>
                <w:b/>
                <w:sz w:val="16"/>
                <w:szCs w:val="16"/>
                <w:lang w:val="es-MX" w:eastAsia="es-MX"/>
              </w:rPr>
              <w:t xml:space="preserve"> </w:t>
            </w:r>
            <w:r w:rsidRPr="003B663C">
              <w:rPr>
                <w:rFonts w:ascii="Verdana" w:hAnsi="Verdana"/>
                <w:b/>
                <w:sz w:val="16"/>
                <w:szCs w:val="16"/>
                <w:lang w:val="es-MX" w:eastAsia="es-MX"/>
              </w:rPr>
              <w:t>almacenamiento</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Periodo mínimo</w:t>
            </w:r>
          </w:p>
        </w:tc>
        <w:tc>
          <w:tcPr>
            <w:tcW w:w="209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Frecuencia de análisis</w:t>
            </w:r>
          </w:p>
        </w:tc>
      </w:tr>
      <w:tr w:rsidR="00796FBC" w:rsidRPr="003B663C">
        <w:tblPrEx>
          <w:tblCellMar>
            <w:top w:w="0" w:type="dxa"/>
            <w:bottom w:w="0" w:type="dxa"/>
          </w:tblCellMar>
        </w:tblPrEx>
        <w:trPr>
          <w:trHeight w:val="144"/>
        </w:trPr>
        <w:tc>
          <w:tcPr>
            <w:tcW w:w="226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3056"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40°C ± 2°C / humedad ambiente o 75% ± 5% HR</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09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tblPrEx>
          <w:tblCellMar>
            <w:top w:w="0" w:type="dxa"/>
            <w:bottom w:w="0" w:type="dxa"/>
          </w:tblCellMar>
        </w:tblPrEx>
        <w:trPr>
          <w:trHeight w:val="144"/>
        </w:trPr>
        <w:tc>
          <w:tcPr>
            <w:tcW w:w="226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w:t>
            </w:r>
            <w:r w:rsidRPr="003B663C">
              <w:rPr>
                <w:rFonts w:ascii="Verdana" w:hAnsi="Verdana"/>
                <w:b/>
                <w:sz w:val="16"/>
                <w:szCs w:val="16"/>
                <w:lang w:val="es-MX" w:eastAsia="es-MX"/>
              </w:rPr>
              <w:t>**</w:t>
            </w:r>
          </w:p>
        </w:tc>
        <w:tc>
          <w:tcPr>
            <w:tcW w:w="3056"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30°C ± 2°C / humedad ambiente o 65% ± 5% HR</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09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tblPrEx>
          <w:tblCellMar>
            <w:top w:w="0" w:type="dxa"/>
            <w:bottom w:w="0" w:type="dxa"/>
          </w:tblCellMar>
        </w:tblPrEx>
        <w:trPr>
          <w:trHeight w:val="144"/>
        </w:trPr>
        <w:tc>
          <w:tcPr>
            <w:tcW w:w="226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r w:rsidRPr="003B663C">
              <w:rPr>
                <w:rFonts w:ascii="Verdana" w:hAnsi="Verdana"/>
                <w:b/>
                <w:sz w:val="16"/>
                <w:szCs w:val="16"/>
                <w:lang w:val="es-MX" w:eastAsia="es-MX"/>
              </w:rPr>
              <w:t>*</w:t>
            </w:r>
          </w:p>
        </w:tc>
        <w:tc>
          <w:tcPr>
            <w:tcW w:w="3056"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25°C ± 2°C / humedad ambiente o 60% ± 5% HR o 30°C ± 2°C / humedad ambiente o 65% ± 5% HR</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097"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r w:rsidR="006B3F1E" w:rsidRPr="003B663C" w:rsidTr="006B3F1E">
        <w:tblPrEx>
          <w:tblCellMar>
            <w:top w:w="0" w:type="dxa"/>
            <w:bottom w:w="0" w:type="dxa"/>
          </w:tblCellMar>
        </w:tblPrEx>
        <w:trPr>
          <w:trHeight w:val="144"/>
        </w:trPr>
        <w:tc>
          <w:tcPr>
            <w:tcW w:w="8712" w:type="dxa"/>
            <w:gridSpan w:val="4"/>
            <w:tcBorders>
              <w:top w:val="single" w:sz="6" w:space="0" w:color="auto"/>
              <w:left w:val="single" w:sz="6" w:space="0" w:color="auto"/>
              <w:bottom w:val="single" w:sz="6" w:space="0" w:color="auto"/>
              <w:right w:val="single" w:sz="6" w:space="0" w:color="auto"/>
            </w:tcBorders>
          </w:tcPr>
          <w:p w:rsidR="006B3F1E" w:rsidRPr="003B663C" w:rsidRDefault="006B3F1E" w:rsidP="006B3F1E">
            <w:pPr>
              <w:pStyle w:val="Texto"/>
              <w:spacing w:before="40" w:after="92"/>
              <w:ind w:firstLine="0"/>
              <w:rPr>
                <w:rFonts w:ascii="Verdana" w:hAnsi="Verdana"/>
                <w:sz w:val="16"/>
                <w:szCs w:val="16"/>
                <w:lang w:val="es-MX" w:eastAsia="es-MX"/>
              </w:rPr>
            </w:pPr>
            <w:r w:rsidRPr="003B663C">
              <w:rPr>
                <w:rFonts w:ascii="Verdana" w:hAnsi="Verdana"/>
                <w:sz w:val="16"/>
                <w:szCs w:val="16"/>
                <w:lang w:val="es-MX" w:eastAsia="es-MX"/>
              </w:rPr>
              <w:t>*Es decisión del fabricante llevar a cabo los estudios de estabilidad a largo plazo a 25°C ± 2°C / humedad ambiente o 60% ± 5% HR o a 30°C ± 2°C / humedad ambiente o 65% ± 5% HR.</w:t>
            </w:r>
          </w:p>
        </w:tc>
      </w:tr>
      <w:tr w:rsidR="006B3F1E" w:rsidRPr="003B663C" w:rsidTr="006B3F1E">
        <w:tblPrEx>
          <w:tblCellMar>
            <w:top w:w="0" w:type="dxa"/>
            <w:bottom w:w="0" w:type="dxa"/>
          </w:tblCellMar>
        </w:tblPrEx>
        <w:trPr>
          <w:trHeight w:val="144"/>
        </w:trPr>
        <w:tc>
          <w:tcPr>
            <w:tcW w:w="8712" w:type="dxa"/>
            <w:gridSpan w:val="4"/>
            <w:tcBorders>
              <w:top w:val="single" w:sz="6" w:space="0" w:color="auto"/>
              <w:left w:val="single" w:sz="6" w:space="0" w:color="auto"/>
              <w:bottom w:val="single" w:sz="6" w:space="0" w:color="auto"/>
              <w:right w:val="single" w:sz="6" w:space="0" w:color="auto"/>
            </w:tcBorders>
          </w:tcPr>
          <w:p w:rsidR="006B3F1E" w:rsidRPr="003B663C" w:rsidRDefault="006B3F1E" w:rsidP="006B3F1E">
            <w:pPr>
              <w:pStyle w:val="Texto"/>
              <w:spacing w:after="92"/>
              <w:ind w:firstLine="0"/>
              <w:rPr>
                <w:rFonts w:ascii="Verdana" w:hAnsi="Verdana"/>
                <w:sz w:val="16"/>
                <w:szCs w:val="16"/>
                <w:lang w:val="es-MX" w:eastAsia="es-MX"/>
              </w:rPr>
            </w:pPr>
            <w:r w:rsidRPr="003B663C">
              <w:rPr>
                <w:rFonts w:ascii="Verdana" w:hAnsi="Verdana"/>
                <w:sz w:val="16"/>
                <w:szCs w:val="16"/>
                <w:lang w:val="es-MX" w:eastAsia="es-MX"/>
              </w:rPr>
              <w:t>**Si 30°C ± 2°C / humedad ambiente o 65% ± 5% HR es la condición del estudio de estabilidad a largo plazo, no es necesario hacer el estudio a la condición intermedia.</w:t>
            </w:r>
          </w:p>
        </w:tc>
      </w:tr>
    </w:tbl>
    <w:p w:rsidR="006B3F1E" w:rsidRDefault="006B3F1E" w:rsidP="006B3F1E">
      <w:pPr>
        <w:pStyle w:val="Texto"/>
        <w:spacing w:after="92"/>
        <w:ind w:firstLine="0"/>
        <w:rPr>
          <w:rFonts w:ascii="Verdana" w:hAnsi="Verdana"/>
          <w:b/>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268"/>
        <w:gridCol w:w="3056"/>
        <w:gridCol w:w="1291"/>
        <w:gridCol w:w="2097"/>
      </w:tblGrid>
      <w:tr w:rsidR="002239A8" w:rsidRPr="002239A8" w:rsidTr="00805A00">
        <w:tblPrEx>
          <w:tblCellMar>
            <w:top w:w="0" w:type="dxa"/>
            <w:bottom w:w="0" w:type="dxa"/>
          </w:tblCellMar>
        </w:tblPrEx>
        <w:trPr>
          <w:trHeight w:val="144"/>
        </w:trPr>
        <w:tc>
          <w:tcPr>
            <w:tcW w:w="2268" w:type="dxa"/>
            <w:tcBorders>
              <w:top w:val="single" w:sz="4" w:space="0" w:color="auto"/>
              <w:left w:val="single" w:sz="4" w:space="0" w:color="auto"/>
              <w:bottom w:val="single" w:sz="4" w:space="0" w:color="auto"/>
              <w:right w:val="single" w:sz="4" w:space="0" w:color="auto"/>
            </w:tcBorders>
            <w:noWrap/>
          </w:tcPr>
          <w:p w:rsidR="002239A8" w:rsidRPr="000855C6" w:rsidRDefault="002239A8" w:rsidP="002239A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Type of study</w:t>
            </w:r>
          </w:p>
        </w:tc>
        <w:tc>
          <w:tcPr>
            <w:tcW w:w="3056"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 xml:space="preserve">Storage conditions </w:t>
            </w:r>
          </w:p>
        </w:tc>
        <w:tc>
          <w:tcPr>
            <w:tcW w:w="1291"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Minimum period</w:t>
            </w:r>
          </w:p>
        </w:tc>
        <w:tc>
          <w:tcPr>
            <w:tcW w:w="2097"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2239A8" w:rsidRPr="002239A8" w:rsidTr="00805A00">
        <w:tblPrEx>
          <w:tblCellMar>
            <w:top w:w="0" w:type="dxa"/>
            <w:bottom w:w="0" w:type="dxa"/>
          </w:tblCellMar>
        </w:tblPrEx>
        <w:trPr>
          <w:trHeight w:val="144"/>
        </w:trPr>
        <w:tc>
          <w:tcPr>
            <w:tcW w:w="2268"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Accelerated stability</w:t>
            </w:r>
          </w:p>
        </w:tc>
        <w:tc>
          <w:tcPr>
            <w:tcW w:w="3056" w:type="dxa"/>
            <w:tcBorders>
              <w:top w:val="single" w:sz="6" w:space="0" w:color="auto"/>
              <w:left w:val="single" w:sz="6" w:space="0" w:color="auto"/>
              <w:bottom w:val="single" w:sz="6" w:space="0" w:color="auto"/>
              <w:right w:val="single" w:sz="6" w:space="0" w:color="auto"/>
            </w:tcBorders>
          </w:tcPr>
          <w:p w:rsidR="002239A8" w:rsidRPr="000855C6" w:rsidRDefault="002239A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 xml:space="preserve">40°C ± 2°C / </w:t>
            </w:r>
            <w:r w:rsidR="00D747D8" w:rsidRPr="000855C6">
              <w:rPr>
                <w:rFonts w:ascii="Verdana" w:hAnsi="Verdana" w:cs="Arial"/>
                <w:sz w:val="16"/>
                <w:szCs w:val="16"/>
                <w:lang w:val="en-US" w:eastAsia="es-MX"/>
              </w:rPr>
              <w:t>environmental humidity or</w:t>
            </w:r>
            <w:r w:rsidRPr="000855C6">
              <w:rPr>
                <w:rFonts w:ascii="Verdana" w:hAnsi="Verdana" w:cs="Arial"/>
                <w:sz w:val="16"/>
                <w:szCs w:val="16"/>
                <w:lang w:val="en-US" w:eastAsia="es-MX"/>
              </w:rPr>
              <w:t xml:space="preserve"> 75% ± 5% </w:t>
            </w:r>
            <w:r w:rsidR="00D747D8" w:rsidRPr="000855C6">
              <w:rPr>
                <w:rFonts w:ascii="Verdana" w:hAnsi="Verdana" w:cs="Arial"/>
                <w:sz w:val="16"/>
                <w:szCs w:val="16"/>
                <w:lang w:val="en-US" w:eastAsia="es-MX"/>
              </w:rPr>
              <w:t>RH</w:t>
            </w:r>
          </w:p>
        </w:tc>
        <w:tc>
          <w:tcPr>
            <w:tcW w:w="1291"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097"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2239A8" w:rsidRPr="002239A8" w:rsidTr="00805A00">
        <w:tblPrEx>
          <w:tblCellMar>
            <w:top w:w="0" w:type="dxa"/>
            <w:bottom w:w="0" w:type="dxa"/>
          </w:tblCellMar>
        </w:tblPrEx>
        <w:trPr>
          <w:trHeight w:val="144"/>
        </w:trPr>
        <w:tc>
          <w:tcPr>
            <w:tcW w:w="2268"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Intermediate stability condition</w:t>
            </w:r>
            <w:r w:rsidRPr="000855C6">
              <w:rPr>
                <w:rFonts w:ascii="Verdana" w:hAnsi="Verdana" w:cs="Arial"/>
                <w:b/>
                <w:sz w:val="16"/>
                <w:szCs w:val="16"/>
                <w:lang w:val="en-US" w:eastAsia="es-MX"/>
              </w:rPr>
              <w:t>**</w:t>
            </w:r>
          </w:p>
        </w:tc>
        <w:tc>
          <w:tcPr>
            <w:tcW w:w="3056" w:type="dxa"/>
            <w:tcBorders>
              <w:top w:val="single" w:sz="6" w:space="0" w:color="auto"/>
              <w:left w:val="single" w:sz="6" w:space="0" w:color="auto"/>
              <w:bottom w:val="single" w:sz="6" w:space="0" w:color="auto"/>
              <w:right w:val="single" w:sz="6" w:space="0" w:color="auto"/>
            </w:tcBorders>
          </w:tcPr>
          <w:p w:rsidR="002239A8" w:rsidRPr="000855C6" w:rsidRDefault="002239A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 xml:space="preserve">30°C ± 2°C / </w:t>
            </w:r>
            <w:r w:rsidR="00D747D8" w:rsidRPr="000855C6">
              <w:rPr>
                <w:rFonts w:ascii="Verdana" w:hAnsi="Verdana" w:cs="Arial"/>
                <w:sz w:val="16"/>
                <w:szCs w:val="16"/>
                <w:lang w:val="en-US" w:eastAsia="es-MX"/>
              </w:rPr>
              <w:t xml:space="preserve">environmental humidity or </w:t>
            </w:r>
            <w:r w:rsidRPr="000855C6">
              <w:rPr>
                <w:rFonts w:ascii="Verdana" w:hAnsi="Verdana" w:cs="Arial"/>
                <w:sz w:val="16"/>
                <w:szCs w:val="16"/>
                <w:lang w:val="en-US" w:eastAsia="es-MX"/>
              </w:rPr>
              <w:t xml:space="preserve">65% ± 5% </w:t>
            </w:r>
            <w:r w:rsidR="00D747D8" w:rsidRPr="000855C6">
              <w:rPr>
                <w:rFonts w:ascii="Verdana" w:hAnsi="Verdana" w:cs="Arial"/>
                <w:sz w:val="16"/>
                <w:szCs w:val="16"/>
                <w:lang w:val="en-US" w:eastAsia="es-MX"/>
              </w:rPr>
              <w:t>RH</w:t>
            </w:r>
          </w:p>
        </w:tc>
        <w:tc>
          <w:tcPr>
            <w:tcW w:w="1291"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097"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2239A8" w:rsidRPr="002239A8" w:rsidTr="00805A00">
        <w:tblPrEx>
          <w:tblCellMar>
            <w:top w:w="0" w:type="dxa"/>
            <w:bottom w:w="0" w:type="dxa"/>
          </w:tblCellMar>
        </w:tblPrEx>
        <w:trPr>
          <w:trHeight w:val="144"/>
        </w:trPr>
        <w:tc>
          <w:tcPr>
            <w:tcW w:w="2268"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r w:rsidRPr="000855C6">
              <w:rPr>
                <w:rFonts w:ascii="Verdana" w:hAnsi="Verdana" w:cs="Arial"/>
                <w:b/>
                <w:sz w:val="16"/>
                <w:szCs w:val="16"/>
                <w:lang w:val="en-US" w:eastAsia="es-MX"/>
              </w:rPr>
              <w:t>*</w:t>
            </w:r>
          </w:p>
        </w:tc>
        <w:tc>
          <w:tcPr>
            <w:tcW w:w="3056" w:type="dxa"/>
            <w:tcBorders>
              <w:top w:val="single" w:sz="6" w:space="0" w:color="auto"/>
              <w:left w:val="single" w:sz="6" w:space="0" w:color="auto"/>
              <w:bottom w:val="single" w:sz="6" w:space="0" w:color="auto"/>
              <w:right w:val="single" w:sz="6" w:space="0" w:color="auto"/>
            </w:tcBorders>
          </w:tcPr>
          <w:p w:rsidR="002239A8" w:rsidRPr="000855C6" w:rsidRDefault="002239A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 xml:space="preserve">25°C ± 2°C / </w:t>
            </w:r>
            <w:r w:rsidR="00D747D8" w:rsidRPr="000855C6">
              <w:rPr>
                <w:rFonts w:ascii="Verdana" w:hAnsi="Verdana" w:cs="Arial"/>
                <w:sz w:val="16"/>
                <w:szCs w:val="16"/>
                <w:lang w:val="en-US" w:eastAsia="es-MX"/>
              </w:rPr>
              <w:t xml:space="preserve">environmental humidity or </w:t>
            </w:r>
            <w:r w:rsidRPr="000855C6">
              <w:rPr>
                <w:rFonts w:ascii="Verdana" w:hAnsi="Verdana" w:cs="Arial"/>
                <w:sz w:val="16"/>
                <w:szCs w:val="16"/>
                <w:lang w:val="en-US" w:eastAsia="es-MX"/>
              </w:rPr>
              <w:t xml:space="preserve">60% ± 5% </w:t>
            </w:r>
            <w:r w:rsidR="00D747D8" w:rsidRPr="000855C6">
              <w:rPr>
                <w:rFonts w:ascii="Verdana" w:hAnsi="Verdana" w:cs="Arial"/>
                <w:sz w:val="16"/>
                <w:szCs w:val="16"/>
                <w:lang w:val="en-US" w:eastAsia="es-MX"/>
              </w:rPr>
              <w:t>RH</w:t>
            </w:r>
            <w:r w:rsidRPr="000855C6">
              <w:rPr>
                <w:rFonts w:ascii="Verdana" w:hAnsi="Verdana" w:cs="Arial"/>
                <w:sz w:val="16"/>
                <w:szCs w:val="16"/>
                <w:lang w:val="en-US" w:eastAsia="es-MX"/>
              </w:rPr>
              <w:t xml:space="preserve">o 30°C ± 2°C / </w:t>
            </w:r>
            <w:r w:rsidR="00D747D8" w:rsidRPr="000855C6">
              <w:rPr>
                <w:rFonts w:ascii="Verdana" w:hAnsi="Verdana" w:cs="Arial"/>
                <w:sz w:val="16"/>
                <w:szCs w:val="16"/>
                <w:lang w:val="en-US" w:eastAsia="es-MX"/>
              </w:rPr>
              <w:t xml:space="preserve">environmental humidity or </w:t>
            </w:r>
            <w:r w:rsidRPr="000855C6">
              <w:rPr>
                <w:rFonts w:ascii="Verdana" w:hAnsi="Verdana" w:cs="Arial"/>
                <w:sz w:val="16"/>
                <w:szCs w:val="16"/>
                <w:lang w:val="en-US" w:eastAsia="es-MX"/>
              </w:rPr>
              <w:t xml:space="preserve">65% ± 5% </w:t>
            </w:r>
            <w:r w:rsidR="00D747D8" w:rsidRPr="000855C6">
              <w:rPr>
                <w:rFonts w:ascii="Verdana" w:hAnsi="Verdana" w:cs="Arial"/>
                <w:sz w:val="16"/>
                <w:szCs w:val="16"/>
                <w:lang w:val="en-US" w:eastAsia="es-MX"/>
              </w:rPr>
              <w:t xml:space="preserve">RH </w:t>
            </w:r>
          </w:p>
        </w:tc>
        <w:tc>
          <w:tcPr>
            <w:tcW w:w="1291"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097" w:type="dxa"/>
            <w:tcBorders>
              <w:top w:val="single" w:sz="4" w:space="0" w:color="auto"/>
              <w:left w:val="single" w:sz="4" w:space="0" w:color="auto"/>
              <w:bottom w:val="single" w:sz="4" w:space="0" w:color="auto"/>
              <w:right w:val="single" w:sz="4" w:space="0" w:color="auto"/>
            </w:tcBorders>
          </w:tcPr>
          <w:p w:rsidR="002239A8" w:rsidRPr="000855C6" w:rsidRDefault="002239A8" w:rsidP="002239A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and 12 months</w:t>
            </w:r>
          </w:p>
        </w:tc>
      </w:tr>
      <w:tr w:rsidR="00D747D8" w:rsidRPr="002239A8" w:rsidTr="00805A00">
        <w:tblPrEx>
          <w:tblCellMar>
            <w:top w:w="0" w:type="dxa"/>
            <w:bottom w:w="0" w:type="dxa"/>
          </w:tblCellMar>
        </w:tblPrEx>
        <w:trPr>
          <w:trHeight w:val="144"/>
        </w:trPr>
        <w:tc>
          <w:tcPr>
            <w:tcW w:w="8712" w:type="dxa"/>
            <w:gridSpan w:val="4"/>
            <w:tcBorders>
              <w:top w:val="single" w:sz="4" w:space="0" w:color="auto"/>
            </w:tcBorders>
          </w:tcPr>
          <w:p w:rsidR="00D747D8" w:rsidRPr="000855C6" w:rsidRDefault="00D747D8" w:rsidP="00D747D8">
            <w:pPr>
              <w:spacing w:before="40" w:after="101" w:line="216" w:lineRule="exact"/>
              <w:rPr>
                <w:rFonts w:ascii="Verdana" w:hAnsi="Verdana" w:cs="Arial"/>
                <w:sz w:val="16"/>
                <w:szCs w:val="16"/>
                <w:lang w:val="en-US" w:eastAsia="es-MX"/>
              </w:rPr>
            </w:pPr>
            <w:r w:rsidRPr="000855C6">
              <w:rPr>
                <w:rFonts w:ascii="Verdana" w:hAnsi="Verdana" w:cs="Arial"/>
                <w:sz w:val="16"/>
                <w:szCs w:val="16"/>
                <w:lang w:val="en-US" w:eastAsia="es-MX"/>
              </w:rPr>
              <w:t>*</w:t>
            </w:r>
            <w:r w:rsidRPr="000855C6">
              <w:rPr>
                <w:lang w:val="en-US"/>
              </w:rPr>
              <w:t xml:space="preserve"> </w:t>
            </w:r>
            <w:r w:rsidRPr="000855C6">
              <w:rPr>
                <w:rFonts w:ascii="Verdana" w:hAnsi="Verdana" w:cs="Arial"/>
                <w:sz w:val="16"/>
                <w:szCs w:val="16"/>
                <w:lang w:val="en-US" w:eastAsia="es-MX"/>
              </w:rPr>
              <w:t>It is the decision of the manufacturer to carry out the long term stability studies at 25°C ± 2°C / environmental humidity or 60% ± RH or at 30°C ± 2°C / environmental humidity or 65% ± 5% RH</w:t>
            </w:r>
          </w:p>
        </w:tc>
      </w:tr>
      <w:tr w:rsidR="00D747D8" w:rsidRPr="002239A8" w:rsidTr="00805A00">
        <w:tblPrEx>
          <w:tblCellMar>
            <w:top w:w="0" w:type="dxa"/>
            <w:bottom w:w="0" w:type="dxa"/>
          </w:tblCellMar>
        </w:tblPrEx>
        <w:trPr>
          <w:trHeight w:val="144"/>
        </w:trPr>
        <w:tc>
          <w:tcPr>
            <w:tcW w:w="8712" w:type="dxa"/>
            <w:gridSpan w:val="4"/>
          </w:tcPr>
          <w:p w:rsidR="00D747D8" w:rsidRPr="000855C6" w:rsidRDefault="00D747D8" w:rsidP="00D747D8">
            <w:pPr>
              <w:spacing w:after="101" w:line="216" w:lineRule="exact"/>
              <w:jc w:val="both"/>
              <w:rPr>
                <w:rFonts w:ascii="Verdana" w:hAnsi="Verdana" w:cs="Arial"/>
                <w:sz w:val="16"/>
                <w:szCs w:val="16"/>
                <w:lang w:val="en-US" w:eastAsia="es-MX"/>
              </w:rPr>
            </w:pPr>
            <w:r w:rsidRPr="000855C6">
              <w:rPr>
                <w:rFonts w:ascii="Verdana" w:hAnsi="Verdana" w:cs="Arial"/>
                <w:sz w:val="16"/>
                <w:szCs w:val="16"/>
                <w:lang w:val="en-US" w:eastAsia="es-MX"/>
              </w:rPr>
              <w:t>**If 30°C ± 2°C / environmental humidity or 65% ± 5% RH is the long term stability study condition, it is not necessary to make the intermediate condition study.</w:t>
            </w:r>
          </w:p>
        </w:tc>
      </w:tr>
    </w:tbl>
    <w:p w:rsidR="00796FBC" w:rsidRDefault="00796FBC" w:rsidP="006B3F1E">
      <w:pPr>
        <w:pStyle w:val="Texto"/>
        <w:spacing w:after="92"/>
        <w:ind w:firstLine="0"/>
        <w:rPr>
          <w:rFonts w:ascii="Verdana" w:hAnsi="Verdana"/>
          <w:sz w:val="16"/>
          <w:szCs w:val="16"/>
          <w:lang w:val="es-MX" w:eastAsia="es-MX"/>
        </w:rPr>
      </w:pPr>
    </w:p>
    <w:tbl>
      <w:tblPr>
        <w:tblW w:w="0" w:type="auto"/>
        <w:tblLook w:val="04A0" w:firstRow="1" w:lastRow="0" w:firstColumn="1" w:lastColumn="0" w:noHBand="0" w:noVBand="1"/>
      </w:tblPr>
      <w:tblGrid>
        <w:gridCol w:w="4682"/>
        <w:gridCol w:w="4678"/>
      </w:tblGrid>
      <w:tr w:rsidR="006B3F1E" w:rsidRPr="00D747D8" w:rsidTr="00D747D8">
        <w:tc>
          <w:tcPr>
            <w:tcW w:w="4788" w:type="dxa"/>
            <w:shd w:val="clear" w:color="auto" w:fill="auto"/>
          </w:tcPr>
          <w:p w:rsidR="006B3F1E" w:rsidRPr="00277A6B" w:rsidRDefault="006B3F1E" w:rsidP="00277A6B">
            <w:pPr>
              <w:pStyle w:val="Texto"/>
              <w:spacing w:after="92"/>
              <w:ind w:firstLine="0"/>
              <w:rPr>
                <w:rFonts w:ascii="Verdana" w:hAnsi="Verdana"/>
                <w:sz w:val="16"/>
                <w:szCs w:val="16"/>
                <w:lang w:val="es-MX" w:eastAsia="es-MX"/>
              </w:rPr>
            </w:pPr>
            <w:r w:rsidRPr="00277A6B">
              <w:rPr>
                <w:rFonts w:ascii="Verdana" w:hAnsi="Verdana"/>
                <w:b/>
                <w:sz w:val="16"/>
                <w:szCs w:val="16"/>
                <w:lang w:val="es-MX" w:eastAsia="es-MX"/>
              </w:rPr>
              <w:t>7.5.4</w:t>
            </w:r>
            <w:r w:rsidRPr="00277A6B">
              <w:rPr>
                <w:rFonts w:ascii="Verdana" w:hAnsi="Verdana"/>
                <w:sz w:val="16"/>
                <w:szCs w:val="16"/>
                <w:lang w:val="es-MX" w:eastAsia="es-MX"/>
              </w:rPr>
              <w:t xml:space="preserve"> Para medicamentos a almacenarse en condiciones de refrigeración, seguir el siguiente esquema</w:t>
            </w:r>
          </w:p>
        </w:tc>
        <w:tc>
          <w:tcPr>
            <w:tcW w:w="4788" w:type="dxa"/>
            <w:shd w:val="clear" w:color="auto" w:fill="auto"/>
          </w:tcPr>
          <w:p w:rsidR="006B3F1E" w:rsidRPr="00277A6B" w:rsidRDefault="00D747D8" w:rsidP="00277A6B">
            <w:pPr>
              <w:pStyle w:val="Texto"/>
              <w:spacing w:after="92"/>
              <w:ind w:firstLine="0"/>
              <w:rPr>
                <w:rFonts w:ascii="Verdana" w:hAnsi="Verdana"/>
                <w:sz w:val="16"/>
                <w:szCs w:val="16"/>
                <w:lang w:val="en-US" w:eastAsia="es-MX"/>
              </w:rPr>
            </w:pPr>
            <w:r w:rsidRPr="00D747D8">
              <w:rPr>
                <w:rFonts w:ascii="Verdana" w:hAnsi="Verdana"/>
                <w:b/>
                <w:sz w:val="16"/>
                <w:szCs w:val="16"/>
                <w:lang w:val="en-US" w:eastAsia="es-MX"/>
              </w:rPr>
              <w:t>7.5.4</w:t>
            </w:r>
            <w:r>
              <w:rPr>
                <w:rFonts w:ascii="Verdana" w:hAnsi="Verdana"/>
                <w:sz w:val="16"/>
                <w:szCs w:val="16"/>
                <w:lang w:val="en-US" w:eastAsia="es-MX"/>
              </w:rPr>
              <w:t xml:space="preserve"> For drug products to be stored under refrigeration, follow the following scheme. </w:t>
            </w:r>
          </w:p>
        </w:tc>
      </w:tr>
    </w:tbl>
    <w:p w:rsidR="006B3F1E" w:rsidRPr="00D747D8" w:rsidRDefault="006B3F1E" w:rsidP="006B3F1E">
      <w:pPr>
        <w:pStyle w:val="Texto"/>
        <w:spacing w:after="92"/>
        <w:ind w:firstLine="0"/>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20"/>
        <w:gridCol w:w="2742"/>
        <w:gridCol w:w="1291"/>
        <w:gridCol w:w="2259"/>
      </w:tblGrid>
      <w:tr w:rsidR="00796FBC" w:rsidRPr="003B663C">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Tipo de estudio</w:t>
            </w:r>
          </w:p>
        </w:tc>
        <w:tc>
          <w:tcPr>
            <w:tcW w:w="2742"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Condiciones de almacenamiento</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Periodo mínimo</w:t>
            </w:r>
          </w:p>
        </w:tc>
        <w:tc>
          <w:tcPr>
            <w:tcW w:w="2259"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Frecuencia de análisis</w:t>
            </w:r>
          </w:p>
        </w:tc>
      </w:tr>
      <w:tr w:rsidR="00796FBC" w:rsidRPr="003B663C">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742"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25°C ± 2°C / 60% ± 5% HR</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259"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742"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5°C ± 3°C</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259"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bl>
    <w:p w:rsidR="006B3F1E" w:rsidRDefault="006B3F1E" w:rsidP="006B3F1E">
      <w:pPr>
        <w:pStyle w:val="Texto"/>
        <w:ind w:firstLine="0"/>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20"/>
        <w:gridCol w:w="2742"/>
        <w:gridCol w:w="1291"/>
        <w:gridCol w:w="2259"/>
      </w:tblGrid>
      <w:tr w:rsidR="00D747D8" w:rsidRPr="00D747D8" w:rsidTr="00805A00">
        <w:tblPrEx>
          <w:tblCellMar>
            <w:top w:w="0" w:type="dxa"/>
            <w:bottom w:w="0" w:type="dxa"/>
          </w:tblCellMar>
        </w:tblPrEx>
        <w:trPr>
          <w:trHeight w:val="144"/>
        </w:trPr>
        <w:tc>
          <w:tcPr>
            <w:tcW w:w="2420" w:type="dxa"/>
            <w:tcBorders>
              <w:top w:val="single" w:sz="4" w:space="0" w:color="auto"/>
              <w:left w:val="single" w:sz="4" w:space="0" w:color="auto"/>
              <w:bottom w:val="single" w:sz="4" w:space="0" w:color="auto"/>
              <w:right w:val="single" w:sz="4" w:space="0" w:color="auto"/>
            </w:tcBorders>
            <w:noWrap/>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Type of study</w:t>
            </w:r>
          </w:p>
        </w:tc>
        <w:tc>
          <w:tcPr>
            <w:tcW w:w="2742"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 xml:space="preserve">Storage conditions </w:t>
            </w:r>
          </w:p>
        </w:tc>
        <w:tc>
          <w:tcPr>
            <w:tcW w:w="1291"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Minimum period</w:t>
            </w:r>
          </w:p>
        </w:tc>
        <w:tc>
          <w:tcPr>
            <w:tcW w:w="2259"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D747D8" w:rsidRPr="00D747D8" w:rsidTr="00805A00">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Accelerated stability</w:t>
            </w:r>
          </w:p>
        </w:tc>
        <w:tc>
          <w:tcPr>
            <w:tcW w:w="2742"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25°C ± 2°C / 60% ± 5% RH</w:t>
            </w:r>
          </w:p>
        </w:tc>
        <w:tc>
          <w:tcPr>
            <w:tcW w:w="1291"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259"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y 6 months</w:t>
            </w:r>
          </w:p>
        </w:tc>
      </w:tr>
      <w:tr w:rsidR="00D747D8" w:rsidRPr="00D747D8" w:rsidTr="00805A00">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p>
        </w:tc>
        <w:tc>
          <w:tcPr>
            <w:tcW w:w="2742"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5°C ± 3°C</w:t>
            </w:r>
          </w:p>
        </w:tc>
        <w:tc>
          <w:tcPr>
            <w:tcW w:w="1291"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259"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y 12 months</w:t>
            </w:r>
          </w:p>
        </w:tc>
      </w:tr>
    </w:tbl>
    <w:p w:rsidR="00D747D8" w:rsidRDefault="00D747D8" w:rsidP="006B3F1E">
      <w:pPr>
        <w:pStyle w:val="Texto"/>
        <w:ind w:firstLine="0"/>
        <w:rPr>
          <w:rFonts w:ascii="Verdana" w:hAnsi="Verdana"/>
          <w:sz w:val="16"/>
          <w:szCs w:val="16"/>
          <w:lang w:val="es-MX" w:eastAsia="es-MX"/>
        </w:rPr>
      </w:pPr>
    </w:p>
    <w:tbl>
      <w:tblPr>
        <w:tblW w:w="0" w:type="auto"/>
        <w:tblLook w:val="04A0" w:firstRow="1" w:lastRow="0" w:firstColumn="1" w:lastColumn="0" w:noHBand="0" w:noVBand="1"/>
      </w:tblPr>
      <w:tblGrid>
        <w:gridCol w:w="4685"/>
        <w:gridCol w:w="4675"/>
      </w:tblGrid>
      <w:tr w:rsidR="006B3F1E" w:rsidRPr="00D747D8" w:rsidTr="00D747D8">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 xml:space="preserve">7.5.5 </w:t>
            </w:r>
            <w:r w:rsidRPr="00277A6B">
              <w:rPr>
                <w:rFonts w:ascii="Verdana" w:hAnsi="Verdana"/>
                <w:sz w:val="16"/>
                <w:szCs w:val="16"/>
                <w:lang w:val="es-MX" w:eastAsia="es-MX"/>
              </w:rPr>
              <w:t>Para medicamentos a almacenarse en condiciones de congelación seguir el siguiente esquema:</w:t>
            </w:r>
          </w:p>
        </w:tc>
        <w:tc>
          <w:tcPr>
            <w:tcW w:w="4788" w:type="dxa"/>
            <w:shd w:val="clear" w:color="auto" w:fill="auto"/>
          </w:tcPr>
          <w:p w:rsidR="006B3F1E" w:rsidRPr="00D747D8" w:rsidRDefault="00D747D8" w:rsidP="00277A6B">
            <w:pPr>
              <w:pStyle w:val="Texto"/>
              <w:ind w:firstLine="0"/>
              <w:rPr>
                <w:rFonts w:ascii="Verdana" w:hAnsi="Verdana"/>
                <w:sz w:val="16"/>
                <w:szCs w:val="16"/>
                <w:lang w:val="en-US" w:eastAsia="es-MX"/>
              </w:rPr>
            </w:pPr>
            <w:r>
              <w:rPr>
                <w:rFonts w:ascii="Verdana" w:hAnsi="Verdana"/>
                <w:b/>
                <w:sz w:val="16"/>
                <w:szCs w:val="16"/>
                <w:lang w:val="en-US" w:eastAsia="es-MX"/>
              </w:rPr>
              <w:t xml:space="preserve">7.5.5 </w:t>
            </w:r>
            <w:r>
              <w:rPr>
                <w:rFonts w:ascii="Verdana" w:hAnsi="Verdana"/>
                <w:sz w:val="16"/>
                <w:szCs w:val="16"/>
                <w:lang w:val="en-US" w:eastAsia="es-MX"/>
              </w:rPr>
              <w:t xml:space="preserve">For drug products to be stored under freezing conditions, follow the following scheme: </w:t>
            </w:r>
          </w:p>
        </w:tc>
      </w:tr>
    </w:tbl>
    <w:p w:rsidR="00796FBC" w:rsidRPr="00D747D8" w:rsidRDefault="00796FBC" w:rsidP="00E519C8">
      <w:pPr>
        <w:pStyle w:val="Texto"/>
        <w:spacing w:after="82"/>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20"/>
        <w:gridCol w:w="2742"/>
        <w:gridCol w:w="1291"/>
        <w:gridCol w:w="2259"/>
      </w:tblGrid>
      <w:tr w:rsidR="00796FBC" w:rsidRPr="003B663C">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Tipo de estudio</w:t>
            </w:r>
          </w:p>
        </w:tc>
        <w:tc>
          <w:tcPr>
            <w:tcW w:w="2742"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Condiciones de almacenamiento</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Periodo mínimo</w:t>
            </w:r>
          </w:p>
        </w:tc>
        <w:tc>
          <w:tcPr>
            <w:tcW w:w="2259"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b/>
                <w:sz w:val="16"/>
                <w:szCs w:val="16"/>
                <w:lang w:val="es-MX" w:eastAsia="es-MX"/>
              </w:rPr>
              <w:t>Frecuencia de análisis</w:t>
            </w:r>
          </w:p>
        </w:tc>
      </w:tr>
      <w:tr w:rsidR="00796FBC" w:rsidRPr="003B663C">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742"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-20 ± 5°C</w:t>
            </w:r>
          </w:p>
        </w:tc>
        <w:tc>
          <w:tcPr>
            <w:tcW w:w="129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259"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2"/>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bl>
    <w:p w:rsidR="00796FBC" w:rsidRDefault="00796FBC" w:rsidP="00B7481D">
      <w:pPr>
        <w:pStyle w:val="Texto"/>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420"/>
        <w:gridCol w:w="2742"/>
        <w:gridCol w:w="1291"/>
        <w:gridCol w:w="2259"/>
      </w:tblGrid>
      <w:tr w:rsidR="00D747D8" w:rsidRPr="00D747D8" w:rsidTr="00805A00">
        <w:tblPrEx>
          <w:tblCellMar>
            <w:top w:w="0" w:type="dxa"/>
            <w:bottom w:w="0" w:type="dxa"/>
          </w:tblCellMar>
        </w:tblPrEx>
        <w:trPr>
          <w:trHeight w:val="144"/>
        </w:trPr>
        <w:tc>
          <w:tcPr>
            <w:tcW w:w="2420" w:type="dxa"/>
            <w:tcBorders>
              <w:top w:val="single" w:sz="4" w:space="0" w:color="auto"/>
              <w:left w:val="single" w:sz="4" w:space="0" w:color="auto"/>
              <w:bottom w:val="single" w:sz="4" w:space="0" w:color="auto"/>
              <w:right w:val="single" w:sz="4" w:space="0" w:color="auto"/>
            </w:tcBorders>
            <w:noWrap/>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Type of study</w:t>
            </w:r>
          </w:p>
        </w:tc>
        <w:tc>
          <w:tcPr>
            <w:tcW w:w="2742"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 xml:space="preserve">Storage conditions </w:t>
            </w:r>
          </w:p>
        </w:tc>
        <w:tc>
          <w:tcPr>
            <w:tcW w:w="1291"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Minimum period</w:t>
            </w:r>
          </w:p>
        </w:tc>
        <w:tc>
          <w:tcPr>
            <w:tcW w:w="2259" w:type="dxa"/>
            <w:tcBorders>
              <w:top w:val="single" w:sz="4" w:space="0" w:color="auto"/>
              <w:left w:val="single" w:sz="4" w:space="0" w:color="auto"/>
              <w:bottom w:val="single" w:sz="4" w:space="0" w:color="auto"/>
              <w:right w:val="single" w:sz="4" w:space="0" w:color="auto"/>
            </w:tcBorders>
          </w:tcPr>
          <w:p w:rsidR="00D747D8" w:rsidRPr="000855C6" w:rsidRDefault="00D747D8" w:rsidP="00D747D8">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D747D8" w:rsidRPr="00D747D8" w:rsidTr="00805A00">
        <w:tblPrEx>
          <w:tblCellMar>
            <w:top w:w="0" w:type="dxa"/>
            <w:bottom w:w="0" w:type="dxa"/>
          </w:tblCellMar>
        </w:tblPrEx>
        <w:trPr>
          <w:trHeight w:val="144"/>
        </w:trPr>
        <w:tc>
          <w:tcPr>
            <w:tcW w:w="2420"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p>
        </w:tc>
        <w:tc>
          <w:tcPr>
            <w:tcW w:w="2742"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-20 ± 5°C</w:t>
            </w:r>
          </w:p>
        </w:tc>
        <w:tc>
          <w:tcPr>
            <w:tcW w:w="1291"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259" w:type="dxa"/>
            <w:tcBorders>
              <w:top w:val="single" w:sz="6" w:space="0" w:color="auto"/>
              <w:left w:val="single" w:sz="6" w:space="0" w:color="auto"/>
              <w:bottom w:val="single" w:sz="6" w:space="0" w:color="auto"/>
              <w:right w:val="single" w:sz="6" w:space="0" w:color="auto"/>
            </w:tcBorders>
          </w:tcPr>
          <w:p w:rsidR="00D747D8" w:rsidRPr="000855C6" w:rsidRDefault="00D747D8" w:rsidP="00D747D8">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and 12 months</w:t>
            </w:r>
          </w:p>
        </w:tc>
      </w:tr>
    </w:tbl>
    <w:p w:rsidR="00D747D8" w:rsidRDefault="00D747D8" w:rsidP="00D747D8">
      <w:pPr>
        <w:pStyle w:val="Texto"/>
        <w:ind w:firstLine="0"/>
        <w:rPr>
          <w:rFonts w:ascii="Verdana" w:hAnsi="Verdana"/>
          <w:sz w:val="16"/>
          <w:szCs w:val="16"/>
          <w:lang w:val="es-MX" w:eastAsia="es-MX"/>
        </w:rPr>
      </w:pPr>
    </w:p>
    <w:tbl>
      <w:tblPr>
        <w:tblW w:w="0" w:type="auto"/>
        <w:tblLook w:val="04A0" w:firstRow="1" w:lastRow="0" w:firstColumn="1" w:lastColumn="0" w:noHBand="0" w:noVBand="1"/>
      </w:tblPr>
      <w:tblGrid>
        <w:gridCol w:w="4683"/>
        <w:gridCol w:w="4677"/>
      </w:tblGrid>
      <w:tr w:rsidR="006B3F1E" w:rsidRPr="00D747D8" w:rsidTr="00D747D8">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7.5.6</w:t>
            </w:r>
            <w:r w:rsidRPr="00277A6B">
              <w:rPr>
                <w:rFonts w:ascii="Verdana" w:hAnsi="Verdana"/>
                <w:sz w:val="16"/>
                <w:szCs w:val="16"/>
                <w:lang w:val="es-MX" w:eastAsia="es-MX"/>
              </w:rPr>
              <w:t xml:space="preserve"> Para evaluar el impacto de las excursiones de temperatura fuera de las condiciones establecidas en la etiqueta, debe someterse un lote piloto a 5°C ± 3°C para congelación o a 25°C ± 2°C / 60% ± 5% HR para refrigeración, durante un periodo probado, según sea el caso.</w:t>
            </w:r>
          </w:p>
        </w:tc>
        <w:tc>
          <w:tcPr>
            <w:tcW w:w="4788" w:type="dxa"/>
            <w:shd w:val="clear" w:color="auto" w:fill="auto"/>
          </w:tcPr>
          <w:p w:rsidR="006B3F1E" w:rsidRPr="000855C6" w:rsidRDefault="00D747D8" w:rsidP="00D747D8">
            <w:pPr>
              <w:pStyle w:val="Texto"/>
              <w:ind w:firstLine="0"/>
              <w:rPr>
                <w:rFonts w:ascii="Verdana" w:hAnsi="Verdana"/>
                <w:sz w:val="16"/>
                <w:szCs w:val="16"/>
                <w:lang w:val="en-US" w:eastAsia="es-MX"/>
              </w:rPr>
            </w:pPr>
            <w:r w:rsidRPr="000855C6">
              <w:rPr>
                <w:rFonts w:ascii="Verdana" w:hAnsi="Verdana"/>
                <w:b/>
                <w:sz w:val="16"/>
                <w:szCs w:val="16"/>
                <w:lang w:val="en-US" w:eastAsia="es-MX"/>
              </w:rPr>
              <w:t xml:space="preserve">7.5.6 </w:t>
            </w:r>
            <w:r w:rsidRPr="000855C6">
              <w:rPr>
                <w:rFonts w:ascii="Verdana" w:hAnsi="Verdana"/>
                <w:sz w:val="16"/>
                <w:szCs w:val="16"/>
                <w:lang w:val="en-US" w:eastAsia="es-MX"/>
              </w:rPr>
              <w:t xml:space="preserve">In order to evaluate the impact of the temperature excursions outside of the conditions established on the label, a pilot lot must be submitted at 5ºC ± 3 ºC for freezing or at 25ºC ± 2ºC/ 60% ± 5% RH for refrigeration, during a test period, as applicable. </w:t>
            </w:r>
          </w:p>
        </w:tc>
      </w:tr>
      <w:tr w:rsidR="006B3F1E" w:rsidRPr="00C46F2E" w:rsidTr="00D747D8">
        <w:tc>
          <w:tcPr>
            <w:tcW w:w="4788" w:type="dxa"/>
            <w:shd w:val="clear" w:color="auto" w:fill="auto"/>
          </w:tcPr>
          <w:p w:rsidR="006B3F1E" w:rsidRPr="00277A6B" w:rsidRDefault="006B3F1E"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 xml:space="preserve">7.5.7 </w:t>
            </w:r>
            <w:r w:rsidRPr="00277A6B">
              <w:rPr>
                <w:rFonts w:ascii="Verdana" w:hAnsi="Verdana"/>
                <w:sz w:val="16"/>
                <w:szCs w:val="16"/>
                <w:lang w:val="es-MX" w:eastAsia="es-MX"/>
              </w:rPr>
              <w:t>Las características intrínsecas de la fotoestabilidad de un medicamento nuevo deben ser evaluadas para demostrar que, en su caso, la exposición a la luz no modifica alguna de sus características. Las pruebas de fotoestabilidad se llevan a cabo en al menos un lote conforme a lo indicado en la guía mencionada en el punto 3.7, de esta Norma, que está disponible en idioma español para su consulta en la siguiente dirección electrónica:</w:t>
            </w:r>
            <w:r w:rsidRPr="00277A6B">
              <w:rPr>
                <w:rFonts w:ascii="Verdana" w:hAnsi="Verdana"/>
                <w:sz w:val="16"/>
                <w:szCs w:val="16"/>
                <w:lang w:eastAsia="es-MX"/>
              </w:rPr>
              <w:t xml:space="preserve"> Guía tripartita armonizada de la ICH Estudio de Estabilidad</w:t>
            </w:r>
            <w:r w:rsidRPr="00277A6B">
              <w:rPr>
                <w:rFonts w:ascii="Verdana" w:hAnsi="Verdana"/>
                <w:sz w:val="16"/>
                <w:szCs w:val="16"/>
                <w:lang w:val="es-MX" w:eastAsia="es-MX"/>
              </w:rPr>
              <w:t>.</w:t>
            </w:r>
          </w:p>
        </w:tc>
        <w:tc>
          <w:tcPr>
            <w:tcW w:w="4788" w:type="dxa"/>
            <w:shd w:val="clear" w:color="auto" w:fill="auto"/>
          </w:tcPr>
          <w:p w:rsidR="006B3F1E" w:rsidRPr="000855C6" w:rsidRDefault="00C46F2E" w:rsidP="00EB4E4D">
            <w:pPr>
              <w:pStyle w:val="Texto"/>
              <w:ind w:firstLine="0"/>
              <w:rPr>
                <w:rFonts w:ascii="Verdana" w:hAnsi="Verdana"/>
                <w:sz w:val="16"/>
                <w:szCs w:val="16"/>
                <w:lang w:val="en-US" w:eastAsia="es-MX"/>
              </w:rPr>
            </w:pPr>
            <w:r w:rsidRPr="000855C6">
              <w:rPr>
                <w:rFonts w:ascii="Verdana" w:hAnsi="Verdana"/>
                <w:b/>
                <w:sz w:val="16"/>
                <w:szCs w:val="16"/>
                <w:lang w:val="en-US" w:eastAsia="es-MX"/>
              </w:rPr>
              <w:t xml:space="preserve">7.5.7 </w:t>
            </w:r>
            <w:r w:rsidRPr="000855C6">
              <w:rPr>
                <w:rFonts w:ascii="Verdana" w:hAnsi="Verdana"/>
                <w:sz w:val="16"/>
                <w:szCs w:val="16"/>
                <w:lang w:val="en-US" w:eastAsia="es-MX"/>
              </w:rPr>
              <w:t xml:space="preserve">The intrinsic characteristics of the photostability of a new drug product must be evaluated to demonstrate that, when applicable, the exposure to light does not modify any of </w:t>
            </w:r>
            <w:r w:rsidR="00EB4E4D">
              <w:rPr>
                <w:rFonts w:ascii="Verdana" w:hAnsi="Verdana"/>
                <w:sz w:val="16"/>
                <w:szCs w:val="16"/>
                <w:lang w:val="en-US" w:eastAsia="es-MX"/>
              </w:rPr>
              <w:t>its</w:t>
            </w:r>
            <w:r w:rsidRPr="000855C6">
              <w:rPr>
                <w:rFonts w:ascii="Verdana" w:hAnsi="Verdana"/>
                <w:sz w:val="16"/>
                <w:szCs w:val="16"/>
                <w:lang w:val="en-US" w:eastAsia="es-MX"/>
              </w:rPr>
              <w:t xml:space="preserve"> characteristics. The photostability tests are carried out </w:t>
            </w:r>
            <w:r w:rsidR="00EB4E4D">
              <w:rPr>
                <w:rFonts w:ascii="Verdana" w:hAnsi="Verdana"/>
                <w:sz w:val="16"/>
                <w:szCs w:val="16"/>
                <w:lang w:val="en-US" w:eastAsia="es-MX"/>
              </w:rPr>
              <w:t>o</w:t>
            </w:r>
            <w:r w:rsidRPr="000855C6">
              <w:rPr>
                <w:rFonts w:ascii="Verdana" w:hAnsi="Verdana"/>
                <w:sz w:val="16"/>
                <w:szCs w:val="16"/>
                <w:lang w:val="en-US" w:eastAsia="es-MX"/>
              </w:rPr>
              <w:t>n at least one lot according to that indicated in the guide mentioned in point 3.7 of this Standard, that is available in Spanish for its consultation at the following internet link. ICH Harmonized Tripartite Guideline Stability Study.</w:t>
            </w:r>
          </w:p>
        </w:tc>
      </w:tr>
      <w:tr w:rsidR="006B3F1E" w:rsidRPr="00C46F2E" w:rsidTr="00D747D8">
        <w:tc>
          <w:tcPr>
            <w:tcW w:w="4788" w:type="dxa"/>
            <w:shd w:val="clear" w:color="auto" w:fill="auto"/>
          </w:tcPr>
          <w:p w:rsidR="006B3F1E" w:rsidRPr="00C46F2E" w:rsidRDefault="006B3F1E" w:rsidP="00277A6B">
            <w:pPr>
              <w:pStyle w:val="Texto"/>
              <w:spacing w:line="226" w:lineRule="exact"/>
              <w:ind w:firstLine="0"/>
              <w:rPr>
                <w:rFonts w:ascii="Verdana" w:hAnsi="Verdana"/>
                <w:b/>
                <w:sz w:val="16"/>
                <w:szCs w:val="16"/>
                <w:lang w:val="en-US" w:eastAsia="es-MX"/>
              </w:rPr>
            </w:pPr>
            <w:r w:rsidRPr="00C46F2E">
              <w:rPr>
                <w:rFonts w:ascii="Verdana" w:hAnsi="Verdana"/>
                <w:b/>
                <w:sz w:val="16"/>
                <w:szCs w:val="16"/>
                <w:lang w:val="en-US" w:eastAsia="es-MX"/>
              </w:rPr>
              <w:t>8. Medicamento conocido o genérico y remedio herbolario</w:t>
            </w:r>
          </w:p>
        </w:tc>
        <w:tc>
          <w:tcPr>
            <w:tcW w:w="4788" w:type="dxa"/>
            <w:shd w:val="clear" w:color="auto" w:fill="auto"/>
          </w:tcPr>
          <w:p w:rsidR="006B3F1E" w:rsidRPr="000855C6" w:rsidRDefault="00C46F2E" w:rsidP="00277A6B">
            <w:pPr>
              <w:pStyle w:val="Texto"/>
              <w:spacing w:line="226" w:lineRule="exact"/>
              <w:ind w:firstLine="0"/>
              <w:rPr>
                <w:rFonts w:ascii="Verdana" w:hAnsi="Verdana"/>
                <w:b/>
                <w:sz w:val="16"/>
                <w:szCs w:val="16"/>
                <w:lang w:val="en-US" w:eastAsia="es-MX"/>
              </w:rPr>
            </w:pPr>
            <w:r w:rsidRPr="000855C6">
              <w:rPr>
                <w:rFonts w:ascii="Verdana" w:hAnsi="Verdana"/>
                <w:b/>
                <w:sz w:val="16"/>
                <w:szCs w:val="16"/>
                <w:lang w:val="en-US" w:eastAsia="es-MX"/>
              </w:rPr>
              <w:t>8. Known or generic drug product and herbal remedy</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b/>
                <w:sz w:val="16"/>
                <w:szCs w:val="16"/>
                <w:lang w:val="es-MX" w:eastAsia="es-MX"/>
              </w:rPr>
            </w:pPr>
            <w:r w:rsidRPr="00C46F2E">
              <w:rPr>
                <w:rFonts w:ascii="Verdana" w:hAnsi="Verdana"/>
                <w:b/>
                <w:sz w:val="16"/>
                <w:szCs w:val="16"/>
                <w:lang w:val="en-US" w:eastAsia="es-MX"/>
              </w:rPr>
              <w:t>8.1</w:t>
            </w:r>
            <w:r w:rsidRPr="00C46F2E">
              <w:rPr>
                <w:rFonts w:ascii="Verdana" w:hAnsi="Verdana"/>
                <w:sz w:val="16"/>
                <w:szCs w:val="16"/>
                <w:lang w:val="en-US" w:eastAsia="es-MX"/>
              </w:rPr>
              <w:t xml:space="preserve"> Selección </w:t>
            </w:r>
            <w:r w:rsidRPr="00277A6B">
              <w:rPr>
                <w:rFonts w:ascii="Verdana" w:hAnsi="Verdana"/>
                <w:sz w:val="16"/>
                <w:szCs w:val="16"/>
                <w:lang w:val="es-MX" w:eastAsia="es-MX"/>
              </w:rPr>
              <w:t>de lotes. Los estudios de estabilidad deben llevarse a cabo en al menos 3 lotes de producción; o lotes piloto del medicamento o remedio herbolario, fabricados con la misma fórmula cualicuantitativa utilizada en el estudio de intercambiabilidad para medicamentos genéricos, y aplicando el método de fabricación que simule el proceso que será usado en la fabricación de los lotes de producción para comercialización. 1 de los 3 lotes del estudio puede ser de menor tamaño si se justifica conforme al punto 4.1.17, de esta Norma. Cuando sea posible los lotes del medicamento o remedio herbolario deben ser producidos utilizando diferentes lotes del fármaco.</w:t>
            </w:r>
          </w:p>
        </w:tc>
        <w:tc>
          <w:tcPr>
            <w:tcW w:w="4788" w:type="dxa"/>
            <w:shd w:val="clear" w:color="auto" w:fill="auto"/>
          </w:tcPr>
          <w:p w:rsidR="006B3F1E" w:rsidRPr="000855C6" w:rsidRDefault="00C46F2E" w:rsidP="00C46F2E">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8.1 </w:t>
            </w:r>
            <w:r w:rsidRPr="000855C6">
              <w:rPr>
                <w:rFonts w:ascii="Verdana" w:hAnsi="Verdana"/>
                <w:sz w:val="16"/>
                <w:szCs w:val="16"/>
                <w:lang w:val="en-US" w:eastAsia="es-MX"/>
              </w:rPr>
              <w:t xml:space="preserve">Selection of lots. The stability studies must be carried out on at least 3 production lots; or pilot lots of the drug product or herbal remedy, manufactured with the same </w:t>
            </w:r>
            <w:r w:rsidR="00EB4E4D">
              <w:rPr>
                <w:rFonts w:ascii="Verdana" w:hAnsi="Verdana"/>
                <w:sz w:val="16"/>
                <w:szCs w:val="16"/>
                <w:lang w:val="en-US" w:eastAsia="es-MX"/>
              </w:rPr>
              <w:t>Qualitative-Quantitative</w:t>
            </w:r>
            <w:r w:rsidRPr="000855C6">
              <w:rPr>
                <w:rFonts w:ascii="Verdana" w:hAnsi="Verdana"/>
                <w:sz w:val="16"/>
                <w:szCs w:val="16"/>
                <w:lang w:val="en-US" w:eastAsia="es-MX"/>
              </w:rPr>
              <w:t xml:space="preserve"> Formula used in the interchangeable study for generic drug products and applying the manufacturing method that simulates the process that will be used in the manufacture of the production lots for commercial distribution. One of the 3 study lots can be of a lesser size if justified according to the point 4.1.17 of this Standard. When possible, the drug product or herbal remedy lots must be produced using different drug substance lots.</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8.2 </w:t>
            </w:r>
            <w:r w:rsidRPr="00EB4E4D">
              <w:rPr>
                <w:rFonts w:ascii="Verdana" w:hAnsi="Verdana"/>
                <w:b/>
                <w:sz w:val="16"/>
                <w:szCs w:val="16"/>
                <w:lang w:val="es-MX" w:eastAsia="es-MX"/>
              </w:rPr>
              <w:t>Sistema contenedor-cierre</w:t>
            </w:r>
            <w:r w:rsidRPr="00277A6B">
              <w:rPr>
                <w:rFonts w:ascii="Verdana" w:hAnsi="Verdana"/>
                <w:sz w:val="16"/>
                <w:szCs w:val="16"/>
                <w:lang w:val="es-MX" w:eastAsia="es-MX"/>
              </w:rPr>
              <w:t>. Conforme a lo establecido en el punto 7.2, de esta Norma.</w:t>
            </w:r>
          </w:p>
        </w:tc>
        <w:tc>
          <w:tcPr>
            <w:tcW w:w="4788" w:type="dxa"/>
            <w:shd w:val="clear" w:color="auto" w:fill="auto"/>
          </w:tcPr>
          <w:p w:rsidR="006B3F1E" w:rsidRPr="000855C6" w:rsidRDefault="00C46F2E" w:rsidP="00C46F2E">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8.2 </w:t>
            </w:r>
            <w:r w:rsidRPr="00EB4E4D">
              <w:rPr>
                <w:rFonts w:ascii="Verdana" w:hAnsi="Verdana"/>
                <w:b/>
                <w:sz w:val="16"/>
                <w:szCs w:val="16"/>
                <w:lang w:val="en-US" w:eastAsia="es-MX"/>
              </w:rPr>
              <w:t>Container-closure system</w:t>
            </w:r>
            <w:r w:rsidRPr="000855C6">
              <w:rPr>
                <w:rFonts w:ascii="Verdana" w:hAnsi="Verdana"/>
                <w:sz w:val="16"/>
                <w:szCs w:val="16"/>
                <w:lang w:val="en-US" w:eastAsia="es-MX"/>
              </w:rPr>
              <w:t>. According to that established in point 7.2 of this Standard.</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8.3 </w:t>
            </w:r>
            <w:r w:rsidRPr="00EB4E4D">
              <w:rPr>
                <w:rFonts w:ascii="Verdana" w:hAnsi="Verdana"/>
                <w:b/>
                <w:sz w:val="16"/>
                <w:szCs w:val="16"/>
                <w:lang w:val="es-MX" w:eastAsia="es-MX"/>
              </w:rPr>
              <w:t>Parámetros a evaluar y metodología analítica.</w:t>
            </w:r>
            <w:r w:rsidRPr="00277A6B">
              <w:rPr>
                <w:rFonts w:ascii="Verdana" w:hAnsi="Verdana"/>
                <w:sz w:val="16"/>
                <w:szCs w:val="16"/>
                <w:lang w:val="es-MX" w:eastAsia="es-MX"/>
              </w:rPr>
              <w:t xml:space="preserve"> Conforme a lo establecido en el punto 7.3, de esta Norma.</w:t>
            </w:r>
          </w:p>
        </w:tc>
        <w:tc>
          <w:tcPr>
            <w:tcW w:w="4788" w:type="dxa"/>
            <w:shd w:val="clear" w:color="auto" w:fill="auto"/>
          </w:tcPr>
          <w:p w:rsidR="006B3F1E" w:rsidRPr="000855C6" w:rsidRDefault="00C46F2E" w:rsidP="00C46F2E">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8.3 </w:t>
            </w:r>
            <w:r w:rsidRPr="00EB4E4D">
              <w:rPr>
                <w:rFonts w:ascii="Verdana" w:hAnsi="Verdana"/>
                <w:b/>
                <w:sz w:val="16"/>
                <w:szCs w:val="16"/>
                <w:lang w:val="en-US" w:eastAsia="es-MX"/>
              </w:rPr>
              <w:t>Parameters to evaluate and analytical methodology.</w:t>
            </w:r>
            <w:r w:rsidRPr="000855C6">
              <w:rPr>
                <w:rFonts w:ascii="Verdana" w:hAnsi="Verdana"/>
                <w:sz w:val="16"/>
                <w:szCs w:val="16"/>
                <w:lang w:val="en-US" w:eastAsia="es-MX"/>
              </w:rPr>
              <w:t xml:space="preserve"> According to that established in point 7.3 of this Standard. </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8.4 </w:t>
            </w:r>
            <w:r w:rsidRPr="00277A6B">
              <w:rPr>
                <w:rFonts w:ascii="Verdana" w:hAnsi="Verdana"/>
                <w:sz w:val="16"/>
                <w:szCs w:val="16"/>
                <w:lang w:val="es-MX" w:eastAsia="es-MX"/>
              </w:rPr>
              <w:t>Someter los datos obtenidos en el estudio de estabilidad acelerada de acuerdo a lo indicado en el punto 8.5, de esta Norma y los datos de la estabilidad a largo plazo disponibles, mínimo 3 meses al tiempo de hacer el trámite de solicitud de registro sanitario o de clave alfanumérica.</w:t>
            </w:r>
          </w:p>
        </w:tc>
        <w:tc>
          <w:tcPr>
            <w:tcW w:w="4788" w:type="dxa"/>
            <w:shd w:val="clear" w:color="auto" w:fill="auto"/>
          </w:tcPr>
          <w:p w:rsidR="006B3F1E" w:rsidRPr="000855C6" w:rsidRDefault="00C46F2E" w:rsidP="00C46F2E">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8.4 </w:t>
            </w:r>
            <w:r w:rsidRPr="000855C6">
              <w:rPr>
                <w:rFonts w:ascii="Verdana" w:hAnsi="Verdana"/>
                <w:sz w:val="16"/>
                <w:szCs w:val="16"/>
                <w:lang w:val="en-US" w:eastAsia="es-MX"/>
              </w:rPr>
              <w:t xml:space="preserve">Submit the data obtained in the accelerated stability study according to that indicated in point 8.5 of this Standard and the data from the available long term stability, minimum of 3 months at the time of making the request for sanitary registration or alphanumeric code. </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8.4.1</w:t>
            </w:r>
            <w:r w:rsidRPr="00277A6B">
              <w:rPr>
                <w:rFonts w:ascii="Verdana" w:hAnsi="Verdana"/>
                <w:sz w:val="16"/>
                <w:szCs w:val="16"/>
                <w:lang w:val="es-MX" w:eastAsia="es-MX"/>
              </w:rPr>
              <w:t xml:space="preserve"> El análisis inicial del medicamento es el tiempo cero de estabilidad, siempre y cuando no hayan pasado más de 30 días naturales entre el tiempo en que se realizó este análisis y el tiempo de ingreso a las cámaras de estabilidad, si no se cumple esta condición será necesario analizar nuevamente el medicamento considerando todas las pruebas establecidas en el protocolo de estabilidad.</w:t>
            </w:r>
          </w:p>
        </w:tc>
        <w:tc>
          <w:tcPr>
            <w:tcW w:w="4788" w:type="dxa"/>
            <w:shd w:val="clear" w:color="auto" w:fill="auto"/>
          </w:tcPr>
          <w:p w:rsidR="006B3F1E" w:rsidRPr="000855C6" w:rsidRDefault="00C46F2E" w:rsidP="00C46F2E">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8.4.1 </w:t>
            </w:r>
            <w:r w:rsidRPr="000855C6">
              <w:rPr>
                <w:rFonts w:ascii="Verdana" w:hAnsi="Verdana"/>
                <w:sz w:val="16"/>
                <w:szCs w:val="16"/>
                <w:lang w:val="en-US" w:eastAsia="es-MX"/>
              </w:rPr>
              <w:t>The initial analysis of the drug product is the zero time stability, provided that 30 calendar days have not passed between the time in which this analysis was made and the time of entry into the stability chambers, if this condition is not complied, it will be necessary to analyze again the drug product considering all the tests established in the stability protocol.</w:t>
            </w:r>
          </w:p>
        </w:tc>
      </w:tr>
      <w:tr w:rsidR="006B3F1E" w:rsidRPr="00C46F2E"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 </w:t>
            </w:r>
            <w:r w:rsidRPr="00277A6B">
              <w:rPr>
                <w:rFonts w:ascii="Verdana" w:hAnsi="Verdana"/>
                <w:sz w:val="16"/>
                <w:szCs w:val="16"/>
                <w:lang w:val="es-MX" w:eastAsia="es-MX"/>
              </w:rPr>
              <w:t>Condiciones del estudio. Las condiciones del estudio y su duración deben ser suficientes para cubrir el almacenamiento, distribución y uso del medicamento o del remedio herbolario; aplicar cualquiera de las condiciones siguientes:</w:t>
            </w:r>
          </w:p>
        </w:tc>
        <w:tc>
          <w:tcPr>
            <w:tcW w:w="4788" w:type="dxa"/>
            <w:shd w:val="clear" w:color="auto" w:fill="auto"/>
          </w:tcPr>
          <w:p w:rsidR="006B3F1E" w:rsidRPr="000855C6" w:rsidRDefault="00C46F2E" w:rsidP="00277A6B">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 </w:t>
            </w:r>
            <w:r w:rsidRPr="000855C6">
              <w:rPr>
                <w:rFonts w:ascii="Verdana" w:hAnsi="Verdana"/>
                <w:sz w:val="16"/>
                <w:szCs w:val="16"/>
                <w:lang w:val="en-US" w:eastAsia="es-MX"/>
              </w:rPr>
              <w:t>Conditions of the study. The conditions of the study and its duration must be sufficient to cover the storage, distribution and use of the drug product or herbal remedy; according to the following conditions:</w:t>
            </w:r>
          </w:p>
        </w:tc>
      </w:tr>
      <w:tr w:rsidR="006B3F1E" w:rsidRPr="00277A6B" w:rsidTr="00D747D8">
        <w:tc>
          <w:tcPr>
            <w:tcW w:w="478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8.5.1</w:t>
            </w:r>
            <w:r w:rsidRPr="00277A6B">
              <w:rPr>
                <w:rFonts w:ascii="Verdana" w:hAnsi="Verdana"/>
                <w:sz w:val="16"/>
                <w:szCs w:val="16"/>
                <w:lang w:val="es-MX" w:eastAsia="es-MX"/>
              </w:rPr>
              <w:t xml:space="preserve"> Caso general:</w:t>
            </w:r>
          </w:p>
        </w:tc>
        <w:tc>
          <w:tcPr>
            <w:tcW w:w="4788" w:type="dxa"/>
            <w:shd w:val="clear" w:color="auto" w:fill="auto"/>
          </w:tcPr>
          <w:p w:rsidR="006B3F1E" w:rsidRPr="000855C6" w:rsidRDefault="00C46F2E" w:rsidP="00277A6B">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 </w:t>
            </w:r>
            <w:r w:rsidRPr="000855C6">
              <w:rPr>
                <w:rFonts w:ascii="Verdana" w:hAnsi="Verdana"/>
                <w:sz w:val="16"/>
                <w:szCs w:val="16"/>
                <w:lang w:val="en-US" w:eastAsia="es-MX"/>
              </w:rPr>
              <w:t xml:space="preserve">General Case: </w:t>
            </w:r>
          </w:p>
        </w:tc>
      </w:tr>
    </w:tbl>
    <w:p w:rsidR="006B3F1E" w:rsidRPr="003B663C" w:rsidRDefault="006B3F1E" w:rsidP="00E519C8">
      <w:pPr>
        <w:pStyle w:val="Texto"/>
        <w:spacing w:line="226" w:lineRule="exact"/>
        <w:rPr>
          <w:rFonts w:ascii="Verdana" w:hAnsi="Verdana"/>
          <w:sz w:val="16"/>
          <w:szCs w:val="16"/>
          <w:lang w:val="es-MX" w:eastAsia="es-MX"/>
        </w:rPr>
      </w:pPr>
    </w:p>
    <w:tbl>
      <w:tblPr>
        <w:tblW w:w="8712" w:type="dxa"/>
        <w:tblInd w:w="144" w:type="dxa"/>
        <w:tblLayout w:type="fixed"/>
        <w:tblCellMar>
          <w:left w:w="70" w:type="dxa"/>
          <w:right w:w="70" w:type="dxa"/>
        </w:tblCellMar>
        <w:tblLook w:val="0000" w:firstRow="0" w:lastRow="0" w:firstColumn="0" w:lastColumn="0" w:noHBand="0" w:noVBand="0"/>
      </w:tblPr>
      <w:tblGrid>
        <w:gridCol w:w="2395"/>
        <w:gridCol w:w="2897"/>
        <w:gridCol w:w="1127"/>
        <w:gridCol w:w="2293"/>
      </w:tblGrid>
      <w:tr w:rsidR="00796FBC" w:rsidRPr="003B663C" w:rsidTr="006B3F1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noWrap/>
          </w:tcPr>
          <w:p w:rsidR="00796FBC" w:rsidRPr="003B663C" w:rsidRDefault="00796FBC" w:rsidP="00E519C8">
            <w:pPr>
              <w:pStyle w:val="Texto"/>
              <w:spacing w:line="226"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estudio</w:t>
            </w:r>
          </w:p>
        </w:tc>
        <w:tc>
          <w:tcPr>
            <w:tcW w:w="289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b/>
                <w:sz w:val="16"/>
                <w:szCs w:val="16"/>
                <w:lang w:val="es-MX" w:eastAsia="es-MX"/>
              </w:rPr>
            </w:pPr>
            <w:r w:rsidRPr="003B663C">
              <w:rPr>
                <w:rFonts w:ascii="Verdana" w:hAnsi="Verdana"/>
                <w:b/>
                <w:sz w:val="16"/>
                <w:szCs w:val="16"/>
                <w:lang w:val="es-MX" w:eastAsia="es-MX"/>
              </w:rPr>
              <w:t>Condiciones de almacenamiento</w:t>
            </w:r>
          </w:p>
        </w:tc>
        <w:tc>
          <w:tcPr>
            <w:tcW w:w="112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b/>
                <w:sz w:val="16"/>
                <w:szCs w:val="16"/>
                <w:lang w:val="es-MX" w:eastAsia="es-MX"/>
              </w:rPr>
            </w:pPr>
            <w:r w:rsidRPr="003B663C">
              <w:rPr>
                <w:rFonts w:ascii="Verdana" w:hAnsi="Verdana"/>
                <w:b/>
                <w:sz w:val="16"/>
                <w:szCs w:val="16"/>
                <w:lang w:val="es-MX" w:eastAsia="es-MX"/>
              </w:rPr>
              <w:t>Periodo mínimo</w:t>
            </w:r>
          </w:p>
        </w:tc>
        <w:tc>
          <w:tcPr>
            <w:tcW w:w="229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b/>
                <w:sz w:val="16"/>
                <w:szCs w:val="16"/>
                <w:lang w:val="es-MX" w:eastAsia="es-MX"/>
              </w:rPr>
            </w:pPr>
            <w:r w:rsidRPr="003B663C">
              <w:rPr>
                <w:rFonts w:ascii="Verdana" w:hAnsi="Verdana"/>
                <w:b/>
                <w:sz w:val="16"/>
                <w:szCs w:val="16"/>
                <w:lang w:val="es-MX" w:eastAsia="es-MX"/>
              </w:rPr>
              <w:t>Frecuencia de análisis</w:t>
            </w:r>
          </w:p>
        </w:tc>
      </w:tr>
      <w:tr w:rsidR="00796FBC" w:rsidRPr="003B663C" w:rsidTr="006B3F1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acelerada</w:t>
            </w:r>
          </w:p>
        </w:tc>
        <w:tc>
          <w:tcPr>
            <w:tcW w:w="289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40°C ± 2°C / 75% ± 5% HR</w:t>
            </w:r>
          </w:p>
        </w:tc>
        <w:tc>
          <w:tcPr>
            <w:tcW w:w="112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3 meses</w:t>
            </w:r>
          </w:p>
        </w:tc>
        <w:tc>
          <w:tcPr>
            <w:tcW w:w="229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0, 1 y 3 meses</w:t>
            </w:r>
          </w:p>
        </w:tc>
      </w:tr>
      <w:tr w:rsidR="00796FBC" w:rsidRPr="003B663C" w:rsidTr="006B3F1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condición intermedia**</w:t>
            </w:r>
          </w:p>
        </w:tc>
        <w:tc>
          <w:tcPr>
            <w:tcW w:w="289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12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6 meses</w:t>
            </w:r>
          </w:p>
        </w:tc>
        <w:tc>
          <w:tcPr>
            <w:tcW w:w="229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0, 3 y 6 meses</w:t>
            </w:r>
          </w:p>
        </w:tc>
      </w:tr>
      <w:tr w:rsidR="00796FBC" w:rsidRPr="003B663C" w:rsidTr="006B3F1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Estabilidad a largo plazo*</w:t>
            </w:r>
          </w:p>
        </w:tc>
        <w:tc>
          <w:tcPr>
            <w:tcW w:w="289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25°C ± 2°C / 60% ± 5% HR o</w:t>
            </w:r>
          </w:p>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30°C ± 2°C / 65% ± 5% HR</w:t>
            </w:r>
          </w:p>
        </w:tc>
        <w:tc>
          <w:tcPr>
            <w:tcW w:w="1127"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12 meses</w:t>
            </w:r>
          </w:p>
        </w:tc>
        <w:tc>
          <w:tcPr>
            <w:tcW w:w="2293" w:type="dxa"/>
            <w:tcBorders>
              <w:top w:val="single" w:sz="4" w:space="0" w:color="auto"/>
              <w:left w:val="single" w:sz="4" w:space="0" w:color="auto"/>
              <w:bottom w:val="single" w:sz="4" w:space="0" w:color="auto"/>
              <w:right w:val="single" w:sz="4" w:space="0" w:color="auto"/>
            </w:tcBorders>
          </w:tcPr>
          <w:p w:rsidR="00796FBC" w:rsidRPr="003B663C" w:rsidRDefault="00796FBC" w:rsidP="00E519C8">
            <w:pPr>
              <w:pStyle w:val="Texto"/>
              <w:spacing w:line="226" w:lineRule="exact"/>
              <w:ind w:firstLine="0"/>
              <w:jc w:val="center"/>
              <w:rPr>
                <w:rFonts w:ascii="Verdana" w:hAnsi="Verdana"/>
                <w:sz w:val="16"/>
                <w:szCs w:val="16"/>
                <w:lang w:val="es-MX" w:eastAsia="es-MX"/>
              </w:rPr>
            </w:pPr>
            <w:r w:rsidRPr="003B663C">
              <w:rPr>
                <w:rFonts w:ascii="Verdana" w:hAnsi="Verdana"/>
                <w:sz w:val="16"/>
                <w:szCs w:val="16"/>
                <w:lang w:val="es-MX" w:eastAsia="es-MX"/>
              </w:rPr>
              <w:t>0, 3, 6, 9 y 12 meses</w:t>
            </w:r>
          </w:p>
        </w:tc>
      </w:tr>
      <w:tr w:rsidR="006B3F1E" w:rsidRPr="003B663C" w:rsidTr="006B3F1E">
        <w:tblPrEx>
          <w:tblCellMar>
            <w:top w:w="0" w:type="dxa"/>
            <w:bottom w:w="0" w:type="dxa"/>
          </w:tblCellMar>
        </w:tblPrEx>
        <w:trPr>
          <w:trHeight w:val="144"/>
        </w:trPr>
        <w:tc>
          <w:tcPr>
            <w:tcW w:w="8712" w:type="dxa"/>
            <w:gridSpan w:val="4"/>
            <w:tcBorders>
              <w:top w:val="single" w:sz="4" w:space="0" w:color="auto"/>
            </w:tcBorders>
          </w:tcPr>
          <w:p w:rsidR="006B3F1E" w:rsidRPr="003B663C" w:rsidRDefault="006B3F1E" w:rsidP="006B3F1E">
            <w:pPr>
              <w:pStyle w:val="Texto"/>
              <w:spacing w:before="80" w:line="226" w:lineRule="exact"/>
              <w:ind w:firstLine="0"/>
              <w:rPr>
                <w:rFonts w:ascii="Verdana" w:hAnsi="Verdana"/>
                <w:sz w:val="16"/>
                <w:szCs w:val="16"/>
                <w:lang w:val="es-MX" w:eastAsia="es-MX"/>
              </w:rPr>
            </w:pPr>
            <w:r w:rsidRPr="003B663C">
              <w:rPr>
                <w:rFonts w:ascii="Verdana" w:hAnsi="Verdana"/>
                <w:b/>
                <w:sz w:val="16"/>
                <w:szCs w:val="16"/>
                <w:lang w:val="es-MX" w:eastAsia="es-MX"/>
              </w:rPr>
              <w:t>*</w:t>
            </w:r>
            <w:r w:rsidRPr="003B663C">
              <w:rPr>
                <w:rFonts w:ascii="Verdana" w:hAnsi="Verdana"/>
                <w:sz w:val="16"/>
                <w:szCs w:val="16"/>
                <w:lang w:val="es-MX" w:eastAsia="es-MX"/>
              </w:rPr>
              <w:t>Es decisión del fabricante llevar a cabo los estudios de estabilidad a largo plazo a 25°C ± 2°C / 60% ± 5% HR o a 30°C ± 2°C / 65% ± 5% HR.</w:t>
            </w:r>
          </w:p>
        </w:tc>
      </w:tr>
      <w:tr w:rsidR="006B3F1E" w:rsidRPr="003B663C" w:rsidTr="006B3F1E">
        <w:tblPrEx>
          <w:tblCellMar>
            <w:top w:w="0" w:type="dxa"/>
            <w:bottom w:w="0" w:type="dxa"/>
          </w:tblCellMar>
        </w:tblPrEx>
        <w:trPr>
          <w:trHeight w:val="144"/>
        </w:trPr>
        <w:tc>
          <w:tcPr>
            <w:tcW w:w="8712" w:type="dxa"/>
            <w:gridSpan w:val="4"/>
          </w:tcPr>
          <w:p w:rsidR="006B3F1E" w:rsidRPr="003B663C" w:rsidRDefault="006B3F1E" w:rsidP="006B3F1E">
            <w:pPr>
              <w:pStyle w:val="Texto"/>
              <w:spacing w:line="226" w:lineRule="exact"/>
              <w:ind w:firstLine="0"/>
              <w:rPr>
                <w:rFonts w:ascii="Verdana" w:hAnsi="Verdana"/>
                <w:sz w:val="16"/>
                <w:szCs w:val="16"/>
                <w:lang w:val="es-MX" w:eastAsia="es-MX"/>
              </w:rPr>
            </w:pPr>
            <w:r w:rsidRPr="003B663C">
              <w:rPr>
                <w:rFonts w:ascii="Verdana" w:hAnsi="Verdana"/>
                <w:b/>
                <w:sz w:val="16"/>
                <w:szCs w:val="16"/>
                <w:lang w:val="es-MX" w:eastAsia="es-MX"/>
              </w:rPr>
              <w:t>**</w:t>
            </w:r>
            <w:r w:rsidRPr="003B663C">
              <w:rPr>
                <w:rFonts w:ascii="Verdana" w:hAnsi="Verdana"/>
                <w:sz w:val="16"/>
                <w:szCs w:val="16"/>
                <w:lang w:val="es-MX" w:eastAsia="es-MX"/>
              </w:rPr>
              <w:t>Si 30°C ± 2°C / 65% ± 5% HR es la condición del estudio de estabilidad a largo plazo, no es necesario hacer el estudio a la condición intermedia.</w:t>
            </w:r>
          </w:p>
        </w:tc>
      </w:tr>
    </w:tbl>
    <w:p w:rsidR="006B3F1E" w:rsidRDefault="006B3F1E" w:rsidP="006B3F1E">
      <w:pPr>
        <w:pStyle w:val="Texto"/>
        <w:spacing w:line="226" w:lineRule="exact"/>
        <w:ind w:firstLine="0"/>
        <w:rPr>
          <w:rFonts w:ascii="Verdana" w:hAnsi="Verdana"/>
          <w:b/>
          <w:sz w:val="16"/>
          <w:szCs w:val="16"/>
          <w:lang w:val="es-MX" w:eastAsia="es-MX"/>
        </w:rPr>
      </w:pPr>
    </w:p>
    <w:tbl>
      <w:tblPr>
        <w:tblW w:w="8715" w:type="dxa"/>
        <w:tblInd w:w="142" w:type="dxa"/>
        <w:tblLayout w:type="fixed"/>
        <w:tblCellMar>
          <w:left w:w="70" w:type="dxa"/>
          <w:right w:w="70" w:type="dxa"/>
        </w:tblCellMar>
        <w:tblLook w:val="0000" w:firstRow="0" w:lastRow="0" w:firstColumn="0" w:lastColumn="0" w:noHBand="0" w:noVBand="0"/>
      </w:tblPr>
      <w:tblGrid>
        <w:gridCol w:w="2395"/>
        <w:gridCol w:w="2897"/>
        <w:gridCol w:w="1127"/>
        <w:gridCol w:w="2296"/>
      </w:tblGrid>
      <w:tr w:rsidR="00C46F2E" w:rsidRPr="00C46F2E" w:rsidTr="00C46F2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noWrap/>
          </w:tcPr>
          <w:p w:rsidR="00C46F2E" w:rsidRPr="000855C6" w:rsidRDefault="00C46F2E" w:rsidP="00C46F2E">
            <w:pPr>
              <w:spacing w:after="101" w:line="226"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Type of study</w:t>
            </w:r>
          </w:p>
        </w:tc>
        <w:tc>
          <w:tcPr>
            <w:tcW w:w="289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Storage conditions</w:t>
            </w:r>
          </w:p>
        </w:tc>
        <w:tc>
          <w:tcPr>
            <w:tcW w:w="112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Minimum period</w:t>
            </w:r>
          </w:p>
        </w:tc>
        <w:tc>
          <w:tcPr>
            <w:tcW w:w="2296"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8" w:lineRule="exact"/>
              <w:jc w:val="center"/>
              <w:rPr>
                <w:rFonts w:ascii="Verdana" w:hAnsi="Verdana" w:cs="Arial"/>
                <w:b/>
                <w:sz w:val="16"/>
                <w:szCs w:val="16"/>
                <w:lang w:val="en-US" w:eastAsia="es-MX"/>
              </w:rPr>
            </w:pPr>
            <w:r w:rsidRPr="000855C6">
              <w:rPr>
                <w:rFonts w:ascii="Verdana" w:hAnsi="Verdana" w:cs="Arial"/>
                <w:b/>
                <w:sz w:val="16"/>
                <w:szCs w:val="16"/>
                <w:lang w:val="en-US" w:eastAsia="es-MX"/>
              </w:rPr>
              <w:t>Frequency of analysis</w:t>
            </w:r>
          </w:p>
        </w:tc>
      </w:tr>
      <w:tr w:rsidR="00C46F2E" w:rsidRPr="00C46F2E" w:rsidTr="00C46F2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Accelerated stability</w:t>
            </w:r>
          </w:p>
        </w:tc>
        <w:tc>
          <w:tcPr>
            <w:tcW w:w="289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40°C ± 2°C / 75% ± 5% RH</w:t>
            </w:r>
          </w:p>
        </w:tc>
        <w:tc>
          <w:tcPr>
            <w:tcW w:w="112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296"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C46F2E" w:rsidRPr="00C46F2E" w:rsidTr="00C46F2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Intermediate stability condition</w:t>
            </w:r>
            <w:r w:rsidRPr="000855C6">
              <w:rPr>
                <w:rFonts w:ascii="Verdana" w:hAnsi="Verdana" w:cs="Arial"/>
                <w:b/>
                <w:sz w:val="16"/>
                <w:szCs w:val="16"/>
                <w:lang w:val="en-US" w:eastAsia="es-MX"/>
              </w:rPr>
              <w:t>**</w:t>
            </w:r>
          </w:p>
        </w:tc>
        <w:tc>
          <w:tcPr>
            <w:tcW w:w="289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30°C ± 2°C / 65% ± 5% RH</w:t>
            </w:r>
          </w:p>
        </w:tc>
        <w:tc>
          <w:tcPr>
            <w:tcW w:w="112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6 months</w:t>
            </w:r>
          </w:p>
        </w:tc>
        <w:tc>
          <w:tcPr>
            <w:tcW w:w="2296"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and 6 months</w:t>
            </w:r>
          </w:p>
        </w:tc>
      </w:tr>
      <w:tr w:rsidR="00C46F2E" w:rsidRPr="00C46F2E" w:rsidTr="00C46F2E">
        <w:tblPrEx>
          <w:tblCellMar>
            <w:top w:w="0" w:type="dxa"/>
            <w:bottom w:w="0" w:type="dxa"/>
          </w:tblCellMar>
        </w:tblPrEx>
        <w:trPr>
          <w:trHeight w:val="144"/>
        </w:trPr>
        <w:tc>
          <w:tcPr>
            <w:tcW w:w="2395"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Long term stability</w:t>
            </w:r>
            <w:r w:rsidRPr="000855C6">
              <w:rPr>
                <w:rFonts w:ascii="Verdana" w:hAnsi="Verdana" w:cs="Arial"/>
                <w:b/>
                <w:sz w:val="16"/>
                <w:szCs w:val="16"/>
                <w:lang w:val="en-US" w:eastAsia="es-MX"/>
              </w:rPr>
              <w:t>*</w:t>
            </w:r>
          </w:p>
        </w:tc>
        <w:tc>
          <w:tcPr>
            <w:tcW w:w="289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25°C ± 2°C / 60% ± 5% RH o</w:t>
            </w:r>
          </w:p>
          <w:p w:rsidR="00C46F2E" w:rsidRPr="000855C6" w:rsidRDefault="00C46F2E" w:rsidP="00C46F2E">
            <w:pPr>
              <w:spacing w:after="101" w:line="226" w:lineRule="exact"/>
              <w:jc w:val="center"/>
              <w:rPr>
                <w:rFonts w:ascii="Verdana" w:hAnsi="Verdana" w:cs="Arial"/>
                <w:sz w:val="16"/>
                <w:szCs w:val="16"/>
                <w:lang w:val="en-US" w:eastAsia="es-MX"/>
              </w:rPr>
            </w:pPr>
            <w:r w:rsidRPr="000855C6">
              <w:rPr>
                <w:rFonts w:ascii="Verdana" w:hAnsi="Verdana" w:cs="Arial"/>
                <w:sz w:val="16"/>
                <w:szCs w:val="16"/>
                <w:lang w:val="en-US" w:eastAsia="es-MX"/>
              </w:rPr>
              <w:t>30°C ± 2°C / 65% ± 5% RH</w:t>
            </w:r>
          </w:p>
        </w:tc>
        <w:tc>
          <w:tcPr>
            <w:tcW w:w="1127"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12 months</w:t>
            </w:r>
          </w:p>
        </w:tc>
        <w:tc>
          <w:tcPr>
            <w:tcW w:w="2296" w:type="dxa"/>
            <w:tcBorders>
              <w:top w:val="single" w:sz="4" w:space="0" w:color="auto"/>
              <w:left w:val="single" w:sz="4" w:space="0" w:color="auto"/>
              <w:bottom w:val="single" w:sz="4" w:space="0" w:color="auto"/>
              <w:right w:val="single" w:sz="4" w:space="0" w:color="auto"/>
            </w:tcBorders>
          </w:tcPr>
          <w:p w:rsidR="00C46F2E" w:rsidRPr="000855C6" w:rsidRDefault="00C46F2E" w:rsidP="00C46F2E">
            <w:pPr>
              <w:spacing w:after="82" w:line="216" w:lineRule="exact"/>
              <w:jc w:val="center"/>
              <w:rPr>
                <w:rFonts w:ascii="Verdana" w:hAnsi="Verdana" w:cs="Arial"/>
                <w:sz w:val="16"/>
                <w:szCs w:val="16"/>
                <w:lang w:val="en-US" w:eastAsia="es-MX"/>
              </w:rPr>
            </w:pPr>
            <w:r w:rsidRPr="000855C6">
              <w:rPr>
                <w:rFonts w:ascii="Verdana" w:hAnsi="Verdana" w:cs="Arial"/>
                <w:sz w:val="16"/>
                <w:szCs w:val="16"/>
                <w:lang w:val="en-US" w:eastAsia="es-MX"/>
              </w:rPr>
              <w:t>0, 3, 6, 9 and 12 months</w:t>
            </w:r>
          </w:p>
        </w:tc>
      </w:tr>
      <w:tr w:rsidR="00C46F2E" w:rsidRPr="00C46F2E" w:rsidTr="00C46F2E">
        <w:tblPrEx>
          <w:tblCellMar>
            <w:top w:w="0" w:type="dxa"/>
            <w:bottom w:w="0" w:type="dxa"/>
          </w:tblCellMar>
        </w:tblPrEx>
        <w:trPr>
          <w:trHeight w:val="144"/>
        </w:trPr>
        <w:tc>
          <w:tcPr>
            <w:tcW w:w="8715" w:type="dxa"/>
            <w:gridSpan w:val="4"/>
            <w:tcBorders>
              <w:top w:val="single" w:sz="4" w:space="0" w:color="auto"/>
            </w:tcBorders>
          </w:tcPr>
          <w:p w:rsidR="00C46F2E" w:rsidRPr="000855C6" w:rsidRDefault="00C46F2E" w:rsidP="00C46F2E">
            <w:pPr>
              <w:spacing w:before="80" w:after="101" w:line="226" w:lineRule="exact"/>
              <w:jc w:val="both"/>
              <w:rPr>
                <w:rFonts w:ascii="Verdana" w:hAnsi="Verdana" w:cs="Arial"/>
                <w:sz w:val="16"/>
                <w:szCs w:val="16"/>
                <w:lang w:val="en-US" w:eastAsia="es-MX"/>
              </w:rPr>
            </w:pPr>
            <w:r w:rsidRPr="000855C6">
              <w:rPr>
                <w:rFonts w:ascii="Verdana" w:hAnsi="Verdana" w:cs="Arial"/>
                <w:b/>
                <w:sz w:val="16"/>
                <w:szCs w:val="16"/>
                <w:lang w:val="en-US" w:eastAsia="es-MX"/>
              </w:rPr>
              <w:t>*</w:t>
            </w:r>
            <w:r w:rsidRPr="000855C6">
              <w:rPr>
                <w:rFonts w:ascii="Verdana" w:hAnsi="Verdana" w:cs="Arial"/>
                <w:sz w:val="16"/>
                <w:szCs w:val="16"/>
                <w:lang w:val="en-US" w:eastAsia="es-MX"/>
              </w:rPr>
              <w:t>It is the decision of the manufacturer to carry out the long term stability studies at 25°C ± 2°C / 60% ± 5% HR or at 30°C ± 2°C / 65% ± 5% RH.</w:t>
            </w:r>
          </w:p>
        </w:tc>
      </w:tr>
      <w:tr w:rsidR="00C46F2E" w:rsidRPr="00C46F2E" w:rsidTr="00C46F2E">
        <w:tblPrEx>
          <w:tblCellMar>
            <w:top w:w="0" w:type="dxa"/>
            <w:bottom w:w="0" w:type="dxa"/>
          </w:tblCellMar>
        </w:tblPrEx>
        <w:trPr>
          <w:trHeight w:val="144"/>
        </w:trPr>
        <w:tc>
          <w:tcPr>
            <w:tcW w:w="8715" w:type="dxa"/>
            <w:gridSpan w:val="4"/>
          </w:tcPr>
          <w:p w:rsidR="00C46F2E" w:rsidRPr="000855C6" w:rsidRDefault="00C46F2E" w:rsidP="00C46F2E">
            <w:pPr>
              <w:spacing w:after="101" w:line="226" w:lineRule="exact"/>
              <w:jc w:val="both"/>
              <w:rPr>
                <w:rFonts w:ascii="Verdana" w:hAnsi="Verdana" w:cs="Arial"/>
                <w:sz w:val="16"/>
                <w:szCs w:val="16"/>
                <w:lang w:val="en-US" w:eastAsia="es-MX"/>
              </w:rPr>
            </w:pPr>
            <w:r w:rsidRPr="000855C6">
              <w:rPr>
                <w:rFonts w:ascii="Verdana" w:hAnsi="Verdana" w:cs="Arial"/>
                <w:b/>
                <w:sz w:val="16"/>
                <w:szCs w:val="16"/>
                <w:lang w:val="en-US" w:eastAsia="es-MX"/>
              </w:rPr>
              <w:t>**</w:t>
            </w:r>
            <w:r w:rsidRPr="000855C6">
              <w:rPr>
                <w:rFonts w:ascii="Verdana" w:hAnsi="Verdana" w:cs="Arial"/>
                <w:sz w:val="16"/>
                <w:szCs w:val="16"/>
                <w:lang w:val="en-US" w:eastAsia="es-MX"/>
              </w:rPr>
              <w:t xml:space="preserve">If 30°C ± 2°C / 65% ± 5% </w:t>
            </w:r>
            <w:r w:rsidR="004C05A2" w:rsidRPr="000855C6">
              <w:rPr>
                <w:rFonts w:ascii="Verdana" w:hAnsi="Verdana" w:cs="Arial"/>
                <w:sz w:val="16"/>
                <w:szCs w:val="16"/>
                <w:lang w:val="en-US" w:eastAsia="es-MX"/>
              </w:rPr>
              <w:t>RH is the long term stability study condition, it is not necessary to make the intermediate condition study.</w:t>
            </w:r>
          </w:p>
        </w:tc>
      </w:tr>
    </w:tbl>
    <w:p w:rsidR="00C46F2E" w:rsidRPr="004C05A2" w:rsidRDefault="00C46F2E" w:rsidP="006B3F1E">
      <w:pPr>
        <w:pStyle w:val="Texto"/>
        <w:spacing w:line="226" w:lineRule="exact"/>
        <w:ind w:firstLine="0"/>
        <w:rPr>
          <w:rFonts w:ascii="Verdana" w:hAnsi="Verdana"/>
          <w:b/>
          <w:sz w:val="16"/>
          <w:szCs w:val="16"/>
          <w:lang w:val="en-US" w:eastAsia="es-MX"/>
        </w:rPr>
      </w:pPr>
    </w:p>
    <w:tbl>
      <w:tblPr>
        <w:tblW w:w="0" w:type="auto"/>
        <w:tblLook w:val="04A0" w:firstRow="1" w:lastRow="0" w:firstColumn="1" w:lastColumn="0" w:noHBand="0" w:noVBand="1"/>
      </w:tblPr>
      <w:tblGrid>
        <w:gridCol w:w="4769"/>
        <w:gridCol w:w="4591"/>
      </w:tblGrid>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8.5.1.1 </w:t>
            </w:r>
            <w:r w:rsidRPr="00277A6B">
              <w:rPr>
                <w:rFonts w:ascii="Verdana" w:hAnsi="Verdana"/>
                <w:sz w:val="16"/>
                <w:szCs w:val="16"/>
                <w:lang w:val="es-MX" w:eastAsia="es-MX"/>
              </w:rPr>
              <w:t>Si los estudios de estabilidad a largo plazo se llevan a cabo a 25°C ± 2°C/60% ± 5% HR, y ocurren cambios significativos durante el estudio de estabilidad acelerada, se debe llevar a cabo el estudio a condición intermedia y evaluar los resultados de acuerdo a los criterios de cambio significativo indicados en el punto 8.5.1.2, de esta Norma. El estudio a la condición intermedia debe incluir todas las pruebas, a menos que se justifique lo contrario. Se deben presentar al menos los datos de 0, 3 y 6 meses del estudio al momento de solicitar el registro sanitario o clave alfanumérica continuarlo hasta los 12 meses.</w:t>
            </w:r>
          </w:p>
        </w:tc>
        <w:tc>
          <w:tcPr>
            <w:tcW w:w="4698" w:type="dxa"/>
            <w:shd w:val="clear" w:color="auto" w:fill="auto"/>
          </w:tcPr>
          <w:p w:rsidR="006B3F1E" w:rsidRPr="000855C6" w:rsidRDefault="004C05A2" w:rsidP="000855C6">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8.5.1.1 </w:t>
            </w:r>
            <w:r w:rsidRPr="000855C6">
              <w:rPr>
                <w:rFonts w:ascii="Verdana" w:hAnsi="Verdana"/>
                <w:sz w:val="16"/>
                <w:szCs w:val="16"/>
                <w:lang w:val="en-US" w:eastAsia="es-MX"/>
              </w:rPr>
              <w:t xml:space="preserve">If the long term stability studies are carried out at 25°C ± 2°C / 60% ± 5% RH, and significant changes occur during the accelerated stability study, the intermediate condition study must be carried out and evaluate the results according to the criteria of significant change in the point 8.5.1.2 of this Standard. The intermediate condition study must include all the tests unless something else is justified. 0, 3 and 6 months of the study under this condition must be presented at the moment of requesting the sanitary registration or alphanumeric code, continue the study up to 12 months.  </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8.5.1.2</w:t>
            </w:r>
            <w:r w:rsidRPr="00277A6B">
              <w:rPr>
                <w:rFonts w:ascii="Verdana" w:hAnsi="Verdana"/>
                <w:sz w:val="16"/>
                <w:szCs w:val="16"/>
                <w:lang w:val="es-MX" w:eastAsia="es-MX"/>
              </w:rPr>
              <w:t xml:space="preserve"> Se consideran cambios significativos durante la estabilidad acelerada a:</w:t>
            </w:r>
          </w:p>
        </w:tc>
        <w:tc>
          <w:tcPr>
            <w:tcW w:w="4698" w:type="dxa"/>
            <w:shd w:val="clear" w:color="auto" w:fill="auto"/>
          </w:tcPr>
          <w:p w:rsidR="006B3F1E" w:rsidRPr="000855C6" w:rsidRDefault="004C05A2" w:rsidP="00277A6B">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 </w:t>
            </w:r>
            <w:r w:rsidRPr="000855C6">
              <w:rPr>
                <w:rFonts w:ascii="Verdana" w:hAnsi="Verdana"/>
                <w:sz w:val="16"/>
                <w:szCs w:val="16"/>
                <w:lang w:val="en-US" w:eastAsia="es-MX"/>
              </w:rPr>
              <w:t>Significant changes are considered during the accelerated stability at:</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8.5.1.2.1 </w:t>
            </w:r>
            <w:r w:rsidRPr="00277A6B">
              <w:rPr>
                <w:rFonts w:ascii="Verdana" w:hAnsi="Verdana"/>
                <w:sz w:val="16"/>
                <w:szCs w:val="16"/>
                <w:lang w:val="es-MX" w:eastAsia="es-MX"/>
              </w:rPr>
              <w:t>El</w:t>
            </w:r>
            <w:r w:rsidRPr="00277A6B">
              <w:rPr>
                <w:rFonts w:ascii="Verdana" w:hAnsi="Verdana"/>
                <w:b/>
                <w:sz w:val="16"/>
                <w:szCs w:val="16"/>
                <w:lang w:val="es-MX" w:eastAsia="es-MX"/>
              </w:rPr>
              <w:t xml:space="preserve"> </w:t>
            </w:r>
            <w:r w:rsidRPr="00277A6B">
              <w:rPr>
                <w:rFonts w:ascii="Verdana" w:hAnsi="Verdana"/>
                <w:sz w:val="16"/>
                <w:szCs w:val="16"/>
                <w:lang w:val="es-MX" w:eastAsia="es-MX"/>
              </w:rPr>
              <w:t>5% de variación de la valoración inicial o bien el no cumplimiento del criterio de aceptación para potencia cuando se aplican métodos biológicos o inmunológicos.</w:t>
            </w:r>
          </w:p>
        </w:tc>
        <w:tc>
          <w:tcPr>
            <w:tcW w:w="4698" w:type="dxa"/>
            <w:shd w:val="clear" w:color="auto" w:fill="auto"/>
          </w:tcPr>
          <w:p w:rsidR="006B3F1E" w:rsidRPr="000855C6" w:rsidRDefault="004C05A2" w:rsidP="00277A6B">
            <w:pPr>
              <w:pStyle w:val="Texto"/>
              <w:spacing w:line="226" w:lineRule="exact"/>
              <w:ind w:firstLine="0"/>
              <w:rPr>
                <w:rFonts w:ascii="Verdana" w:hAnsi="Verdana"/>
                <w:sz w:val="16"/>
                <w:szCs w:val="16"/>
                <w:lang w:val="en-US"/>
              </w:rPr>
            </w:pPr>
            <w:r w:rsidRPr="000855C6">
              <w:rPr>
                <w:rFonts w:ascii="Verdana" w:hAnsi="Verdana"/>
                <w:b/>
                <w:sz w:val="16"/>
                <w:szCs w:val="16"/>
                <w:lang w:val="en-US" w:eastAsia="es-MX"/>
              </w:rPr>
              <w:t xml:space="preserve">8.5.1.2.1 </w:t>
            </w:r>
            <w:r w:rsidRPr="000855C6">
              <w:rPr>
                <w:rFonts w:ascii="Verdana" w:hAnsi="Verdana"/>
                <w:sz w:val="16"/>
                <w:szCs w:val="16"/>
                <w:lang w:val="en-US" w:eastAsia="es-MX"/>
              </w:rPr>
              <w:t xml:space="preserve">The 5% of variation of the initial valuation or the noncompliance of the acceptance criteria for </w:t>
            </w:r>
            <w:r w:rsidR="00F04248" w:rsidRPr="000855C6">
              <w:rPr>
                <w:rFonts w:ascii="Verdana" w:hAnsi="Verdana"/>
                <w:sz w:val="16"/>
                <w:szCs w:val="16"/>
                <w:lang w:val="en-US" w:eastAsia="es-MX"/>
              </w:rPr>
              <w:t>potency</w:t>
            </w:r>
            <w:r w:rsidRPr="000855C6">
              <w:rPr>
                <w:rFonts w:ascii="Verdana" w:hAnsi="Verdana"/>
                <w:sz w:val="16"/>
                <w:szCs w:val="16"/>
                <w:lang w:val="en-US" w:eastAsia="es-MX"/>
              </w:rPr>
              <w:t xml:space="preserve"> when biological or immunological methods are applied. </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8.5.1.2.1.1 </w:t>
            </w:r>
            <w:r w:rsidRPr="00277A6B">
              <w:rPr>
                <w:rFonts w:ascii="Verdana" w:hAnsi="Verdana"/>
                <w:sz w:val="16"/>
                <w:szCs w:val="16"/>
                <w:lang w:val="es-MX" w:eastAsia="es-MX"/>
              </w:rPr>
              <w:t>Para el caso de medicamentos vitamínicos, el no cumplimiento del criterio de aceptación establecido para valoración.</w:t>
            </w:r>
          </w:p>
        </w:tc>
        <w:tc>
          <w:tcPr>
            <w:tcW w:w="4698" w:type="dxa"/>
            <w:shd w:val="clear" w:color="auto" w:fill="auto"/>
          </w:tcPr>
          <w:p w:rsidR="006B3F1E" w:rsidRPr="000855C6" w:rsidRDefault="004C05A2" w:rsidP="004C05A2">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8.5.1.2.1.1 </w:t>
            </w:r>
            <w:r w:rsidRPr="000855C6">
              <w:rPr>
                <w:rFonts w:ascii="Verdana" w:hAnsi="Verdana"/>
                <w:sz w:val="16"/>
                <w:szCs w:val="16"/>
                <w:lang w:val="en-US" w:eastAsia="es-MX"/>
              </w:rPr>
              <w:t>For the case of vitamin drug products, the noncompliance of the acceptance criteria established for valuation.</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8.5.1.2.2 </w:t>
            </w:r>
            <w:r w:rsidRPr="00277A6B">
              <w:rPr>
                <w:rFonts w:ascii="Verdana" w:hAnsi="Verdana"/>
                <w:sz w:val="16"/>
                <w:szCs w:val="16"/>
                <w:lang w:val="es-MX" w:eastAsia="es-MX"/>
              </w:rPr>
              <w:t>El 10% de variación de la potencia inicial para los medicamentos herbolarios que tienen marcadores químicos que no tienen actividad terapéutica.</w:t>
            </w:r>
          </w:p>
        </w:tc>
        <w:tc>
          <w:tcPr>
            <w:tcW w:w="4698" w:type="dxa"/>
            <w:shd w:val="clear" w:color="auto" w:fill="auto"/>
          </w:tcPr>
          <w:p w:rsidR="006B3F1E" w:rsidRPr="000855C6" w:rsidRDefault="004C05A2" w:rsidP="00F04248">
            <w:pPr>
              <w:pStyle w:val="Texto"/>
              <w:spacing w:line="226"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8.5.1.2.2 </w:t>
            </w:r>
            <w:r w:rsidRPr="000855C6">
              <w:rPr>
                <w:rFonts w:ascii="Verdana" w:hAnsi="Verdana"/>
                <w:sz w:val="16"/>
                <w:szCs w:val="16"/>
                <w:lang w:val="en-US" w:eastAsia="es-MX"/>
              </w:rPr>
              <w:t xml:space="preserve">The 10% of variation of the initial </w:t>
            </w:r>
            <w:r w:rsidR="00F04248" w:rsidRPr="000855C6">
              <w:rPr>
                <w:rFonts w:ascii="Verdana" w:hAnsi="Verdana"/>
                <w:sz w:val="16"/>
                <w:szCs w:val="16"/>
                <w:lang w:val="en-US" w:eastAsia="es-MX"/>
              </w:rPr>
              <w:t>potency</w:t>
            </w:r>
            <w:r w:rsidRPr="000855C6">
              <w:rPr>
                <w:rFonts w:ascii="Verdana" w:hAnsi="Verdana"/>
                <w:sz w:val="16"/>
                <w:szCs w:val="16"/>
                <w:lang w:val="en-US" w:eastAsia="es-MX"/>
              </w:rPr>
              <w:t xml:space="preserve"> for the herbal drug products that have chemical markers that do not have therapeutic activity.</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8.5.1.2.3 </w:t>
            </w:r>
            <w:r w:rsidRPr="00277A6B">
              <w:rPr>
                <w:rFonts w:ascii="Verdana" w:hAnsi="Verdana"/>
                <w:sz w:val="16"/>
                <w:szCs w:val="16"/>
                <w:lang w:val="es-MX" w:eastAsia="es-MX"/>
              </w:rPr>
              <w:t>Cualquier producto de degradación en el que haya un cambio significativo en su límite de especificación.</w:t>
            </w:r>
          </w:p>
        </w:tc>
        <w:tc>
          <w:tcPr>
            <w:tcW w:w="4698" w:type="dxa"/>
            <w:shd w:val="clear" w:color="auto" w:fill="auto"/>
          </w:tcPr>
          <w:p w:rsidR="006B3F1E" w:rsidRPr="000855C6" w:rsidRDefault="004C05A2" w:rsidP="00EB4E4D">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8.5.1.2.3 </w:t>
            </w:r>
            <w:r w:rsidRPr="000855C6">
              <w:rPr>
                <w:rFonts w:ascii="Verdana" w:hAnsi="Verdana"/>
                <w:sz w:val="16"/>
                <w:szCs w:val="16"/>
                <w:lang w:val="en-US" w:eastAsia="es-MX"/>
              </w:rPr>
              <w:t>Any product of degradation in which there is significant change in their specification limit.</w:t>
            </w:r>
          </w:p>
        </w:tc>
      </w:tr>
      <w:tr w:rsidR="006B3F1E" w:rsidRPr="004C05A2" w:rsidTr="00B516D1">
        <w:tc>
          <w:tcPr>
            <w:tcW w:w="4878" w:type="dxa"/>
            <w:shd w:val="clear" w:color="auto" w:fill="auto"/>
          </w:tcPr>
          <w:p w:rsidR="006B3F1E" w:rsidRPr="00277A6B" w:rsidRDefault="006B3F1E" w:rsidP="00277A6B">
            <w:pPr>
              <w:pStyle w:val="Texto"/>
              <w:spacing w:line="226"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8.5.1.2.4 </w:t>
            </w:r>
            <w:r w:rsidRPr="00277A6B">
              <w:rPr>
                <w:rFonts w:ascii="Verdana" w:hAnsi="Verdana"/>
                <w:sz w:val="16"/>
                <w:szCs w:val="16"/>
                <w:lang w:val="es-MX" w:eastAsia="es-MX"/>
              </w:rPr>
              <w:t>Cuando haya un cambio significativo en los límites de pH, de acuerdo a la forma farmacéutica.</w:t>
            </w:r>
          </w:p>
        </w:tc>
        <w:tc>
          <w:tcPr>
            <w:tcW w:w="4698" w:type="dxa"/>
            <w:shd w:val="clear" w:color="auto" w:fill="auto"/>
          </w:tcPr>
          <w:p w:rsidR="006B3F1E" w:rsidRPr="000855C6" w:rsidRDefault="004C05A2" w:rsidP="004C05A2">
            <w:pPr>
              <w:pStyle w:val="Texto"/>
              <w:spacing w:line="226"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8.5.1.2.4 </w:t>
            </w:r>
            <w:r w:rsidRPr="000855C6">
              <w:rPr>
                <w:rFonts w:ascii="Verdana" w:hAnsi="Verdana"/>
                <w:sz w:val="16"/>
                <w:szCs w:val="16"/>
                <w:lang w:val="en-US" w:eastAsia="es-MX"/>
              </w:rPr>
              <w:t xml:space="preserve">When there is a significant change in the pH limits according to the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8.5.1.2.5 </w:t>
            </w:r>
            <w:r w:rsidRPr="00277A6B">
              <w:rPr>
                <w:rFonts w:ascii="Verdana" w:hAnsi="Verdana"/>
                <w:sz w:val="16"/>
                <w:szCs w:val="16"/>
                <w:lang w:val="es-MX" w:eastAsia="es-MX"/>
              </w:rPr>
              <w:t>Cuando haya un cambio significativo en los límites de especificación de disolución para 12 unidades de dosificación, de acuerdo a la forma farmacéutica.</w:t>
            </w:r>
          </w:p>
        </w:tc>
        <w:tc>
          <w:tcPr>
            <w:tcW w:w="4698" w:type="dxa"/>
            <w:shd w:val="clear" w:color="auto" w:fill="auto"/>
          </w:tcPr>
          <w:p w:rsidR="006B3F1E" w:rsidRPr="000855C6" w:rsidRDefault="004C05A2" w:rsidP="00521956">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8.5.1.2.5 </w:t>
            </w:r>
            <w:r w:rsidR="00521956" w:rsidRPr="000855C6">
              <w:rPr>
                <w:rFonts w:ascii="Verdana" w:hAnsi="Verdana"/>
                <w:sz w:val="16"/>
                <w:szCs w:val="16"/>
                <w:lang w:val="en-US" w:eastAsia="es-MX"/>
              </w:rPr>
              <w:t xml:space="preserve">When there is a significant change in the limits of specification of dissolution for 12 dosage units according to the </w:t>
            </w:r>
            <w:r w:rsidR="00320D63">
              <w:rPr>
                <w:rFonts w:ascii="Verdana" w:hAnsi="Verdana"/>
                <w:sz w:val="16"/>
                <w:szCs w:val="16"/>
                <w:lang w:val="en-US" w:eastAsia="es-MX"/>
              </w:rPr>
              <w:t>pharmaceutical dosage form</w:t>
            </w:r>
            <w:r w:rsidR="00521956" w:rsidRPr="000855C6">
              <w:rPr>
                <w:rFonts w:ascii="Verdana" w:hAnsi="Verdana"/>
                <w:sz w:val="16"/>
                <w:szCs w:val="16"/>
                <w:lang w:val="en-US" w:eastAsia="es-MX"/>
              </w:rPr>
              <w:t>.</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 xml:space="preserve">8.5.1.2.6 </w:t>
            </w:r>
            <w:r w:rsidRPr="00277A6B">
              <w:rPr>
                <w:rFonts w:ascii="Verdana" w:hAnsi="Verdana"/>
                <w:sz w:val="16"/>
                <w:szCs w:val="16"/>
                <w:lang w:val="es-MX" w:eastAsia="es-MX"/>
              </w:rPr>
              <w:t>Cuando no se cumpla con las especificaciones de apariencia o propiedades físicas.</w:t>
            </w:r>
          </w:p>
        </w:tc>
        <w:tc>
          <w:tcPr>
            <w:tcW w:w="4698" w:type="dxa"/>
            <w:shd w:val="clear" w:color="auto" w:fill="auto"/>
          </w:tcPr>
          <w:p w:rsidR="006B3F1E" w:rsidRPr="000855C6" w:rsidRDefault="00521956"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8.5.1.2.6 </w:t>
            </w:r>
            <w:r w:rsidRPr="000855C6">
              <w:rPr>
                <w:rFonts w:ascii="Verdana" w:hAnsi="Verdana"/>
                <w:sz w:val="16"/>
                <w:szCs w:val="16"/>
                <w:lang w:val="en-US" w:eastAsia="es-MX"/>
              </w:rPr>
              <w:t>When the specifications of appearance or physical properties are not complied.</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8.5.2</w:t>
            </w:r>
            <w:r w:rsidRPr="00277A6B">
              <w:rPr>
                <w:rFonts w:ascii="Verdana" w:hAnsi="Verdana"/>
                <w:sz w:val="16"/>
                <w:szCs w:val="16"/>
                <w:lang w:val="es-MX" w:eastAsia="es-MX"/>
              </w:rPr>
              <w:t xml:space="preserve"> Para medicamentos o remedios herbolarios contenidos en envases semipermeables, se estará a los puntos 7.5.2, 7.5.2.1 y 7.5.2.2, de esta Norma. Para este caso, el periodo mínimo del estudio de estabilidad acelerada es de 3 meses y la frecuencia de análisis es 0, 1 y 3 meses.</w:t>
            </w:r>
          </w:p>
        </w:tc>
        <w:tc>
          <w:tcPr>
            <w:tcW w:w="4698" w:type="dxa"/>
            <w:shd w:val="clear" w:color="auto" w:fill="auto"/>
          </w:tcPr>
          <w:p w:rsidR="006B3F1E" w:rsidRPr="000855C6" w:rsidRDefault="00521956" w:rsidP="00521956">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8.5.2 </w:t>
            </w:r>
            <w:r w:rsidRPr="000855C6">
              <w:rPr>
                <w:rFonts w:ascii="Verdana" w:hAnsi="Verdana"/>
                <w:sz w:val="16"/>
                <w:szCs w:val="16"/>
                <w:lang w:val="en-US" w:eastAsia="es-MX"/>
              </w:rPr>
              <w:t xml:space="preserve">For drug products or herbal remedies contained in semipermeable containers, it will be regulated by points 7.5.2, 7.5.2.1 and 7.5.2.2 of this Standard. For this case, the minimum period of the accelerated stability study is 3 months and the frequency of analysis is 0, 1 and 3 months. </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8.5.3</w:t>
            </w:r>
            <w:r w:rsidRPr="00277A6B">
              <w:rPr>
                <w:rFonts w:ascii="Verdana" w:hAnsi="Verdana"/>
                <w:sz w:val="16"/>
                <w:szCs w:val="16"/>
                <w:lang w:val="es-MX" w:eastAsia="es-MX"/>
              </w:rPr>
              <w:t xml:space="preserve"> Para medicamentos o remedios herbolarios contenidos en envases impermeables, se estará al punto 7.5.3, de esta Norma. Para este caso, el periodo mínimo del estudio de estabilidad acelerada es de 3 meses y la frecuencia de análisis es 0, 1 y 3 meses.</w:t>
            </w:r>
          </w:p>
        </w:tc>
        <w:tc>
          <w:tcPr>
            <w:tcW w:w="4698" w:type="dxa"/>
            <w:shd w:val="clear" w:color="auto" w:fill="auto"/>
          </w:tcPr>
          <w:p w:rsidR="006B3F1E" w:rsidRPr="000855C6" w:rsidRDefault="00521956" w:rsidP="00521956">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8.5.3 </w:t>
            </w:r>
            <w:r w:rsidRPr="000855C6">
              <w:rPr>
                <w:rFonts w:ascii="Verdana" w:hAnsi="Verdana"/>
                <w:sz w:val="16"/>
                <w:szCs w:val="16"/>
                <w:lang w:val="en-US" w:eastAsia="es-MX"/>
              </w:rPr>
              <w:t>For drug products or herbal remedies contained in impermeable containers will be regulated by 7.5.3 of this Standard. For this case, the minimum period of the accelerated stability study is 3 months and the frequency of analysis is 0, 1 and 3 months.</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8.5.4</w:t>
            </w:r>
            <w:r w:rsidRPr="00277A6B">
              <w:rPr>
                <w:rFonts w:ascii="Verdana" w:hAnsi="Verdana"/>
                <w:sz w:val="16"/>
                <w:szCs w:val="16"/>
                <w:lang w:val="es-MX" w:eastAsia="es-MX"/>
              </w:rPr>
              <w:t xml:space="preserve"> Para medicamentos o remedios herbolarios a almacenarse en condiciones de refrigeración, se estará al punto 7.5.4, de esta Norma. Para este caso, el periodo mínimo del estudio de estabilidad acelerada es de 3 meses y la frecuencia de análisis es 0, 1 y 3 meses.</w:t>
            </w:r>
          </w:p>
        </w:tc>
        <w:tc>
          <w:tcPr>
            <w:tcW w:w="4698" w:type="dxa"/>
            <w:shd w:val="clear" w:color="auto" w:fill="auto"/>
          </w:tcPr>
          <w:p w:rsidR="006B3F1E" w:rsidRPr="000855C6" w:rsidRDefault="00521956" w:rsidP="00277A6B">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8.5.4 </w:t>
            </w:r>
            <w:r w:rsidRPr="000855C6">
              <w:rPr>
                <w:rFonts w:ascii="Verdana" w:hAnsi="Verdana"/>
                <w:sz w:val="16"/>
                <w:szCs w:val="16"/>
                <w:lang w:val="en-US" w:eastAsia="es-MX"/>
              </w:rPr>
              <w:t>For drug products or herbal remedies to be stored under refrigeration will be regulated by point 7.5.4 of this Standard. For this case, the minimum period of the accelerated stability study is 3 months and the frequency of analysis is 0, 1 and 3 months.</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B516D1">
              <w:rPr>
                <w:rFonts w:ascii="Verdana" w:hAnsi="Verdana"/>
                <w:b/>
                <w:sz w:val="16"/>
                <w:szCs w:val="16"/>
                <w:lang w:val="es-MX" w:eastAsia="es-MX"/>
              </w:rPr>
              <w:t>8.5.5</w:t>
            </w:r>
            <w:r w:rsidRPr="00B516D1">
              <w:rPr>
                <w:rFonts w:ascii="Verdana" w:hAnsi="Verdana"/>
                <w:sz w:val="16"/>
                <w:szCs w:val="16"/>
                <w:lang w:val="es-MX" w:eastAsia="es-MX"/>
              </w:rPr>
              <w:t xml:space="preserve"> Para medicamentos o remedios herbolarios a almacenarse e</w:t>
            </w:r>
            <w:r w:rsidRPr="00277A6B">
              <w:rPr>
                <w:rFonts w:ascii="Verdana" w:hAnsi="Verdana"/>
                <w:sz w:val="16"/>
                <w:szCs w:val="16"/>
                <w:lang w:val="es-MX" w:eastAsia="es-MX"/>
              </w:rPr>
              <w:t>n condiciones de congelación, se estará a lo dispuesto en el punto 7.5.5, de esta Norma. Para este caso, el periodo mínimo del estudio de estabilidad a largo plazo es de 6 meses y la frecuencia de análisis es 0, 3 y 6 meses.</w:t>
            </w:r>
          </w:p>
        </w:tc>
        <w:tc>
          <w:tcPr>
            <w:tcW w:w="4698" w:type="dxa"/>
            <w:shd w:val="clear" w:color="auto" w:fill="auto"/>
          </w:tcPr>
          <w:p w:rsidR="006B3F1E" w:rsidRPr="000855C6" w:rsidRDefault="00521956" w:rsidP="00EB4E4D">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8.5.5 </w:t>
            </w:r>
            <w:r w:rsidR="00EB4E4D">
              <w:rPr>
                <w:rFonts w:ascii="Verdana" w:hAnsi="Verdana"/>
                <w:sz w:val="16"/>
                <w:szCs w:val="16"/>
                <w:lang w:val="en-US" w:eastAsia="es-MX"/>
              </w:rPr>
              <w:t>Drug</w:t>
            </w:r>
            <w:r w:rsidRPr="000855C6">
              <w:rPr>
                <w:rFonts w:ascii="Verdana" w:hAnsi="Verdana"/>
                <w:sz w:val="16"/>
                <w:szCs w:val="16"/>
                <w:lang w:val="en-US" w:eastAsia="es-MX"/>
              </w:rPr>
              <w:t xml:space="preserve"> products or herbal remedies to be stored under freezing conditions will be regulated by the provision in point 7.5.5 of this Standard. For this case, the minimum period of the accelerated stability study is 6 months and the frequency of analysis is 0, 3 and 6 months.</w:t>
            </w:r>
          </w:p>
        </w:tc>
      </w:tr>
      <w:tr w:rsidR="006B3F1E" w:rsidRPr="00521956"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277A6B">
              <w:rPr>
                <w:rFonts w:ascii="Verdana" w:hAnsi="Verdana"/>
                <w:b/>
                <w:sz w:val="16"/>
                <w:szCs w:val="16"/>
                <w:lang w:val="es-MX" w:eastAsia="es-MX"/>
              </w:rPr>
              <w:t>8.5.6</w:t>
            </w:r>
            <w:r w:rsidRPr="00277A6B">
              <w:rPr>
                <w:rFonts w:ascii="Verdana" w:hAnsi="Verdana"/>
                <w:sz w:val="16"/>
                <w:szCs w:val="16"/>
                <w:lang w:val="es-MX" w:eastAsia="es-MX"/>
              </w:rPr>
              <w:t xml:space="preserve"> Para evaluar el impacto de las excursiones de temperatura fuera de las condiciones establecidas en la etiqueta, debe someterse un lote piloto a 5°C ± 3°C para congelación o a 25°C ± 2°C / 60% ± 5% HR para refrigeración, durante un periodo probado, según sea el caso.</w:t>
            </w:r>
          </w:p>
        </w:tc>
        <w:tc>
          <w:tcPr>
            <w:tcW w:w="4698" w:type="dxa"/>
            <w:shd w:val="clear" w:color="auto" w:fill="auto"/>
          </w:tcPr>
          <w:p w:rsidR="006B3F1E" w:rsidRPr="000855C6" w:rsidRDefault="00521956" w:rsidP="00521956">
            <w:pPr>
              <w:pStyle w:val="Texto"/>
              <w:spacing w:line="228" w:lineRule="exact"/>
              <w:ind w:firstLine="0"/>
              <w:rPr>
                <w:rFonts w:ascii="Verdana" w:hAnsi="Verdana"/>
                <w:sz w:val="16"/>
                <w:szCs w:val="16"/>
                <w:lang w:val="en-US" w:eastAsia="es-MX"/>
              </w:rPr>
            </w:pPr>
            <w:r w:rsidRPr="000855C6">
              <w:rPr>
                <w:rFonts w:ascii="Verdana" w:hAnsi="Verdana"/>
                <w:b/>
                <w:sz w:val="16"/>
                <w:szCs w:val="16"/>
                <w:lang w:val="en-US" w:eastAsia="es-MX"/>
              </w:rPr>
              <w:t xml:space="preserve">8.5.6 </w:t>
            </w:r>
            <w:r w:rsidRPr="000855C6">
              <w:rPr>
                <w:rFonts w:ascii="Verdana" w:hAnsi="Verdana"/>
                <w:sz w:val="16"/>
                <w:szCs w:val="16"/>
                <w:lang w:val="en-US" w:eastAsia="es-MX"/>
              </w:rPr>
              <w:t xml:space="preserve">In order to evaluate the impact of the temperature excursions outside of the conditions established on the label, a pilot lot must be submitted at a 5°C ± 3°C for freezing or at 25°C ± 2°C / 60% ± 5% RH for refrigeration, during a testing period, as applicable. </w:t>
            </w:r>
          </w:p>
        </w:tc>
      </w:tr>
      <w:tr w:rsidR="006B3F1E" w:rsidRPr="00C46F2E" w:rsidTr="00B516D1">
        <w:tc>
          <w:tcPr>
            <w:tcW w:w="4878" w:type="dxa"/>
            <w:shd w:val="clear" w:color="auto" w:fill="auto"/>
          </w:tcPr>
          <w:p w:rsidR="006B3F1E" w:rsidRPr="00277A6B" w:rsidRDefault="006B3F1E" w:rsidP="00277A6B">
            <w:pPr>
              <w:pStyle w:val="Texto"/>
              <w:spacing w:line="228" w:lineRule="exact"/>
              <w:ind w:firstLine="0"/>
              <w:rPr>
                <w:rFonts w:ascii="Verdana" w:hAnsi="Verdana"/>
                <w:sz w:val="16"/>
                <w:szCs w:val="16"/>
                <w:lang w:val="es-MX" w:eastAsia="es-MX"/>
              </w:rPr>
            </w:pPr>
            <w:r w:rsidRPr="00B516D1">
              <w:rPr>
                <w:rFonts w:ascii="Verdana" w:hAnsi="Verdana"/>
                <w:b/>
                <w:sz w:val="16"/>
                <w:szCs w:val="16"/>
                <w:lang w:val="es-MX" w:eastAsia="es-MX"/>
              </w:rPr>
              <w:t>8.5.7</w:t>
            </w:r>
            <w:r w:rsidRPr="00B516D1">
              <w:rPr>
                <w:rFonts w:ascii="Verdana" w:hAnsi="Verdana"/>
                <w:sz w:val="16"/>
                <w:szCs w:val="16"/>
                <w:lang w:val="es-MX" w:eastAsia="es-MX"/>
              </w:rPr>
              <w:t xml:space="preserve"> Las características intrínsecas de la fo</w:t>
            </w:r>
            <w:r w:rsidRPr="00277A6B">
              <w:rPr>
                <w:rFonts w:ascii="Verdana" w:hAnsi="Verdana"/>
                <w:sz w:val="16"/>
                <w:szCs w:val="16"/>
                <w:lang w:val="es-MX" w:eastAsia="es-MX"/>
              </w:rPr>
              <w:t>toestabilidad de un medicamento o remedio herbolario deben ser evaluadas para demostrar que, en su caso, la exposición a la luz no modifica alguna de sus características. Las pruebas de fotoestabilidad se llevan a cabo en al menos un lote, conforme a lo indicado en la guía mencionada en el punto 3.7, de esta Norma, que está disponible en idioma español para su consulta en la siguiente dirección electrónica:</w:t>
            </w:r>
            <w:r w:rsidRPr="00277A6B">
              <w:rPr>
                <w:rFonts w:ascii="Verdana" w:hAnsi="Verdana"/>
                <w:sz w:val="16"/>
                <w:szCs w:val="16"/>
                <w:lang w:eastAsia="es-MX"/>
              </w:rPr>
              <w:t xml:space="preserve"> Guía tripartita armonizada de la ICH Estudio de Estabilidad,</w:t>
            </w:r>
            <w:r w:rsidRPr="00277A6B">
              <w:rPr>
                <w:rFonts w:ascii="Verdana" w:hAnsi="Verdana"/>
                <w:sz w:val="16"/>
                <w:szCs w:val="16"/>
                <w:lang w:val="es-MX" w:eastAsia="es-MX"/>
              </w:rPr>
              <w:t xml:space="preserve"> o en su defecto, deberá presentar la justificación para no realizar la prueba.</w:t>
            </w:r>
          </w:p>
        </w:tc>
        <w:tc>
          <w:tcPr>
            <w:tcW w:w="4698" w:type="dxa"/>
            <w:shd w:val="clear" w:color="auto" w:fill="auto"/>
          </w:tcPr>
          <w:p w:rsidR="006B3F1E" w:rsidRPr="000855C6" w:rsidRDefault="00521956" w:rsidP="00521956">
            <w:pPr>
              <w:pStyle w:val="Texto"/>
              <w:spacing w:line="228"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8.5.7 </w:t>
            </w:r>
            <w:r w:rsidRPr="000855C6">
              <w:rPr>
                <w:rFonts w:ascii="Verdana" w:hAnsi="Verdana"/>
                <w:sz w:val="16"/>
                <w:szCs w:val="16"/>
                <w:lang w:val="en-US" w:eastAsia="es-MX"/>
              </w:rPr>
              <w:t xml:space="preserve">The intrinsic characteristics of the photostablity of a drug product or herbal remedy must be evaluated to demonstrate that, when applicable, the exposure to light does not modify any of its characteristics. The photostabilty tests are carried out on at least one lot, according to that indicated in the aforementioned guide in point 3.7 of this Standard that is available in Spanish for its consultation at the following Internet link: </w:t>
            </w:r>
            <w:r w:rsidR="00C46F2E" w:rsidRPr="000855C6">
              <w:rPr>
                <w:rFonts w:ascii="Verdana" w:hAnsi="Verdana"/>
                <w:sz w:val="16"/>
                <w:szCs w:val="16"/>
                <w:lang w:val="en-US" w:eastAsia="es-MX"/>
              </w:rPr>
              <w:t>ICH Harmonized Tripartite Guideline Stability Study</w:t>
            </w:r>
            <w:r w:rsidRPr="000855C6">
              <w:rPr>
                <w:rFonts w:ascii="Verdana" w:hAnsi="Verdana"/>
                <w:sz w:val="16"/>
                <w:szCs w:val="16"/>
                <w:lang w:val="en-US" w:eastAsia="es-MX"/>
              </w:rPr>
              <w:t>, or in its absence, the justification must be presented for not making the test</w:t>
            </w:r>
          </w:p>
        </w:tc>
      </w:tr>
      <w:tr w:rsidR="006B3F1E" w:rsidRPr="00521956" w:rsidTr="00B516D1">
        <w:tc>
          <w:tcPr>
            <w:tcW w:w="4878" w:type="dxa"/>
            <w:shd w:val="clear" w:color="auto" w:fill="auto"/>
          </w:tcPr>
          <w:p w:rsidR="006B3F1E" w:rsidRPr="00277A6B" w:rsidRDefault="006B3F1E" w:rsidP="00277A6B">
            <w:pPr>
              <w:pStyle w:val="Texto"/>
              <w:spacing w:line="230" w:lineRule="exact"/>
              <w:ind w:firstLine="0"/>
              <w:rPr>
                <w:rFonts w:ascii="Verdana" w:hAnsi="Verdana"/>
                <w:b/>
                <w:sz w:val="16"/>
                <w:szCs w:val="16"/>
                <w:lang w:val="es-MX" w:eastAsia="es-MX"/>
              </w:rPr>
            </w:pPr>
            <w:r w:rsidRPr="00277A6B">
              <w:rPr>
                <w:rFonts w:ascii="Verdana" w:hAnsi="Verdana"/>
                <w:b/>
                <w:sz w:val="16"/>
                <w:szCs w:val="16"/>
                <w:lang w:val="es-MX" w:eastAsia="es-MX"/>
              </w:rPr>
              <w:t>9. Gases medicinales en envases metálicos</w:t>
            </w:r>
          </w:p>
        </w:tc>
        <w:tc>
          <w:tcPr>
            <w:tcW w:w="4698" w:type="dxa"/>
            <w:shd w:val="clear" w:color="auto" w:fill="auto"/>
          </w:tcPr>
          <w:p w:rsidR="006B3F1E" w:rsidRPr="000855C6" w:rsidRDefault="00521956" w:rsidP="00277A6B">
            <w:pPr>
              <w:pStyle w:val="Texto"/>
              <w:spacing w:line="230" w:lineRule="exact"/>
              <w:ind w:firstLine="0"/>
              <w:rPr>
                <w:rFonts w:ascii="Verdana" w:hAnsi="Verdana"/>
                <w:b/>
                <w:sz w:val="16"/>
                <w:szCs w:val="16"/>
                <w:lang w:val="en-US" w:eastAsia="es-MX"/>
              </w:rPr>
            </w:pPr>
            <w:r w:rsidRPr="000855C6">
              <w:rPr>
                <w:rFonts w:ascii="Verdana" w:hAnsi="Verdana"/>
                <w:b/>
                <w:sz w:val="16"/>
                <w:szCs w:val="16"/>
                <w:lang w:val="en-US" w:eastAsia="es-MX"/>
              </w:rPr>
              <w:t>9. Medicinal gases in metal containers</w:t>
            </w:r>
          </w:p>
        </w:tc>
      </w:tr>
      <w:tr w:rsidR="006B3F1E" w:rsidRPr="00521956"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9.1</w:t>
            </w:r>
            <w:r w:rsidRPr="00277A6B">
              <w:rPr>
                <w:rFonts w:ascii="Verdana" w:hAnsi="Verdana"/>
                <w:sz w:val="16"/>
                <w:szCs w:val="16"/>
                <w:lang w:val="es-MX" w:eastAsia="es-MX"/>
              </w:rPr>
              <w:t xml:space="preserve"> </w:t>
            </w:r>
            <w:r w:rsidRPr="00EB4E4D">
              <w:rPr>
                <w:rFonts w:ascii="Verdana" w:hAnsi="Verdana"/>
                <w:b/>
                <w:sz w:val="16"/>
                <w:szCs w:val="16"/>
                <w:lang w:val="es-MX" w:eastAsia="es-MX"/>
              </w:rPr>
              <w:t>Los gases:</w:t>
            </w:r>
            <w:r w:rsidRPr="00277A6B">
              <w:rPr>
                <w:rFonts w:ascii="Verdana" w:hAnsi="Verdana"/>
                <w:sz w:val="16"/>
                <w:szCs w:val="16"/>
                <w:lang w:val="es-MX" w:eastAsia="es-MX"/>
              </w:rPr>
              <w:t xml:space="preserve"> aire, argón, helio, nitrógeno, óxido nitroso, oxígeno, no requieren de estudios de estabilidad, ya que sus moléculas son muy estables, su pureza, concentración y características, no se modifican, durante los procesos de obtención y envasado. Tampoco requieren estudios de estabilidad los gases que se obtienen por la separación fraccionada del aire.</w:t>
            </w:r>
          </w:p>
        </w:tc>
        <w:tc>
          <w:tcPr>
            <w:tcW w:w="4698" w:type="dxa"/>
            <w:shd w:val="clear" w:color="auto" w:fill="auto"/>
          </w:tcPr>
          <w:p w:rsidR="006B3F1E" w:rsidRPr="000855C6" w:rsidRDefault="00521956" w:rsidP="00EB4E4D">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9.1 </w:t>
            </w:r>
            <w:r w:rsidR="00EB4E4D">
              <w:rPr>
                <w:rFonts w:ascii="Verdana" w:hAnsi="Verdana"/>
                <w:b/>
                <w:sz w:val="16"/>
                <w:szCs w:val="16"/>
                <w:lang w:val="en-US" w:eastAsia="es-MX"/>
              </w:rPr>
              <w:t>Gases</w:t>
            </w:r>
            <w:r w:rsidRPr="000855C6">
              <w:rPr>
                <w:rFonts w:ascii="Verdana" w:hAnsi="Verdana"/>
                <w:sz w:val="16"/>
                <w:szCs w:val="16"/>
                <w:lang w:val="en-US" w:eastAsia="es-MX"/>
              </w:rPr>
              <w:t xml:space="preserve">: air, argon, helium, nitrogen, nitrous oxide, oxygen, do not require stability studies, because their molecules are very stable, their purity, concentration and characteristics are not modified during the processes of obtaining and packaging. </w:t>
            </w:r>
            <w:r w:rsidR="00805A00" w:rsidRPr="000855C6">
              <w:rPr>
                <w:rFonts w:ascii="Verdana" w:hAnsi="Verdana"/>
                <w:sz w:val="16"/>
                <w:szCs w:val="16"/>
                <w:lang w:val="en-US" w:eastAsia="es-MX"/>
              </w:rPr>
              <w:t xml:space="preserve">The gases that are obtained by the fractioned separation of the air do not require stability studies.  </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9.2</w:t>
            </w:r>
            <w:r w:rsidRPr="00B516D1">
              <w:rPr>
                <w:rFonts w:ascii="Verdana" w:hAnsi="Verdana"/>
                <w:sz w:val="16"/>
                <w:szCs w:val="16"/>
                <w:lang w:val="es-MX" w:eastAsia="es-MX"/>
              </w:rPr>
              <w:t xml:space="preserve"> El sistema contenedor-cie</w:t>
            </w:r>
            <w:r w:rsidRPr="00277A6B">
              <w:rPr>
                <w:rFonts w:ascii="Verdana" w:hAnsi="Verdana"/>
                <w:sz w:val="16"/>
                <w:szCs w:val="16"/>
                <w:lang w:val="es-MX" w:eastAsia="es-MX"/>
              </w:rPr>
              <w:t>rre que contienen gases medicinales deben demostrar su compatibilidad con el gas medicinal en condiciones aceleradas en al menos 3 lotes.</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9.2 </w:t>
            </w:r>
            <w:r w:rsidRPr="000855C6">
              <w:rPr>
                <w:rFonts w:ascii="Verdana" w:hAnsi="Verdana"/>
                <w:sz w:val="16"/>
                <w:szCs w:val="16"/>
                <w:lang w:val="en-US" w:eastAsia="es-MX"/>
              </w:rPr>
              <w:t xml:space="preserve">The container-closure system that contain medicinal gases must demonstrate their compatibility with the medicinal gas under accelerated conditions on at least 3 lots. </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9.3</w:t>
            </w:r>
            <w:r w:rsidRPr="00277A6B">
              <w:rPr>
                <w:rFonts w:ascii="Verdana" w:hAnsi="Verdana"/>
                <w:sz w:val="16"/>
                <w:szCs w:val="16"/>
                <w:lang w:val="es-MX" w:eastAsia="es-MX"/>
              </w:rPr>
              <w:t xml:space="preserve"> Los gases medicinales como dióxido de carbono, monóxido de carbono, óxido nítrico y sus mezclas, deben ser sometidos a estudios de estabilidad acelerada y determinar sus productos de degradación.</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9.3 </w:t>
            </w:r>
            <w:r w:rsidRPr="000855C6">
              <w:rPr>
                <w:rFonts w:ascii="Verdana" w:hAnsi="Verdana"/>
                <w:sz w:val="16"/>
                <w:szCs w:val="16"/>
                <w:lang w:val="en-US" w:eastAsia="es-MX"/>
              </w:rPr>
              <w:t xml:space="preserve">The medicinal gases such as carbon dioxide, carbon monoxide, nitric acid and their mixtures must be submitted to accelerated stability studies and determine their products of degradation. </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9.3.1</w:t>
            </w:r>
            <w:r w:rsidRPr="00B516D1">
              <w:rPr>
                <w:rFonts w:ascii="Verdana" w:hAnsi="Verdana"/>
                <w:sz w:val="16"/>
                <w:szCs w:val="16"/>
                <w:lang w:val="es-MX" w:eastAsia="es-MX"/>
              </w:rPr>
              <w:t xml:space="preserve"> Realizar el estudio de estabilidad acelerada con 3 lotes y de</w:t>
            </w:r>
            <w:r w:rsidRPr="00277A6B">
              <w:rPr>
                <w:rFonts w:ascii="Verdana" w:hAnsi="Verdana"/>
                <w:sz w:val="16"/>
                <w:szCs w:val="16"/>
                <w:lang w:val="es-MX" w:eastAsia="es-MX"/>
              </w:rPr>
              <w:t>terminar la vida de anaquel del gas medicinal con el sistema contenedor-cierre, excepto para óxido nítrico, que deberá cumplir con lo establecido en el punto 10.6, de esta Norma.</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9.3.1 </w:t>
            </w:r>
            <w:r w:rsidRPr="000855C6">
              <w:rPr>
                <w:rFonts w:ascii="Verdana" w:hAnsi="Verdana"/>
                <w:sz w:val="16"/>
                <w:szCs w:val="16"/>
                <w:lang w:val="en-US" w:eastAsia="es-MX"/>
              </w:rPr>
              <w:t xml:space="preserve">Perform the accelerated stability study with 3 lots and determine the shelf life of the medicinal gas with the container-closure system, except for nitric oxide that must comply with that established in point 10.6 of this Standard. </w:t>
            </w:r>
          </w:p>
        </w:tc>
      </w:tr>
      <w:tr w:rsidR="006B3F1E" w:rsidRPr="00805A00" w:rsidTr="00B516D1">
        <w:tc>
          <w:tcPr>
            <w:tcW w:w="4878" w:type="dxa"/>
            <w:shd w:val="clear" w:color="auto" w:fill="auto"/>
          </w:tcPr>
          <w:p w:rsidR="006B3F1E" w:rsidRPr="00B516D1"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9.3.2</w:t>
            </w:r>
            <w:r w:rsidRPr="00B516D1">
              <w:rPr>
                <w:rFonts w:ascii="Verdana" w:hAnsi="Verdana"/>
                <w:sz w:val="16"/>
                <w:szCs w:val="16"/>
                <w:lang w:val="es-MX" w:eastAsia="es-MX"/>
              </w:rPr>
              <w:t xml:space="preserve"> El protocolo y el informe del estudio deberán cumplir con lo establecido en los puntos 10.25 y 10.26, de esta Norma.</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9.3.2 </w:t>
            </w:r>
            <w:r w:rsidRPr="000855C6">
              <w:rPr>
                <w:rFonts w:ascii="Verdana" w:hAnsi="Verdana"/>
                <w:sz w:val="16"/>
                <w:szCs w:val="16"/>
                <w:lang w:val="en-US" w:eastAsia="es-MX"/>
              </w:rPr>
              <w:t>The protocol and the report of the study must comply with that established in the points 10.25 and 10.26, of this Standard.</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w:t>
            </w:r>
            <w:r w:rsidRPr="00277A6B">
              <w:rPr>
                <w:rFonts w:ascii="Verdana" w:hAnsi="Verdana"/>
                <w:b/>
                <w:sz w:val="16"/>
                <w:szCs w:val="16"/>
                <w:lang w:val="es-MX" w:eastAsia="es-MX"/>
              </w:rPr>
              <w:t>.4</w:t>
            </w:r>
            <w:r w:rsidRPr="00277A6B">
              <w:rPr>
                <w:rFonts w:ascii="Verdana" w:hAnsi="Verdana"/>
                <w:sz w:val="16"/>
                <w:szCs w:val="16"/>
                <w:lang w:val="es-MX" w:eastAsia="es-MX"/>
              </w:rPr>
              <w:t xml:space="preserve"> El efecto de la temperatura se podrá evaluar en cilindros pequeños, que se sometan a estudios de estabilidad acelerada, siempre y cuando el cilindro sea de la misma composición y estén equipados con las mismas válvulas, de acuerdo a la tabla del punto 7.5.3 y 8.5.1, de esta Norma, según corresponda.</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9.4 </w:t>
            </w:r>
            <w:r w:rsidRPr="000855C6">
              <w:rPr>
                <w:rFonts w:ascii="Verdana" w:hAnsi="Verdana"/>
                <w:sz w:val="16"/>
                <w:szCs w:val="16"/>
                <w:lang w:val="en-US" w:eastAsia="es-MX"/>
              </w:rPr>
              <w:t xml:space="preserve">The effect of temperature can be evaluated in small cylinders that are submitted to accelerated stability studies, provided the cylinder is of the same composition and are equipped with the same valves, according to the table of point 7.5.3 and 8.5.1 of this Standard, as applicable. </w:t>
            </w:r>
          </w:p>
        </w:tc>
      </w:tr>
      <w:tr w:rsidR="006B3F1E" w:rsidRPr="00805A00" w:rsidTr="00B516D1">
        <w:tc>
          <w:tcPr>
            <w:tcW w:w="4878" w:type="dxa"/>
            <w:shd w:val="clear" w:color="auto" w:fill="auto"/>
          </w:tcPr>
          <w:p w:rsidR="006B3F1E" w:rsidRPr="00B516D1"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9.5</w:t>
            </w:r>
            <w:r w:rsidRPr="00B516D1">
              <w:rPr>
                <w:rFonts w:ascii="Verdana" w:hAnsi="Verdana"/>
                <w:sz w:val="16"/>
                <w:szCs w:val="16"/>
                <w:lang w:val="es-MX" w:eastAsia="es-MX"/>
              </w:rPr>
              <w:t xml:space="preserve"> En caso de mezclas de gases medicinales, los estudios de estabilidad deberán incluir:</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9.5 </w:t>
            </w:r>
            <w:r w:rsidRPr="000855C6">
              <w:rPr>
                <w:rFonts w:ascii="Verdana" w:hAnsi="Verdana"/>
                <w:sz w:val="16"/>
                <w:szCs w:val="16"/>
                <w:lang w:val="en-US" w:eastAsia="es-MX"/>
              </w:rPr>
              <w:t xml:space="preserve">In the case of mixtures of medicinal gases, the stability studies must include: </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B516D1">
              <w:rPr>
                <w:rFonts w:ascii="Verdana" w:hAnsi="Verdana"/>
                <w:b/>
                <w:sz w:val="16"/>
                <w:szCs w:val="16"/>
                <w:lang w:val="es-MX" w:eastAsia="es-MX"/>
              </w:rPr>
              <w:t>9.5.1</w:t>
            </w:r>
            <w:r w:rsidRPr="00B516D1">
              <w:rPr>
                <w:rFonts w:ascii="Verdana" w:hAnsi="Verdana"/>
                <w:sz w:val="16"/>
                <w:szCs w:val="16"/>
                <w:lang w:val="es-MX" w:eastAsia="es-MX"/>
              </w:rPr>
              <w:t xml:space="preserve"> La valoración </w:t>
            </w:r>
            <w:r w:rsidRPr="00277A6B">
              <w:rPr>
                <w:rFonts w:ascii="Verdana" w:hAnsi="Verdana"/>
                <w:sz w:val="16"/>
                <w:szCs w:val="16"/>
                <w:lang w:val="es-MX" w:eastAsia="es-MX"/>
              </w:rPr>
              <w:t>de cada uno de los gases y de las impurezas, de acuerdo con la FEUM.</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9.5.1 </w:t>
            </w:r>
            <w:r w:rsidRPr="000855C6">
              <w:rPr>
                <w:rFonts w:ascii="Verdana" w:hAnsi="Verdana"/>
                <w:sz w:val="16"/>
                <w:szCs w:val="16"/>
                <w:lang w:val="en-US" w:eastAsia="es-MX"/>
              </w:rPr>
              <w:t>The valuation of each one of the gases and the impurities, according to the FEUM (Pharmacopeia of the United Mexican States).</w:t>
            </w:r>
          </w:p>
        </w:tc>
      </w:tr>
      <w:tr w:rsidR="006B3F1E" w:rsidRPr="00805A00"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9.5.2</w:t>
            </w:r>
            <w:r w:rsidRPr="00277A6B">
              <w:rPr>
                <w:rFonts w:ascii="Verdana" w:hAnsi="Verdana"/>
                <w:sz w:val="16"/>
                <w:szCs w:val="16"/>
                <w:lang w:val="es-MX" w:eastAsia="es-MX"/>
              </w:rPr>
              <w:t xml:space="preserve"> El punto anterior aplica también en el caso de mezclas de gases licuados.</w:t>
            </w:r>
          </w:p>
        </w:tc>
        <w:tc>
          <w:tcPr>
            <w:tcW w:w="4698" w:type="dxa"/>
            <w:shd w:val="clear" w:color="auto" w:fill="auto"/>
          </w:tcPr>
          <w:p w:rsidR="006B3F1E" w:rsidRPr="000855C6" w:rsidRDefault="00805A00"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9.5.2 </w:t>
            </w:r>
            <w:r w:rsidRPr="000855C6">
              <w:rPr>
                <w:rFonts w:ascii="Verdana" w:hAnsi="Verdana"/>
                <w:sz w:val="16"/>
                <w:szCs w:val="16"/>
                <w:lang w:val="en-US" w:eastAsia="es-MX"/>
              </w:rPr>
              <w:t xml:space="preserve">The preceding point also applies in the case of mixture of liquid gases. </w:t>
            </w:r>
          </w:p>
        </w:tc>
      </w:tr>
      <w:tr w:rsidR="006B3F1E" w:rsidRPr="00B516D1"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9.5.3</w:t>
            </w:r>
            <w:r w:rsidRPr="00277A6B">
              <w:rPr>
                <w:rFonts w:ascii="Verdana" w:hAnsi="Verdana"/>
                <w:sz w:val="16"/>
                <w:szCs w:val="16"/>
                <w:lang w:val="es-MX" w:eastAsia="es-MX"/>
              </w:rPr>
              <w:t xml:space="preserve"> Si la mezcla es almacenada o distribuida a temperaturas diferentes a las de la condición de estabilidad acelerada, se deberá evaluar la estabilidad de la mezcla de gases en esa condición, dependiendo del comportamiento de cada uno de los gases y dentro de un rango de temperatura de trabajo seguro para los cilindros.</w:t>
            </w:r>
          </w:p>
        </w:tc>
        <w:tc>
          <w:tcPr>
            <w:tcW w:w="4698" w:type="dxa"/>
            <w:shd w:val="clear" w:color="auto" w:fill="auto"/>
          </w:tcPr>
          <w:p w:rsidR="006B3F1E" w:rsidRPr="000855C6" w:rsidRDefault="00B516D1"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9.5.3 </w:t>
            </w:r>
            <w:r w:rsidRPr="000855C6">
              <w:rPr>
                <w:rFonts w:ascii="Verdana" w:hAnsi="Verdana"/>
                <w:sz w:val="16"/>
                <w:szCs w:val="16"/>
                <w:lang w:val="en-US" w:eastAsia="es-MX"/>
              </w:rPr>
              <w:t xml:space="preserve">If the mixture is stored or distributed at temperatures different from those of the accelerated stability condition, the stability must be evaluated of the mixture of gases in that condition, depending on the behavior of each one of the gases and within a temperature range of safe work for the cylinders. </w:t>
            </w:r>
          </w:p>
        </w:tc>
      </w:tr>
      <w:tr w:rsidR="006B3F1E" w:rsidRPr="00B516D1" w:rsidTr="00B516D1">
        <w:tc>
          <w:tcPr>
            <w:tcW w:w="4878" w:type="dxa"/>
            <w:shd w:val="clear" w:color="auto" w:fill="auto"/>
          </w:tcPr>
          <w:p w:rsidR="006B3F1E" w:rsidRPr="00277A6B" w:rsidRDefault="006B3F1E" w:rsidP="00277A6B">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9.5.4</w:t>
            </w:r>
            <w:r w:rsidRPr="00277A6B">
              <w:rPr>
                <w:rFonts w:ascii="Verdana" w:hAnsi="Verdana"/>
                <w:sz w:val="16"/>
                <w:szCs w:val="16"/>
                <w:lang w:val="es-MX" w:eastAsia="es-MX"/>
              </w:rPr>
              <w:t xml:space="preserve"> Durante el tiempo que se utilice el cilindro debe ser evaluada la homogeneidad de la mezcla mediante un método analítico validado por el fabricante o por quien éste designe.</w:t>
            </w:r>
          </w:p>
        </w:tc>
        <w:tc>
          <w:tcPr>
            <w:tcW w:w="4698" w:type="dxa"/>
            <w:shd w:val="clear" w:color="auto" w:fill="auto"/>
          </w:tcPr>
          <w:p w:rsidR="006B3F1E" w:rsidRPr="000855C6" w:rsidRDefault="00B516D1" w:rsidP="00277A6B">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9.5.4 </w:t>
            </w:r>
            <w:r w:rsidRPr="000855C6">
              <w:rPr>
                <w:rFonts w:ascii="Verdana" w:hAnsi="Verdana"/>
                <w:sz w:val="16"/>
                <w:szCs w:val="16"/>
                <w:lang w:val="en-US" w:eastAsia="es-MX"/>
              </w:rPr>
              <w:t xml:space="preserve">During the time that the cylinder is used, the homogeneity must be evaluated of the mixture through a validated analytical method by the manufacturer or by the party that he designates. </w:t>
            </w:r>
          </w:p>
        </w:tc>
      </w:tr>
      <w:tr w:rsidR="006B3F1E" w:rsidRPr="00277A6B" w:rsidTr="00B516D1">
        <w:tc>
          <w:tcPr>
            <w:tcW w:w="4878" w:type="dxa"/>
            <w:shd w:val="clear" w:color="auto" w:fill="auto"/>
          </w:tcPr>
          <w:p w:rsidR="006B3F1E" w:rsidRPr="00277A6B" w:rsidRDefault="006B3F1E" w:rsidP="00277A6B">
            <w:pPr>
              <w:pStyle w:val="Texto"/>
              <w:spacing w:line="219" w:lineRule="exact"/>
              <w:ind w:firstLine="0"/>
              <w:rPr>
                <w:rFonts w:ascii="Verdana" w:hAnsi="Verdana"/>
                <w:b/>
                <w:sz w:val="16"/>
                <w:szCs w:val="16"/>
                <w:lang w:val="es-MX" w:eastAsia="es-MX"/>
              </w:rPr>
            </w:pPr>
            <w:r w:rsidRPr="00277A6B">
              <w:rPr>
                <w:rFonts w:ascii="Verdana" w:hAnsi="Verdana"/>
                <w:b/>
                <w:sz w:val="16"/>
                <w:szCs w:val="16"/>
                <w:lang w:val="es-MX" w:eastAsia="es-MX"/>
              </w:rPr>
              <w:t>10. Consideraciones generales</w:t>
            </w:r>
          </w:p>
        </w:tc>
        <w:tc>
          <w:tcPr>
            <w:tcW w:w="4698" w:type="dxa"/>
            <w:shd w:val="clear" w:color="auto" w:fill="auto"/>
          </w:tcPr>
          <w:p w:rsidR="006B3F1E" w:rsidRPr="000855C6" w:rsidRDefault="00B516D1" w:rsidP="00277A6B">
            <w:pPr>
              <w:pStyle w:val="Texto"/>
              <w:spacing w:line="219"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10. General Considerations </w:t>
            </w:r>
          </w:p>
        </w:tc>
      </w:tr>
      <w:tr w:rsidR="006B3F1E" w:rsidRPr="00B516D1" w:rsidTr="00B516D1">
        <w:tc>
          <w:tcPr>
            <w:tcW w:w="487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 </w:t>
            </w:r>
            <w:r w:rsidRPr="00277A6B">
              <w:rPr>
                <w:rFonts w:ascii="Verdana" w:hAnsi="Verdana"/>
                <w:sz w:val="16"/>
                <w:szCs w:val="16"/>
                <w:lang w:val="es-MX" w:eastAsia="es-MX"/>
              </w:rPr>
              <w:t>El estudio de estabilidad de un medicamento o remedio herbolario debe incluir las pruebas para las características mencionadas a continuación en cada una de las formas farmacéuticas. Cuando el medicamento o remedio herbolario no requiera de alguna de las pruebas indicadas, se deberá presentar la justificación de su eliminación.</w:t>
            </w:r>
          </w:p>
        </w:tc>
        <w:tc>
          <w:tcPr>
            <w:tcW w:w="4698" w:type="dxa"/>
            <w:shd w:val="clear" w:color="auto" w:fill="auto"/>
          </w:tcPr>
          <w:p w:rsidR="006B3F1E" w:rsidRPr="000855C6" w:rsidRDefault="00B516D1" w:rsidP="00B516D1">
            <w:pPr>
              <w:pStyle w:val="Texto"/>
              <w:spacing w:line="219"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 </w:t>
            </w:r>
            <w:r w:rsidRPr="000855C6">
              <w:rPr>
                <w:rFonts w:ascii="Verdana" w:hAnsi="Verdana"/>
                <w:sz w:val="16"/>
                <w:szCs w:val="16"/>
                <w:lang w:val="en-US" w:eastAsia="es-MX"/>
              </w:rPr>
              <w:t xml:space="preserve">The stability study of a drug product or herbal remedy must include the tests for the characteristics mentioned in the following in each one of the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s. When the drug product or herbal remedy does not require any of the tests indicated, the justification for its elimination must be presented. </w:t>
            </w:r>
          </w:p>
        </w:tc>
      </w:tr>
      <w:tr w:rsidR="006B3F1E" w:rsidRPr="00B516D1" w:rsidTr="00B516D1">
        <w:tc>
          <w:tcPr>
            <w:tcW w:w="4878" w:type="dxa"/>
            <w:shd w:val="clear" w:color="auto" w:fill="auto"/>
          </w:tcPr>
          <w:p w:rsidR="006B3F1E" w:rsidRPr="00B516D1" w:rsidRDefault="006B3F1E" w:rsidP="00277A6B">
            <w:pPr>
              <w:pStyle w:val="Texto"/>
              <w:spacing w:line="219" w:lineRule="exact"/>
              <w:ind w:firstLine="0"/>
              <w:rPr>
                <w:rFonts w:ascii="Verdana" w:hAnsi="Verdana"/>
                <w:b/>
                <w:sz w:val="16"/>
                <w:szCs w:val="16"/>
                <w:lang w:val="en-US" w:eastAsia="es-MX"/>
              </w:rPr>
            </w:pPr>
            <w:r w:rsidRPr="00B516D1">
              <w:rPr>
                <w:rFonts w:ascii="Verdana" w:hAnsi="Verdana"/>
                <w:b/>
                <w:sz w:val="16"/>
                <w:szCs w:val="16"/>
                <w:lang w:val="en-US" w:eastAsia="es-MX"/>
              </w:rPr>
              <w:t>10.1.1 PRUEBAS PARA SÓLIDOS.</w:t>
            </w:r>
          </w:p>
        </w:tc>
        <w:tc>
          <w:tcPr>
            <w:tcW w:w="4698" w:type="dxa"/>
            <w:shd w:val="clear" w:color="auto" w:fill="auto"/>
          </w:tcPr>
          <w:p w:rsidR="006B3F1E" w:rsidRPr="000855C6" w:rsidRDefault="00B516D1" w:rsidP="00277A6B">
            <w:pPr>
              <w:pStyle w:val="Texto"/>
              <w:spacing w:line="219" w:lineRule="exact"/>
              <w:ind w:firstLine="0"/>
              <w:rPr>
                <w:rFonts w:ascii="Verdana" w:hAnsi="Verdana"/>
                <w:b/>
                <w:sz w:val="16"/>
                <w:szCs w:val="16"/>
                <w:lang w:val="en-US" w:eastAsia="es-MX"/>
              </w:rPr>
            </w:pPr>
            <w:r w:rsidRPr="000855C6">
              <w:rPr>
                <w:rFonts w:ascii="Verdana" w:hAnsi="Verdana"/>
                <w:b/>
                <w:sz w:val="16"/>
                <w:szCs w:val="16"/>
                <w:lang w:val="en-US" w:eastAsia="es-MX"/>
              </w:rPr>
              <w:t>10.1.1 TESTS FOR SOLIDS</w:t>
            </w:r>
          </w:p>
        </w:tc>
      </w:tr>
    </w:tbl>
    <w:p w:rsidR="006B3F1E" w:rsidRPr="00B516D1" w:rsidRDefault="006B3F1E" w:rsidP="009949BC">
      <w:pPr>
        <w:pStyle w:val="Texto"/>
        <w:spacing w:line="219" w:lineRule="exact"/>
        <w:rPr>
          <w:rFonts w:ascii="Verdana" w:hAnsi="Verdana"/>
          <w:b/>
          <w:sz w:val="16"/>
          <w:szCs w:val="16"/>
          <w:lang w:val="en-US"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6"/>
        <w:gridCol w:w="1084"/>
        <w:gridCol w:w="944"/>
        <w:gridCol w:w="1253"/>
        <w:gridCol w:w="1257"/>
        <w:gridCol w:w="915"/>
        <w:gridCol w:w="1143"/>
      </w:tblGrid>
      <w:tr w:rsidR="00796FBC" w:rsidRPr="003B663C">
        <w:tblPrEx>
          <w:tblCellMar>
            <w:top w:w="0" w:type="dxa"/>
            <w:bottom w:w="0" w:type="dxa"/>
          </w:tblCellMar>
        </w:tblPrEx>
        <w:trPr>
          <w:trHeight w:val="144"/>
        </w:trPr>
        <w:tc>
          <w:tcPr>
            <w:tcW w:w="2116" w:type="dxa"/>
            <w:shd w:val="pct20" w:color="auto" w:fill="auto"/>
            <w:noWrap/>
            <w:vAlign w:val="center"/>
          </w:tcPr>
          <w:p w:rsidR="00796FBC" w:rsidRPr="00EB4E4D" w:rsidRDefault="00796FBC" w:rsidP="009949BC">
            <w:pPr>
              <w:pStyle w:val="Texto"/>
              <w:spacing w:line="219" w:lineRule="exact"/>
              <w:ind w:firstLine="0"/>
              <w:jc w:val="left"/>
              <w:rPr>
                <w:rFonts w:ascii="Verdana" w:hAnsi="Verdana"/>
                <w:sz w:val="16"/>
                <w:szCs w:val="16"/>
                <w:lang w:val="es-MX" w:eastAsia="es-MX"/>
              </w:rPr>
            </w:pPr>
          </w:p>
        </w:tc>
        <w:tc>
          <w:tcPr>
            <w:tcW w:w="1084"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Tableta glóbulo, pastilla</w:t>
            </w:r>
          </w:p>
        </w:tc>
        <w:tc>
          <w:tcPr>
            <w:tcW w:w="944"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Cápsula</w:t>
            </w:r>
          </w:p>
        </w:tc>
        <w:tc>
          <w:tcPr>
            <w:tcW w:w="1253"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Polvo para reconstituir de uso oral, triturados</w:t>
            </w:r>
          </w:p>
        </w:tc>
        <w:tc>
          <w:tcPr>
            <w:tcW w:w="1257"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Polvo para reconstituir de uso parenteral</w:t>
            </w:r>
          </w:p>
        </w:tc>
        <w:tc>
          <w:tcPr>
            <w:tcW w:w="915"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Polvo de uso tópico</w:t>
            </w:r>
          </w:p>
        </w:tc>
        <w:tc>
          <w:tcPr>
            <w:tcW w:w="1143" w:type="dxa"/>
            <w:vAlign w:val="center"/>
          </w:tcPr>
          <w:p w:rsidR="00796FBC" w:rsidRPr="00EB4E4D" w:rsidRDefault="00796FBC" w:rsidP="009949BC">
            <w:pPr>
              <w:pStyle w:val="Texto"/>
              <w:spacing w:line="219" w:lineRule="exact"/>
              <w:ind w:firstLine="0"/>
              <w:jc w:val="center"/>
              <w:rPr>
                <w:rFonts w:ascii="Verdana" w:hAnsi="Verdana"/>
                <w:b/>
                <w:sz w:val="16"/>
                <w:szCs w:val="16"/>
                <w:lang w:val="es-MX" w:eastAsia="es-MX"/>
              </w:rPr>
            </w:pPr>
            <w:r w:rsidRPr="00EB4E4D">
              <w:rPr>
                <w:rFonts w:ascii="Verdana" w:hAnsi="Verdana"/>
                <w:b/>
                <w:sz w:val="16"/>
                <w:szCs w:val="16"/>
                <w:lang w:val="es-MX" w:eastAsia="es-MX"/>
              </w:rPr>
              <w:t>Polvo para inhalación</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Apariencia/ Descripción/Aspecto</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Color</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Olor</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Valoración</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pH</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1253" w:type="dxa"/>
            <w:vAlign w:val="center"/>
          </w:tcPr>
          <w:p w:rsidR="00796FBC" w:rsidRPr="003B663C" w:rsidRDefault="004372D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2</w:t>
            </w:r>
          </w:p>
        </w:tc>
        <w:tc>
          <w:tcPr>
            <w:tcW w:w="1257" w:type="dxa"/>
            <w:vAlign w:val="center"/>
          </w:tcPr>
          <w:p w:rsidR="00796FBC" w:rsidRPr="003B663C" w:rsidRDefault="004372D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2</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Desintegración</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3</w:t>
            </w:r>
            <w:r w:rsidRPr="003B663C">
              <w:rPr>
                <w:rFonts w:ascii="Verdana" w:hAnsi="Verdana"/>
                <w:sz w:val="16"/>
                <w:szCs w:val="16"/>
                <w:lang w:val="es-MX" w:eastAsia="es-MX"/>
              </w:rPr>
              <w:t>, 4</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3</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Disolución</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r w:rsidRPr="003B663C">
              <w:rPr>
                <w:rFonts w:ascii="Verdana" w:hAnsi="Verdana"/>
                <w:sz w:val="16"/>
                <w:szCs w:val="16"/>
                <w:lang w:val="es-MX" w:eastAsia="es-MX"/>
              </w:rPr>
              <w:t>, 4</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Humedad</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Resuspendibilidad</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Tiempo de reconstitución</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A</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 xml:space="preserve">Contenido de conservadores </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Límite microbiano (inicial y final)</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5</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Esterilidad/Pirógenos o endotoxinas bacterianas</w:t>
            </w:r>
            <w:r w:rsidR="00D04FEA" w:rsidRPr="003B663C">
              <w:rPr>
                <w:rFonts w:ascii="Verdana" w:hAnsi="Verdana"/>
                <w:sz w:val="16"/>
                <w:szCs w:val="16"/>
                <w:lang w:val="es-MX" w:eastAsia="es-MX"/>
              </w:rPr>
              <w:t xml:space="preserve"> </w:t>
            </w:r>
            <w:r w:rsidRPr="003B663C">
              <w:rPr>
                <w:rFonts w:ascii="Verdana" w:hAnsi="Verdana"/>
                <w:sz w:val="16"/>
                <w:szCs w:val="16"/>
                <w:lang w:val="es-MX" w:eastAsia="es-MX"/>
              </w:rPr>
              <w:t>(inicial y final)</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2116"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Identidad (inicial y final)</w:t>
            </w:r>
          </w:p>
        </w:tc>
        <w:tc>
          <w:tcPr>
            <w:tcW w:w="108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6</w:t>
            </w:r>
          </w:p>
        </w:tc>
        <w:tc>
          <w:tcPr>
            <w:tcW w:w="944"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6</w:t>
            </w:r>
          </w:p>
        </w:tc>
        <w:tc>
          <w:tcPr>
            <w:tcW w:w="125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6</w:t>
            </w:r>
          </w:p>
        </w:tc>
        <w:tc>
          <w:tcPr>
            <w:tcW w:w="125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915"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6</w:t>
            </w:r>
          </w:p>
        </w:tc>
        <w:tc>
          <w:tcPr>
            <w:tcW w:w="1143"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r>
    </w:tbl>
    <w:p w:rsidR="006B3F1E" w:rsidRDefault="006B3F1E" w:rsidP="00B516D1">
      <w:pPr>
        <w:pStyle w:val="Texto"/>
        <w:spacing w:before="40" w:line="219" w:lineRule="exact"/>
        <w:ind w:firstLine="0"/>
        <w:rPr>
          <w:rFonts w:ascii="Verdana" w:hAnsi="Verdana"/>
          <w:sz w:val="16"/>
          <w:szCs w:val="16"/>
          <w:lang w:val="es-MX" w:eastAsia="es-MX"/>
        </w:rPr>
      </w:pPr>
    </w:p>
    <w:p w:rsidR="00EB4E4D" w:rsidRDefault="00EB4E4D" w:rsidP="00B516D1">
      <w:pPr>
        <w:pStyle w:val="Texto"/>
        <w:spacing w:before="40" w:line="219" w:lineRule="exact"/>
        <w:ind w:firstLine="0"/>
        <w:rPr>
          <w:rFonts w:ascii="Verdana" w:hAnsi="Verdana"/>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6"/>
        <w:gridCol w:w="1084"/>
        <w:gridCol w:w="944"/>
        <w:gridCol w:w="1253"/>
        <w:gridCol w:w="1257"/>
        <w:gridCol w:w="915"/>
        <w:gridCol w:w="1143"/>
      </w:tblGrid>
      <w:tr w:rsidR="00B516D1" w:rsidRPr="00B516D1" w:rsidTr="00DD4941">
        <w:tblPrEx>
          <w:tblCellMar>
            <w:top w:w="0" w:type="dxa"/>
            <w:bottom w:w="0" w:type="dxa"/>
          </w:tblCellMar>
        </w:tblPrEx>
        <w:trPr>
          <w:trHeight w:val="144"/>
        </w:trPr>
        <w:tc>
          <w:tcPr>
            <w:tcW w:w="2116" w:type="dxa"/>
            <w:shd w:val="pct20" w:color="auto" w:fill="auto"/>
            <w:noWrap/>
            <w:vAlign w:val="center"/>
          </w:tcPr>
          <w:p w:rsidR="00B516D1" w:rsidRPr="000855C6" w:rsidRDefault="00B516D1" w:rsidP="00B516D1">
            <w:pPr>
              <w:spacing w:after="101" w:line="219" w:lineRule="exact"/>
              <w:rPr>
                <w:rFonts w:ascii="Verdana" w:hAnsi="Verdana" w:cs="Arial"/>
                <w:sz w:val="14"/>
                <w:szCs w:val="16"/>
                <w:lang w:val="en-US" w:eastAsia="es-MX"/>
              </w:rPr>
            </w:pPr>
          </w:p>
        </w:tc>
        <w:tc>
          <w:tcPr>
            <w:tcW w:w="1084" w:type="dxa"/>
            <w:vAlign w:val="center"/>
          </w:tcPr>
          <w:p w:rsidR="00B516D1" w:rsidRPr="000855C6" w:rsidRDefault="00B516D1"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Tablet, globule, pill</w:t>
            </w:r>
          </w:p>
        </w:tc>
        <w:tc>
          <w:tcPr>
            <w:tcW w:w="944" w:type="dxa"/>
            <w:vAlign w:val="center"/>
          </w:tcPr>
          <w:p w:rsidR="00B516D1" w:rsidRPr="000855C6" w:rsidRDefault="00B516D1"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 xml:space="preserve">Capsule </w:t>
            </w:r>
          </w:p>
        </w:tc>
        <w:tc>
          <w:tcPr>
            <w:tcW w:w="1253" w:type="dxa"/>
            <w:vAlign w:val="center"/>
          </w:tcPr>
          <w:p w:rsidR="00B516D1" w:rsidRPr="000855C6" w:rsidRDefault="00B516D1"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Powder to be reconstituted for oral use, crushed</w:t>
            </w:r>
          </w:p>
          <w:p w:rsidR="00B516D1" w:rsidRPr="000855C6" w:rsidRDefault="00B516D1" w:rsidP="00B516D1">
            <w:pPr>
              <w:spacing w:after="101" w:line="219" w:lineRule="exact"/>
              <w:jc w:val="center"/>
              <w:rPr>
                <w:rFonts w:ascii="Verdana" w:hAnsi="Verdana" w:cs="Arial"/>
                <w:b/>
                <w:sz w:val="14"/>
                <w:szCs w:val="16"/>
                <w:lang w:val="en-US" w:eastAsia="es-MX"/>
              </w:rPr>
            </w:pPr>
          </w:p>
        </w:tc>
        <w:tc>
          <w:tcPr>
            <w:tcW w:w="1257" w:type="dxa"/>
            <w:vAlign w:val="center"/>
          </w:tcPr>
          <w:p w:rsidR="00B516D1" w:rsidRPr="000855C6" w:rsidRDefault="00B516D1"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Powder to be reconstituted for parenteral use</w:t>
            </w:r>
          </w:p>
        </w:tc>
        <w:tc>
          <w:tcPr>
            <w:tcW w:w="915" w:type="dxa"/>
            <w:vAlign w:val="center"/>
          </w:tcPr>
          <w:p w:rsidR="00B516D1" w:rsidRPr="000855C6" w:rsidRDefault="0083555B"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 xml:space="preserve">powder for topical use </w:t>
            </w:r>
          </w:p>
        </w:tc>
        <w:tc>
          <w:tcPr>
            <w:tcW w:w="1143" w:type="dxa"/>
            <w:vAlign w:val="center"/>
          </w:tcPr>
          <w:p w:rsidR="00B516D1" w:rsidRPr="000855C6" w:rsidRDefault="0083555B" w:rsidP="00B516D1">
            <w:pPr>
              <w:spacing w:after="101" w:line="219"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Powder for inhalation</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Ap</w:t>
            </w:r>
            <w:r w:rsidR="0083555B" w:rsidRPr="000855C6">
              <w:rPr>
                <w:rFonts w:ascii="Verdana" w:hAnsi="Verdana" w:cs="Arial"/>
                <w:sz w:val="14"/>
                <w:szCs w:val="16"/>
                <w:lang w:val="en-US" w:eastAsia="es-MX"/>
              </w:rPr>
              <w:t>pearance</w:t>
            </w:r>
            <w:r w:rsidRPr="000855C6">
              <w:rPr>
                <w:rFonts w:ascii="Verdana" w:hAnsi="Verdana" w:cs="Arial"/>
                <w:sz w:val="14"/>
                <w:szCs w:val="16"/>
                <w:lang w:val="en-US" w:eastAsia="es-MX"/>
              </w:rPr>
              <w:t>/ Descri</w:t>
            </w:r>
            <w:r w:rsidR="0083555B" w:rsidRPr="000855C6">
              <w:rPr>
                <w:rFonts w:ascii="Verdana" w:hAnsi="Verdana" w:cs="Arial"/>
                <w:sz w:val="14"/>
                <w:szCs w:val="16"/>
                <w:lang w:val="en-US" w:eastAsia="es-MX"/>
              </w:rPr>
              <w:t>ption</w:t>
            </w:r>
            <w:r w:rsidRPr="000855C6">
              <w:rPr>
                <w:rFonts w:ascii="Verdana" w:hAnsi="Verdana" w:cs="Arial"/>
                <w:sz w:val="14"/>
                <w:szCs w:val="16"/>
                <w:lang w:val="en-US" w:eastAsia="es-MX"/>
              </w:rPr>
              <w:t>/Aspect</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Color</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Odor </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Valuation </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pH</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2</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2</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Disintegration </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3, 4</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3</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D</w:t>
            </w:r>
            <w:r w:rsidR="0083555B" w:rsidRPr="000855C6">
              <w:rPr>
                <w:rFonts w:ascii="Verdana" w:hAnsi="Verdana" w:cs="Arial"/>
                <w:sz w:val="14"/>
                <w:szCs w:val="16"/>
                <w:lang w:val="en-US" w:eastAsia="es-MX"/>
              </w:rPr>
              <w:t xml:space="preserve">issolution </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2, 4</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H</w:t>
            </w:r>
            <w:r w:rsidR="0083555B" w:rsidRPr="000855C6">
              <w:rPr>
                <w:rFonts w:ascii="Verdana" w:hAnsi="Verdana" w:cs="Arial"/>
                <w:sz w:val="14"/>
                <w:szCs w:val="16"/>
                <w:lang w:val="en-US" w:eastAsia="es-MX"/>
              </w:rPr>
              <w:t>umidity</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Resuspendability </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Time of reconstitution</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A</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Preservative content</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Microbial limit (initial and final)</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5</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B516D1" w:rsidRPr="00B516D1" w:rsidTr="00DD4941">
        <w:tblPrEx>
          <w:tblCellMar>
            <w:top w:w="0" w:type="dxa"/>
            <w:bottom w:w="0" w:type="dxa"/>
          </w:tblCellMar>
        </w:tblPrEx>
        <w:trPr>
          <w:trHeight w:val="144"/>
        </w:trPr>
        <w:tc>
          <w:tcPr>
            <w:tcW w:w="2116" w:type="dxa"/>
            <w:vAlign w:val="center"/>
          </w:tcPr>
          <w:p w:rsidR="0083555B" w:rsidRPr="000855C6" w:rsidRDefault="0083555B" w:rsidP="00B516D1">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Sterility/pyrogens or bacterial endotoxins (initial and final)</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B516D1" w:rsidRPr="00B516D1" w:rsidTr="00DD4941">
        <w:tblPrEx>
          <w:tblCellMar>
            <w:top w:w="0" w:type="dxa"/>
            <w:bottom w:w="0" w:type="dxa"/>
          </w:tblCellMar>
        </w:tblPrEx>
        <w:trPr>
          <w:trHeight w:val="144"/>
        </w:trPr>
        <w:tc>
          <w:tcPr>
            <w:tcW w:w="2116" w:type="dxa"/>
            <w:vAlign w:val="center"/>
          </w:tcPr>
          <w:p w:rsidR="00B516D1" w:rsidRPr="000855C6" w:rsidRDefault="00B516D1"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Identi</w:t>
            </w:r>
            <w:r w:rsidR="0083555B" w:rsidRPr="000855C6">
              <w:rPr>
                <w:rFonts w:ascii="Verdana" w:hAnsi="Verdana" w:cs="Arial"/>
                <w:sz w:val="14"/>
                <w:szCs w:val="16"/>
                <w:lang w:val="en-US" w:eastAsia="es-MX"/>
              </w:rPr>
              <w:t>ty</w:t>
            </w:r>
            <w:r w:rsidRPr="000855C6">
              <w:rPr>
                <w:rFonts w:ascii="Verdana" w:hAnsi="Verdana" w:cs="Arial"/>
                <w:sz w:val="14"/>
                <w:szCs w:val="16"/>
                <w:lang w:val="en-US" w:eastAsia="es-MX"/>
              </w:rPr>
              <w:t xml:space="preserve"> (ini</w:t>
            </w:r>
            <w:r w:rsidR="0083555B" w:rsidRPr="000855C6">
              <w:rPr>
                <w:rFonts w:ascii="Verdana" w:hAnsi="Verdana" w:cs="Arial"/>
                <w:sz w:val="14"/>
                <w:szCs w:val="16"/>
                <w:lang w:val="en-US" w:eastAsia="es-MX"/>
              </w:rPr>
              <w:t>t</w:t>
            </w:r>
            <w:r w:rsidRPr="000855C6">
              <w:rPr>
                <w:rFonts w:ascii="Verdana" w:hAnsi="Verdana" w:cs="Arial"/>
                <w:sz w:val="14"/>
                <w:szCs w:val="16"/>
                <w:lang w:val="en-US" w:eastAsia="es-MX"/>
              </w:rPr>
              <w:t xml:space="preserve">ial </w:t>
            </w:r>
            <w:r w:rsidR="0083555B" w:rsidRPr="000855C6">
              <w:rPr>
                <w:rFonts w:ascii="Verdana" w:hAnsi="Verdana" w:cs="Arial"/>
                <w:sz w:val="14"/>
                <w:szCs w:val="16"/>
                <w:lang w:val="en-US" w:eastAsia="es-MX"/>
              </w:rPr>
              <w:t>and</w:t>
            </w:r>
            <w:r w:rsidRPr="000855C6">
              <w:rPr>
                <w:rFonts w:ascii="Verdana" w:hAnsi="Verdana" w:cs="Arial"/>
                <w:sz w:val="14"/>
                <w:szCs w:val="16"/>
                <w:lang w:val="en-US" w:eastAsia="es-MX"/>
              </w:rPr>
              <w:t xml:space="preserve"> final)</w:t>
            </w:r>
          </w:p>
        </w:tc>
        <w:tc>
          <w:tcPr>
            <w:tcW w:w="108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6</w:t>
            </w:r>
          </w:p>
        </w:tc>
        <w:tc>
          <w:tcPr>
            <w:tcW w:w="944"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6</w:t>
            </w:r>
          </w:p>
        </w:tc>
        <w:tc>
          <w:tcPr>
            <w:tcW w:w="125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6</w:t>
            </w:r>
          </w:p>
        </w:tc>
        <w:tc>
          <w:tcPr>
            <w:tcW w:w="1257"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915"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6</w:t>
            </w:r>
          </w:p>
        </w:tc>
        <w:tc>
          <w:tcPr>
            <w:tcW w:w="1143" w:type="dxa"/>
            <w:vAlign w:val="center"/>
          </w:tcPr>
          <w:p w:rsidR="00B516D1" w:rsidRPr="000855C6" w:rsidRDefault="00B516D1" w:rsidP="00B516D1">
            <w:pPr>
              <w:spacing w:after="101" w:line="219"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bl>
    <w:p w:rsidR="00B516D1" w:rsidRDefault="00B516D1" w:rsidP="00B516D1">
      <w:pPr>
        <w:pStyle w:val="Texto"/>
        <w:spacing w:before="40" w:line="219" w:lineRule="exact"/>
        <w:ind w:firstLine="0"/>
        <w:rPr>
          <w:rFonts w:ascii="Verdana" w:hAnsi="Verdana"/>
          <w:sz w:val="16"/>
          <w:szCs w:val="16"/>
          <w:lang w:val="es-MX" w:eastAsia="es-MX"/>
        </w:rPr>
      </w:pPr>
    </w:p>
    <w:tbl>
      <w:tblPr>
        <w:tblW w:w="0" w:type="auto"/>
        <w:tblLook w:val="04A0" w:firstRow="1" w:lastRow="0" w:firstColumn="1" w:lastColumn="0" w:noHBand="0" w:noVBand="1"/>
      </w:tblPr>
      <w:tblGrid>
        <w:gridCol w:w="4683"/>
        <w:gridCol w:w="4677"/>
      </w:tblGrid>
      <w:tr w:rsidR="006B3F1E" w:rsidRPr="0083555B" w:rsidTr="0083555B">
        <w:tc>
          <w:tcPr>
            <w:tcW w:w="4788" w:type="dxa"/>
            <w:shd w:val="clear" w:color="auto" w:fill="auto"/>
          </w:tcPr>
          <w:p w:rsidR="006B3F1E" w:rsidRPr="00277A6B" w:rsidRDefault="006B3F1E" w:rsidP="00277A6B">
            <w:pPr>
              <w:pStyle w:val="Texto"/>
              <w:spacing w:before="40" w:line="219" w:lineRule="exact"/>
              <w:ind w:firstLine="0"/>
              <w:rPr>
                <w:rFonts w:ascii="Verdana" w:hAnsi="Verdana"/>
                <w:sz w:val="16"/>
                <w:szCs w:val="16"/>
                <w:lang w:val="es-MX" w:eastAsia="es-MX"/>
              </w:rPr>
            </w:pPr>
            <w:r w:rsidRPr="00277A6B">
              <w:rPr>
                <w:rFonts w:ascii="Verdana" w:hAnsi="Verdana"/>
                <w:sz w:val="16"/>
                <w:szCs w:val="16"/>
                <w:lang w:val="es-MX" w:eastAsia="es-MX"/>
              </w:rPr>
              <w:t>1. Cuando la cápsula sea de gelatina blanda y el contenido sea líquido.</w:t>
            </w:r>
          </w:p>
        </w:tc>
        <w:tc>
          <w:tcPr>
            <w:tcW w:w="4788" w:type="dxa"/>
            <w:shd w:val="clear" w:color="auto" w:fill="auto"/>
          </w:tcPr>
          <w:p w:rsidR="006B3F1E" w:rsidRPr="00277A6B" w:rsidRDefault="0083555B" w:rsidP="00277A6B">
            <w:pPr>
              <w:pStyle w:val="Texto"/>
              <w:spacing w:before="40" w:line="219" w:lineRule="exact"/>
              <w:ind w:firstLine="0"/>
              <w:rPr>
                <w:rFonts w:ascii="Verdana" w:hAnsi="Verdana"/>
                <w:sz w:val="16"/>
                <w:szCs w:val="16"/>
                <w:lang w:val="en-US" w:eastAsia="es-MX"/>
              </w:rPr>
            </w:pPr>
            <w:r>
              <w:rPr>
                <w:rFonts w:ascii="Verdana" w:hAnsi="Verdana"/>
                <w:sz w:val="16"/>
                <w:szCs w:val="16"/>
                <w:lang w:val="en-US" w:eastAsia="es-MX"/>
              </w:rPr>
              <w:t>1. When the capsule is soft gelatin and the content is liquid</w:t>
            </w:r>
          </w:p>
        </w:tc>
      </w:tr>
      <w:tr w:rsidR="006B3F1E" w:rsidRPr="00277A6B" w:rsidTr="0083555B">
        <w:tc>
          <w:tcPr>
            <w:tcW w:w="478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sz w:val="16"/>
                <w:szCs w:val="16"/>
                <w:lang w:val="es-MX" w:eastAsia="es-MX"/>
              </w:rPr>
              <w:t>2. Cuando aplique.</w:t>
            </w:r>
          </w:p>
        </w:tc>
        <w:tc>
          <w:tcPr>
            <w:tcW w:w="4788" w:type="dxa"/>
            <w:shd w:val="clear" w:color="auto" w:fill="auto"/>
          </w:tcPr>
          <w:p w:rsidR="006B3F1E" w:rsidRPr="00277A6B" w:rsidRDefault="0083555B" w:rsidP="00277A6B">
            <w:pPr>
              <w:pStyle w:val="Texto"/>
              <w:spacing w:line="219" w:lineRule="exact"/>
              <w:ind w:firstLine="0"/>
              <w:rPr>
                <w:rFonts w:ascii="Verdana" w:hAnsi="Verdana"/>
                <w:sz w:val="16"/>
                <w:szCs w:val="16"/>
                <w:lang w:val="en-US" w:eastAsia="es-MX"/>
              </w:rPr>
            </w:pPr>
            <w:r>
              <w:rPr>
                <w:rFonts w:ascii="Verdana" w:hAnsi="Verdana"/>
                <w:sz w:val="16"/>
                <w:szCs w:val="16"/>
                <w:lang w:val="en-US" w:eastAsia="es-MX"/>
              </w:rPr>
              <w:t xml:space="preserve">2. As applicable </w:t>
            </w:r>
          </w:p>
        </w:tc>
      </w:tr>
      <w:tr w:rsidR="006B3F1E" w:rsidRPr="0083555B" w:rsidTr="0083555B">
        <w:tc>
          <w:tcPr>
            <w:tcW w:w="478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sz w:val="16"/>
                <w:szCs w:val="16"/>
                <w:lang w:val="es-MX" w:eastAsia="es-MX"/>
              </w:rPr>
              <w:t>3. Cuando la disolución no es requerida.</w:t>
            </w:r>
          </w:p>
        </w:tc>
        <w:tc>
          <w:tcPr>
            <w:tcW w:w="4788" w:type="dxa"/>
            <w:shd w:val="clear" w:color="auto" w:fill="auto"/>
          </w:tcPr>
          <w:p w:rsidR="006B3F1E" w:rsidRPr="00277A6B" w:rsidRDefault="0083555B" w:rsidP="00277A6B">
            <w:pPr>
              <w:pStyle w:val="Texto"/>
              <w:spacing w:line="219" w:lineRule="exact"/>
              <w:ind w:firstLine="0"/>
              <w:rPr>
                <w:rFonts w:ascii="Verdana" w:hAnsi="Verdana"/>
                <w:sz w:val="16"/>
                <w:szCs w:val="16"/>
                <w:lang w:val="en-US" w:eastAsia="es-MX"/>
              </w:rPr>
            </w:pPr>
            <w:r>
              <w:rPr>
                <w:rFonts w:ascii="Verdana" w:hAnsi="Verdana"/>
                <w:sz w:val="16"/>
                <w:szCs w:val="16"/>
                <w:lang w:val="en-US" w:eastAsia="es-MX"/>
              </w:rPr>
              <w:t>3. When dissolution is not required</w:t>
            </w:r>
          </w:p>
        </w:tc>
      </w:tr>
      <w:tr w:rsidR="006B3F1E" w:rsidRPr="00277A6B" w:rsidTr="0083555B">
        <w:tc>
          <w:tcPr>
            <w:tcW w:w="478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sz w:val="16"/>
                <w:szCs w:val="16"/>
                <w:lang w:val="es-MX" w:eastAsia="es-MX"/>
              </w:rPr>
              <w:t>4. Excepto glóbulos.</w:t>
            </w:r>
          </w:p>
        </w:tc>
        <w:tc>
          <w:tcPr>
            <w:tcW w:w="4788" w:type="dxa"/>
            <w:shd w:val="clear" w:color="auto" w:fill="auto"/>
          </w:tcPr>
          <w:p w:rsidR="006B3F1E" w:rsidRPr="00277A6B" w:rsidRDefault="0083555B" w:rsidP="0083555B">
            <w:pPr>
              <w:pStyle w:val="Texto"/>
              <w:spacing w:line="219" w:lineRule="exact"/>
              <w:ind w:firstLine="0"/>
              <w:rPr>
                <w:rFonts w:ascii="Verdana" w:hAnsi="Verdana"/>
                <w:sz w:val="16"/>
                <w:szCs w:val="16"/>
                <w:lang w:val="en-US" w:eastAsia="es-MX"/>
              </w:rPr>
            </w:pPr>
            <w:r>
              <w:rPr>
                <w:rFonts w:ascii="Verdana" w:hAnsi="Verdana"/>
                <w:sz w:val="16"/>
                <w:szCs w:val="16"/>
                <w:lang w:val="en-US" w:eastAsia="es-MX"/>
              </w:rPr>
              <w:t>4. Except globules</w:t>
            </w:r>
          </w:p>
        </w:tc>
      </w:tr>
      <w:tr w:rsidR="006B3F1E" w:rsidRPr="0083555B" w:rsidTr="0083555B">
        <w:tc>
          <w:tcPr>
            <w:tcW w:w="478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sz w:val="16"/>
                <w:szCs w:val="16"/>
                <w:lang w:val="es-MX" w:eastAsia="es-MX"/>
              </w:rPr>
              <w:t>5. Sólo para remedios y medicamentos herbolarios.</w:t>
            </w:r>
          </w:p>
        </w:tc>
        <w:tc>
          <w:tcPr>
            <w:tcW w:w="4788" w:type="dxa"/>
            <w:shd w:val="clear" w:color="auto" w:fill="auto"/>
          </w:tcPr>
          <w:p w:rsidR="006B3F1E" w:rsidRPr="00277A6B" w:rsidRDefault="0083555B" w:rsidP="0083555B">
            <w:pPr>
              <w:pStyle w:val="Texto"/>
              <w:spacing w:line="219" w:lineRule="exact"/>
              <w:ind w:firstLine="0"/>
              <w:rPr>
                <w:rFonts w:ascii="Verdana" w:hAnsi="Verdana"/>
                <w:sz w:val="16"/>
                <w:szCs w:val="16"/>
                <w:lang w:val="en-US" w:eastAsia="es-MX"/>
              </w:rPr>
            </w:pPr>
            <w:r>
              <w:rPr>
                <w:rFonts w:ascii="Verdana" w:hAnsi="Verdana"/>
                <w:sz w:val="16"/>
                <w:szCs w:val="16"/>
                <w:lang w:val="en-US" w:eastAsia="es-MX"/>
              </w:rPr>
              <w:t>5. Only for herbal remedies and drug products</w:t>
            </w:r>
          </w:p>
        </w:tc>
      </w:tr>
      <w:tr w:rsidR="006B3F1E" w:rsidRPr="00277A6B" w:rsidTr="0083555B">
        <w:tc>
          <w:tcPr>
            <w:tcW w:w="4788" w:type="dxa"/>
            <w:shd w:val="clear" w:color="auto" w:fill="auto"/>
          </w:tcPr>
          <w:p w:rsidR="006B3F1E" w:rsidRPr="00277A6B" w:rsidRDefault="006B3F1E" w:rsidP="00277A6B">
            <w:pPr>
              <w:pStyle w:val="Texto"/>
              <w:spacing w:line="219" w:lineRule="exact"/>
              <w:ind w:firstLine="0"/>
              <w:rPr>
                <w:rFonts w:ascii="Verdana" w:hAnsi="Verdana"/>
                <w:sz w:val="16"/>
                <w:szCs w:val="16"/>
                <w:lang w:val="es-MX" w:eastAsia="es-MX"/>
              </w:rPr>
            </w:pPr>
            <w:r w:rsidRPr="00277A6B">
              <w:rPr>
                <w:rFonts w:ascii="Verdana" w:hAnsi="Verdana"/>
                <w:sz w:val="16"/>
                <w:szCs w:val="16"/>
                <w:lang w:val="es-MX" w:eastAsia="es-MX"/>
              </w:rPr>
              <w:t>6. Sólo para remedios herbolarios.</w:t>
            </w:r>
          </w:p>
        </w:tc>
        <w:tc>
          <w:tcPr>
            <w:tcW w:w="4788" w:type="dxa"/>
            <w:shd w:val="clear" w:color="auto" w:fill="auto"/>
          </w:tcPr>
          <w:p w:rsidR="006B3F1E" w:rsidRPr="00277A6B" w:rsidRDefault="0083555B" w:rsidP="00277A6B">
            <w:pPr>
              <w:pStyle w:val="Texto"/>
              <w:spacing w:line="219" w:lineRule="exact"/>
              <w:ind w:firstLine="0"/>
              <w:rPr>
                <w:rFonts w:ascii="Verdana" w:hAnsi="Verdana"/>
                <w:sz w:val="16"/>
                <w:szCs w:val="16"/>
                <w:lang w:val="en-US" w:eastAsia="es-MX"/>
              </w:rPr>
            </w:pPr>
            <w:r>
              <w:rPr>
                <w:rFonts w:ascii="Verdana" w:hAnsi="Verdana"/>
                <w:sz w:val="16"/>
                <w:szCs w:val="16"/>
                <w:lang w:val="en-US" w:eastAsia="es-MX"/>
              </w:rPr>
              <w:t>6. Only for herbal remedies.</w:t>
            </w:r>
          </w:p>
        </w:tc>
      </w:tr>
      <w:tr w:rsidR="006B3F1E" w:rsidRPr="00277A6B" w:rsidTr="0083555B">
        <w:tc>
          <w:tcPr>
            <w:tcW w:w="4788" w:type="dxa"/>
            <w:shd w:val="clear" w:color="auto" w:fill="auto"/>
          </w:tcPr>
          <w:p w:rsidR="006B3F1E" w:rsidRPr="00277A6B" w:rsidRDefault="006B3F1E" w:rsidP="00277A6B">
            <w:pPr>
              <w:pStyle w:val="Texto"/>
              <w:spacing w:line="219" w:lineRule="exact"/>
              <w:ind w:firstLine="0"/>
              <w:rPr>
                <w:rFonts w:ascii="Verdana" w:hAnsi="Verdana"/>
                <w:b/>
                <w:sz w:val="16"/>
                <w:szCs w:val="16"/>
                <w:lang w:val="es-MX" w:eastAsia="es-MX"/>
              </w:rPr>
            </w:pPr>
            <w:r w:rsidRPr="00277A6B">
              <w:rPr>
                <w:rFonts w:ascii="Verdana" w:hAnsi="Verdana"/>
                <w:b/>
                <w:sz w:val="16"/>
                <w:szCs w:val="16"/>
                <w:lang w:val="es-MX" w:eastAsia="es-MX"/>
              </w:rPr>
              <w:t>10.1.2 PRUEBAS PARA SEMISÓLIDOS.</w:t>
            </w:r>
          </w:p>
        </w:tc>
        <w:tc>
          <w:tcPr>
            <w:tcW w:w="4788" w:type="dxa"/>
            <w:shd w:val="clear" w:color="auto" w:fill="auto"/>
          </w:tcPr>
          <w:p w:rsidR="006B3F1E" w:rsidRPr="0083555B" w:rsidRDefault="0083555B" w:rsidP="00277A6B">
            <w:pPr>
              <w:pStyle w:val="Texto"/>
              <w:spacing w:line="219" w:lineRule="exact"/>
              <w:ind w:firstLine="0"/>
              <w:rPr>
                <w:rFonts w:ascii="Verdana" w:hAnsi="Verdana"/>
                <w:b/>
                <w:sz w:val="16"/>
                <w:szCs w:val="16"/>
                <w:lang w:val="en-US" w:eastAsia="es-MX"/>
              </w:rPr>
            </w:pPr>
            <w:r>
              <w:rPr>
                <w:rFonts w:ascii="Verdana" w:hAnsi="Verdana"/>
                <w:b/>
                <w:sz w:val="16"/>
                <w:szCs w:val="16"/>
                <w:lang w:val="en-US" w:eastAsia="es-MX"/>
              </w:rPr>
              <w:t>10.1.2 TESTS FOR SEMISOLIDS</w:t>
            </w:r>
          </w:p>
        </w:tc>
      </w:tr>
    </w:tbl>
    <w:p w:rsidR="006B3F1E" w:rsidRDefault="006B3F1E" w:rsidP="009949BC">
      <w:pPr>
        <w:pStyle w:val="Texto"/>
        <w:spacing w:line="219" w:lineRule="exact"/>
        <w:rPr>
          <w:rFonts w:ascii="Verdana" w:hAnsi="Verdana"/>
          <w:b/>
          <w:sz w:val="16"/>
          <w:szCs w:val="16"/>
          <w:lang w:val="es-MX" w:eastAsia="es-MX"/>
        </w:rPr>
      </w:pPr>
    </w:p>
    <w:p w:rsidR="0083555B" w:rsidRDefault="0083555B" w:rsidP="009949BC">
      <w:pPr>
        <w:pStyle w:val="Texto"/>
        <w:spacing w:line="219" w:lineRule="exact"/>
        <w:rPr>
          <w:rFonts w:ascii="Verdana" w:hAnsi="Verdana"/>
          <w:b/>
          <w:sz w:val="16"/>
          <w:szCs w:val="16"/>
          <w:lang w:val="es-MX" w:eastAsia="es-MX"/>
        </w:rPr>
      </w:pPr>
    </w:p>
    <w:p w:rsidR="0083555B" w:rsidRDefault="0083555B" w:rsidP="009949BC">
      <w:pPr>
        <w:pStyle w:val="Texto"/>
        <w:spacing w:line="219" w:lineRule="exact"/>
        <w:rPr>
          <w:rFonts w:ascii="Verdana" w:hAnsi="Verdana"/>
          <w:b/>
          <w:sz w:val="16"/>
          <w:szCs w:val="16"/>
          <w:lang w:val="es-MX" w:eastAsia="es-MX"/>
        </w:rPr>
      </w:pPr>
    </w:p>
    <w:p w:rsidR="0083555B" w:rsidRDefault="0083555B" w:rsidP="009949BC">
      <w:pPr>
        <w:pStyle w:val="Texto"/>
        <w:spacing w:line="219" w:lineRule="exact"/>
        <w:rPr>
          <w:rFonts w:ascii="Verdana" w:hAnsi="Verdana"/>
          <w:b/>
          <w:sz w:val="16"/>
          <w:szCs w:val="16"/>
          <w:lang w:val="es-MX" w:eastAsia="es-MX"/>
        </w:rPr>
      </w:pPr>
    </w:p>
    <w:p w:rsidR="000855C6" w:rsidRDefault="000855C6" w:rsidP="009949BC">
      <w:pPr>
        <w:pStyle w:val="Texto"/>
        <w:spacing w:line="219" w:lineRule="exact"/>
        <w:rPr>
          <w:rFonts w:ascii="Verdana" w:hAnsi="Verdana"/>
          <w:b/>
          <w:sz w:val="16"/>
          <w:szCs w:val="16"/>
          <w:lang w:val="es-MX" w:eastAsia="es-MX"/>
        </w:rPr>
      </w:pPr>
    </w:p>
    <w:p w:rsidR="000855C6" w:rsidRDefault="000855C6" w:rsidP="009949BC">
      <w:pPr>
        <w:pStyle w:val="Texto"/>
        <w:spacing w:line="219" w:lineRule="exact"/>
        <w:rPr>
          <w:rFonts w:ascii="Verdana" w:hAnsi="Verdana"/>
          <w:b/>
          <w:sz w:val="16"/>
          <w:szCs w:val="16"/>
          <w:lang w:val="es-MX" w:eastAsia="es-MX"/>
        </w:rPr>
      </w:pPr>
    </w:p>
    <w:p w:rsidR="000855C6" w:rsidRDefault="000855C6" w:rsidP="009949BC">
      <w:pPr>
        <w:pStyle w:val="Texto"/>
        <w:spacing w:line="219" w:lineRule="exact"/>
        <w:rPr>
          <w:rFonts w:ascii="Verdana" w:hAnsi="Verdana"/>
          <w:b/>
          <w:sz w:val="16"/>
          <w:szCs w:val="16"/>
          <w:lang w:val="es-MX" w:eastAsia="es-MX"/>
        </w:rPr>
      </w:pPr>
    </w:p>
    <w:p w:rsidR="000855C6" w:rsidRDefault="000855C6" w:rsidP="009949BC">
      <w:pPr>
        <w:pStyle w:val="Texto"/>
        <w:spacing w:line="219" w:lineRule="exact"/>
        <w:rPr>
          <w:rFonts w:ascii="Verdana" w:hAnsi="Verdana"/>
          <w:b/>
          <w:sz w:val="16"/>
          <w:szCs w:val="16"/>
          <w:lang w:val="es-MX" w:eastAsia="es-MX"/>
        </w:rPr>
      </w:pPr>
    </w:p>
    <w:p w:rsidR="0083555B" w:rsidRPr="003B663C" w:rsidRDefault="0083555B" w:rsidP="009949BC">
      <w:pPr>
        <w:pStyle w:val="Texto"/>
        <w:spacing w:line="219" w:lineRule="exact"/>
        <w:rPr>
          <w:rFonts w:ascii="Verdana" w:hAnsi="Verdana"/>
          <w:b/>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75"/>
        <w:gridCol w:w="1227"/>
        <w:gridCol w:w="2148"/>
        <w:gridCol w:w="2162"/>
      </w:tblGrid>
      <w:tr w:rsidR="00796FBC" w:rsidRPr="003B663C">
        <w:tblPrEx>
          <w:tblCellMar>
            <w:top w:w="0" w:type="dxa"/>
            <w:bottom w:w="0" w:type="dxa"/>
          </w:tblCellMar>
        </w:tblPrEx>
        <w:trPr>
          <w:trHeight w:val="144"/>
        </w:trPr>
        <w:tc>
          <w:tcPr>
            <w:tcW w:w="3175" w:type="dxa"/>
            <w:shd w:val="pct20" w:color="auto" w:fill="auto"/>
            <w:noWrap/>
            <w:vAlign w:val="center"/>
          </w:tcPr>
          <w:p w:rsidR="00796FBC" w:rsidRPr="003B663C" w:rsidRDefault="00796FBC" w:rsidP="009949BC">
            <w:pPr>
              <w:pStyle w:val="Texto"/>
              <w:spacing w:line="219" w:lineRule="exact"/>
              <w:ind w:firstLine="0"/>
              <w:jc w:val="left"/>
              <w:rPr>
                <w:rFonts w:ascii="Verdana" w:hAnsi="Verdana"/>
                <w:b/>
                <w:sz w:val="16"/>
                <w:szCs w:val="16"/>
                <w:lang w:val="es-MX" w:eastAsia="es-MX"/>
              </w:rPr>
            </w:pPr>
          </w:p>
        </w:tc>
        <w:tc>
          <w:tcPr>
            <w:tcW w:w="1227" w:type="dxa"/>
            <w:vAlign w:val="center"/>
          </w:tcPr>
          <w:p w:rsidR="00796FBC" w:rsidRPr="003B663C" w:rsidRDefault="00796FBC" w:rsidP="009949BC">
            <w:pPr>
              <w:pStyle w:val="Texto"/>
              <w:spacing w:line="219" w:lineRule="exact"/>
              <w:ind w:firstLine="0"/>
              <w:jc w:val="center"/>
              <w:rPr>
                <w:rFonts w:ascii="Verdana" w:hAnsi="Verdana"/>
                <w:b/>
                <w:sz w:val="16"/>
                <w:szCs w:val="16"/>
                <w:lang w:val="es-MX" w:eastAsia="es-MX"/>
              </w:rPr>
            </w:pPr>
            <w:r w:rsidRPr="003B663C">
              <w:rPr>
                <w:rFonts w:ascii="Verdana" w:hAnsi="Verdana"/>
                <w:b/>
                <w:sz w:val="16"/>
                <w:szCs w:val="16"/>
                <w:lang w:val="es-MX" w:eastAsia="es-MX"/>
              </w:rPr>
              <w:t>Supositorio y óvulo</w:t>
            </w:r>
          </w:p>
        </w:tc>
        <w:tc>
          <w:tcPr>
            <w:tcW w:w="2148" w:type="dxa"/>
            <w:vAlign w:val="center"/>
          </w:tcPr>
          <w:p w:rsidR="00796FBC" w:rsidRPr="003B663C" w:rsidRDefault="00796FBC" w:rsidP="009949BC">
            <w:pPr>
              <w:pStyle w:val="Texto"/>
              <w:spacing w:line="219" w:lineRule="exact"/>
              <w:ind w:firstLine="0"/>
              <w:jc w:val="center"/>
              <w:rPr>
                <w:rFonts w:ascii="Verdana" w:hAnsi="Verdana"/>
                <w:b/>
                <w:sz w:val="16"/>
                <w:szCs w:val="16"/>
                <w:lang w:val="es-MX" w:eastAsia="es-MX"/>
              </w:rPr>
            </w:pPr>
            <w:r w:rsidRPr="003B663C">
              <w:rPr>
                <w:rFonts w:ascii="Verdana" w:hAnsi="Verdana"/>
                <w:b/>
                <w:sz w:val="16"/>
                <w:szCs w:val="16"/>
                <w:lang w:val="es-MX" w:eastAsia="es-MX"/>
              </w:rPr>
              <w:t>Gel, crema, ungüento tópico, jalea</w:t>
            </w:r>
          </w:p>
        </w:tc>
        <w:tc>
          <w:tcPr>
            <w:tcW w:w="2162" w:type="dxa"/>
            <w:vAlign w:val="center"/>
          </w:tcPr>
          <w:p w:rsidR="00796FBC" w:rsidRPr="003B663C" w:rsidRDefault="00796FBC" w:rsidP="009949BC">
            <w:pPr>
              <w:pStyle w:val="Texto"/>
              <w:spacing w:line="219" w:lineRule="exact"/>
              <w:ind w:firstLine="0"/>
              <w:jc w:val="center"/>
              <w:rPr>
                <w:rFonts w:ascii="Verdana" w:hAnsi="Verdana"/>
                <w:b/>
                <w:sz w:val="16"/>
                <w:szCs w:val="16"/>
                <w:lang w:val="es-MX" w:eastAsia="es-MX"/>
              </w:rPr>
            </w:pPr>
            <w:r w:rsidRPr="003B663C">
              <w:rPr>
                <w:rFonts w:ascii="Verdana" w:hAnsi="Verdana"/>
                <w:b/>
                <w:sz w:val="16"/>
                <w:szCs w:val="16"/>
                <w:lang w:val="es-MX" w:eastAsia="es-MX"/>
              </w:rPr>
              <w:t>Gel, crema y ungüento ótico u oftálmico</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Apariencia/ Descripción/Aspecto</w:t>
            </w:r>
            <w:r w:rsidR="00D04FEA" w:rsidRPr="003B663C">
              <w:rPr>
                <w:rFonts w:ascii="Verdana" w:hAnsi="Verdana"/>
                <w:sz w:val="16"/>
                <w:szCs w:val="16"/>
                <w:lang w:val="es-MX" w:eastAsia="es-MX"/>
              </w:rPr>
              <w:t xml:space="preserve"> </w:t>
            </w:r>
            <w:r w:rsidRPr="003B663C">
              <w:rPr>
                <w:rFonts w:ascii="Verdana" w:hAnsi="Verdana"/>
                <w:sz w:val="16"/>
                <w:szCs w:val="16"/>
                <w:lang w:val="es-MX" w:eastAsia="es-MX"/>
              </w:rPr>
              <w:t>(incluyendo consistencia)</w:t>
            </w:r>
          </w:p>
        </w:tc>
        <w:tc>
          <w:tcPr>
            <w:tcW w:w="122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48"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62"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Color</w:t>
            </w:r>
          </w:p>
        </w:tc>
        <w:tc>
          <w:tcPr>
            <w:tcW w:w="122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48"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62"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Olor</w:t>
            </w:r>
          </w:p>
        </w:tc>
        <w:tc>
          <w:tcPr>
            <w:tcW w:w="122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2148"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2162"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Valoración</w:t>
            </w:r>
          </w:p>
        </w:tc>
        <w:tc>
          <w:tcPr>
            <w:tcW w:w="122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48"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62"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line="219" w:lineRule="exact"/>
              <w:ind w:firstLine="0"/>
              <w:jc w:val="left"/>
              <w:rPr>
                <w:rFonts w:ascii="Verdana" w:hAnsi="Verdana"/>
                <w:sz w:val="16"/>
                <w:szCs w:val="16"/>
                <w:lang w:val="es-MX" w:eastAsia="es-MX"/>
              </w:rPr>
            </w:pPr>
            <w:r w:rsidRPr="003B663C">
              <w:rPr>
                <w:rFonts w:ascii="Verdana" w:hAnsi="Verdana"/>
                <w:sz w:val="16"/>
                <w:szCs w:val="16"/>
                <w:lang w:val="es-MX" w:eastAsia="es-MX"/>
              </w:rPr>
              <w:t>pH</w:t>
            </w:r>
          </w:p>
        </w:tc>
        <w:tc>
          <w:tcPr>
            <w:tcW w:w="1227"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48"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2162" w:type="dxa"/>
            <w:vAlign w:val="center"/>
          </w:tcPr>
          <w:p w:rsidR="00796FBC" w:rsidRPr="003B663C" w:rsidRDefault="00796FBC" w:rsidP="009949BC">
            <w:pPr>
              <w:pStyle w:val="Texto"/>
              <w:spacing w:line="219" w:lineRule="exact"/>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Material particulado</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Pérdida de peso</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2</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Viscosidad</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Contenido de conservadores</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1</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Esterilidad (inicial y final)</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Límite microbiano (inicial y final)</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r>
      <w:tr w:rsidR="00796FBC" w:rsidRPr="003B663C">
        <w:tblPrEx>
          <w:tblCellMar>
            <w:top w:w="0" w:type="dxa"/>
            <w:bottom w:w="0" w:type="dxa"/>
          </w:tblCellMar>
        </w:tblPrEx>
        <w:trPr>
          <w:trHeight w:val="144"/>
        </w:trPr>
        <w:tc>
          <w:tcPr>
            <w:tcW w:w="3175" w:type="dxa"/>
            <w:vAlign w:val="center"/>
          </w:tcPr>
          <w:p w:rsidR="00796FBC" w:rsidRPr="003B663C" w:rsidRDefault="00796FBC" w:rsidP="009949BC">
            <w:pPr>
              <w:pStyle w:val="Texto"/>
              <w:spacing w:after="96"/>
              <w:ind w:firstLine="0"/>
              <w:jc w:val="left"/>
              <w:rPr>
                <w:rFonts w:ascii="Verdana" w:hAnsi="Verdana"/>
                <w:sz w:val="16"/>
                <w:szCs w:val="16"/>
                <w:lang w:val="es-MX" w:eastAsia="es-MX"/>
              </w:rPr>
            </w:pPr>
            <w:r w:rsidRPr="003B663C">
              <w:rPr>
                <w:rFonts w:ascii="Verdana" w:hAnsi="Verdana"/>
                <w:sz w:val="16"/>
                <w:szCs w:val="16"/>
                <w:lang w:val="es-MX" w:eastAsia="es-MX"/>
              </w:rPr>
              <w:t>Identidad (inicial y final)</w:t>
            </w:r>
          </w:p>
        </w:tc>
        <w:tc>
          <w:tcPr>
            <w:tcW w:w="1227"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c>
          <w:tcPr>
            <w:tcW w:w="2148"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sym w:font="Wingdings" w:char="F0FC"/>
            </w:r>
            <w:r w:rsidR="004372DC" w:rsidRPr="003B663C">
              <w:rPr>
                <w:rFonts w:ascii="Verdana" w:hAnsi="Verdana"/>
                <w:sz w:val="16"/>
                <w:szCs w:val="16"/>
                <w:lang w:val="es-MX" w:eastAsia="es-MX"/>
              </w:rPr>
              <w:t>3</w:t>
            </w:r>
          </w:p>
        </w:tc>
        <w:tc>
          <w:tcPr>
            <w:tcW w:w="2162" w:type="dxa"/>
            <w:vAlign w:val="center"/>
          </w:tcPr>
          <w:p w:rsidR="00796FBC" w:rsidRPr="003B663C" w:rsidRDefault="00796FBC" w:rsidP="009949BC">
            <w:pPr>
              <w:pStyle w:val="Texto"/>
              <w:spacing w:after="96"/>
              <w:ind w:firstLine="0"/>
              <w:jc w:val="center"/>
              <w:rPr>
                <w:rFonts w:ascii="Verdana" w:hAnsi="Verdana"/>
                <w:sz w:val="16"/>
                <w:szCs w:val="16"/>
                <w:lang w:val="es-MX" w:eastAsia="es-MX"/>
              </w:rPr>
            </w:pPr>
            <w:r w:rsidRPr="003B663C">
              <w:rPr>
                <w:rFonts w:ascii="Verdana" w:hAnsi="Verdana"/>
                <w:sz w:val="16"/>
                <w:szCs w:val="16"/>
                <w:lang w:val="es-MX" w:eastAsia="es-MX"/>
              </w:rPr>
              <w:t>NA</w:t>
            </w:r>
          </w:p>
        </w:tc>
      </w:tr>
    </w:tbl>
    <w:p w:rsidR="006B3F1E" w:rsidRDefault="006B3F1E" w:rsidP="009949BC">
      <w:pPr>
        <w:pStyle w:val="Texto"/>
        <w:spacing w:before="40" w:after="96"/>
        <w:rPr>
          <w:rFonts w:ascii="Verdana" w:hAnsi="Verdana"/>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75"/>
        <w:gridCol w:w="1227"/>
        <w:gridCol w:w="2148"/>
        <w:gridCol w:w="2162"/>
      </w:tblGrid>
      <w:tr w:rsidR="0083555B" w:rsidRPr="00C54FD8" w:rsidTr="00DD4941">
        <w:tblPrEx>
          <w:tblCellMar>
            <w:top w:w="0" w:type="dxa"/>
            <w:bottom w:w="0" w:type="dxa"/>
          </w:tblCellMar>
        </w:tblPrEx>
        <w:trPr>
          <w:trHeight w:val="144"/>
        </w:trPr>
        <w:tc>
          <w:tcPr>
            <w:tcW w:w="3175" w:type="dxa"/>
            <w:shd w:val="pct20" w:color="auto" w:fill="auto"/>
            <w:noWrap/>
            <w:vAlign w:val="center"/>
          </w:tcPr>
          <w:p w:rsidR="0083555B" w:rsidRPr="000855C6" w:rsidRDefault="0083555B" w:rsidP="0083555B">
            <w:pPr>
              <w:pStyle w:val="Texto"/>
              <w:spacing w:before="40" w:after="96"/>
              <w:rPr>
                <w:rFonts w:ascii="Verdana" w:hAnsi="Verdana"/>
                <w:b/>
                <w:sz w:val="16"/>
                <w:szCs w:val="16"/>
                <w:lang w:val="en-US" w:eastAsia="es-MX"/>
              </w:rPr>
            </w:pPr>
          </w:p>
        </w:tc>
        <w:tc>
          <w:tcPr>
            <w:tcW w:w="1227" w:type="dxa"/>
            <w:vAlign w:val="center"/>
          </w:tcPr>
          <w:p w:rsidR="0083555B" w:rsidRPr="000855C6" w:rsidRDefault="0083555B" w:rsidP="0083555B">
            <w:pPr>
              <w:pStyle w:val="Texto"/>
              <w:spacing w:before="40" w:after="96"/>
              <w:ind w:firstLine="0"/>
              <w:rPr>
                <w:rFonts w:ascii="Verdana" w:hAnsi="Verdana"/>
                <w:b/>
                <w:sz w:val="16"/>
                <w:szCs w:val="16"/>
                <w:lang w:val="en-US" w:eastAsia="es-MX"/>
              </w:rPr>
            </w:pPr>
            <w:r w:rsidRPr="000855C6">
              <w:rPr>
                <w:rFonts w:ascii="Verdana" w:hAnsi="Verdana"/>
                <w:b/>
                <w:sz w:val="16"/>
                <w:szCs w:val="16"/>
                <w:lang w:val="en-US" w:eastAsia="es-MX"/>
              </w:rPr>
              <w:t>Suppository and ovule</w:t>
            </w:r>
          </w:p>
        </w:tc>
        <w:tc>
          <w:tcPr>
            <w:tcW w:w="2148" w:type="dxa"/>
            <w:vAlign w:val="center"/>
          </w:tcPr>
          <w:p w:rsidR="0083555B" w:rsidRPr="000855C6" w:rsidRDefault="0083555B" w:rsidP="0083555B">
            <w:pPr>
              <w:pStyle w:val="Texto"/>
              <w:spacing w:before="40" w:after="96"/>
              <w:ind w:firstLine="0"/>
              <w:rPr>
                <w:rFonts w:ascii="Verdana" w:hAnsi="Verdana"/>
                <w:b/>
                <w:sz w:val="16"/>
                <w:szCs w:val="16"/>
                <w:lang w:val="en-US" w:eastAsia="es-MX"/>
              </w:rPr>
            </w:pPr>
            <w:r w:rsidRPr="000855C6">
              <w:rPr>
                <w:rFonts w:ascii="Verdana" w:hAnsi="Verdana"/>
                <w:b/>
                <w:sz w:val="16"/>
                <w:szCs w:val="16"/>
                <w:lang w:val="en-US" w:eastAsia="es-MX"/>
              </w:rPr>
              <w:t>Gel, cream, topical ungüent, jelly</w:t>
            </w:r>
          </w:p>
        </w:tc>
        <w:tc>
          <w:tcPr>
            <w:tcW w:w="2162" w:type="dxa"/>
            <w:vAlign w:val="center"/>
          </w:tcPr>
          <w:p w:rsidR="00C54FD8" w:rsidRPr="000855C6" w:rsidRDefault="00C54FD8" w:rsidP="0083555B">
            <w:pPr>
              <w:pStyle w:val="Texto"/>
              <w:spacing w:before="40" w:after="96"/>
              <w:ind w:firstLine="0"/>
              <w:rPr>
                <w:rFonts w:ascii="Verdana" w:hAnsi="Verdana"/>
                <w:b/>
                <w:sz w:val="16"/>
                <w:szCs w:val="16"/>
                <w:lang w:val="en-US" w:eastAsia="es-MX"/>
              </w:rPr>
            </w:pPr>
            <w:r w:rsidRPr="000855C6">
              <w:rPr>
                <w:rFonts w:ascii="Verdana" w:hAnsi="Verdana"/>
                <w:b/>
                <w:sz w:val="16"/>
                <w:szCs w:val="16"/>
                <w:lang w:val="en-US" w:eastAsia="es-MX"/>
              </w:rPr>
              <w:t>Gel, cream and optical or opthalmic unguent</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Appearance/ Description/Aspect</w:t>
            </w:r>
          </w:p>
        </w:tc>
        <w:tc>
          <w:tcPr>
            <w:tcW w:w="1227"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48"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62"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Color</w:t>
            </w:r>
          </w:p>
        </w:tc>
        <w:tc>
          <w:tcPr>
            <w:tcW w:w="1227"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48"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62"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Odor </w:t>
            </w:r>
          </w:p>
        </w:tc>
        <w:tc>
          <w:tcPr>
            <w:tcW w:w="1227"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c>
          <w:tcPr>
            <w:tcW w:w="2148"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c>
          <w:tcPr>
            <w:tcW w:w="2162"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Valuation </w:t>
            </w:r>
          </w:p>
        </w:tc>
        <w:tc>
          <w:tcPr>
            <w:tcW w:w="1227"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48"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62"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pH</w:t>
            </w:r>
          </w:p>
        </w:tc>
        <w:tc>
          <w:tcPr>
            <w:tcW w:w="1227"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t>NA</w:t>
            </w:r>
          </w:p>
        </w:tc>
        <w:tc>
          <w:tcPr>
            <w:tcW w:w="2148"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c>
          <w:tcPr>
            <w:tcW w:w="2162" w:type="dxa"/>
            <w:vAlign w:val="center"/>
          </w:tcPr>
          <w:p w:rsidR="0083555B" w:rsidRPr="000855C6" w:rsidRDefault="0083555B" w:rsidP="0083555B">
            <w:pPr>
              <w:pStyle w:val="Texto"/>
              <w:spacing w:before="40" w:after="96"/>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Particulate material</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Loss of weight</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2</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2</w:t>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2</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 xml:space="preserve">Viscosity </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83555B" w:rsidP="0083555B">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Preservative content</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1</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C54FD8" w:rsidP="00C54FD8">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Sterility</w:t>
            </w:r>
            <w:r w:rsidR="0083555B" w:rsidRPr="000855C6">
              <w:rPr>
                <w:rFonts w:ascii="Verdana" w:hAnsi="Verdana"/>
                <w:sz w:val="16"/>
                <w:szCs w:val="16"/>
                <w:lang w:val="en-US" w:eastAsia="es-MX"/>
              </w:rPr>
              <w:t xml:space="preserve"> (ini</w:t>
            </w:r>
            <w:r w:rsidRPr="000855C6">
              <w:rPr>
                <w:rFonts w:ascii="Verdana" w:hAnsi="Verdana"/>
                <w:sz w:val="16"/>
                <w:szCs w:val="16"/>
                <w:lang w:val="en-US" w:eastAsia="es-MX"/>
              </w:rPr>
              <w:t>t</w:t>
            </w:r>
            <w:r w:rsidR="0083555B" w:rsidRPr="000855C6">
              <w:rPr>
                <w:rFonts w:ascii="Verdana" w:hAnsi="Verdana"/>
                <w:sz w:val="16"/>
                <w:szCs w:val="16"/>
                <w:lang w:val="en-US" w:eastAsia="es-MX"/>
              </w:rPr>
              <w:t xml:space="preserve">ial </w:t>
            </w:r>
            <w:r w:rsidRPr="000855C6">
              <w:rPr>
                <w:rFonts w:ascii="Verdana" w:hAnsi="Verdana"/>
                <w:sz w:val="16"/>
                <w:szCs w:val="16"/>
                <w:lang w:val="en-US" w:eastAsia="es-MX"/>
              </w:rPr>
              <w:t>and</w:t>
            </w:r>
            <w:r w:rsidR="0083555B" w:rsidRPr="000855C6">
              <w:rPr>
                <w:rFonts w:ascii="Verdana" w:hAnsi="Verdana"/>
                <w:sz w:val="16"/>
                <w:szCs w:val="16"/>
                <w:lang w:val="en-US" w:eastAsia="es-MX"/>
              </w:rPr>
              <w:t xml:space="preserve"> final)</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C54FD8" w:rsidP="00EB4E4D">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Microbial limit</w:t>
            </w:r>
            <w:r w:rsidR="0083555B" w:rsidRPr="000855C6">
              <w:rPr>
                <w:rFonts w:ascii="Verdana" w:hAnsi="Verdana"/>
                <w:sz w:val="16"/>
                <w:szCs w:val="16"/>
                <w:lang w:val="en-US" w:eastAsia="es-MX"/>
              </w:rPr>
              <w:t xml:space="preserve"> (ini</w:t>
            </w:r>
            <w:r w:rsidRPr="000855C6">
              <w:rPr>
                <w:rFonts w:ascii="Verdana" w:hAnsi="Verdana"/>
                <w:sz w:val="16"/>
                <w:szCs w:val="16"/>
                <w:lang w:val="en-US" w:eastAsia="es-MX"/>
              </w:rPr>
              <w:t>t</w:t>
            </w:r>
            <w:r w:rsidR="0083555B" w:rsidRPr="000855C6">
              <w:rPr>
                <w:rFonts w:ascii="Verdana" w:hAnsi="Verdana"/>
                <w:sz w:val="16"/>
                <w:szCs w:val="16"/>
                <w:lang w:val="en-US" w:eastAsia="es-MX"/>
              </w:rPr>
              <w:t xml:space="preserve">ial </w:t>
            </w:r>
            <w:r w:rsidRPr="000855C6">
              <w:rPr>
                <w:rFonts w:ascii="Verdana" w:hAnsi="Verdana"/>
                <w:sz w:val="16"/>
                <w:szCs w:val="16"/>
                <w:lang w:val="en-US" w:eastAsia="es-MX"/>
              </w:rPr>
              <w:t>and</w:t>
            </w:r>
            <w:r w:rsidR="0083555B" w:rsidRPr="000855C6">
              <w:rPr>
                <w:rFonts w:ascii="Verdana" w:hAnsi="Verdana"/>
                <w:sz w:val="16"/>
                <w:szCs w:val="16"/>
                <w:lang w:val="en-US" w:eastAsia="es-MX"/>
              </w:rPr>
              <w:t xml:space="preserve"> final)</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r>
      <w:tr w:rsidR="0083555B" w:rsidRPr="0083555B" w:rsidTr="00DD4941">
        <w:tblPrEx>
          <w:tblCellMar>
            <w:top w:w="0" w:type="dxa"/>
            <w:bottom w:w="0" w:type="dxa"/>
          </w:tblCellMar>
        </w:tblPrEx>
        <w:trPr>
          <w:trHeight w:val="144"/>
        </w:trPr>
        <w:tc>
          <w:tcPr>
            <w:tcW w:w="3175" w:type="dxa"/>
            <w:vAlign w:val="center"/>
          </w:tcPr>
          <w:p w:rsidR="0083555B" w:rsidRPr="000855C6" w:rsidRDefault="00C54FD8" w:rsidP="00C54FD8">
            <w:pPr>
              <w:pStyle w:val="Texto"/>
              <w:spacing w:before="40"/>
              <w:ind w:firstLine="0"/>
              <w:rPr>
                <w:rFonts w:ascii="Verdana" w:hAnsi="Verdana"/>
                <w:sz w:val="16"/>
                <w:szCs w:val="16"/>
                <w:lang w:val="en-US" w:eastAsia="es-MX"/>
              </w:rPr>
            </w:pPr>
            <w:r w:rsidRPr="000855C6">
              <w:rPr>
                <w:rFonts w:ascii="Verdana" w:hAnsi="Verdana"/>
                <w:sz w:val="16"/>
                <w:szCs w:val="16"/>
                <w:lang w:val="en-US" w:eastAsia="es-MX"/>
              </w:rPr>
              <w:t xml:space="preserve">Identity </w:t>
            </w:r>
            <w:r w:rsidR="0083555B" w:rsidRPr="000855C6">
              <w:rPr>
                <w:rFonts w:ascii="Verdana" w:hAnsi="Verdana"/>
                <w:sz w:val="16"/>
                <w:szCs w:val="16"/>
                <w:lang w:val="en-US" w:eastAsia="es-MX"/>
              </w:rPr>
              <w:t>(ini</w:t>
            </w:r>
            <w:r w:rsidRPr="000855C6">
              <w:rPr>
                <w:rFonts w:ascii="Verdana" w:hAnsi="Verdana"/>
                <w:sz w:val="16"/>
                <w:szCs w:val="16"/>
                <w:lang w:val="en-US" w:eastAsia="es-MX"/>
              </w:rPr>
              <w:t>t</w:t>
            </w:r>
            <w:r w:rsidR="0083555B" w:rsidRPr="000855C6">
              <w:rPr>
                <w:rFonts w:ascii="Verdana" w:hAnsi="Verdana"/>
                <w:sz w:val="16"/>
                <w:szCs w:val="16"/>
                <w:lang w:val="en-US" w:eastAsia="es-MX"/>
              </w:rPr>
              <w:t xml:space="preserve">ial </w:t>
            </w:r>
            <w:r w:rsidRPr="000855C6">
              <w:rPr>
                <w:rFonts w:ascii="Verdana" w:hAnsi="Verdana"/>
                <w:sz w:val="16"/>
                <w:szCs w:val="16"/>
                <w:lang w:val="en-US" w:eastAsia="es-MX"/>
              </w:rPr>
              <w:t>and</w:t>
            </w:r>
            <w:r w:rsidR="0083555B" w:rsidRPr="000855C6">
              <w:rPr>
                <w:rFonts w:ascii="Verdana" w:hAnsi="Verdana"/>
                <w:sz w:val="16"/>
                <w:szCs w:val="16"/>
                <w:lang w:val="en-US" w:eastAsia="es-MX"/>
              </w:rPr>
              <w:t xml:space="preserve"> final)</w:t>
            </w:r>
          </w:p>
        </w:tc>
        <w:tc>
          <w:tcPr>
            <w:tcW w:w="1227"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c>
          <w:tcPr>
            <w:tcW w:w="2148"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sym w:font="Wingdings" w:char="F0FC"/>
            </w:r>
            <w:r w:rsidRPr="000855C6">
              <w:rPr>
                <w:rFonts w:ascii="Verdana" w:hAnsi="Verdana"/>
                <w:sz w:val="16"/>
                <w:szCs w:val="16"/>
                <w:lang w:val="en-US" w:eastAsia="es-MX"/>
              </w:rPr>
              <w:t>3</w:t>
            </w:r>
          </w:p>
        </w:tc>
        <w:tc>
          <w:tcPr>
            <w:tcW w:w="2162" w:type="dxa"/>
            <w:vAlign w:val="center"/>
          </w:tcPr>
          <w:p w:rsidR="0083555B" w:rsidRPr="000855C6" w:rsidRDefault="0083555B" w:rsidP="0083555B">
            <w:pPr>
              <w:pStyle w:val="Texto"/>
              <w:spacing w:before="40"/>
              <w:rPr>
                <w:rFonts w:ascii="Verdana" w:hAnsi="Verdana"/>
                <w:sz w:val="16"/>
                <w:szCs w:val="16"/>
                <w:lang w:val="en-US" w:eastAsia="es-MX"/>
              </w:rPr>
            </w:pPr>
            <w:r w:rsidRPr="000855C6">
              <w:rPr>
                <w:rFonts w:ascii="Verdana" w:hAnsi="Verdana"/>
                <w:sz w:val="16"/>
                <w:szCs w:val="16"/>
                <w:lang w:val="en-US" w:eastAsia="es-MX"/>
              </w:rPr>
              <w:t>NA</w:t>
            </w:r>
          </w:p>
        </w:tc>
      </w:tr>
    </w:tbl>
    <w:p w:rsidR="0083555B" w:rsidRDefault="0083555B" w:rsidP="009949BC">
      <w:pPr>
        <w:pStyle w:val="Texto"/>
        <w:spacing w:before="40" w:after="96"/>
        <w:rPr>
          <w:rFonts w:ascii="Verdana" w:hAnsi="Verdana"/>
          <w:sz w:val="16"/>
          <w:szCs w:val="16"/>
          <w:lang w:val="es-MX" w:eastAsia="es-MX"/>
        </w:rPr>
      </w:pPr>
    </w:p>
    <w:tbl>
      <w:tblPr>
        <w:tblW w:w="0" w:type="auto"/>
        <w:tblLook w:val="04A0" w:firstRow="1" w:lastRow="0" w:firstColumn="1" w:lastColumn="0" w:noHBand="0" w:noVBand="1"/>
      </w:tblPr>
      <w:tblGrid>
        <w:gridCol w:w="4681"/>
        <w:gridCol w:w="4679"/>
      </w:tblGrid>
      <w:tr w:rsidR="006B3F1E" w:rsidRPr="00277A6B" w:rsidTr="00C54FD8">
        <w:tc>
          <w:tcPr>
            <w:tcW w:w="4788" w:type="dxa"/>
            <w:shd w:val="clear" w:color="auto" w:fill="auto"/>
          </w:tcPr>
          <w:p w:rsidR="006B3F1E" w:rsidRPr="00277A6B" w:rsidRDefault="006B3F1E" w:rsidP="00277A6B">
            <w:pPr>
              <w:pStyle w:val="Texto"/>
              <w:spacing w:before="40" w:after="96"/>
              <w:ind w:firstLine="0"/>
              <w:rPr>
                <w:rFonts w:ascii="Verdana" w:hAnsi="Verdana"/>
                <w:sz w:val="16"/>
                <w:szCs w:val="16"/>
                <w:lang w:val="es-MX" w:eastAsia="es-MX"/>
              </w:rPr>
            </w:pPr>
            <w:r w:rsidRPr="00277A6B">
              <w:rPr>
                <w:rFonts w:ascii="Verdana" w:hAnsi="Verdana"/>
                <w:sz w:val="16"/>
                <w:szCs w:val="16"/>
                <w:lang w:val="es-MX" w:eastAsia="es-MX"/>
              </w:rPr>
              <w:t>1. Cuando aplique.</w:t>
            </w:r>
          </w:p>
        </w:tc>
        <w:tc>
          <w:tcPr>
            <w:tcW w:w="4788" w:type="dxa"/>
            <w:shd w:val="clear" w:color="auto" w:fill="auto"/>
          </w:tcPr>
          <w:p w:rsidR="006B3F1E" w:rsidRPr="00277A6B" w:rsidRDefault="00C54FD8" w:rsidP="00277A6B">
            <w:pPr>
              <w:pStyle w:val="Texto"/>
              <w:spacing w:before="40" w:after="96"/>
              <w:ind w:firstLine="0"/>
              <w:rPr>
                <w:rFonts w:ascii="Verdana" w:hAnsi="Verdana"/>
                <w:sz w:val="16"/>
                <w:szCs w:val="16"/>
                <w:lang w:val="en-US" w:eastAsia="es-MX"/>
              </w:rPr>
            </w:pPr>
            <w:r>
              <w:rPr>
                <w:rFonts w:ascii="Verdana" w:hAnsi="Verdana"/>
                <w:sz w:val="16"/>
                <w:szCs w:val="16"/>
                <w:lang w:val="en-US" w:eastAsia="es-MX"/>
              </w:rPr>
              <w:t>1. When applicable</w:t>
            </w:r>
          </w:p>
        </w:tc>
      </w:tr>
      <w:tr w:rsidR="006B3F1E" w:rsidRPr="00C54FD8" w:rsidTr="00C54FD8">
        <w:tc>
          <w:tcPr>
            <w:tcW w:w="4788" w:type="dxa"/>
            <w:shd w:val="clear" w:color="auto" w:fill="auto"/>
          </w:tcPr>
          <w:p w:rsidR="006B3F1E" w:rsidRPr="00277A6B" w:rsidRDefault="006B3F1E" w:rsidP="00277A6B">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2. Cuando el envase primario sea semipermeable.</w:t>
            </w:r>
          </w:p>
        </w:tc>
        <w:tc>
          <w:tcPr>
            <w:tcW w:w="4788" w:type="dxa"/>
            <w:shd w:val="clear" w:color="auto" w:fill="auto"/>
          </w:tcPr>
          <w:p w:rsidR="006B3F1E" w:rsidRPr="00277A6B" w:rsidRDefault="00C54FD8" w:rsidP="00277A6B">
            <w:pPr>
              <w:pStyle w:val="Texto"/>
              <w:spacing w:after="96"/>
              <w:ind w:firstLine="0"/>
              <w:rPr>
                <w:rFonts w:ascii="Verdana" w:hAnsi="Verdana"/>
                <w:sz w:val="16"/>
                <w:szCs w:val="16"/>
                <w:lang w:val="en-US" w:eastAsia="es-MX"/>
              </w:rPr>
            </w:pPr>
            <w:r>
              <w:rPr>
                <w:rFonts w:ascii="Verdana" w:hAnsi="Verdana"/>
                <w:sz w:val="16"/>
                <w:szCs w:val="16"/>
                <w:lang w:val="en-US" w:eastAsia="es-MX"/>
              </w:rPr>
              <w:t>2. When the primary container is semipermeable</w:t>
            </w:r>
          </w:p>
        </w:tc>
      </w:tr>
      <w:tr w:rsidR="006B3F1E" w:rsidRPr="00277A6B" w:rsidTr="00C54FD8">
        <w:tc>
          <w:tcPr>
            <w:tcW w:w="4788" w:type="dxa"/>
            <w:shd w:val="clear" w:color="auto" w:fill="auto"/>
          </w:tcPr>
          <w:p w:rsidR="006B3F1E" w:rsidRPr="00277A6B" w:rsidRDefault="006B3F1E" w:rsidP="00277A6B">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3. Sólo para remedios herbolarios.</w:t>
            </w:r>
          </w:p>
        </w:tc>
        <w:tc>
          <w:tcPr>
            <w:tcW w:w="4788" w:type="dxa"/>
            <w:shd w:val="clear" w:color="auto" w:fill="auto"/>
          </w:tcPr>
          <w:p w:rsidR="006B3F1E" w:rsidRPr="00277A6B" w:rsidRDefault="00C54FD8" w:rsidP="00277A6B">
            <w:pPr>
              <w:pStyle w:val="Texto"/>
              <w:spacing w:after="96"/>
              <w:ind w:firstLine="0"/>
              <w:rPr>
                <w:rFonts w:ascii="Verdana" w:hAnsi="Verdana"/>
                <w:sz w:val="16"/>
                <w:szCs w:val="16"/>
                <w:lang w:val="en-US" w:eastAsia="es-MX"/>
              </w:rPr>
            </w:pPr>
            <w:r>
              <w:rPr>
                <w:rFonts w:ascii="Verdana" w:hAnsi="Verdana"/>
                <w:sz w:val="16"/>
                <w:szCs w:val="16"/>
                <w:lang w:val="en-US" w:eastAsia="es-MX"/>
              </w:rPr>
              <w:t>3. Only for herbal remedies</w:t>
            </w:r>
          </w:p>
        </w:tc>
      </w:tr>
      <w:tr w:rsidR="006B3F1E" w:rsidRPr="00277A6B" w:rsidTr="00C54FD8">
        <w:tc>
          <w:tcPr>
            <w:tcW w:w="4788" w:type="dxa"/>
            <w:shd w:val="clear" w:color="auto" w:fill="auto"/>
          </w:tcPr>
          <w:p w:rsidR="006B3F1E" w:rsidRPr="00277A6B" w:rsidRDefault="006B3F1E" w:rsidP="00277A6B">
            <w:pPr>
              <w:pStyle w:val="Texto"/>
              <w:spacing w:after="96"/>
              <w:ind w:firstLine="0"/>
              <w:rPr>
                <w:rFonts w:ascii="Verdana" w:hAnsi="Verdana"/>
                <w:b/>
                <w:sz w:val="16"/>
                <w:szCs w:val="16"/>
                <w:lang w:val="es-MX" w:eastAsia="es-MX"/>
              </w:rPr>
            </w:pPr>
            <w:r w:rsidRPr="00277A6B">
              <w:rPr>
                <w:rFonts w:ascii="Verdana" w:hAnsi="Verdana"/>
                <w:b/>
                <w:sz w:val="16"/>
                <w:szCs w:val="16"/>
                <w:lang w:val="es-MX" w:eastAsia="es-MX"/>
              </w:rPr>
              <w:t>10.1.3 PRUEBAS PARA LÍQUIDOS.</w:t>
            </w:r>
          </w:p>
        </w:tc>
        <w:tc>
          <w:tcPr>
            <w:tcW w:w="4788" w:type="dxa"/>
            <w:shd w:val="clear" w:color="auto" w:fill="auto"/>
          </w:tcPr>
          <w:p w:rsidR="006B3F1E" w:rsidRPr="00277A6B" w:rsidRDefault="00C54FD8" w:rsidP="00277A6B">
            <w:pPr>
              <w:pStyle w:val="Texto"/>
              <w:spacing w:after="96"/>
              <w:ind w:firstLine="0"/>
              <w:rPr>
                <w:rFonts w:ascii="Verdana" w:hAnsi="Verdana"/>
                <w:b/>
                <w:sz w:val="16"/>
                <w:szCs w:val="16"/>
                <w:lang w:val="en-US" w:eastAsia="es-MX"/>
              </w:rPr>
            </w:pPr>
            <w:r>
              <w:rPr>
                <w:rFonts w:ascii="Verdana" w:hAnsi="Verdana"/>
                <w:b/>
                <w:sz w:val="16"/>
                <w:szCs w:val="16"/>
                <w:lang w:val="en-US" w:eastAsia="es-MX"/>
              </w:rPr>
              <w:t>10.1.3 TESTS FOR LIQUIDS.</w:t>
            </w:r>
          </w:p>
        </w:tc>
      </w:tr>
    </w:tbl>
    <w:p w:rsidR="006B3F1E" w:rsidRDefault="006B3F1E" w:rsidP="009949BC">
      <w:pPr>
        <w:pStyle w:val="Texto"/>
        <w:spacing w:after="96"/>
        <w:rPr>
          <w:rFonts w:ascii="Verdana" w:hAnsi="Verdana"/>
          <w:b/>
          <w:sz w:val="16"/>
          <w:szCs w:val="16"/>
          <w:lang w:val="es-MX" w:eastAsia="es-MX"/>
        </w:rPr>
      </w:pPr>
    </w:p>
    <w:p w:rsidR="00C54FD8" w:rsidRPr="003B663C" w:rsidRDefault="00C54FD8" w:rsidP="009949BC">
      <w:pPr>
        <w:pStyle w:val="Texto"/>
        <w:spacing w:after="96"/>
        <w:rPr>
          <w:rFonts w:ascii="Verdana" w:hAnsi="Verdana"/>
          <w:b/>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97"/>
        <w:gridCol w:w="1093"/>
        <w:gridCol w:w="1094"/>
        <w:gridCol w:w="1098"/>
        <w:gridCol w:w="1094"/>
        <w:gridCol w:w="1168"/>
        <w:gridCol w:w="1168"/>
      </w:tblGrid>
      <w:tr w:rsidR="00796FBC" w:rsidRPr="003B663C">
        <w:tblPrEx>
          <w:tblCellMar>
            <w:top w:w="0" w:type="dxa"/>
            <w:bottom w:w="0" w:type="dxa"/>
          </w:tblCellMar>
        </w:tblPrEx>
        <w:trPr>
          <w:trHeight w:val="144"/>
        </w:trPr>
        <w:tc>
          <w:tcPr>
            <w:tcW w:w="1997" w:type="dxa"/>
            <w:shd w:val="pct20" w:color="auto" w:fill="auto"/>
            <w:noWrap/>
            <w:vAlign w:val="center"/>
          </w:tcPr>
          <w:p w:rsidR="00796FBC" w:rsidRPr="000855C6" w:rsidRDefault="00796FBC" w:rsidP="009949BC">
            <w:pPr>
              <w:pStyle w:val="Texto"/>
              <w:spacing w:after="96"/>
              <w:ind w:firstLine="0"/>
              <w:jc w:val="left"/>
              <w:rPr>
                <w:rFonts w:ascii="Verdana" w:hAnsi="Verdana"/>
                <w:b/>
                <w:sz w:val="14"/>
                <w:szCs w:val="16"/>
                <w:lang w:val="es-MX" w:eastAsia="es-MX"/>
              </w:rPr>
            </w:pPr>
          </w:p>
        </w:tc>
        <w:tc>
          <w:tcPr>
            <w:tcW w:w="1093"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Solución oral, tópica y nasal, jarabe, elíxir, tisana, tinturas y extractos</w:t>
            </w:r>
          </w:p>
        </w:tc>
        <w:tc>
          <w:tcPr>
            <w:tcW w:w="1094"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Solución, oftálmica, ótica y parenteral, colirios</w:t>
            </w:r>
          </w:p>
        </w:tc>
        <w:tc>
          <w:tcPr>
            <w:tcW w:w="1098"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Emulsión oral y tópica, linimentos, lociones</w:t>
            </w:r>
          </w:p>
        </w:tc>
        <w:tc>
          <w:tcPr>
            <w:tcW w:w="1094"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Emulsión parenteral</w:t>
            </w:r>
          </w:p>
        </w:tc>
        <w:tc>
          <w:tcPr>
            <w:tcW w:w="1168"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Suspensión oral, tópica y nasal</w:t>
            </w:r>
          </w:p>
        </w:tc>
        <w:tc>
          <w:tcPr>
            <w:tcW w:w="1168" w:type="dxa"/>
            <w:vAlign w:val="center"/>
          </w:tcPr>
          <w:p w:rsidR="00796FBC" w:rsidRPr="000855C6" w:rsidRDefault="00796FBC" w:rsidP="009949BC">
            <w:pPr>
              <w:pStyle w:val="Texto"/>
              <w:spacing w:after="96"/>
              <w:ind w:firstLine="0"/>
              <w:jc w:val="center"/>
              <w:rPr>
                <w:rFonts w:ascii="Verdana" w:hAnsi="Verdana"/>
                <w:b/>
                <w:sz w:val="14"/>
                <w:szCs w:val="16"/>
                <w:lang w:val="es-MX" w:eastAsia="es-MX"/>
              </w:rPr>
            </w:pPr>
            <w:r w:rsidRPr="000855C6">
              <w:rPr>
                <w:rFonts w:ascii="Verdana" w:hAnsi="Verdana"/>
                <w:b/>
                <w:sz w:val="14"/>
                <w:szCs w:val="16"/>
                <w:lang w:val="es-MX" w:eastAsia="es-MX"/>
              </w:rPr>
              <w:t>Suspensión oftálmica y parenteral</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Apariencia/ Descripción/Aspecto</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Color</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Olor</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pH</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1</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Valoración</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Contenido de conservadores</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4</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Límite microbiano (inicio y final)</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Esterilidad</w:t>
            </w:r>
            <w:r w:rsidR="00D04FEA" w:rsidRPr="000855C6">
              <w:rPr>
                <w:rFonts w:ascii="Verdana" w:hAnsi="Verdana"/>
                <w:sz w:val="14"/>
                <w:szCs w:val="16"/>
                <w:lang w:val="es-MX" w:eastAsia="es-MX"/>
              </w:rPr>
              <w:t xml:space="preserve"> </w:t>
            </w:r>
            <w:r w:rsidRPr="000855C6">
              <w:rPr>
                <w:rFonts w:ascii="Verdana" w:hAnsi="Verdana"/>
                <w:sz w:val="14"/>
                <w:szCs w:val="16"/>
                <w:lang w:val="es-MX" w:eastAsia="es-MX"/>
              </w:rPr>
              <w:t>(inicial y final)</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Pirógenos o endotoxinas bacterianas</w:t>
            </w:r>
            <w:r w:rsidR="00D04FEA" w:rsidRPr="000855C6">
              <w:rPr>
                <w:rFonts w:ascii="Verdana" w:hAnsi="Verdana"/>
                <w:sz w:val="14"/>
                <w:szCs w:val="16"/>
                <w:lang w:val="es-MX" w:eastAsia="es-MX"/>
              </w:rPr>
              <w:t xml:space="preserve"> </w:t>
            </w:r>
            <w:r w:rsidRPr="000855C6">
              <w:rPr>
                <w:rFonts w:ascii="Verdana" w:hAnsi="Verdana"/>
                <w:sz w:val="14"/>
                <w:szCs w:val="16"/>
                <w:lang w:val="es-MX" w:eastAsia="es-MX"/>
              </w:rPr>
              <w:t>(inicial y final)</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3</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3</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Pérdida de peso</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EF7B7B" w:rsidRPr="000855C6">
              <w:rPr>
                <w:rFonts w:ascii="Verdana" w:hAnsi="Verdana"/>
                <w:sz w:val="14"/>
                <w:szCs w:val="16"/>
                <w:lang w:val="es-MX" w:eastAsia="es-MX"/>
              </w:rPr>
              <w:t>2</w:t>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pacing w:val="-5"/>
                <w:sz w:val="14"/>
                <w:szCs w:val="16"/>
                <w:lang w:val="es-MX" w:eastAsia="es-MX"/>
              </w:rPr>
            </w:pPr>
            <w:r w:rsidRPr="000855C6">
              <w:rPr>
                <w:rFonts w:ascii="Verdana" w:hAnsi="Verdana"/>
                <w:spacing w:val="-5"/>
                <w:sz w:val="14"/>
                <w:szCs w:val="16"/>
                <w:lang w:val="es-MX" w:eastAsia="es-MX"/>
              </w:rPr>
              <w:t>Resuspendibilidad</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Volumen de sedimentación</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997" w:type="dxa"/>
            <w:vAlign w:val="center"/>
          </w:tcPr>
          <w:p w:rsidR="00796FBC" w:rsidRPr="000855C6" w:rsidRDefault="00796FBC" w:rsidP="009949BC">
            <w:pPr>
              <w:pStyle w:val="Texto"/>
              <w:spacing w:after="96"/>
              <w:ind w:firstLine="0"/>
              <w:jc w:val="left"/>
              <w:rPr>
                <w:rFonts w:ascii="Verdana" w:hAnsi="Verdana"/>
                <w:sz w:val="14"/>
                <w:szCs w:val="16"/>
                <w:lang w:val="es-MX" w:eastAsia="es-MX"/>
              </w:rPr>
            </w:pPr>
            <w:r w:rsidRPr="000855C6">
              <w:rPr>
                <w:rFonts w:ascii="Verdana" w:hAnsi="Verdana"/>
                <w:sz w:val="14"/>
                <w:szCs w:val="16"/>
                <w:lang w:val="es-MX" w:eastAsia="es-MX"/>
              </w:rPr>
              <w:t>Identidad (inicial y final)</w:t>
            </w:r>
          </w:p>
        </w:tc>
        <w:tc>
          <w:tcPr>
            <w:tcW w:w="1093"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9949BC" w:rsidRPr="000855C6">
              <w:rPr>
                <w:rFonts w:ascii="Verdana" w:hAnsi="Verdana"/>
                <w:sz w:val="14"/>
                <w:szCs w:val="16"/>
                <w:lang w:val="es-MX" w:eastAsia="es-MX"/>
              </w:rPr>
              <w:t>5</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09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9949BC" w:rsidRPr="000855C6">
              <w:rPr>
                <w:rFonts w:ascii="Verdana" w:hAnsi="Verdana"/>
                <w:sz w:val="14"/>
                <w:szCs w:val="16"/>
                <w:lang w:val="es-MX" w:eastAsia="es-MX"/>
              </w:rPr>
              <w:t>5</w:t>
            </w:r>
          </w:p>
        </w:tc>
        <w:tc>
          <w:tcPr>
            <w:tcW w:w="1094"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9949BC" w:rsidRPr="000855C6">
              <w:rPr>
                <w:rFonts w:ascii="Verdana" w:hAnsi="Verdana"/>
                <w:sz w:val="14"/>
                <w:szCs w:val="16"/>
                <w:lang w:val="es-MX" w:eastAsia="es-MX"/>
              </w:rPr>
              <w:t>5</w:t>
            </w:r>
          </w:p>
        </w:tc>
        <w:tc>
          <w:tcPr>
            <w:tcW w:w="1168" w:type="dxa"/>
            <w:vAlign w:val="center"/>
          </w:tcPr>
          <w:p w:rsidR="00796FBC" w:rsidRPr="000855C6" w:rsidRDefault="00796FBC" w:rsidP="009949BC">
            <w:pPr>
              <w:pStyle w:val="Texto"/>
              <w:spacing w:after="96"/>
              <w:ind w:firstLine="0"/>
              <w:jc w:val="center"/>
              <w:rPr>
                <w:rFonts w:ascii="Verdana" w:hAnsi="Verdana"/>
                <w:sz w:val="14"/>
                <w:szCs w:val="16"/>
                <w:lang w:val="es-MX" w:eastAsia="es-MX"/>
              </w:rPr>
            </w:pPr>
            <w:r w:rsidRPr="000855C6">
              <w:rPr>
                <w:rFonts w:ascii="Verdana" w:hAnsi="Verdana"/>
                <w:sz w:val="14"/>
                <w:szCs w:val="16"/>
                <w:lang w:val="es-MX" w:eastAsia="es-MX"/>
              </w:rPr>
              <w:t>NA</w:t>
            </w:r>
          </w:p>
        </w:tc>
      </w:tr>
    </w:tbl>
    <w:p w:rsidR="006B3F1E" w:rsidRDefault="006B3F1E" w:rsidP="009949BC">
      <w:pPr>
        <w:pStyle w:val="Texto"/>
        <w:spacing w:before="40" w:after="96"/>
        <w:rPr>
          <w:rFonts w:ascii="Verdana" w:hAnsi="Verdana"/>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97"/>
        <w:gridCol w:w="1093"/>
        <w:gridCol w:w="1094"/>
        <w:gridCol w:w="1098"/>
        <w:gridCol w:w="1094"/>
        <w:gridCol w:w="1168"/>
        <w:gridCol w:w="1168"/>
      </w:tblGrid>
      <w:tr w:rsidR="00C54FD8" w:rsidRPr="00C54FD8" w:rsidTr="00DD4941">
        <w:tblPrEx>
          <w:tblCellMar>
            <w:top w:w="0" w:type="dxa"/>
            <w:bottom w:w="0" w:type="dxa"/>
          </w:tblCellMar>
        </w:tblPrEx>
        <w:trPr>
          <w:trHeight w:val="144"/>
        </w:trPr>
        <w:tc>
          <w:tcPr>
            <w:tcW w:w="1997" w:type="dxa"/>
            <w:shd w:val="pct20" w:color="auto" w:fill="auto"/>
            <w:noWrap/>
            <w:vAlign w:val="center"/>
          </w:tcPr>
          <w:p w:rsidR="00C54FD8" w:rsidRPr="000855C6" w:rsidRDefault="00C54FD8" w:rsidP="00C54FD8">
            <w:pPr>
              <w:spacing w:after="96" w:line="216" w:lineRule="exact"/>
              <w:rPr>
                <w:rFonts w:ascii="Verdana" w:hAnsi="Verdana" w:cs="Arial"/>
                <w:b/>
                <w:sz w:val="14"/>
                <w:szCs w:val="16"/>
                <w:lang w:val="en-US" w:eastAsia="es-MX"/>
              </w:rPr>
            </w:pPr>
          </w:p>
        </w:tc>
        <w:tc>
          <w:tcPr>
            <w:tcW w:w="1093" w:type="dxa"/>
            <w:vAlign w:val="center"/>
          </w:tcPr>
          <w:p w:rsidR="007B1405" w:rsidRPr="000855C6" w:rsidRDefault="007B1405" w:rsidP="00C54FD8">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Oral, topical and nasal solution, syrup, elixir, tinctures and extracts</w:t>
            </w:r>
          </w:p>
        </w:tc>
        <w:tc>
          <w:tcPr>
            <w:tcW w:w="1094" w:type="dxa"/>
            <w:vAlign w:val="center"/>
          </w:tcPr>
          <w:p w:rsidR="00C54FD8" w:rsidRPr="000855C6" w:rsidRDefault="007B1405" w:rsidP="007B1405">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Opthalmic otical and parenteral solution and eye drops</w:t>
            </w:r>
          </w:p>
        </w:tc>
        <w:tc>
          <w:tcPr>
            <w:tcW w:w="1098" w:type="dxa"/>
            <w:vAlign w:val="center"/>
          </w:tcPr>
          <w:p w:rsidR="00C54FD8" w:rsidRPr="000855C6" w:rsidRDefault="007B1405" w:rsidP="007B1405">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Oral and topical emulsion, liniments, lotions</w:t>
            </w:r>
          </w:p>
        </w:tc>
        <w:tc>
          <w:tcPr>
            <w:tcW w:w="1094" w:type="dxa"/>
            <w:vAlign w:val="center"/>
          </w:tcPr>
          <w:p w:rsidR="00C54FD8" w:rsidRPr="000855C6" w:rsidRDefault="00C54FD8" w:rsidP="00C54FD8">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parenteral</w:t>
            </w:r>
            <w:r w:rsidR="007B1405" w:rsidRPr="000855C6">
              <w:rPr>
                <w:rFonts w:ascii="Verdana" w:hAnsi="Verdana" w:cs="Arial"/>
                <w:b/>
                <w:sz w:val="14"/>
                <w:szCs w:val="16"/>
                <w:lang w:val="en-US" w:eastAsia="es-MX"/>
              </w:rPr>
              <w:t xml:space="preserve"> emulsion</w:t>
            </w:r>
          </w:p>
        </w:tc>
        <w:tc>
          <w:tcPr>
            <w:tcW w:w="1168" w:type="dxa"/>
            <w:vAlign w:val="center"/>
          </w:tcPr>
          <w:p w:rsidR="00C54FD8" w:rsidRPr="000855C6" w:rsidRDefault="007B1405" w:rsidP="007B1405">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Oral, topical and nasal suspension</w:t>
            </w:r>
          </w:p>
        </w:tc>
        <w:tc>
          <w:tcPr>
            <w:tcW w:w="1168" w:type="dxa"/>
            <w:vAlign w:val="center"/>
          </w:tcPr>
          <w:p w:rsidR="00C54FD8" w:rsidRPr="000855C6" w:rsidRDefault="007B1405" w:rsidP="007B1405">
            <w:pPr>
              <w:spacing w:after="96" w:line="216" w:lineRule="exact"/>
              <w:jc w:val="center"/>
              <w:rPr>
                <w:rFonts w:ascii="Verdana" w:hAnsi="Verdana" w:cs="Arial"/>
                <w:b/>
                <w:sz w:val="14"/>
                <w:szCs w:val="16"/>
                <w:lang w:val="en-US" w:eastAsia="es-MX"/>
              </w:rPr>
            </w:pPr>
            <w:r w:rsidRPr="000855C6">
              <w:rPr>
                <w:rFonts w:ascii="Verdana" w:hAnsi="Verdana" w:cs="Arial"/>
                <w:b/>
                <w:sz w:val="14"/>
                <w:szCs w:val="16"/>
                <w:lang w:val="en-US" w:eastAsia="es-MX"/>
              </w:rPr>
              <w:t>Opthalmic and parenteral suspension</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Appearance/ Description/Aspect</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Color</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Odor </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 xml:space="preserve">Valuation </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1</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spacing w:after="101" w:line="219" w:lineRule="exact"/>
              <w:rPr>
                <w:rFonts w:ascii="Verdana" w:hAnsi="Verdana" w:cs="Arial"/>
                <w:sz w:val="14"/>
                <w:szCs w:val="16"/>
                <w:lang w:val="en-US" w:eastAsia="es-MX"/>
              </w:rPr>
            </w:pPr>
            <w:r w:rsidRPr="000855C6">
              <w:rPr>
                <w:rFonts w:ascii="Verdana" w:hAnsi="Verdana" w:cs="Arial"/>
                <w:sz w:val="14"/>
                <w:szCs w:val="16"/>
                <w:lang w:val="en-US" w:eastAsia="es-MX"/>
              </w:rPr>
              <w:t>pH</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Preservative contents</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4</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Microbial limit (initial and final)</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Sterility (initial and final)</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Bacterial pyrogens or endotoxins (initial and final)</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3</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3</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Loss of weight</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2</w:t>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pacing w:val="-5"/>
                <w:sz w:val="14"/>
                <w:szCs w:val="16"/>
                <w:lang w:val="en-US" w:eastAsia="es-MX"/>
              </w:rPr>
            </w:pPr>
            <w:r w:rsidRPr="000855C6">
              <w:rPr>
                <w:rFonts w:ascii="Verdana" w:hAnsi="Verdana"/>
                <w:spacing w:val="-5"/>
                <w:sz w:val="14"/>
                <w:szCs w:val="16"/>
                <w:lang w:val="en-US" w:eastAsia="es-MX"/>
              </w:rPr>
              <w:t xml:space="preserve">Resuspendability </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Sedimentation volume</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p>
        </w:tc>
      </w:tr>
      <w:tr w:rsidR="007B1405" w:rsidRPr="00C54FD8" w:rsidTr="00DD4941">
        <w:tblPrEx>
          <w:tblCellMar>
            <w:top w:w="0" w:type="dxa"/>
            <w:bottom w:w="0" w:type="dxa"/>
          </w:tblCellMar>
        </w:tblPrEx>
        <w:trPr>
          <w:trHeight w:val="144"/>
        </w:trPr>
        <w:tc>
          <w:tcPr>
            <w:tcW w:w="1997" w:type="dxa"/>
            <w:vAlign w:val="center"/>
          </w:tcPr>
          <w:p w:rsidR="007B1405" w:rsidRPr="000855C6" w:rsidRDefault="007B1405" w:rsidP="007B1405">
            <w:pPr>
              <w:pStyle w:val="Texto"/>
              <w:spacing w:after="96"/>
              <w:ind w:firstLine="0"/>
              <w:jc w:val="left"/>
              <w:rPr>
                <w:rFonts w:ascii="Verdana" w:hAnsi="Verdana"/>
                <w:sz w:val="14"/>
                <w:szCs w:val="16"/>
                <w:lang w:val="en-US" w:eastAsia="es-MX"/>
              </w:rPr>
            </w:pPr>
            <w:r w:rsidRPr="000855C6">
              <w:rPr>
                <w:rFonts w:ascii="Verdana" w:hAnsi="Verdana"/>
                <w:sz w:val="14"/>
                <w:szCs w:val="16"/>
                <w:lang w:val="en-US" w:eastAsia="es-MX"/>
              </w:rPr>
              <w:t xml:space="preserve">Identity (initial and final) </w:t>
            </w:r>
          </w:p>
        </w:tc>
        <w:tc>
          <w:tcPr>
            <w:tcW w:w="1093"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5</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09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5</w:t>
            </w:r>
          </w:p>
        </w:tc>
        <w:tc>
          <w:tcPr>
            <w:tcW w:w="1094"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sym w:font="Wingdings" w:char="F0FC"/>
            </w:r>
            <w:r w:rsidRPr="000855C6">
              <w:rPr>
                <w:rFonts w:ascii="Verdana" w:hAnsi="Verdana" w:cs="Arial"/>
                <w:sz w:val="14"/>
                <w:szCs w:val="16"/>
                <w:lang w:val="en-US" w:eastAsia="es-MX"/>
              </w:rPr>
              <w:t>5</w:t>
            </w:r>
          </w:p>
        </w:tc>
        <w:tc>
          <w:tcPr>
            <w:tcW w:w="1168" w:type="dxa"/>
            <w:vAlign w:val="center"/>
          </w:tcPr>
          <w:p w:rsidR="007B1405" w:rsidRPr="000855C6" w:rsidRDefault="007B1405" w:rsidP="007B1405">
            <w:pPr>
              <w:spacing w:after="96" w:line="216" w:lineRule="exact"/>
              <w:jc w:val="center"/>
              <w:rPr>
                <w:rFonts w:ascii="Verdana" w:hAnsi="Verdana" w:cs="Arial"/>
                <w:sz w:val="14"/>
                <w:szCs w:val="16"/>
                <w:lang w:val="en-US" w:eastAsia="es-MX"/>
              </w:rPr>
            </w:pPr>
            <w:r w:rsidRPr="000855C6">
              <w:rPr>
                <w:rFonts w:ascii="Verdana" w:hAnsi="Verdana" w:cs="Arial"/>
                <w:sz w:val="14"/>
                <w:szCs w:val="16"/>
                <w:lang w:val="en-US" w:eastAsia="es-MX"/>
              </w:rPr>
              <w:t>NA</w:t>
            </w:r>
          </w:p>
        </w:tc>
      </w:tr>
    </w:tbl>
    <w:p w:rsidR="00C54FD8" w:rsidRDefault="00C54FD8" w:rsidP="009949BC">
      <w:pPr>
        <w:pStyle w:val="Texto"/>
        <w:spacing w:before="40" w:after="96"/>
        <w:rPr>
          <w:rFonts w:ascii="Verdana" w:hAnsi="Verdana"/>
          <w:sz w:val="16"/>
          <w:szCs w:val="16"/>
          <w:lang w:val="es-MX" w:eastAsia="es-MX"/>
        </w:rPr>
      </w:pPr>
    </w:p>
    <w:tbl>
      <w:tblPr>
        <w:tblW w:w="0" w:type="auto"/>
        <w:tblLook w:val="04A0" w:firstRow="1" w:lastRow="0" w:firstColumn="1" w:lastColumn="0" w:noHBand="0" w:noVBand="1"/>
      </w:tblPr>
      <w:tblGrid>
        <w:gridCol w:w="4682"/>
        <w:gridCol w:w="4678"/>
      </w:tblGrid>
      <w:tr w:rsidR="007B1405" w:rsidRPr="00277A6B" w:rsidTr="000855C6">
        <w:tc>
          <w:tcPr>
            <w:tcW w:w="4788" w:type="dxa"/>
            <w:shd w:val="clear" w:color="auto" w:fill="auto"/>
          </w:tcPr>
          <w:p w:rsidR="007B1405" w:rsidRPr="00277A6B" w:rsidRDefault="007B1405" w:rsidP="007B1405">
            <w:pPr>
              <w:pStyle w:val="Texto"/>
              <w:spacing w:before="40" w:after="96"/>
              <w:ind w:firstLine="0"/>
              <w:rPr>
                <w:rFonts w:ascii="Verdana" w:hAnsi="Verdana"/>
                <w:sz w:val="16"/>
                <w:szCs w:val="16"/>
                <w:lang w:val="es-MX" w:eastAsia="es-MX"/>
              </w:rPr>
            </w:pPr>
            <w:r w:rsidRPr="00277A6B">
              <w:rPr>
                <w:rFonts w:ascii="Verdana" w:hAnsi="Verdana"/>
                <w:sz w:val="16"/>
                <w:szCs w:val="16"/>
                <w:lang w:val="es-MX" w:eastAsia="es-MX"/>
              </w:rPr>
              <w:t>1. Cuando aplique.</w:t>
            </w:r>
          </w:p>
        </w:tc>
        <w:tc>
          <w:tcPr>
            <w:tcW w:w="4788" w:type="dxa"/>
            <w:shd w:val="clear" w:color="auto" w:fill="auto"/>
          </w:tcPr>
          <w:p w:rsidR="007B1405" w:rsidRPr="000855C6" w:rsidRDefault="007B1405" w:rsidP="007B1405">
            <w:pPr>
              <w:pStyle w:val="Texto"/>
              <w:spacing w:before="40" w:after="96"/>
              <w:ind w:firstLine="0"/>
              <w:rPr>
                <w:rFonts w:ascii="Verdana" w:hAnsi="Verdana"/>
                <w:sz w:val="16"/>
                <w:szCs w:val="16"/>
                <w:lang w:val="en-US" w:eastAsia="es-MX"/>
              </w:rPr>
            </w:pPr>
            <w:r w:rsidRPr="000855C6">
              <w:rPr>
                <w:rFonts w:ascii="Verdana" w:hAnsi="Verdana"/>
                <w:sz w:val="16"/>
                <w:szCs w:val="16"/>
                <w:lang w:val="en-US" w:eastAsia="es-MX"/>
              </w:rPr>
              <w:t>1. When applicable</w:t>
            </w:r>
          </w:p>
        </w:tc>
      </w:tr>
      <w:tr w:rsidR="007B1405" w:rsidRPr="007B1405" w:rsidTr="000855C6">
        <w:tc>
          <w:tcPr>
            <w:tcW w:w="4788" w:type="dxa"/>
            <w:shd w:val="clear" w:color="auto" w:fill="auto"/>
          </w:tcPr>
          <w:p w:rsidR="007B1405" w:rsidRPr="00277A6B" w:rsidRDefault="007B1405" w:rsidP="007B1405">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2. Cuando el envase primario sea semipermeable.</w:t>
            </w:r>
          </w:p>
        </w:tc>
        <w:tc>
          <w:tcPr>
            <w:tcW w:w="4788" w:type="dxa"/>
            <w:shd w:val="clear" w:color="auto" w:fill="auto"/>
          </w:tcPr>
          <w:p w:rsidR="007B1405" w:rsidRPr="000855C6" w:rsidRDefault="007B1405" w:rsidP="007B1405">
            <w:pPr>
              <w:pStyle w:val="Texto"/>
              <w:spacing w:after="96"/>
              <w:ind w:firstLine="0"/>
              <w:rPr>
                <w:rFonts w:ascii="Verdana" w:hAnsi="Verdana"/>
                <w:sz w:val="16"/>
                <w:szCs w:val="16"/>
                <w:lang w:val="en-US" w:eastAsia="es-MX"/>
              </w:rPr>
            </w:pPr>
            <w:r w:rsidRPr="000855C6">
              <w:rPr>
                <w:rFonts w:ascii="Verdana" w:hAnsi="Verdana"/>
                <w:sz w:val="16"/>
                <w:szCs w:val="16"/>
                <w:lang w:val="en-US" w:eastAsia="es-MX"/>
              </w:rPr>
              <w:t>2. When the primary container is semipermeable</w:t>
            </w:r>
          </w:p>
        </w:tc>
      </w:tr>
      <w:tr w:rsidR="007B1405" w:rsidRPr="007B1405" w:rsidTr="000855C6">
        <w:tc>
          <w:tcPr>
            <w:tcW w:w="4788" w:type="dxa"/>
            <w:shd w:val="clear" w:color="auto" w:fill="auto"/>
          </w:tcPr>
          <w:p w:rsidR="007B1405" w:rsidRPr="00277A6B" w:rsidRDefault="007B1405" w:rsidP="007B1405">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3. Cuando sea de uso parenteral.</w:t>
            </w:r>
          </w:p>
        </w:tc>
        <w:tc>
          <w:tcPr>
            <w:tcW w:w="4788" w:type="dxa"/>
            <w:shd w:val="clear" w:color="auto" w:fill="auto"/>
          </w:tcPr>
          <w:p w:rsidR="007B1405" w:rsidRPr="000855C6" w:rsidRDefault="007B1405" w:rsidP="007B1405">
            <w:pPr>
              <w:pStyle w:val="Texto"/>
              <w:spacing w:after="96"/>
              <w:ind w:firstLine="0"/>
              <w:rPr>
                <w:rFonts w:ascii="Verdana" w:hAnsi="Verdana"/>
                <w:sz w:val="16"/>
                <w:szCs w:val="16"/>
                <w:lang w:val="en-US" w:eastAsia="es-MX"/>
              </w:rPr>
            </w:pPr>
            <w:r w:rsidRPr="000855C6">
              <w:rPr>
                <w:rFonts w:ascii="Verdana" w:hAnsi="Verdana"/>
                <w:sz w:val="16"/>
                <w:szCs w:val="16"/>
                <w:lang w:val="en-US" w:eastAsia="es-MX"/>
              </w:rPr>
              <w:t>3. When it is for parenteral use</w:t>
            </w:r>
          </w:p>
        </w:tc>
      </w:tr>
      <w:tr w:rsidR="007B1405" w:rsidRPr="007B1405" w:rsidTr="000855C6">
        <w:tc>
          <w:tcPr>
            <w:tcW w:w="4788" w:type="dxa"/>
            <w:shd w:val="clear" w:color="auto" w:fill="auto"/>
          </w:tcPr>
          <w:p w:rsidR="007B1405" w:rsidRPr="00277A6B" w:rsidRDefault="007B1405" w:rsidP="007B1405">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4. Sólo para medicamentos multidosis.</w:t>
            </w:r>
          </w:p>
        </w:tc>
        <w:tc>
          <w:tcPr>
            <w:tcW w:w="4788" w:type="dxa"/>
            <w:shd w:val="clear" w:color="auto" w:fill="auto"/>
          </w:tcPr>
          <w:p w:rsidR="007B1405" w:rsidRPr="000855C6" w:rsidRDefault="007B1405" w:rsidP="007B1405">
            <w:pPr>
              <w:pStyle w:val="Texto"/>
              <w:spacing w:after="96"/>
              <w:ind w:firstLine="0"/>
              <w:rPr>
                <w:rFonts w:ascii="Verdana" w:hAnsi="Verdana"/>
                <w:sz w:val="16"/>
                <w:szCs w:val="16"/>
                <w:lang w:val="en-US" w:eastAsia="es-MX"/>
              </w:rPr>
            </w:pPr>
            <w:r w:rsidRPr="000855C6">
              <w:rPr>
                <w:rFonts w:ascii="Verdana" w:hAnsi="Verdana"/>
                <w:sz w:val="16"/>
                <w:szCs w:val="16"/>
                <w:lang w:val="en-US" w:eastAsia="es-MX"/>
              </w:rPr>
              <w:t>4. Only for multi-dosage drug products</w:t>
            </w:r>
          </w:p>
        </w:tc>
      </w:tr>
      <w:tr w:rsidR="007B1405" w:rsidRPr="00277A6B" w:rsidTr="000855C6">
        <w:tc>
          <w:tcPr>
            <w:tcW w:w="4788" w:type="dxa"/>
            <w:shd w:val="clear" w:color="auto" w:fill="auto"/>
          </w:tcPr>
          <w:p w:rsidR="007B1405" w:rsidRPr="00277A6B" w:rsidRDefault="007B1405" w:rsidP="007B1405">
            <w:pPr>
              <w:pStyle w:val="Texto"/>
              <w:spacing w:after="96"/>
              <w:ind w:firstLine="0"/>
              <w:rPr>
                <w:rFonts w:ascii="Verdana" w:hAnsi="Verdana"/>
                <w:sz w:val="16"/>
                <w:szCs w:val="16"/>
                <w:lang w:val="es-MX" w:eastAsia="es-MX"/>
              </w:rPr>
            </w:pPr>
            <w:r w:rsidRPr="00277A6B">
              <w:rPr>
                <w:rFonts w:ascii="Verdana" w:hAnsi="Verdana"/>
                <w:sz w:val="16"/>
                <w:szCs w:val="16"/>
                <w:lang w:val="es-MX" w:eastAsia="es-MX"/>
              </w:rPr>
              <w:t>5. Sólo para remedios herbolarios.</w:t>
            </w:r>
          </w:p>
        </w:tc>
        <w:tc>
          <w:tcPr>
            <w:tcW w:w="4788" w:type="dxa"/>
            <w:shd w:val="clear" w:color="auto" w:fill="auto"/>
          </w:tcPr>
          <w:p w:rsidR="007B1405" w:rsidRPr="000855C6" w:rsidRDefault="007B1405" w:rsidP="007B1405">
            <w:pPr>
              <w:pStyle w:val="Texto"/>
              <w:spacing w:after="96"/>
              <w:ind w:firstLine="0"/>
              <w:rPr>
                <w:rFonts w:ascii="Verdana" w:hAnsi="Verdana"/>
                <w:sz w:val="16"/>
                <w:szCs w:val="16"/>
                <w:lang w:val="en-US" w:eastAsia="es-MX"/>
              </w:rPr>
            </w:pPr>
            <w:r w:rsidRPr="000855C6">
              <w:rPr>
                <w:rFonts w:ascii="Verdana" w:hAnsi="Verdana"/>
                <w:sz w:val="16"/>
                <w:szCs w:val="16"/>
                <w:lang w:val="en-US" w:eastAsia="es-MX"/>
              </w:rPr>
              <w:t xml:space="preserve">5. Only for herbal remedies </w:t>
            </w:r>
          </w:p>
        </w:tc>
      </w:tr>
      <w:tr w:rsidR="007B1405" w:rsidRPr="007B1405" w:rsidTr="000855C6">
        <w:tc>
          <w:tcPr>
            <w:tcW w:w="4788" w:type="dxa"/>
            <w:shd w:val="clear" w:color="auto" w:fill="auto"/>
          </w:tcPr>
          <w:p w:rsidR="007B1405" w:rsidRPr="00277A6B" w:rsidRDefault="007B1405" w:rsidP="007B1405">
            <w:pPr>
              <w:pStyle w:val="Texto"/>
              <w:ind w:firstLine="0"/>
              <w:rPr>
                <w:rFonts w:ascii="Verdana" w:hAnsi="Verdana"/>
                <w:b/>
                <w:sz w:val="16"/>
                <w:szCs w:val="16"/>
                <w:lang w:val="es-MX" w:eastAsia="es-MX"/>
              </w:rPr>
            </w:pPr>
            <w:r w:rsidRPr="00277A6B">
              <w:rPr>
                <w:rFonts w:ascii="Verdana" w:hAnsi="Verdana"/>
                <w:b/>
                <w:sz w:val="16"/>
                <w:szCs w:val="16"/>
                <w:lang w:val="es-MX" w:eastAsia="es-MX"/>
              </w:rPr>
              <w:t>10.1.4 OTROS CASOS ESPECIALES DE FORMAS FARMACÉUTICAS O CONSIDERACIONES  DE USO.</w:t>
            </w:r>
          </w:p>
        </w:tc>
        <w:tc>
          <w:tcPr>
            <w:tcW w:w="4788" w:type="dxa"/>
            <w:shd w:val="clear" w:color="auto" w:fill="auto"/>
          </w:tcPr>
          <w:p w:rsidR="007B1405" w:rsidRPr="000855C6" w:rsidRDefault="007B1405" w:rsidP="007B1405">
            <w:pPr>
              <w:pStyle w:val="Texto"/>
              <w:ind w:firstLine="0"/>
              <w:rPr>
                <w:rFonts w:ascii="Verdana" w:hAnsi="Verdana"/>
                <w:b/>
                <w:sz w:val="16"/>
                <w:szCs w:val="16"/>
                <w:lang w:val="en-US" w:eastAsia="es-MX"/>
              </w:rPr>
            </w:pPr>
            <w:r w:rsidRPr="000855C6">
              <w:rPr>
                <w:rFonts w:ascii="Verdana" w:hAnsi="Verdana"/>
                <w:b/>
                <w:sz w:val="16"/>
                <w:szCs w:val="16"/>
                <w:lang w:val="en-US" w:eastAsia="es-MX"/>
              </w:rPr>
              <w:t xml:space="preserve">10.1.4 OTHER SPECIAL CASES OF </w:t>
            </w:r>
            <w:r w:rsidR="00320D63">
              <w:rPr>
                <w:rFonts w:ascii="Verdana" w:hAnsi="Verdana"/>
                <w:b/>
                <w:sz w:val="16"/>
                <w:szCs w:val="16"/>
                <w:lang w:val="en-US" w:eastAsia="es-MX"/>
              </w:rPr>
              <w:t>PHARMACEUTICAL DOSAGE FORM</w:t>
            </w:r>
            <w:r w:rsidRPr="000855C6">
              <w:rPr>
                <w:rFonts w:ascii="Verdana" w:hAnsi="Verdana"/>
                <w:b/>
                <w:sz w:val="16"/>
                <w:szCs w:val="16"/>
                <w:lang w:val="en-US" w:eastAsia="es-MX"/>
              </w:rPr>
              <w:t>S OR USE CONSIDERATIONS</w:t>
            </w:r>
          </w:p>
        </w:tc>
      </w:tr>
    </w:tbl>
    <w:p w:rsidR="006B3F1E" w:rsidRPr="007B1405" w:rsidRDefault="006B3F1E" w:rsidP="00E519C8">
      <w:pPr>
        <w:pStyle w:val="Texto"/>
        <w:rPr>
          <w:rFonts w:ascii="Verdana" w:hAnsi="Verdana"/>
          <w:b/>
          <w:sz w:val="16"/>
          <w:szCs w:val="16"/>
          <w:lang w:val="en-US"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82"/>
        <w:gridCol w:w="1103"/>
        <w:gridCol w:w="845"/>
        <w:gridCol w:w="1205"/>
        <w:gridCol w:w="1192"/>
        <w:gridCol w:w="972"/>
        <w:gridCol w:w="1613"/>
      </w:tblGrid>
      <w:tr w:rsidR="00796FBC" w:rsidRPr="003B663C">
        <w:tblPrEx>
          <w:tblCellMar>
            <w:top w:w="0" w:type="dxa"/>
            <w:bottom w:w="0" w:type="dxa"/>
          </w:tblCellMar>
        </w:tblPrEx>
        <w:trPr>
          <w:trHeight w:val="144"/>
        </w:trPr>
        <w:tc>
          <w:tcPr>
            <w:tcW w:w="1782" w:type="dxa"/>
            <w:shd w:val="pct20" w:color="auto" w:fill="auto"/>
            <w:noWrap/>
            <w:vAlign w:val="center"/>
          </w:tcPr>
          <w:p w:rsidR="00796FBC" w:rsidRPr="000855C6" w:rsidRDefault="00796FBC" w:rsidP="00E519C8">
            <w:pPr>
              <w:pStyle w:val="Texto"/>
              <w:spacing w:line="218" w:lineRule="exact"/>
              <w:ind w:firstLine="0"/>
              <w:jc w:val="left"/>
              <w:rPr>
                <w:rFonts w:ascii="Verdana" w:hAnsi="Verdana"/>
                <w:sz w:val="14"/>
                <w:szCs w:val="16"/>
                <w:lang w:val="en-US" w:eastAsia="es-MX"/>
              </w:rPr>
            </w:pPr>
          </w:p>
        </w:tc>
        <w:tc>
          <w:tcPr>
            <w:tcW w:w="1103"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Aerosol para inhalación</w:t>
            </w:r>
          </w:p>
        </w:tc>
        <w:tc>
          <w:tcPr>
            <w:tcW w:w="845"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Parches</w:t>
            </w:r>
          </w:p>
        </w:tc>
        <w:tc>
          <w:tcPr>
            <w:tcW w:w="1205"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Gases medicinales</w:t>
            </w:r>
          </w:p>
        </w:tc>
        <w:tc>
          <w:tcPr>
            <w:tcW w:w="1192"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Spray nasal: solución o suspensión</w:t>
            </w:r>
          </w:p>
        </w:tc>
        <w:tc>
          <w:tcPr>
            <w:tcW w:w="972"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Aerosol tópico</w:t>
            </w:r>
          </w:p>
        </w:tc>
        <w:tc>
          <w:tcPr>
            <w:tcW w:w="1613" w:type="dxa"/>
            <w:vAlign w:val="center"/>
          </w:tcPr>
          <w:p w:rsidR="00796FBC" w:rsidRPr="000855C6" w:rsidRDefault="00796FBC" w:rsidP="00E519C8">
            <w:pPr>
              <w:pStyle w:val="Texto"/>
              <w:spacing w:line="218" w:lineRule="exact"/>
              <w:ind w:firstLine="0"/>
              <w:jc w:val="center"/>
              <w:rPr>
                <w:rFonts w:ascii="Verdana" w:hAnsi="Verdana"/>
                <w:b/>
                <w:sz w:val="14"/>
                <w:szCs w:val="16"/>
                <w:lang w:val="es-MX" w:eastAsia="es-MX"/>
              </w:rPr>
            </w:pPr>
            <w:r w:rsidRPr="000855C6">
              <w:rPr>
                <w:rFonts w:ascii="Verdana" w:hAnsi="Verdana"/>
                <w:b/>
                <w:sz w:val="14"/>
                <w:szCs w:val="16"/>
                <w:lang w:val="es-MX" w:eastAsia="es-MX"/>
              </w:rPr>
              <w:t>Implantes de aplicación subcutánea, dispositivos vaginales e intrauterinos que liberan fármaco</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Apariencia/ Descripción/Aspecto</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61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pH</w:t>
            </w:r>
          </w:p>
        </w:tc>
        <w:tc>
          <w:tcPr>
            <w:tcW w:w="110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84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Valoración</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205" w:type="dxa"/>
            <w:vAlign w:val="center"/>
          </w:tcPr>
          <w:p w:rsidR="00796FBC" w:rsidRPr="000855C6" w:rsidRDefault="00DA43D8"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1</w:t>
            </w:r>
            <w:r w:rsidR="00796FBC" w:rsidRPr="000855C6">
              <w:rPr>
                <w:rFonts w:ascii="Verdana" w:hAnsi="Verdana"/>
                <w:sz w:val="14"/>
                <w:szCs w:val="16"/>
                <w:lang w:val="es-MX" w:eastAsia="es-MX"/>
              </w:rPr>
              <w:sym w:font="Wingdings" w:char="F0FC"/>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61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Contenido de agua</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205" w:type="dxa"/>
            <w:vAlign w:val="center"/>
          </w:tcPr>
          <w:p w:rsidR="00796FBC" w:rsidRPr="000855C6" w:rsidRDefault="00DA43D8"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1</w:t>
            </w:r>
            <w:r w:rsidR="00796FBC" w:rsidRPr="000855C6">
              <w:rPr>
                <w:rFonts w:ascii="Verdana" w:hAnsi="Verdana"/>
                <w:sz w:val="14"/>
                <w:szCs w:val="16"/>
                <w:lang w:val="es-MX" w:eastAsia="es-MX"/>
              </w:rPr>
              <w:sym w:font="Wingdings" w:char="F0FC"/>
            </w:r>
          </w:p>
        </w:tc>
        <w:tc>
          <w:tcPr>
            <w:tcW w:w="119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DA43D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Contenido de conservadores</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84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Adhesividad</w:t>
            </w:r>
          </w:p>
        </w:tc>
        <w:tc>
          <w:tcPr>
            <w:tcW w:w="110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97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Velocidad de liberación</w:t>
            </w:r>
          </w:p>
        </w:tc>
        <w:tc>
          <w:tcPr>
            <w:tcW w:w="110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97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61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Pérdida de peso</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2</w:t>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Tamaño de partícula</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 xml:space="preserve">Límite microbiano (inicial y final) </w:t>
            </w:r>
          </w:p>
        </w:tc>
        <w:tc>
          <w:tcPr>
            <w:tcW w:w="110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84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972"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p>
        </w:tc>
        <w:tc>
          <w:tcPr>
            <w:tcW w:w="161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Esterilidad (inicial y final)</w:t>
            </w:r>
          </w:p>
        </w:tc>
        <w:tc>
          <w:tcPr>
            <w:tcW w:w="110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97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613"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1</w:t>
            </w:r>
          </w:p>
        </w:tc>
      </w:tr>
      <w:tr w:rsidR="00796FBC" w:rsidRPr="003B663C">
        <w:tblPrEx>
          <w:tblCellMar>
            <w:top w:w="0" w:type="dxa"/>
            <w:bottom w:w="0" w:type="dxa"/>
          </w:tblCellMar>
        </w:tblPrEx>
        <w:trPr>
          <w:trHeight w:val="144"/>
        </w:trPr>
        <w:tc>
          <w:tcPr>
            <w:tcW w:w="1782" w:type="dxa"/>
            <w:vAlign w:val="center"/>
          </w:tcPr>
          <w:p w:rsidR="00796FBC" w:rsidRPr="000855C6" w:rsidRDefault="00796FBC" w:rsidP="00E519C8">
            <w:pPr>
              <w:pStyle w:val="Texto"/>
              <w:spacing w:line="218" w:lineRule="exact"/>
              <w:ind w:firstLine="0"/>
              <w:jc w:val="left"/>
              <w:rPr>
                <w:rFonts w:ascii="Verdana" w:hAnsi="Verdana"/>
                <w:sz w:val="14"/>
                <w:szCs w:val="16"/>
                <w:lang w:val="es-MX" w:eastAsia="es-MX"/>
              </w:rPr>
            </w:pPr>
            <w:r w:rsidRPr="000855C6">
              <w:rPr>
                <w:rFonts w:ascii="Verdana" w:hAnsi="Verdana"/>
                <w:sz w:val="14"/>
                <w:szCs w:val="16"/>
                <w:lang w:val="es-MX" w:eastAsia="es-MX"/>
              </w:rPr>
              <w:t>Identidad (inicial y final)</w:t>
            </w:r>
          </w:p>
        </w:tc>
        <w:tc>
          <w:tcPr>
            <w:tcW w:w="110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845" w:type="dxa"/>
            <w:vAlign w:val="center"/>
          </w:tcPr>
          <w:p w:rsidR="00796FBC" w:rsidRPr="000855C6" w:rsidRDefault="00796FBC" w:rsidP="00DA43D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sym w:font="Wingdings" w:char="F0FC"/>
            </w:r>
            <w:r w:rsidR="00DA43D8" w:rsidRPr="000855C6">
              <w:rPr>
                <w:rFonts w:ascii="Verdana" w:hAnsi="Verdana"/>
                <w:sz w:val="14"/>
                <w:szCs w:val="16"/>
                <w:lang w:val="es-MX" w:eastAsia="es-MX"/>
              </w:rPr>
              <w:t>3</w:t>
            </w:r>
          </w:p>
        </w:tc>
        <w:tc>
          <w:tcPr>
            <w:tcW w:w="1205"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19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972"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c>
          <w:tcPr>
            <w:tcW w:w="1613" w:type="dxa"/>
            <w:vAlign w:val="center"/>
          </w:tcPr>
          <w:p w:rsidR="00796FBC" w:rsidRPr="000855C6" w:rsidRDefault="00796FBC" w:rsidP="00E519C8">
            <w:pPr>
              <w:pStyle w:val="Texto"/>
              <w:spacing w:line="218" w:lineRule="exact"/>
              <w:ind w:firstLine="0"/>
              <w:jc w:val="center"/>
              <w:rPr>
                <w:rFonts w:ascii="Verdana" w:hAnsi="Verdana"/>
                <w:sz w:val="14"/>
                <w:szCs w:val="16"/>
                <w:lang w:val="es-MX" w:eastAsia="es-MX"/>
              </w:rPr>
            </w:pPr>
            <w:r w:rsidRPr="000855C6">
              <w:rPr>
                <w:rFonts w:ascii="Verdana" w:hAnsi="Verdana"/>
                <w:sz w:val="14"/>
                <w:szCs w:val="16"/>
                <w:lang w:val="es-MX" w:eastAsia="es-MX"/>
              </w:rPr>
              <w:t>NA</w:t>
            </w:r>
          </w:p>
        </w:tc>
      </w:tr>
    </w:tbl>
    <w:p w:rsidR="006B3F1E" w:rsidRDefault="006B3F1E" w:rsidP="00DA43D8">
      <w:pPr>
        <w:pStyle w:val="Texto"/>
        <w:spacing w:before="40" w:line="218" w:lineRule="exact"/>
        <w:rPr>
          <w:rFonts w:ascii="Verdana" w:hAnsi="Verdana"/>
          <w:sz w:val="16"/>
          <w:szCs w:val="16"/>
          <w:lang w:val="es-MX" w:eastAsia="es-MX"/>
        </w:rPr>
      </w:pPr>
    </w:p>
    <w:p w:rsidR="000855C6" w:rsidRDefault="000855C6" w:rsidP="00DA43D8">
      <w:pPr>
        <w:pStyle w:val="Texto"/>
        <w:spacing w:before="40" w:line="218" w:lineRule="exact"/>
        <w:rPr>
          <w:rFonts w:ascii="Verdana" w:hAnsi="Verdana"/>
          <w:sz w:val="16"/>
          <w:szCs w:val="16"/>
          <w:lang w:val="es-MX" w:eastAsia="es-MX"/>
        </w:rPr>
      </w:pPr>
    </w:p>
    <w:p w:rsidR="000855C6" w:rsidRDefault="000855C6" w:rsidP="00DA43D8">
      <w:pPr>
        <w:pStyle w:val="Texto"/>
        <w:spacing w:before="40" w:line="218" w:lineRule="exact"/>
        <w:rPr>
          <w:rFonts w:ascii="Verdana" w:hAnsi="Verdana"/>
          <w:sz w:val="16"/>
          <w:szCs w:val="16"/>
          <w:lang w:val="es-MX" w:eastAsia="es-MX"/>
        </w:rPr>
      </w:pPr>
    </w:p>
    <w:p w:rsidR="000855C6" w:rsidRDefault="000855C6" w:rsidP="00DA43D8">
      <w:pPr>
        <w:pStyle w:val="Texto"/>
        <w:spacing w:before="40" w:line="218" w:lineRule="exact"/>
        <w:rPr>
          <w:rFonts w:ascii="Verdana" w:hAnsi="Verdana"/>
          <w:sz w:val="16"/>
          <w:szCs w:val="16"/>
          <w:lang w:val="es-MX"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82"/>
        <w:gridCol w:w="1103"/>
        <w:gridCol w:w="845"/>
        <w:gridCol w:w="1205"/>
        <w:gridCol w:w="1192"/>
        <w:gridCol w:w="972"/>
        <w:gridCol w:w="1613"/>
      </w:tblGrid>
      <w:tr w:rsidR="007B1405" w:rsidRPr="007B1405" w:rsidTr="00DD4941">
        <w:tblPrEx>
          <w:tblCellMar>
            <w:top w:w="0" w:type="dxa"/>
            <w:bottom w:w="0" w:type="dxa"/>
          </w:tblCellMar>
        </w:tblPrEx>
        <w:trPr>
          <w:trHeight w:val="144"/>
        </w:trPr>
        <w:tc>
          <w:tcPr>
            <w:tcW w:w="1782" w:type="dxa"/>
            <w:shd w:val="pct20" w:color="auto" w:fill="auto"/>
            <w:noWrap/>
            <w:vAlign w:val="center"/>
          </w:tcPr>
          <w:p w:rsidR="007B1405" w:rsidRPr="00EB4E4D" w:rsidRDefault="007B1405" w:rsidP="007B1405">
            <w:pPr>
              <w:spacing w:after="101" w:line="218" w:lineRule="exact"/>
              <w:rPr>
                <w:rFonts w:ascii="Verdana" w:hAnsi="Verdana" w:cs="Arial"/>
                <w:sz w:val="14"/>
                <w:szCs w:val="16"/>
                <w:lang w:val="en-US" w:eastAsia="es-MX"/>
              </w:rPr>
            </w:pPr>
          </w:p>
        </w:tc>
        <w:tc>
          <w:tcPr>
            <w:tcW w:w="1103"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Aerosol for inhalation</w:t>
            </w:r>
          </w:p>
        </w:tc>
        <w:tc>
          <w:tcPr>
            <w:tcW w:w="845"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 xml:space="preserve">Patches </w:t>
            </w:r>
          </w:p>
        </w:tc>
        <w:tc>
          <w:tcPr>
            <w:tcW w:w="1205"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Medicinal gases</w:t>
            </w:r>
          </w:p>
        </w:tc>
        <w:tc>
          <w:tcPr>
            <w:tcW w:w="1192"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Nasal Spray: solution or suspension</w:t>
            </w:r>
          </w:p>
        </w:tc>
        <w:tc>
          <w:tcPr>
            <w:tcW w:w="972"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 xml:space="preserve">Topical aerosol </w:t>
            </w:r>
          </w:p>
        </w:tc>
        <w:tc>
          <w:tcPr>
            <w:tcW w:w="1613" w:type="dxa"/>
            <w:vAlign w:val="center"/>
          </w:tcPr>
          <w:p w:rsidR="007B1405" w:rsidRPr="00EB4E4D" w:rsidRDefault="007B1405" w:rsidP="007B1405">
            <w:pPr>
              <w:spacing w:after="101" w:line="218" w:lineRule="exact"/>
              <w:jc w:val="center"/>
              <w:rPr>
                <w:rFonts w:ascii="Verdana" w:hAnsi="Verdana" w:cs="Arial"/>
                <w:b/>
                <w:sz w:val="14"/>
                <w:szCs w:val="16"/>
                <w:lang w:val="en-US" w:eastAsia="es-MX"/>
              </w:rPr>
            </w:pPr>
            <w:r w:rsidRPr="00EB4E4D">
              <w:rPr>
                <w:rFonts w:ascii="Verdana" w:hAnsi="Verdana" w:cs="Arial"/>
                <w:b/>
                <w:sz w:val="14"/>
                <w:szCs w:val="16"/>
                <w:lang w:val="en-US" w:eastAsia="es-MX"/>
              </w:rPr>
              <w:t>Subcutaneous application implants, vaginal and intrauterine devices that release a drug substance</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Appearance/ description/ aspect</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pH</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 xml:space="preserve">Valuation </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1</w:t>
            </w:r>
            <w:r w:rsidRPr="00EB4E4D">
              <w:rPr>
                <w:rFonts w:ascii="Verdana" w:hAnsi="Verdana" w:cs="Arial"/>
                <w:sz w:val="14"/>
                <w:szCs w:val="16"/>
                <w:lang w:val="en-US" w:eastAsia="es-MX"/>
              </w:rPr>
              <w:sym w:font="Wingdings" w:char="F0FC"/>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Water contents</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1</w:t>
            </w:r>
            <w:r w:rsidRPr="00EB4E4D">
              <w:rPr>
                <w:rFonts w:ascii="Verdana" w:hAnsi="Verdana" w:cs="Arial"/>
                <w:sz w:val="14"/>
                <w:szCs w:val="16"/>
                <w:lang w:val="en-US" w:eastAsia="es-MX"/>
              </w:rPr>
              <w:sym w:font="Wingdings" w:char="F0FC"/>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Preservative content</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 xml:space="preserve">Adhesivity </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Speed of reléase</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Loss of weight</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2</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Particulate size</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Microbial limit (initial and final)</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Sterility (initial and final)</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1</w:t>
            </w:r>
          </w:p>
        </w:tc>
      </w:tr>
      <w:tr w:rsidR="007B1405" w:rsidRPr="007B1405" w:rsidTr="00DD4941">
        <w:tblPrEx>
          <w:tblCellMar>
            <w:top w:w="0" w:type="dxa"/>
            <w:bottom w:w="0" w:type="dxa"/>
          </w:tblCellMar>
        </w:tblPrEx>
        <w:trPr>
          <w:trHeight w:val="144"/>
        </w:trPr>
        <w:tc>
          <w:tcPr>
            <w:tcW w:w="1782" w:type="dxa"/>
            <w:vAlign w:val="center"/>
          </w:tcPr>
          <w:p w:rsidR="007B1405" w:rsidRPr="00EB4E4D" w:rsidRDefault="007B1405" w:rsidP="007B1405">
            <w:pPr>
              <w:spacing w:after="101" w:line="218" w:lineRule="exact"/>
              <w:rPr>
                <w:rFonts w:ascii="Verdana" w:hAnsi="Verdana" w:cs="Arial"/>
                <w:sz w:val="14"/>
                <w:szCs w:val="16"/>
                <w:lang w:val="en-US" w:eastAsia="es-MX"/>
              </w:rPr>
            </w:pPr>
            <w:r w:rsidRPr="00EB4E4D">
              <w:rPr>
                <w:rFonts w:ascii="Verdana" w:hAnsi="Verdana" w:cs="Arial"/>
                <w:sz w:val="14"/>
                <w:szCs w:val="16"/>
                <w:lang w:val="en-US" w:eastAsia="es-MX"/>
              </w:rPr>
              <w:t>Identity (initial and final)</w:t>
            </w:r>
          </w:p>
        </w:tc>
        <w:tc>
          <w:tcPr>
            <w:tcW w:w="110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84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sym w:font="Wingdings" w:char="F0FC"/>
            </w:r>
            <w:r w:rsidRPr="00EB4E4D">
              <w:rPr>
                <w:rFonts w:ascii="Verdana" w:hAnsi="Verdana" w:cs="Arial"/>
                <w:sz w:val="14"/>
                <w:szCs w:val="16"/>
                <w:lang w:val="en-US" w:eastAsia="es-MX"/>
              </w:rPr>
              <w:t>3</w:t>
            </w:r>
          </w:p>
        </w:tc>
        <w:tc>
          <w:tcPr>
            <w:tcW w:w="1205"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19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972"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c>
          <w:tcPr>
            <w:tcW w:w="1613" w:type="dxa"/>
            <w:vAlign w:val="center"/>
          </w:tcPr>
          <w:p w:rsidR="007B1405" w:rsidRPr="00EB4E4D" w:rsidRDefault="007B1405" w:rsidP="007B1405">
            <w:pPr>
              <w:spacing w:after="101" w:line="218" w:lineRule="exact"/>
              <w:jc w:val="center"/>
              <w:rPr>
                <w:rFonts w:ascii="Verdana" w:hAnsi="Verdana" w:cs="Arial"/>
                <w:sz w:val="14"/>
                <w:szCs w:val="16"/>
                <w:lang w:val="en-US" w:eastAsia="es-MX"/>
              </w:rPr>
            </w:pPr>
            <w:r w:rsidRPr="00EB4E4D">
              <w:rPr>
                <w:rFonts w:ascii="Verdana" w:hAnsi="Verdana" w:cs="Arial"/>
                <w:sz w:val="14"/>
                <w:szCs w:val="16"/>
                <w:lang w:val="en-US" w:eastAsia="es-MX"/>
              </w:rPr>
              <w:t>NA</w:t>
            </w:r>
          </w:p>
        </w:tc>
      </w:tr>
    </w:tbl>
    <w:p w:rsidR="007B1405" w:rsidRDefault="007B1405" w:rsidP="00DA43D8">
      <w:pPr>
        <w:pStyle w:val="Texto"/>
        <w:spacing w:before="40" w:line="218" w:lineRule="exact"/>
        <w:rPr>
          <w:rFonts w:ascii="Verdana" w:hAnsi="Verdana"/>
          <w:sz w:val="16"/>
          <w:szCs w:val="16"/>
          <w:lang w:val="es-MX" w:eastAsia="es-MX"/>
        </w:rPr>
      </w:pPr>
    </w:p>
    <w:tbl>
      <w:tblPr>
        <w:tblW w:w="0" w:type="auto"/>
        <w:tblLook w:val="04A0" w:firstRow="1" w:lastRow="0" w:firstColumn="1" w:lastColumn="0" w:noHBand="0" w:noVBand="1"/>
      </w:tblPr>
      <w:tblGrid>
        <w:gridCol w:w="4685"/>
        <w:gridCol w:w="4675"/>
      </w:tblGrid>
      <w:tr w:rsidR="006B3F1E" w:rsidRPr="00277A6B" w:rsidTr="007B1405">
        <w:tc>
          <w:tcPr>
            <w:tcW w:w="4788" w:type="dxa"/>
            <w:shd w:val="clear" w:color="auto" w:fill="auto"/>
          </w:tcPr>
          <w:p w:rsidR="006B3F1E" w:rsidRPr="00277A6B" w:rsidRDefault="006B3F1E" w:rsidP="00277A6B">
            <w:pPr>
              <w:pStyle w:val="Texto"/>
              <w:spacing w:before="40" w:line="218" w:lineRule="exact"/>
              <w:ind w:firstLine="0"/>
              <w:rPr>
                <w:rFonts w:ascii="Verdana" w:hAnsi="Verdana"/>
                <w:sz w:val="16"/>
                <w:szCs w:val="16"/>
                <w:lang w:val="es-MX" w:eastAsia="es-MX"/>
              </w:rPr>
            </w:pPr>
            <w:r w:rsidRPr="00277A6B">
              <w:rPr>
                <w:rFonts w:ascii="Verdana" w:hAnsi="Verdana"/>
                <w:sz w:val="16"/>
                <w:szCs w:val="16"/>
                <w:lang w:val="es-MX" w:eastAsia="es-MX"/>
              </w:rPr>
              <w:t>1. Cuando aplique.</w:t>
            </w:r>
          </w:p>
        </w:tc>
        <w:tc>
          <w:tcPr>
            <w:tcW w:w="4788" w:type="dxa"/>
            <w:shd w:val="clear" w:color="auto" w:fill="auto"/>
          </w:tcPr>
          <w:p w:rsidR="006B3F1E" w:rsidRPr="000855C6" w:rsidRDefault="007B1405" w:rsidP="00277A6B">
            <w:pPr>
              <w:pStyle w:val="Texto"/>
              <w:spacing w:before="40" w:line="218" w:lineRule="exact"/>
              <w:ind w:firstLine="0"/>
              <w:rPr>
                <w:rFonts w:ascii="Verdana" w:hAnsi="Verdana"/>
                <w:sz w:val="16"/>
                <w:szCs w:val="16"/>
                <w:lang w:val="en-US" w:eastAsia="es-MX"/>
              </w:rPr>
            </w:pPr>
            <w:r w:rsidRPr="000855C6">
              <w:rPr>
                <w:rFonts w:ascii="Verdana" w:hAnsi="Verdana"/>
                <w:sz w:val="16"/>
                <w:szCs w:val="16"/>
                <w:lang w:val="en-US" w:eastAsia="es-MX"/>
              </w:rPr>
              <w:t xml:space="preserve">1. When applicable. </w:t>
            </w:r>
          </w:p>
        </w:tc>
      </w:tr>
      <w:tr w:rsidR="006B3F1E" w:rsidRPr="007B1405" w:rsidTr="007B1405">
        <w:tc>
          <w:tcPr>
            <w:tcW w:w="4788" w:type="dxa"/>
            <w:shd w:val="clear" w:color="auto" w:fill="auto"/>
          </w:tcPr>
          <w:p w:rsidR="006B3F1E" w:rsidRPr="00277A6B" w:rsidRDefault="006B3F1E" w:rsidP="00277A6B">
            <w:pPr>
              <w:pStyle w:val="Texto"/>
              <w:spacing w:line="218" w:lineRule="exact"/>
              <w:ind w:firstLine="0"/>
              <w:rPr>
                <w:rFonts w:ascii="Verdana" w:hAnsi="Verdana"/>
                <w:sz w:val="16"/>
                <w:szCs w:val="16"/>
                <w:lang w:val="es-MX" w:eastAsia="es-MX"/>
              </w:rPr>
            </w:pPr>
            <w:r w:rsidRPr="00277A6B">
              <w:rPr>
                <w:rFonts w:ascii="Verdana" w:hAnsi="Verdana"/>
                <w:sz w:val="16"/>
                <w:szCs w:val="16"/>
                <w:lang w:val="es-MX" w:eastAsia="es-MX"/>
              </w:rPr>
              <w:t>2. Cuando el envase primario sea semipermeable.</w:t>
            </w:r>
          </w:p>
        </w:tc>
        <w:tc>
          <w:tcPr>
            <w:tcW w:w="4788" w:type="dxa"/>
            <w:shd w:val="clear" w:color="auto" w:fill="auto"/>
          </w:tcPr>
          <w:p w:rsidR="006B3F1E" w:rsidRPr="000855C6" w:rsidRDefault="007B1405" w:rsidP="00277A6B">
            <w:pPr>
              <w:pStyle w:val="Texto"/>
              <w:spacing w:line="218" w:lineRule="exact"/>
              <w:ind w:firstLine="0"/>
              <w:rPr>
                <w:rFonts w:ascii="Verdana" w:hAnsi="Verdana"/>
                <w:sz w:val="16"/>
                <w:szCs w:val="16"/>
                <w:lang w:val="en-US" w:eastAsia="es-MX"/>
              </w:rPr>
            </w:pPr>
            <w:r w:rsidRPr="000855C6">
              <w:rPr>
                <w:rFonts w:ascii="Verdana" w:hAnsi="Verdana"/>
                <w:sz w:val="16"/>
                <w:szCs w:val="16"/>
                <w:lang w:val="en-US" w:eastAsia="es-MX"/>
              </w:rPr>
              <w:t>2. When the primary container is semipermeable.</w:t>
            </w:r>
          </w:p>
        </w:tc>
      </w:tr>
      <w:tr w:rsidR="006B3F1E" w:rsidRPr="00277A6B" w:rsidTr="007B1405">
        <w:tc>
          <w:tcPr>
            <w:tcW w:w="4788" w:type="dxa"/>
            <w:shd w:val="clear" w:color="auto" w:fill="auto"/>
          </w:tcPr>
          <w:p w:rsidR="006B3F1E" w:rsidRPr="00277A6B" w:rsidRDefault="006B3F1E" w:rsidP="00277A6B">
            <w:pPr>
              <w:pStyle w:val="Texto"/>
              <w:spacing w:line="218" w:lineRule="exact"/>
              <w:ind w:firstLine="0"/>
              <w:rPr>
                <w:rFonts w:ascii="Verdana" w:hAnsi="Verdana"/>
                <w:sz w:val="16"/>
                <w:szCs w:val="16"/>
                <w:lang w:val="es-MX" w:eastAsia="es-MX"/>
              </w:rPr>
            </w:pPr>
            <w:r w:rsidRPr="00277A6B">
              <w:rPr>
                <w:rFonts w:ascii="Verdana" w:hAnsi="Verdana"/>
                <w:sz w:val="16"/>
                <w:szCs w:val="16"/>
                <w:lang w:val="es-MX" w:eastAsia="es-MX"/>
              </w:rPr>
              <w:t>3. Sólo para remedio herbolario.</w:t>
            </w:r>
          </w:p>
        </w:tc>
        <w:tc>
          <w:tcPr>
            <w:tcW w:w="4788" w:type="dxa"/>
            <w:shd w:val="clear" w:color="auto" w:fill="auto"/>
          </w:tcPr>
          <w:p w:rsidR="006B3F1E" w:rsidRPr="000855C6" w:rsidRDefault="007B1405" w:rsidP="00277A6B">
            <w:pPr>
              <w:pStyle w:val="Texto"/>
              <w:spacing w:line="218" w:lineRule="exact"/>
              <w:ind w:firstLine="0"/>
              <w:rPr>
                <w:rFonts w:ascii="Verdana" w:hAnsi="Verdana"/>
                <w:sz w:val="16"/>
                <w:szCs w:val="16"/>
                <w:lang w:val="en-US" w:eastAsia="es-MX"/>
              </w:rPr>
            </w:pPr>
            <w:r w:rsidRPr="000855C6">
              <w:rPr>
                <w:rFonts w:ascii="Verdana" w:hAnsi="Verdana"/>
                <w:sz w:val="16"/>
                <w:szCs w:val="16"/>
                <w:lang w:val="en-US" w:eastAsia="es-MX"/>
              </w:rPr>
              <w:t xml:space="preserve">3. Only for herbal remedy </w:t>
            </w:r>
          </w:p>
        </w:tc>
      </w:tr>
      <w:tr w:rsidR="006B3F1E" w:rsidRPr="00355CE0" w:rsidTr="007B1405">
        <w:tc>
          <w:tcPr>
            <w:tcW w:w="4788" w:type="dxa"/>
            <w:shd w:val="clear" w:color="auto" w:fill="auto"/>
          </w:tcPr>
          <w:p w:rsidR="006B3F1E" w:rsidRPr="00277A6B" w:rsidRDefault="006B3F1E" w:rsidP="00277A6B">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10.1.5 </w:t>
            </w:r>
            <w:r w:rsidRPr="00277A6B">
              <w:rPr>
                <w:rFonts w:ascii="Verdana" w:hAnsi="Verdana"/>
                <w:sz w:val="16"/>
                <w:szCs w:val="16"/>
                <w:lang w:val="es-MX" w:eastAsia="es-MX"/>
              </w:rPr>
              <w:t>La Valoración no aplica para medicamentos homeopáticos y remedios herbolarios. Para la identidad en el caso de remedios herbolarios, se deberán considerar las generalidades de la FHEUM.</w:t>
            </w:r>
          </w:p>
        </w:tc>
        <w:tc>
          <w:tcPr>
            <w:tcW w:w="4788" w:type="dxa"/>
            <w:shd w:val="clear" w:color="auto" w:fill="auto"/>
          </w:tcPr>
          <w:p w:rsidR="006B3F1E" w:rsidRPr="000855C6" w:rsidRDefault="007B1405" w:rsidP="00355CE0">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10.1.5 </w:t>
            </w:r>
            <w:r w:rsidR="00355CE0" w:rsidRPr="000855C6">
              <w:rPr>
                <w:rFonts w:ascii="Verdana" w:hAnsi="Verdana"/>
                <w:sz w:val="16"/>
                <w:szCs w:val="16"/>
                <w:lang w:val="en-US" w:eastAsia="es-MX"/>
              </w:rPr>
              <w:t xml:space="preserve">The valuation does not apply for homeopathic drug products and herbal remedies. For the identity in the case of herbal remedies, the generalities of the FHEUM (Herbal Pharmacopeia of the United Mexican States) must be considered. </w:t>
            </w:r>
          </w:p>
        </w:tc>
      </w:tr>
      <w:tr w:rsidR="006B3F1E" w:rsidRPr="00355CE0" w:rsidTr="007B1405">
        <w:tc>
          <w:tcPr>
            <w:tcW w:w="4788" w:type="dxa"/>
            <w:shd w:val="clear" w:color="auto" w:fill="auto"/>
          </w:tcPr>
          <w:p w:rsidR="006B3F1E" w:rsidRPr="00277A6B" w:rsidRDefault="006B3F1E" w:rsidP="00277A6B">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 </w:t>
            </w:r>
            <w:r w:rsidRPr="00277A6B">
              <w:rPr>
                <w:rFonts w:ascii="Verdana" w:hAnsi="Verdana"/>
                <w:sz w:val="16"/>
                <w:szCs w:val="16"/>
                <w:lang w:val="es-MX" w:eastAsia="es-MX"/>
              </w:rPr>
              <w:t>Para fármacos y medicamentos, debe vigilarse que los productos de degradación que se observen durante los estudios de estabilidad, no rebasen los límites establecidos en la FEUM y sus suplementos. Cuando en ésta no aparezca la información, podrá recurrirse a farmacopeas de otros países cuyos procedimientos de análisis se realicen conforme a especificaciones de organismos especializados u otra bibliografía científica reconocida internacionalmente. Cuando no exista en ninguno de los casos anteriores debe evaluarse que los productos de degradación no representan un riesgo en la seguridad del fármaco o medicamento.</w:t>
            </w:r>
          </w:p>
        </w:tc>
        <w:tc>
          <w:tcPr>
            <w:tcW w:w="4788" w:type="dxa"/>
            <w:shd w:val="clear" w:color="auto" w:fill="auto"/>
          </w:tcPr>
          <w:p w:rsidR="006B3F1E" w:rsidRPr="000855C6" w:rsidRDefault="00355CE0" w:rsidP="00355CE0">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 </w:t>
            </w:r>
            <w:r w:rsidRPr="000855C6">
              <w:rPr>
                <w:rFonts w:ascii="Verdana" w:hAnsi="Verdana"/>
                <w:sz w:val="16"/>
                <w:szCs w:val="16"/>
                <w:lang w:val="en-US" w:eastAsia="es-MX"/>
              </w:rPr>
              <w:t xml:space="preserve">For drug substances and drug products, it must be monitored that the products of degradation that are observed during the stability studies do not exceed the limits established in the FEUM (Pharmacopeia of the United Mexican States) and its supplements. When the information does not appear in it, pharmacopeias from other countries can be consulted whose procedures of analysis are made according to the specifications of specialized organizations or another internationally recognized scientific bibliography of the preceding cases must be evaluated that the products of degradation do not represent a risk in the safety of the drug substance or product. </w:t>
            </w:r>
          </w:p>
        </w:tc>
      </w:tr>
      <w:tr w:rsidR="006B3F1E" w:rsidRPr="00D14B46" w:rsidTr="007B1405">
        <w:tc>
          <w:tcPr>
            <w:tcW w:w="4788" w:type="dxa"/>
            <w:shd w:val="clear" w:color="auto" w:fill="auto"/>
          </w:tcPr>
          <w:p w:rsidR="006B3F1E" w:rsidRPr="00EB4E4D" w:rsidRDefault="006B3F1E" w:rsidP="00277A6B">
            <w:pPr>
              <w:pStyle w:val="Texto"/>
              <w:spacing w:line="218" w:lineRule="exact"/>
              <w:ind w:firstLine="0"/>
              <w:rPr>
                <w:rFonts w:ascii="Verdana" w:hAnsi="Verdana"/>
                <w:sz w:val="16"/>
                <w:szCs w:val="16"/>
                <w:lang w:val="es-MX" w:eastAsia="es-MX"/>
              </w:rPr>
            </w:pPr>
            <w:r w:rsidRPr="00EB4E4D">
              <w:rPr>
                <w:rFonts w:ascii="Verdana" w:hAnsi="Verdana"/>
                <w:b/>
                <w:sz w:val="16"/>
                <w:szCs w:val="16"/>
                <w:lang w:val="es-MX" w:eastAsia="es-MX"/>
              </w:rPr>
              <w:t>10.3</w:t>
            </w:r>
            <w:r w:rsidRPr="00EB4E4D">
              <w:rPr>
                <w:rFonts w:ascii="Verdana" w:hAnsi="Verdana"/>
                <w:sz w:val="16"/>
                <w:szCs w:val="16"/>
                <w:lang w:val="es-MX" w:eastAsia="es-MX"/>
              </w:rPr>
              <w:t xml:space="preserve"> Si existen otros parámetros físicos, químicos o biológicos del medicamento o remedio herbolario no mencionados en esta Norma que se vean afectados durante el estudio de estabilidad, se deben de determinar de acuerdo a lo que establece la FEUM y sus suplementos. Cuando en ésta no aparezca la información, podrá recurrirse a farmacopeas de otros países cuyos procedimientos de análisis se realicen conforme a las especificaciones de organismos especializados u otra bibliografía científica reconocida internacionalmente.</w:t>
            </w:r>
          </w:p>
        </w:tc>
        <w:tc>
          <w:tcPr>
            <w:tcW w:w="4788" w:type="dxa"/>
            <w:shd w:val="clear" w:color="auto" w:fill="auto"/>
          </w:tcPr>
          <w:p w:rsidR="006B3F1E" w:rsidRPr="000855C6" w:rsidRDefault="00D14B46" w:rsidP="00D216F9">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10.3 </w:t>
            </w:r>
            <w:r w:rsidRPr="000855C6">
              <w:rPr>
                <w:rFonts w:ascii="Verdana" w:hAnsi="Verdana"/>
                <w:sz w:val="16"/>
                <w:szCs w:val="16"/>
                <w:lang w:val="en-US" w:eastAsia="es-MX"/>
              </w:rPr>
              <w:t xml:space="preserve">If other physical, chemical or biological parameters exist of the drug product or herbal remedy not mentioned in this Standard that are affected ruing the stability study, they must be determined according to that established in the FEUM (Pharmacopeia of the United Mexican States) and its supplements. </w:t>
            </w:r>
            <w:r w:rsidR="00514BF3" w:rsidRPr="000855C6">
              <w:rPr>
                <w:rFonts w:ascii="Verdana" w:hAnsi="Verdana"/>
                <w:sz w:val="16"/>
                <w:szCs w:val="16"/>
                <w:lang w:val="en-US" w:eastAsia="es-MX"/>
              </w:rPr>
              <w:t>When information does not appear in it, pharmacopeias from other countries whose procedures for analysis are performed according to the specifications of specialized organizations or another internationally recognized scientific bibliography can be consulted.</w:t>
            </w:r>
          </w:p>
        </w:tc>
      </w:tr>
      <w:tr w:rsidR="006B3F1E" w:rsidRPr="003E2D54" w:rsidTr="007B1405">
        <w:tc>
          <w:tcPr>
            <w:tcW w:w="4788" w:type="dxa"/>
            <w:shd w:val="clear" w:color="auto" w:fill="auto"/>
          </w:tcPr>
          <w:p w:rsidR="006B3F1E" w:rsidRPr="00EB4E4D" w:rsidRDefault="006B3F1E" w:rsidP="00277A6B">
            <w:pPr>
              <w:pStyle w:val="Texto"/>
              <w:spacing w:line="218" w:lineRule="exact"/>
              <w:ind w:firstLine="0"/>
              <w:rPr>
                <w:rFonts w:ascii="Verdana" w:hAnsi="Verdana"/>
                <w:b/>
                <w:sz w:val="16"/>
                <w:szCs w:val="16"/>
                <w:lang w:val="es-MX" w:eastAsia="es-MX"/>
              </w:rPr>
            </w:pPr>
            <w:r w:rsidRPr="00EB4E4D">
              <w:rPr>
                <w:rFonts w:ascii="Verdana" w:hAnsi="Verdana"/>
                <w:b/>
                <w:sz w:val="16"/>
                <w:szCs w:val="16"/>
                <w:lang w:val="es-MX" w:eastAsia="es-MX"/>
              </w:rPr>
              <w:t>10.4</w:t>
            </w:r>
            <w:r w:rsidRPr="00EB4E4D">
              <w:rPr>
                <w:rFonts w:ascii="Verdana" w:hAnsi="Verdana"/>
                <w:sz w:val="16"/>
                <w:szCs w:val="16"/>
                <w:lang w:val="es-MX" w:eastAsia="es-MX"/>
              </w:rPr>
              <w:t xml:space="preserve"> Para las formas farmacéuticas no incluidas en esta Norma, las pruebas físicas, fisicoquímicas, químicas, microbiológicas y biológicas que se deben efectuar durante un estudio de estabilidad son aquellas que sean indicativas de estabilidad y que estén incluidas en la FEUM y sus suplementos. Cuando en ésta no aparezca la información, podrá recurrirse a farmacopeas de otros países cuyos procedimientos de análisis se realicen conforme a las especificaciones de organismos especializados u otra bibliografía científica reconocida internacionalmente.</w:t>
            </w:r>
          </w:p>
        </w:tc>
        <w:tc>
          <w:tcPr>
            <w:tcW w:w="4788" w:type="dxa"/>
            <w:shd w:val="clear" w:color="auto" w:fill="auto"/>
          </w:tcPr>
          <w:p w:rsidR="006B3F1E" w:rsidRPr="000855C6" w:rsidRDefault="003E2D54" w:rsidP="00514BF3">
            <w:pPr>
              <w:pStyle w:val="Texto"/>
              <w:spacing w:line="218"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10.4 </w:t>
            </w:r>
            <w:r w:rsidRPr="000855C6">
              <w:rPr>
                <w:rFonts w:ascii="Verdana" w:hAnsi="Verdana"/>
                <w:sz w:val="16"/>
                <w:szCs w:val="16"/>
                <w:lang w:val="en-US" w:eastAsia="es-MX"/>
              </w:rPr>
              <w:t xml:space="preserve">For the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s not included in this Standard, the physical, physical chemical, chemical, microbiological and biological tests that must be made during a stability study are those that are indicative of stability and that are included in the FEUM (Pharmacopeia of the United Mexican States) and its supplements. When information does not appear in it, pharmacopeias from other countries whose procedures for analysis</w:t>
            </w:r>
            <w:r w:rsidR="00514BF3" w:rsidRPr="000855C6">
              <w:rPr>
                <w:rFonts w:ascii="Verdana" w:hAnsi="Verdana"/>
                <w:sz w:val="16"/>
                <w:szCs w:val="16"/>
                <w:lang w:val="en-US" w:eastAsia="es-MX"/>
              </w:rPr>
              <w:t xml:space="preserve"> are performed</w:t>
            </w:r>
            <w:r w:rsidRPr="000855C6">
              <w:rPr>
                <w:rFonts w:ascii="Verdana" w:hAnsi="Verdana"/>
                <w:sz w:val="16"/>
                <w:szCs w:val="16"/>
                <w:lang w:val="en-US" w:eastAsia="es-MX"/>
              </w:rPr>
              <w:t xml:space="preserve"> according to the specifications of specialized organizations or another internationally recognized scientific bibliography</w:t>
            </w:r>
            <w:r w:rsidR="00514BF3" w:rsidRPr="000855C6">
              <w:rPr>
                <w:rFonts w:ascii="Verdana" w:hAnsi="Verdana"/>
                <w:sz w:val="16"/>
                <w:szCs w:val="16"/>
                <w:lang w:val="en-US" w:eastAsia="es-MX"/>
              </w:rPr>
              <w:t xml:space="preserve"> can be consulted</w:t>
            </w:r>
            <w:r w:rsidRPr="000855C6">
              <w:rPr>
                <w:rFonts w:ascii="Verdana" w:hAnsi="Verdana"/>
                <w:sz w:val="16"/>
                <w:szCs w:val="16"/>
                <w:lang w:val="en-US" w:eastAsia="es-MX"/>
              </w:rPr>
              <w:t>.</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10.5</w:t>
            </w:r>
            <w:r w:rsidRPr="00277A6B">
              <w:rPr>
                <w:rFonts w:ascii="Verdana" w:hAnsi="Verdana"/>
                <w:sz w:val="16"/>
                <w:szCs w:val="16"/>
                <w:lang w:val="es-MX" w:eastAsia="es-MX"/>
              </w:rPr>
              <w:t xml:space="preserve"> En el caso de medicamentos en los que el fabricante indique que para su administración pueden o deben ser mezclados con otro medicamento u otra sustancia, se debe llevar a cabo el estudio de estabilidad de la mezcla obtenida, de acuerdo a las condiciones de conservación y al periodo de tiempo durante el cual se puede usar indicadas en la etiqueta.</w:t>
            </w:r>
          </w:p>
        </w:tc>
        <w:tc>
          <w:tcPr>
            <w:tcW w:w="4788" w:type="dxa"/>
            <w:shd w:val="clear" w:color="auto" w:fill="auto"/>
          </w:tcPr>
          <w:p w:rsidR="006B3F1E" w:rsidRPr="000855C6" w:rsidRDefault="00514BF3"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10.5 </w:t>
            </w:r>
            <w:r w:rsidRPr="000855C6">
              <w:rPr>
                <w:rFonts w:ascii="Verdana" w:hAnsi="Verdana"/>
                <w:sz w:val="16"/>
                <w:szCs w:val="16"/>
                <w:lang w:val="en-US" w:eastAsia="es-MX"/>
              </w:rPr>
              <w:t xml:space="preserve">In the case of drug products in which the manufacturer indicates that for their administration they can or should be mixed with another drug product or another substance, the stability study of the mixture obtained must be carried out, according to the conditions of conservation and the time period during which it can be used indicated on the label. </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10.6</w:t>
            </w:r>
            <w:r w:rsidRPr="00277A6B">
              <w:rPr>
                <w:rFonts w:ascii="Verdana" w:hAnsi="Verdana"/>
                <w:sz w:val="16"/>
                <w:szCs w:val="16"/>
                <w:lang w:val="es-MX" w:eastAsia="es-MX"/>
              </w:rPr>
              <w:t xml:space="preserve"> Estabilidades en uso, el propósito de las pruebas de estabilidad en uso es para establecer el periodo de tiempo propuesto y la consideración de almacenamiento, ambos indicados en su etiqueta, durante el cual un medicamento para su uso en multidosis, reconstituido o diluido, puede ser usado mientras cumpla con las especificaciones, una vez abierto el envase primario y haya sido administrada la primera dosis.</w:t>
            </w:r>
          </w:p>
        </w:tc>
        <w:tc>
          <w:tcPr>
            <w:tcW w:w="4788" w:type="dxa"/>
            <w:shd w:val="clear" w:color="auto" w:fill="auto"/>
          </w:tcPr>
          <w:p w:rsidR="006B3F1E" w:rsidRPr="000855C6" w:rsidRDefault="00514BF3" w:rsidP="00514BF3">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10.6 </w:t>
            </w:r>
            <w:r w:rsidRPr="000855C6">
              <w:rPr>
                <w:rFonts w:ascii="Verdana" w:hAnsi="Verdana"/>
                <w:sz w:val="16"/>
                <w:szCs w:val="16"/>
                <w:lang w:val="en-US" w:eastAsia="es-MX"/>
              </w:rPr>
              <w:t xml:space="preserve">Stabilities in use, the purpose of the stability tests in use is to establish the proposed time period and the consideration of storage, both indicated on its label, during which time a drug product can be used for its use as a multi-dose, reconstituted or diluted until the specifications are complied, once the primary packaging is opened and the first dosage has been administered. </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10.6.1</w:t>
            </w:r>
            <w:r w:rsidRPr="00277A6B">
              <w:rPr>
                <w:rFonts w:ascii="Verdana" w:hAnsi="Verdana"/>
                <w:sz w:val="16"/>
                <w:szCs w:val="16"/>
                <w:lang w:val="es-MX" w:eastAsia="es-MX"/>
              </w:rPr>
              <w:t xml:space="preserve"> Se requiere un mínimo de 2 lotes, los cuales podrán ser al menos 1 lote piloto, conforme al punto 4.1.17, de esta Norma. Al menos 1 de éstos debe haber sido sometido a los estudios de estabilidad de largo plazo. Incluir el protocolo de estabilidad en uso, las pruebas se realizarán en muestras del estudio a largo plazo al inicio y a la conclusión del periodo del estudio o de caducidad propuesta.</w:t>
            </w:r>
          </w:p>
        </w:tc>
        <w:tc>
          <w:tcPr>
            <w:tcW w:w="4788" w:type="dxa"/>
            <w:shd w:val="clear" w:color="auto" w:fill="auto"/>
          </w:tcPr>
          <w:p w:rsidR="006B3F1E" w:rsidRPr="000855C6" w:rsidRDefault="00514BF3"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10.6.1 </w:t>
            </w:r>
            <w:r w:rsidRPr="000855C6">
              <w:rPr>
                <w:rFonts w:ascii="Verdana" w:hAnsi="Verdana"/>
                <w:sz w:val="16"/>
                <w:szCs w:val="16"/>
                <w:lang w:val="en-US" w:eastAsia="es-MX"/>
              </w:rPr>
              <w:t xml:space="preserve">A minimum of 2 lots is required, which can be at least 1 pilot lot, according to point 4.1.17 of this Standard. At least 1 of them must have been submitted to the long term stability studies. Include the stability in use protocol, the tests will be performed on samples of the long term study at the start and the conclusion of the study period or proposed valid period. </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trike/>
                <w:sz w:val="16"/>
                <w:szCs w:val="16"/>
                <w:lang w:val="es-MX" w:eastAsia="es-MX"/>
              </w:rPr>
            </w:pPr>
            <w:r w:rsidRPr="00514BF3">
              <w:rPr>
                <w:rFonts w:ascii="Verdana" w:hAnsi="Verdana"/>
                <w:b/>
                <w:sz w:val="16"/>
                <w:szCs w:val="16"/>
                <w:lang w:val="en-US" w:eastAsia="es-MX"/>
              </w:rPr>
              <w:t xml:space="preserve">10.7 </w:t>
            </w:r>
            <w:r w:rsidRPr="00514BF3">
              <w:rPr>
                <w:rFonts w:ascii="Verdana" w:hAnsi="Verdana"/>
                <w:sz w:val="16"/>
                <w:szCs w:val="16"/>
                <w:lang w:val="en-US" w:eastAsia="es-MX"/>
              </w:rPr>
              <w:t>Tratándose de pro</w:t>
            </w:r>
            <w:r w:rsidRPr="00277A6B">
              <w:rPr>
                <w:rFonts w:ascii="Verdana" w:hAnsi="Verdana"/>
                <w:sz w:val="16"/>
                <w:szCs w:val="16"/>
                <w:lang w:val="es-MX" w:eastAsia="es-MX"/>
              </w:rPr>
              <w:t>ductos biológicos, deberá cumplirse con lo indicado por la FEUM para estudios de estabilidad, incluyendo en los casos que proceda su potencia como actividad biológica. Cuando en ésta no aparezca la información, podrá recurrirse a farmacopeas de otros países cuyos procedimientos de análisis se realicen conforme a especificaciones de organismos especializados u otra bibliografía científica reconocida internacionalmente.</w:t>
            </w:r>
          </w:p>
        </w:tc>
        <w:tc>
          <w:tcPr>
            <w:tcW w:w="4788" w:type="dxa"/>
            <w:shd w:val="clear" w:color="auto" w:fill="auto"/>
          </w:tcPr>
          <w:p w:rsidR="006B3F1E" w:rsidRPr="000855C6" w:rsidRDefault="00514BF3" w:rsidP="00F04248">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10.7 </w:t>
            </w:r>
            <w:r w:rsidRPr="000855C6">
              <w:rPr>
                <w:rFonts w:ascii="Verdana" w:hAnsi="Verdana"/>
                <w:sz w:val="16"/>
                <w:szCs w:val="16"/>
                <w:lang w:val="en-US" w:eastAsia="es-MX"/>
              </w:rPr>
              <w:t xml:space="preserve">With regard to biological products, that indicated by the FEUM (Pharmacopeia of the United Mexican States) for stability studies must be complied, including the cases that their </w:t>
            </w:r>
            <w:r w:rsidR="00F04248" w:rsidRPr="000855C6">
              <w:rPr>
                <w:rFonts w:ascii="Verdana" w:hAnsi="Verdana"/>
                <w:sz w:val="16"/>
                <w:szCs w:val="16"/>
                <w:lang w:val="en-US" w:eastAsia="es-MX"/>
              </w:rPr>
              <w:t>potency</w:t>
            </w:r>
            <w:r w:rsidRPr="000855C6">
              <w:rPr>
                <w:rFonts w:ascii="Verdana" w:hAnsi="Verdana"/>
                <w:sz w:val="16"/>
                <w:szCs w:val="16"/>
                <w:lang w:val="en-US" w:eastAsia="es-MX"/>
              </w:rPr>
              <w:t xml:space="preserve"> as a biological activity proceeds, pharmacopeias from other countries whose procedures for analysis are performed according to the specifications of specialized organizations or another internationally recognized scientific bibliography can be consulted.</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eastAsia="es-MX"/>
              </w:rPr>
            </w:pPr>
            <w:r w:rsidRPr="00277A6B">
              <w:rPr>
                <w:rFonts w:ascii="Verdana" w:hAnsi="Verdana"/>
                <w:b/>
                <w:sz w:val="16"/>
                <w:szCs w:val="16"/>
                <w:lang w:val="es-MX" w:eastAsia="es-MX"/>
              </w:rPr>
              <w:t>10.8</w:t>
            </w:r>
            <w:r w:rsidRPr="00277A6B">
              <w:rPr>
                <w:rFonts w:ascii="Verdana" w:hAnsi="Verdana"/>
                <w:sz w:val="16"/>
                <w:szCs w:val="16"/>
                <w:lang w:val="es-MX" w:eastAsia="es-MX"/>
              </w:rPr>
              <w:t xml:space="preserve"> Si los estudios de estabilidad presentados para la obtención del registro o clave alfanumérica, bajo las condiciones establecidas en este documento son satisfactorios, se otorgará una vida útil tentativa de 24 meses. Cuando las estabilidades a largo plazo de lotes productivos demuestren un plazo mayor o igual a 24 meses, se otorgará la vida útil soportada.</w:t>
            </w:r>
          </w:p>
        </w:tc>
        <w:tc>
          <w:tcPr>
            <w:tcW w:w="4788" w:type="dxa"/>
            <w:shd w:val="clear" w:color="auto" w:fill="auto"/>
          </w:tcPr>
          <w:p w:rsidR="006B3F1E" w:rsidRPr="000855C6" w:rsidRDefault="00514BF3"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10.8 </w:t>
            </w:r>
            <w:r w:rsidRPr="000855C6">
              <w:rPr>
                <w:rFonts w:ascii="Verdana" w:hAnsi="Verdana"/>
                <w:sz w:val="16"/>
                <w:szCs w:val="16"/>
                <w:lang w:val="en-US" w:eastAsia="es-MX"/>
              </w:rPr>
              <w:t xml:space="preserve">If the stability studies presented for obtaining the registration or alphanumerical code, under the conditions established in this document are satisfactory, a tentative useful life of 24 months will be granted. When the long term stabilities of productive lots show a time period greater or equal to 24 months, the useful life supported will be granted. </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sz w:val="16"/>
                <w:szCs w:val="16"/>
                <w:lang w:val="es-MX" w:eastAsia="es-MX"/>
              </w:rPr>
              <w:t>Para aquellos casos en que las estabilidades se hayan realizado en el extranjero, se aplicará lo correspondiente a los puntos 10.14, 10.17, 10.19 o 10.21 de la presente Norma.</w:t>
            </w:r>
          </w:p>
        </w:tc>
        <w:tc>
          <w:tcPr>
            <w:tcW w:w="4788" w:type="dxa"/>
            <w:shd w:val="clear" w:color="auto" w:fill="auto"/>
          </w:tcPr>
          <w:p w:rsidR="006B3F1E" w:rsidRPr="000855C6" w:rsidRDefault="00514BF3" w:rsidP="00277A6B">
            <w:pPr>
              <w:pStyle w:val="Texto"/>
              <w:spacing w:line="217" w:lineRule="exact"/>
              <w:ind w:firstLine="0"/>
              <w:rPr>
                <w:rFonts w:ascii="Verdana" w:hAnsi="Verdana"/>
                <w:sz w:val="16"/>
                <w:szCs w:val="16"/>
                <w:lang w:val="en-US" w:eastAsia="es-MX"/>
              </w:rPr>
            </w:pPr>
            <w:r w:rsidRPr="000855C6">
              <w:rPr>
                <w:rFonts w:ascii="Verdana" w:hAnsi="Verdana"/>
                <w:sz w:val="16"/>
                <w:szCs w:val="16"/>
                <w:lang w:val="en-US" w:eastAsia="es-MX"/>
              </w:rPr>
              <w:t xml:space="preserve">For those cases in which the stabilities are made outside of Mexico, that corresponding to points of this Standard 10.14, 10.17, 10.19 or 10.21 will be applied. </w:t>
            </w:r>
          </w:p>
        </w:tc>
      </w:tr>
      <w:tr w:rsidR="006B3F1E" w:rsidRPr="00514BF3"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10.9 </w:t>
            </w:r>
            <w:r w:rsidRPr="00277A6B">
              <w:rPr>
                <w:rFonts w:ascii="Verdana" w:hAnsi="Verdana"/>
                <w:sz w:val="16"/>
                <w:szCs w:val="16"/>
                <w:lang w:val="es-MX" w:eastAsia="es-MX"/>
              </w:rPr>
              <w:t>Cuando el estudio de estabilidad a largo plazo de al menos 3 lotes comerciales demuestren un plazo igual o mayor a 24 meses, se otorgará el periodo de caducidad correspondiente a la vida útil soportada.</w:t>
            </w:r>
          </w:p>
        </w:tc>
        <w:tc>
          <w:tcPr>
            <w:tcW w:w="4788" w:type="dxa"/>
            <w:shd w:val="clear" w:color="auto" w:fill="auto"/>
          </w:tcPr>
          <w:p w:rsidR="006B3F1E" w:rsidRPr="000855C6" w:rsidRDefault="00514BF3"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10.9 </w:t>
            </w:r>
            <w:r w:rsidRPr="000855C6">
              <w:rPr>
                <w:rFonts w:ascii="Verdana" w:hAnsi="Verdana"/>
                <w:sz w:val="16"/>
                <w:szCs w:val="16"/>
                <w:lang w:val="en-US" w:eastAsia="es-MX"/>
              </w:rPr>
              <w:t xml:space="preserve">When the long term stability study of at least 3 commercial lots show a time period equal or greater than 24 months, the valid period corresponding to the useful life supported will be granted. </w:t>
            </w:r>
          </w:p>
        </w:tc>
      </w:tr>
      <w:tr w:rsidR="006B3F1E" w:rsidRPr="00227F82"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10.10 </w:t>
            </w:r>
            <w:r w:rsidRPr="00277A6B">
              <w:rPr>
                <w:rFonts w:ascii="Verdana" w:hAnsi="Verdana"/>
                <w:sz w:val="16"/>
                <w:szCs w:val="16"/>
                <w:lang w:val="es-MX" w:eastAsia="es-MX"/>
              </w:rPr>
              <w:t>Para aquellos casos en que los estudios de estabilidad se hayan realizado en el extranjero, se aplicará lo correspondiente a los puntos 10.14, 10.17, 10.19 o 10.21 según aplique de la presente Norma.</w:t>
            </w:r>
          </w:p>
        </w:tc>
        <w:tc>
          <w:tcPr>
            <w:tcW w:w="4788" w:type="dxa"/>
            <w:shd w:val="clear" w:color="auto" w:fill="auto"/>
          </w:tcPr>
          <w:p w:rsidR="006B3F1E" w:rsidRPr="000855C6" w:rsidRDefault="00227F82"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10.10 </w:t>
            </w:r>
            <w:r w:rsidRPr="000855C6">
              <w:rPr>
                <w:rFonts w:ascii="Verdana" w:hAnsi="Verdana"/>
                <w:sz w:val="16"/>
                <w:szCs w:val="16"/>
                <w:lang w:val="en-US" w:eastAsia="es-MX"/>
              </w:rPr>
              <w:t xml:space="preserve">For those cases in which the stability studies are made outside of Mexico, that corresponding to the points 10.14, 10.17, 10.19 or 10.21 will be applied, according to this Standard. </w:t>
            </w:r>
          </w:p>
        </w:tc>
      </w:tr>
      <w:tr w:rsidR="006B3F1E" w:rsidRPr="00227F82" w:rsidTr="007B1405">
        <w:tc>
          <w:tcPr>
            <w:tcW w:w="4788" w:type="dxa"/>
            <w:shd w:val="clear" w:color="auto" w:fill="auto"/>
          </w:tcPr>
          <w:p w:rsidR="006B3F1E" w:rsidRPr="00277A6B" w:rsidRDefault="006B3F1E" w:rsidP="00277A6B">
            <w:pPr>
              <w:pStyle w:val="Texto"/>
              <w:spacing w:line="217" w:lineRule="exact"/>
              <w:ind w:firstLine="0"/>
              <w:rPr>
                <w:rFonts w:ascii="Verdana" w:hAnsi="Verdana"/>
                <w:b/>
                <w:sz w:val="16"/>
                <w:szCs w:val="16"/>
                <w:lang w:val="es-MX" w:eastAsia="es-MX"/>
              </w:rPr>
            </w:pPr>
            <w:r w:rsidRPr="00277A6B">
              <w:rPr>
                <w:rFonts w:ascii="Verdana" w:hAnsi="Verdana"/>
                <w:b/>
                <w:sz w:val="16"/>
                <w:szCs w:val="16"/>
                <w:lang w:val="es-MX" w:eastAsia="es-MX"/>
              </w:rPr>
              <w:t xml:space="preserve">10.11 </w:t>
            </w:r>
            <w:r w:rsidRPr="00277A6B">
              <w:rPr>
                <w:rFonts w:ascii="Verdana" w:hAnsi="Verdana"/>
                <w:sz w:val="16"/>
                <w:szCs w:val="16"/>
                <w:lang w:val="es-MX" w:eastAsia="es-MX"/>
              </w:rPr>
              <w:t>Cuando por las características del fármaco, del medicamento o del remedio herbolario se requieran condiciones diferentes a las indicadas en los puntos 5.4, 6.5, 7.5 y 8.5, de esta Norma, para llevar a cabo el estudio de estabilidad, se deberán sustentar técnicamente.</w:t>
            </w:r>
          </w:p>
        </w:tc>
        <w:tc>
          <w:tcPr>
            <w:tcW w:w="4788" w:type="dxa"/>
            <w:shd w:val="clear" w:color="auto" w:fill="auto"/>
          </w:tcPr>
          <w:p w:rsidR="006B3F1E" w:rsidRPr="000855C6" w:rsidRDefault="00227F82" w:rsidP="00227F82">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10.11 </w:t>
            </w:r>
            <w:r w:rsidRPr="000855C6">
              <w:rPr>
                <w:rFonts w:ascii="Verdana" w:hAnsi="Verdana"/>
                <w:sz w:val="16"/>
                <w:szCs w:val="16"/>
                <w:lang w:val="en-US" w:eastAsia="es-MX"/>
              </w:rPr>
              <w:t xml:space="preserve">When because of the characteristics of the drug substance, drug product or herbal remedy conditions different from those indicated in points 5.4, 6.5, 7.5 and 8.5 of this Standard are required to carry out the stability study, they must be sustained technically. </w:t>
            </w:r>
          </w:p>
        </w:tc>
      </w:tr>
      <w:tr w:rsidR="006B3F1E" w:rsidRPr="00227F82" w:rsidTr="007B1405">
        <w:tc>
          <w:tcPr>
            <w:tcW w:w="4788" w:type="dxa"/>
            <w:shd w:val="clear" w:color="auto" w:fill="auto"/>
          </w:tcPr>
          <w:p w:rsidR="006B3F1E" w:rsidRPr="00277A6B" w:rsidRDefault="006B3F1E" w:rsidP="00277A6B">
            <w:pPr>
              <w:pStyle w:val="Texto"/>
              <w:spacing w:line="217" w:lineRule="exact"/>
              <w:ind w:firstLine="0"/>
              <w:rPr>
                <w:rFonts w:ascii="Verdana" w:hAnsi="Verdana"/>
                <w:b/>
                <w:i/>
                <w:sz w:val="16"/>
                <w:szCs w:val="16"/>
                <w:lang w:val="es-MX" w:eastAsia="es-MX"/>
              </w:rPr>
            </w:pPr>
            <w:r w:rsidRPr="00277A6B">
              <w:rPr>
                <w:rFonts w:ascii="Verdana" w:hAnsi="Verdana"/>
                <w:b/>
                <w:sz w:val="16"/>
                <w:szCs w:val="16"/>
                <w:lang w:val="es-MX" w:eastAsia="es-MX"/>
              </w:rPr>
              <w:t xml:space="preserve">10.12 </w:t>
            </w:r>
            <w:r w:rsidRPr="00277A6B">
              <w:rPr>
                <w:rFonts w:ascii="Verdana" w:hAnsi="Verdana"/>
                <w:sz w:val="16"/>
                <w:szCs w:val="16"/>
                <w:lang w:val="es-MX" w:eastAsia="es-MX"/>
              </w:rPr>
              <w:t>La estabilidad a largo plazo de los lotes sometidos en el expediente de registro sanitario o clave alfanumérica debe continuar hasta cubrir el periodo de caducidad otorgado en el registro sanitario del medicamento o clave alfanumérica del remedio herbolario. El análisis de las muestras deberá ser cada 3 meses el primer año y cada 6 meses el segundo año y reportar los resultados en la Revisión Anual de Producto identificando que se trata de lotes de registro.</w:t>
            </w:r>
          </w:p>
        </w:tc>
        <w:tc>
          <w:tcPr>
            <w:tcW w:w="4788" w:type="dxa"/>
            <w:shd w:val="clear" w:color="auto" w:fill="auto"/>
          </w:tcPr>
          <w:p w:rsidR="006B3F1E" w:rsidRPr="000855C6" w:rsidRDefault="00227F82" w:rsidP="004D357A">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10.12 </w:t>
            </w:r>
            <w:r w:rsidRPr="000855C6">
              <w:rPr>
                <w:rFonts w:ascii="Verdana" w:hAnsi="Verdana"/>
                <w:sz w:val="16"/>
                <w:szCs w:val="16"/>
                <w:lang w:val="en-US" w:eastAsia="es-MX"/>
              </w:rPr>
              <w:t xml:space="preserve">The long term stability of the lots submitted in the </w:t>
            </w:r>
            <w:r w:rsidR="004D357A" w:rsidRPr="000855C6">
              <w:rPr>
                <w:rFonts w:ascii="Verdana" w:hAnsi="Verdana"/>
                <w:sz w:val="16"/>
                <w:szCs w:val="16"/>
                <w:lang w:val="en-US" w:eastAsia="es-MX"/>
              </w:rPr>
              <w:t xml:space="preserve">file for the sanitary registration or alphanumerical code must continue to cover the valid period granted in the sanitary registration of the drug product or alphanumerical code of the herbal remedy. The analysis of the samples must be every 3 months the first year and every 6 months the second year and report the results in the Annual Review of the Product identifying that it is with regard to the registered lots. </w:t>
            </w:r>
          </w:p>
        </w:tc>
      </w:tr>
      <w:tr w:rsidR="006B3F1E" w:rsidRPr="004D357A"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10.13</w:t>
            </w:r>
            <w:r w:rsidRPr="00277A6B">
              <w:rPr>
                <w:rFonts w:ascii="Verdana" w:hAnsi="Verdana"/>
                <w:sz w:val="16"/>
                <w:szCs w:val="16"/>
                <w:lang w:val="es-MX" w:eastAsia="es-MX"/>
              </w:rPr>
              <w:t xml:space="preserve"> Si los lotes sometidos en el expediente de registro sanitario o clave alfanumérica fueron lotes piloto; después de otorgado éste, los 3 primeros lotes comercializados en México, deberán ser sometidos a los periodos y condiciones de estabilidad a largo plazo. El análisis de las muestras deberá realizarse al menos al periodo de caducidad tentativo otorgado con la finalidad de confirmarlo y hasta un máximo de 5 años.</w:t>
            </w:r>
          </w:p>
        </w:tc>
        <w:tc>
          <w:tcPr>
            <w:tcW w:w="4788" w:type="dxa"/>
            <w:shd w:val="clear" w:color="auto" w:fill="auto"/>
          </w:tcPr>
          <w:p w:rsidR="006B3F1E" w:rsidRPr="000855C6" w:rsidRDefault="004D357A"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10.13 </w:t>
            </w:r>
            <w:r w:rsidRPr="000855C6">
              <w:rPr>
                <w:rFonts w:ascii="Verdana" w:hAnsi="Verdana"/>
                <w:sz w:val="16"/>
                <w:szCs w:val="16"/>
                <w:lang w:val="en-US" w:eastAsia="es-MX"/>
              </w:rPr>
              <w:t xml:space="preserve">If the lots submitted in the file of sanitary registration or alphanumerical code were pilot lots; after it is granted, the first 3 lots commercially distributed in Mexico must be submitted to the periods and conditions of long term stability. The analysis of the samples must be made at least </w:t>
            </w:r>
            <w:r w:rsidR="001272D5" w:rsidRPr="000855C6">
              <w:rPr>
                <w:rFonts w:ascii="Verdana" w:hAnsi="Verdana"/>
                <w:sz w:val="16"/>
                <w:szCs w:val="16"/>
                <w:lang w:val="en-US" w:eastAsia="es-MX"/>
              </w:rPr>
              <w:t xml:space="preserve">during the period of tentative valid period granted for the purpose of confirming it and up to a maximum of 5 years. </w:t>
            </w:r>
          </w:p>
        </w:tc>
      </w:tr>
      <w:tr w:rsidR="006B3F1E" w:rsidRPr="001272D5"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10.13.1</w:t>
            </w:r>
            <w:r w:rsidRPr="00277A6B">
              <w:rPr>
                <w:rFonts w:ascii="Verdana" w:hAnsi="Verdana"/>
                <w:sz w:val="16"/>
                <w:szCs w:val="16"/>
                <w:lang w:val="es-MX" w:eastAsia="es-MX"/>
              </w:rPr>
              <w:t xml:space="preserve"> Los estudios de estabilidad de medicamentos o remedios herbolarios de fabricación extranjera pueden llevarse a cabo en laboratorios terceros autorizados o auxiliares de la regulación sanitaria, o el representante legal podrá contar con su propio laboratorio de control de calidad de acuerdo a las disposiciones jurídicas aplicables para el análisis de los productos de los cuales es representante en México y de sus filiales.</w:t>
            </w:r>
          </w:p>
        </w:tc>
        <w:tc>
          <w:tcPr>
            <w:tcW w:w="4788" w:type="dxa"/>
            <w:shd w:val="clear" w:color="auto" w:fill="auto"/>
          </w:tcPr>
          <w:p w:rsidR="006B3F1E" w:rsidRPr="000855C6" w:rsidRDefault="001272D5" w:rsidP="001272D5">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10.13.1 </w:t>
            </w:r>
            <w:r w:rsidRPr="000855C6">
              <w:rPr>
                <w:rFonts w:ascii="Verdana" w:hAnsi="Verdana"/>
                <w:sz w:val="16"/>
                <w:szCs w:val="16"/>
                <w:lang w:val="en-US" w:eastAsia="es-MX"/>
              </w:rPr>
              <w:t xml:space="preserve">The stability studies of drug products or herbal remedies of foreign manufacture can be carried out in third party or auxiliary authorized laboratories of sanitary regulation or the legal representative can have its own quality control laboratory according to the legal provisions applicable for the analysis of the products of which he/she is a representative in Mexico and its affiliates.   </w:t>
            </w:r>
          </w:p>
        </w:tc>
      </w:tr>
      <w:tr w:rsidR="006B3F1E" w:rsidRPr="001272D5"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10.13.2</w:t>
            </w:r>
            <w:r w:rsidRPr="00277A6B">
              <w:rPr>
                <w:rFonts w:ascii="Verdana" w:hAnsi="Verdana"/>
                <w:sz w:val="16"/>
                <w:szCs w:val="16"/>
                <w:lang w:val="es-MX" w:eastAsia="es-MX"/>
              </w:rPr>
              <w:t xml:space="preserve"> No confirman periodo de caducidad tentativo aquellos medicamentos o remedios herbolarios que hayan presentado un informe de estabilidad a largo plazo que cubra el periodo de caducidad solicitado y otorgado, conforme a las condiciones y frecuencia de análisis de la presente Norma.</w:t>
            </w:r>
          </w:p>
        </w:tc>
        <w:tc>
          <w:tcPr>
            <w:tcW w:w="4788" w:type="dxa"/>
            <w:shd w:val="clear" w:color="auto" w:fill="auto"/>
          </w:tcPr>
          <w:p w:rsidR="006B3F1E" w:rsidRPr="000855C6" w:rsidRDefault="001272D5" w:rsidP="001272D5">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10.13.2 </w:t>
            </w:r>
            <w:r w:rsidRPr="000855C6">
              <w:rPr>
                <w:rFonts w:ascii="Verdana" w:hAnsi="Verdana"/>
                <w:sz w:val="16"/>
                <w:szCs w:val="16"/>
                <w:lang w:val="en-US" w:eastAsia="es-MX"/>
              </w:rPr>
              <w:t xml:space="preserve">Those drug products or herbal remedies that have presented a long term stability report that covers the valid period requested and granted are not confirmed according to the conditions and frequency of analysis of this Standard.  </w:t>
            </w:r>
          </w:p>
        </w:tc>
      </w:tr>
      <w:tr w:rsidR="006B3F1E" w:rsidRPr="001272D5" w:rsidTr="007B1405">
        <w:tc>
          <w:tcPr>
            <w:tcW w:w="4788" w:type="dxa"/>
            <w:shd w:val="clear" w:color="auto" w:fill="auto"/>
          </w:tcPr>
          <w:p w:rsidR="006B3F1E" w:rsidRPr="00277A6B" w:rsidRDefault="006B3F1E" w:rsidP="00277A6B">
            <w:pPr>
              <w:pStyle w:val="Texto"/>
              <w:spacing w:line="217" w:lineRule="exact"/>
              <w:ind w:firstLine="0"/>
              <w:rPr>
                <w:rFonts w:ascii="Verdana" w:hAnsi="Verdana"/>
                <w:sz w:val="16"/>
                <w:szCs w:val="16"/>
                <w:lang w:val="es-MX" w:eastAsia="es-MX"/>
              </w:rPr>
            </w:pPr>
            <w:r w:rsidRPr="00277A6B">
              <w:rPr>
                <w:rFonts w:ascii="Verdana" w:hAnsi="Verdana"/>
                <w:b/>
                <w:sz w:val="16"/>
                <w:szCs w:val="16"/>
                <w:lang w:val="es-MX" w:eastAsia="es-MX"/>
              </w:rPr>
              <w:t>10.13.3</w:t>
            </w:r>
            <w:r w:rsidRPr="00277A6B">
              <w:rPr>
                <w:rFonts w:ascii="Verdana" w:hAnsi="Verdana"/>
                <w:sz w:val="16"/>
                <w:szCs w:val="16"/>
                <w:lang w:val="es-MX" w:eastAsia="es-MX"/>
              </w:rPr>
              <w:t xml:space="preserve"> Para el caso de medicamentos de fabricación extranjera podrán confirmar el periodo de caducidad tentativo con estudios de estabilidad realizados en el extranjero conforme a lo que establece el punto 10.14.1.1, de esta Norma.</w:t>
            </w:r>
          </w:p>
        </w:tc>
        <w:tc>
          <w:tcPr>
            <w:tcW w:w="4788" w:type="dxa"/>
            <w:shd w:val="clear" w:color="auto" w:fill="auto"/>
          </w:tcPr>
          <w:p w:rsidR="006B3F1E" w:rsidRPr="000855C6" w:rsidRDefault="001272D5" w:rsidP="00277A6B">
            <w:pPr>
              <w:pStyle w:val="Texto"/>
              <w:spacing w:line="217"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10.13.3 </w:t>
            </w:r>
            <w:r w:rsidRPr="000855C6">
              <w:rPr>
                <w:rFonts w:ascii="Verdana" w:hAnsi="Verdana"/>
                <w:sz w:val="16"/>
                <w:szCs w:val="16"/>
                <w:lang w:val="en-US" w:eastAsia="es-MX"/>
              </w:rPr>
              <w:t xml:space="preserve">For the case of drug products of foreign manufacture can confirm the tentative valid period with stability studies made outside of Mexico according to that established in point 10.14.1.1 of this Standard. </w:t>
            </w:r>
          </w:p>
        </w:tc>
      </w:tr>
      <w:tr w:rsidR="006B3F1E" w:rsidRPr="00283EF3" w:rsidTr="007B1405">
        <w:tc>
          <w:tcPr>
            <w:tcW w:w="4788" w:type="dxa"/>
            <w:shd w:val="clear" w:color="auto" w:fill="auto"/>
          </w:tcPr>
          <w:p w:rsidR="006B3F1E" w:rsidRPr="00277A6B" w:rsidRDefault="006B3F1E" w:rsidP="00277A6B">
            <w:pPr>
              <w:pStyle w:val="Texto"/>
              <w:ind w:firstLine="0"/>
              <w:rPr>
                <w:rFonts w:ascii="Verdana" w:hAnsi="Verdana"/>
                <w:sz w:val="16"/>
                <w:szCs w:val="16"/>
                <w:u w:val="single"/>
                <w:lang w:val="es-MX" w:eastAsia="es-MX"/>
              </w:rPr>
            </w:pPr>
            <w:r w:rsidRPr="001272D5">
              <w:rPr>
                <w:rFonts w:ascii="Verdana" w:hAnsi="Verdana"/>
                <w:b/>
                <w:sz w:val="16"/>
                <w:szCs w:val="16"/>
                <w:lang w:val="en-US" w:eastAsia="es-MX"/>
              </w:rPr>
              <w:t>10.14</w:t>
            </w:r>
            <w:r w:rsidRPr="001272D5">
              <w:rPr>
                <w:rFonts w:ascii="Verdana" w:hAnsi="Verdana"/>
                <w:sz w:val="16"/>
                <w:szCs w:val="16"/>
                <w:lang w:val="en-US" w:eastAsia="es-MX"/>
              </w:rPr>
              <w:t xml:space="preserve"> Programa anual de estabilidades. Si los 3 primeros lotes comercializados en México se fabrican en el primer año de comer</w:t>
            </w:r>
            <w:r w:rsidRPr="00277A6B">
              <w:rPr>
                <w:rFonts w:ascii="Verdana" w:hAnsi="Verdana"/>
                <w:sz w:val="16"/>
                <w:szCs w:val="16"/>
                <w:lang w:val="es-MX" w:eastAsia="es-MX"/>
              </w:rPr>
              <w:t>cialización, a partir del segundo año deberá implementarse un programa anual de estabilidades; si la fabricación del primer año no completa 3 lotes deberá implementar el programa anual de estabilidades hasta completar los 3 lotes con estabilidad a largo plazo. El número de lotes con base en criterios estadísticos y la frecuencia de análisis deben proveer información suficiente para verificar el periodo de caducidad. Debe incluirse en el programa al menos un lote por año de producto fabricado con fines comerciales en cada concentración y en cada tipo de sistema contenedor-cierre. Se podrá utilizar el enfoque de diseños de análisis reducidos tales como factoriales fraccionales (matrixing) o categoría o niveles extremos (bracketing). Para modificación del periodo de caducidad otorgado, se deberá aplicar el esquema de estabilidad a largo plazo.</w:t>
            </w:r>
          </w:p>
        </w:tc>
        <w:tc>
          <w:tcPr>
            <w:tcW w:w="4788" w:type="dxa"/>
            <w:shd w:val="clear" w:color="auto" w:fill="auto"/>
          </w:tcPr>
          <w:p w:rsidR="006B3F1E" w:rsidRPr="000855C6" w:rsidRDefault="001272D5" w:rsidP="00E659DA">
            <w:pPr>
              <w:pStyle w:val="Texto"/>
              <w:ind w:firstLine="0"/>
              <w:rPr>
                <w:rFonts w:ascii="Verdana" w:hAnsi="Verdana"/>
                <w:sz w:val="16"/>
                <w:szCs w:val="16"/>
                <w:lang w:val="en-US" w:eastAsia="es-MX"/>
              </w:rPr>
            </w:pPr>
            <w:r w:rsidRPr="000855C6">
              <w:rPr>
                <w:rFonts w:ascii="Verdana" w:hAnsi="Verdana"/>
                <w:b/>
                <w:sz w:val="16"/>
                <w:szCs w:val="16"/>
                <w:lang w:val="en-US" w:eastAsia="es-MX"/>
              </w:rPr>
              <w:t>10.14</w:t>
            </w:r>
            <w:r w:rsidR="00283EF3" w:rsidRPr="000855C6">
              <w:rPr>
                <w:rFonts w:ascii="Verdana" w:hAnsi="Verdana"/>
                <w:b/>
                <w:sz w:val="16"/>
                <w:szCs w:val="16"/>
                <w:lang w:val="en-US" w:eastAsia="es-MX"/>
              </w:rPr>
              <w:t xml:space="preserve"> </w:t>
            </w:r>
            <w:r w:rsidR="00283EF3" w:rsidRPr="000855C6">
              <w:rPr>
                <w:rFonts w:ascii="Verdana" w:hAnsi="Verdana"/>
                <w:sz w:val="16"/>
                <w:szCs w:val="16"/>
                <w:lang w:val="en-US" w:eastAsia="es-MX"/>
              </w:rPr>
              <w:t>Annual Program of Stabilities. If the first 3 lots commercially distributed in Mexico are manufactured in the first year of commercial distribution, from the second year an annual program of stabilities must be implemented; if the manufacture of the first year does not complete 3 lots, the annual program of stabilities must be implemented until 3 lots with long term stability are completed. The number of lots based on statistical criteria and the frequency of analysis must provide sufficient information to verify the valid period. At least one lot per year of the product manufactured for commercial purposes in each concentration and in each type of container-closure system must be included in the program. The focus of reduced analysis designs such as fractional factor</w:t>
            </w:r>
            <w:r w:rsidR="00E659DA" w:rsidRPr="000855C6">
              <w:rPr>
                <w:rFonts w:ascii="Verdana" w:hAnsi="Verdana"/>
                <w:sz w:val="16"/>
                <w:szCs w:val="16"/>
                <w:lang w:val="en-US" w:eastAsia="es-MX"/>
              </w:rPr>
              <w:t>ials</w:t>
            </w:r>
            <w:r w:rsidR="00283EF3" w:rsidRPr="000855C6">
              <w:rPr>
                <w:rFonts w:ascii="Verdana" w:hAnsi="Verdana"/>
                <w:sz w:val="16"/>
                <w:szCs w:val="16"/>
                <w:lang w:val="en-US" w:eastAsia="es-MX"/>
              </w:rPr>
              <w:t xml:space="preserve"> (matrixing) or category or extreme levels (bracketing) can be used. For the modification of the valid period granted, the scheme of longer term stability must be applied. </w:t>
            </w:r>
          </w:p>
        </w:tc>
      </w:tr>
      <w:tr w:rsidR="006B3F1E" w:rsidRPr="00283EF3"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10.14.1 </w:t>
            </w:r>
            <w:r w:rsidRPr="00277A6B">
              <w:rPr>
                <w:rFonts w:ascii="Verdana" w:hAnsi="Verdana"/>
                <w:sz w:val="16"/>
                <w:szCs w:val="16"/>
                <w:lang w:val="es-MX" w:eastAsia="es-MX"/>
              </w:rPr>
              <w:t>Para el caso de medicamentos de fabricación extranjera, el programa anual de estabilidades deberá realizarse con lotes comercializados en México, con excepción de lo que indica el punto 10.14.3, de esta Norma; las excepciones deben ser concertadas y evaluadas con la Secretaría de Salud.</w:t>
            </w:r>
          </w:p>
        </w:tc>
        <w:tc>
          <w:tcPr>
            <w:tcW w:w="4788" w:type="dxa"/>
            <w:shd w:val="clear" w:color="auto" w:fill="auto"/>
          </w:tcPr>
          <w:p w:rsidR="006B3F1E" w:rsidRPr="000855C6" w:rsidRDefault="00283EF3" w:rsidP="00283EF3">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10.14.1 </w:t>
            </w:r>
            <w:r w:rsidRPr="000855C6">
              <w:rPr>
                <w:rFonts w:ascii="Verdana" w:hAnsi="Verdana"/>
                <w:sz w:val="16"/>
                <w:szCs w:val="16"/>
                <w:lang w:val="en-US" w:eastAsia="es-MX"/>
              </w:rPr>
              <w:t>For the case of drug products of foreign manufacture, the annual program of stabilities must be made with lots commercially distributed in Mexico, with the exception of that indicated in point 10.14.3</w:t>
            </w:r>
            <w:r w:rsidR="00474F90" w:rsidRPr="000855C6">
              <w:rPr>
                <w:rFonts w:ascii="Verdana" w:hAnsi="Verdana"/>
                <w:sz w:val="16"/>
                <w:szCs w:val="16"/>
                <w:lang w:val="en-US" w:eastAsia="es-MX"/>
              </w:rPr>
              <w:t>, of this Standard; the exceptions must be concerted and evaluated with the Secretary of Health.</w:t>
            </w:r>
          </w:p>
        </w:tc>
      </w:tr>
      <w:tr w:rsidR="006B3F1E" w:rsidRPr="00474F90"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10.14.1.1 </w:t>
            </w:r>
            <w:r w:rsidRPr="00277A6B">
              <w:rPr>
                <w:rFonts w:ascii="Verdana" w:hAnsi="Verdana"/>
                <w:sz w:val="16"/>
                <w:szCs w:val="16"/>
                <w:lang w:val="es-MX" w:eastAsia="es-MX"/>
              </w:rPr>
              <w:t>Para el caso de medicamentos de fabricación extranjera que cuenten con CPP vigente emitido por una de las autoridades sanitarias extranjeras reconocidas por la Comisión Federal para la Protección contra Riesgos Sanitarios, en donde se indique el plazo de caducidad otorgado, el programa anual de estabilidades podrá realizarse en el extranjero con lotes comercializados en México o en el extranjero, información que deberá estar disponible para la Secretaría de Salud en el sitio de fabricación y con el representante legal en México.</w:t>
            </w:r>
          </w:p>
        </w:tc>
        <w:tc>
          <w:tcPr>
            <w:tcW w:w="4788" w:type="dxa"/>
            <w:shd w:val="clear" w:color="auto" w:fill="auto"/>
          </w:tcPr>
          <w:p w:rsidR="006B3F1E" w:rsidRPr="000855C6" w:rsidRDefault="00474F90"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10.14.1.1 </w:t>
            </w:r>
            <w:r w:rsidRPr="000855C6">
              <w:rPr>
                <w:rFonts w:ascii="Verdana" w:hAnsi="Verdana"/>
                <w:sz w:val="16"/>
                <w:szCs w:val="16"/>
                <w:lang w:val="en-US" w:eastAsia="es-MX"/>
              </w:rPr>
              <w:t xml:space="preserve">For the case of drug products of foreign manufacture that have a current CPP issued by one of the foreign sanitary authorities recognized by the Federal Commission for the Protection from Sanitary Risks, where the valid period granted is indicated, the annual program of stabilities can be made outside of Mexico with lots commercially distributed in Mexico or outside of Mexico, information that must be available for the Secretary of Health at the manufacturing site and with the legal representative in Mexico. </w:t>
            </w:r>
          </w:p>
        </w:tc>
      </w:tr>
      <w:tr w:rsidR="006B3F1E" w:rsidRPr="00474F90"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10.14.2</w:t>
            </w:r>
            <w:r w:rsidRPr="00277A6B">
              <w:rPr>
                <w:rFonts w:ascii="Verdana" w:hAnsi="Verdana"/>
                <w:sz w:val="16"/>
                <w:szCs w:val="16"/>
                <w:lang w:val="es-MX" w:eastAsia="es-MX"/>
              </w:rPr>
              <w:t xml:space="preserve"> Los resultados de los estudios de estabilidad a largo plazo confirmatorios de la vida útil del medicamento o remedio herbolario deberán ser reportados en la Revisión Anual de Producto identificando que se trata de lotes confirmatorios de vida útil.</w:t>
            </w:r>
          </w:p>
        </w:tc>
        <w:tc>
          <w:tcPr>
            <w:tcW w:w="4788" w:type="dxa"/>
            <w:shd w:val="clear" w:color="auto" w:fill="auto"/>
          </w:tcPr>
          <w:p w:rsidR="006B3F1E" w:rsidRPr="000855C6" w:rsidRDefault="00474F90" w:rsidP="00EB4E4D">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10.14.2 </w:t>
            </w:r>
            <w:r w:rsidRPr="000855C6">
              <w:rPr>
                <w:rFonts w:ascii="Verdana" w:hAnsi="Verdana"/>
                <w:sz w:val="16"/>
                <w:szCs w:val="16"/>
                <w:lang w:val="en-US" w:eastAsia="es-MX"/>
              </w:rPr>
              <w:t xml:space="preserve">The confirmatory results of the long term stability studies of the useful life of the drug product or herbal remedy must be reported in the Annual Review of Product identifying that it is with regard to lots with confirmed useful life. </w:t>
            </w:r>
          </w:p>
        </w:tc>
      </w:tr>
      <w:tr w:rsidR="006B3F1E" w:rsidRPr="00474F90"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10.14.3 </w:t>
            </w:r>
            <w:r w:rsidRPr="00277A6B">
              <w:rPr>
                <w:rFonts w:ascii="Verdana" w:hAnsi="Verdana"/>
                <w:sz w:val="16"/>
                <w:szCs w:val="16"/>
                <w:lang w:val="es-MX" w:eastAsia="es-MX"/>
              </w:rPr>
              <w:t>Para el caso de vacunas y medicamentos biotecnológicos de fabricación extranjera, el programa anual de estabilidades podrá realizarse en el sitio de origen, información que deberá estar disponible para la Secretaría de Salud en el sitio de fabricación y con el representante legal en México.</w:t>
            </w:r>
          </w:p>
        </w:tc>
        <w:tc>
          <w:tcPr>
            <w:tcW w:w="4788" w:type="dxa"/>
            <w:shd w:val="clear" w:color="auto" w:fill="auto"/>
          </w:tcPr>
          <w:p w:rsidR="006B3F1E" w:rsidRPr="000855C6" w:rsidRDefault="00474F90" w:rsidP="00EB4E4D">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10.14.3 </w:t>
            </w:r>
            <w:r w:rsidRPr="000855C6">
              <w:rPr>
                <w:rFonts w:ascii="Verdana" w:hAnsi="Verdana"/>
                <w:sz w:val="16"/>
                <w:szCs w:val="16"/>
                <w:lang w:val="en-US" w:eastAsia="es-MX"/>
              </w:rPr>
              <w:t xml:space="preserve">For the case of foreign vaccines and drug products of foreign manufacture, the annual program of stabilities can be made at the site of origin, information that must be available for the Secretary of Health at the </w:t>
            </w:r>
            <w:r w:rsidR="00EB4E4D">
              <w:rPr>
                <w:rFonts w:ascii="Verdana" w:hAnsi="Verdana"/>
                <w:sz w:val="16"/>
                <w:szCs w:val="16"/>
                <w:lang w:val="en-US" w:eastAsia="es-MX"/>
              </w:rPr>
              <w:t xml:space="preserve">manufacturing </w:t>
            </w:r>
            <w:r w:rsidRPr="000855C6">
              <w:rPr>
                <w:rFonts w:ascii="Verdana" w:hAnsi="Verdana"/>
                <w:sz w:val="16"/>
                <w:szCs w:val="16"/>
                <w:lang w:val="en-US" w:eastAsia="es-MX"/>
              </w:rPr>
              <w:t xml:space="preserve">site and with the legal representative in Mexico. </w:t>
            </w:r>
          </w:p>
        </w:tc>
      </w:tr>
      <w:tr w:rsidR="006B3F1E" w:rsidRPr="00972C56"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474F90">
              <w:rPr>
                <w:rFonts w:ascii="Verdana" w:hAnsi="Verdana"/>
                <w:b/>
                <w:sz w:val="16"/>
                <w:szCs w:val="16"/>
                <w:lang w:val="en-US" w:eastAsia="es-MX"/>
              </w:rPr>
              <w:t xml:space="preserve">10.14.4 </w:t>
            </w:r>
            <w:r w:rsidRPr="00474F90">
              <w:rPr>
                <w:rFonts w:ascii="Verdana" w:hAnsi="Verdana"/>
                <w:sz w:val="16"/>
                <w:szCs w:val="16"/>
                <w:lang w:val="en-US" w:eastAsia="es-MX"/>
              </w:rPr>
              <w:t>Los gases medicinales obtenidos por la destila</w:t>
            </w:r>
            <w:r w:rsidRPr="00277A6B">
              <w:rPr>
                <w:rFonts w:ascii="Verdana" w:hAnsi="Verdana"/>
                <w:sz w:val="16"/>
                <w:szCs w:val="16"/>
                <w:lang w:val="es-MX" w:eastAsia="es-MX"/>
              </w:rPr>
              <w:t>ción fraccionada del aire, así como el aire, argón, helio, nitrógeno, óxido nitroso, oxígeno y sus mezclas no les aplica la realización de programa anual de estabilidades.</w:t>
            </w:r>
          </w:p>
        </w:tc>
        <w:tc>
          <w:tcPr>
            <w:tcW w:w="4788" w:type="dxa"/>
            <w:shd w:val="clear" w:color="auto" w:fill="auto"/>
          </w:tcPr>
          <w:p w:rsidR="006B3F1E" w:rsidRPr="000855C6" w:rsidRDefault="00872A48" w:rsidP="00972C56">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10.14.4</w:t>
            </w:r>
            <w:r w:rsidR="00972C56" w:rsidRPr="000855C6">
              <w:rPr>
                <w:rFonts w:ascii="Verdana" w:hAnsi="Verdana"/>
                <w:b/>
                <w:sz w:val="16"/>
                <w:szCs w:val="16"/>
                <w:lang w:val="en-US" w:eastAsia="es-MX"/>
              </w:rPr>
              <w:t xml:space="preserve"> </w:t>
            </w:r>
            <w:r w:rsidR="00972C56" w:rsidRPr="000855C6">
              <w:rPr>
                <w:rFonts w:ascii="Verdana" w:hAnsi="Verdana"/>
                <w:sz w:val="16"/>
                <w:szCs w:val="16"/>
                <w:lang w:val="en-US" w:eastAsia="es-MX"/>
              </w:rPr>
              <w:t xml:space="preserve">The annual program of stabilities does not apply to the medicinal gases obtained from the fractioned distillation of the air, as well as air, argon, helium, nitrogen, nitrous oxide, oxygen and their mixtures.  </w:t>
            </w:r>
          </w:p>
        </w:tc>
      </w:tr>
      <w:tr w:rsidR="006B3F1E" w:rsidRPr="00972C56"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10.14.5</w:t>
            </w:r>
            <w:r w:rsidRPr="00277A6B">
              <w:rPr>
                <w:rFonts w:ascii="Verdana" w:hAnsi="Verdana"/>
                <w:sz w:val="16"/>
                <w:szCs w:val="16"/>
                <w:lang w:val="es-MX" w:eastAsia="es-MX"/>
              </w:rPr>
              <w:t xml:space="preserve"> Los análisis de los estudios de estabilidad de la presente Norma para estabilidad a largo plazo, confirmación del plazo de caducidad y programa anual deberá realizarse en laboratorios de control autorizados por la Secretaría de Salud, con excepción de lo indicado en los numerales 10.14.1.1 y 10.14.3, de esta Norma.</w:t>
            </w:r>
          </w:p>
        </w:tc>
        <w:tc>
          <w:tcPr>
            <w:tcW w:w="4788" w:type="dxa"/>
            <w:shd w:val="clear" w:color="auto" w:fill="auto"/>
          </w:tcPr>
          <w:p w:rsidR="006B3F1E" w:rsidRPr="000855C6" w:rsidRDefault="00972C56"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10.14.5 </w:t>
            </w:r>
            <w:r w:rsidRPr="000855C6">
              <w:rPr>
                <w:rFonts w:ascii="Verdana" w:hAnsi="Verdana"/>
                <w:sz w:val="16"/>
                <w:szCs w:val="16"/>
                <w:lang w:val="en-US" w:eastAsia="es-MX"/>
              </w:rPr>
              <w:t xml:space="preserve">The analysis of the stability studies of this Standard for long term stability, confirmation of the valid period and annual program must be made in control laboratories authorized by the Secretary of Health, with the exception of that indicated in numbers 10.14.1.1 and 10.14.3 of this Standard. </w:t>
            </w:r>
          </w:p>
        </w:tc>
      </w:tr>
      <w:tr w:rsidR="006B3F1E" w:rsidRPr="00972C56" w:rsidTr="007B1405">
        <w:tc>
          <w:tcPr>
            <w:tcW w:w="4788" w:type="dxa"/>
            <w:shd w:val="clear" w:color="auto" w:fill="auto"/>
          </w:tcPr>
          <w:p w:rsidR="006B3F1E" w:rsidRPr="00EB4E4D" w:rsidRDefault="006B3F1E" w:rsidP="00277A6B">
            <w:pPr>
              <w:pStyle w:val="Texto"/>
              <w:spacing w:line="222" w:lineRule="exact"/>
              <w:ind w:firstLine="0"/>
              <w:rPr>
                <w:rFonts w:ascii="Verdana" w:hAnsi="Verdana"/>
                <w:sz w:val="16"/>
                <w:szCs w:val="16"/>
                <w:lang w:val="es-MX" w:eastAsia="es-MX"/>
              </w:rPr>
            </w:pPr>
            <w:r w:rsidRPr="00EB4E4D">
              <w:rPr>
                <w:rFonts w:ascii="Verdana" w:hAnsi="Verdana"/>
                <w:b/>
                <w:sz w:val="16"/>
                <w:szCs w:val="16"/>
                <w:lang w:val="es-MX" w:eastAsia="es-MX"/>
              </w:rPr>
              <w:t>10.15</w:t>
            </w:r>
            <w:r w:rsidRPr="00EB4E4D">
              <w:rPr>
                <w:rFonts w:ascii="Verdana" w:hAnsi="Verdana"/>
                <w:sz w:val="16"/>
                <w:szCs w:val="16"/>
                <w:lang w:val="es-MX" w:eastAsia="es-MX"/>
              </w:rPr>
              <w:t xml:space="preserve"> En los casos de estabilidad a largo plazo y programa anual, se pueden aplicar diseños de análisis reducido si se justifica, considerando reducción en frecuencia de análisis, de acuerdo a guías internacionales aplicables.</w:t>
            </w:r>
          </w:p>
        </w:tc>
        <w:tc>
          <w:tcPr>
            <w:tcW w:w="4788" w:type="dxa"/>
            <w:shd w:val="clear" w:color="auto" w:fill="auto"/>
          </w:tcPr>
          <w:p w:rsidR="006B3F1E" w:rsidRPr="000855C6" w:rsidRDefault="00972C56"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10.15 </w:t>
            </w:r>
            <w:r w:rsidRPr="000855C6">
              <w:rPr>
                <w:rFonts w:ascii="Verdana" w:hAnsi="Verdana"/>
                <w:sz w:val="16"/>
                <w:szCs w:val="16"/>
                <w:lang w:val="en-US" w:eastAsia="es-MX"/>
              </w:rPr>
              <w:t xml:space="preserve">In the cases of long term stability and annual program, designs of reduced analysis can be applied if justified, considering reduction in frequency of analysis, according to the international applicable guides. </w:t>
            </w:r>
          </w:p>
        </w:tc>
      </w:tr>
      <w:tr w:rsidR="006B3F1E" w:rsidRPr="00972C56" w:rsidTr="007B1405">
        <w:tc>
          <w:tcPr>
            <w:tcW w:w="4788" w:type="dxa"/>
            <w:shd w:val="clear" w:color="auto" w:fill="auto"/>
          </w:tcPr>
          <w:p w:rsidR="006B3F1E" w:rsidRPr="00EB4E4D" w:rsidRDefault="006B3F1E" w:rsidP="00277A6B">
            <w:pPr>
              <w:pStyle w:val="Texto"/>
              <w:spacing w:line="222" w:lineRule="exact"/>
              <w:ind w:firstLine="0"/>
              <w:rPr>
                <w:rFonts w:ascii="Verdana" w:hAnsi="Verdana"/>
                <w:sz w:val="16"/>
                <w:szCs w:val="16"/>
                <w:lang w:val="es-MX" w:eastAsia="es-MX"/>
              </w:rPr>
            </w:pPr>
            <w:r w:rsidRPr="00EB4E4D">
              <w:rPr>
                <w:rFonts w:ascii="Verdana" w:hAnsi="Verdana"/>
                <w:b/>
                <w:sz w:val="16"/>
                <w:szCs w:val="16"/>
                <w:lang w:val="es-MX" w:eastAsia="es-MX"/>
              </w:rPr>
              <w:t xml:space="preserve">10.15.1 </w:t>
            </w:r>
            <w:r w:rsidRPr="00EB4E4D">
              <w:rPr>
                <w:rFonts w:ascii="Verdana" w:hAnsi="Verdana"/>
                <w:sz w:val="16"/>
                <w:szCs w:val="16"/>
                <w:lang w:val="es-MX" w:eastAsia="es-MX"/>
              </w:rPr>
              <w:t>Diseño por categoría,</w:t>
            </w:r>
            <w:r w:rsidRPr="00EB4E4D">
              <w:rPr>
                <w:rFonts w:ascii="Verdana" w:hAnsi="Verdana"/>
                <w:b/>
                <w:sz w:val="16"/>
                <w:szCs w:val="16"/>
                <w:lang w:val="es-MX" w:eastAsia="es-MX"/>
              </w:rPr>
              <w:t xml:space="preserve"> </w:t>
            </w:r>
            <w:r w:rsidRPr="00EB4E4D">
              <w:rPr>
                <w:rFonts w:ascii="Verdana" w:hAnsi="Verdana"/>
                <w:sz w:val="16"/>
                <w:szCs w:val="16"/>
                <w:lang w:val="es-MX" w:eastAsia="es-MX"/>
              </w:rPr>
              <w:t>o niveles extremos (bracketing), al diseño de un estudio de estabilidad en el cual sólo las muestras de los extremos de ciertos factores del diseño (por ejemplo: concentración del fármaco, tamaño del contenedor-cierre, cantidad de unidades), se analizan en todos los tiempos establecidos en un diseño completo. Se asume que la estabilidad del medicamento o del remedio herbolario en los factores de diseño intermedios está representada por la de los extremos de los mismos.</w:t>
            </w:r>
          </w:p>
        </w:tc>
        <w:tc>
          <w:tcPr>
            <w:tcW w:w="4788" w:type="dxa"/>
            <w:shd w:val="clear" w:color="auto" w:fill="auto"/>
          </w:tcPr>
          <w:p w:rsidR="006B3F1E" w:rsidRPr="000855C6" w:rsidRDefault="00972C56"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10.15.1 </w:t>
            </w:r>
            <w:r w:rsidRPr="000855C6">
              <w:rPr>
                <w:rFonts w:ascii="Verdana" w:hAnsi="Verdana"/>
                <w:sz w:val="16"/>
                <w:szCs w:val="16"/>
                <w:lang w:val="en-US" w:eastAsia="es-MX"/>
              </w:rPr>
              <w:t xml:space="preserve">Design by category, or extreme levels (bracketing) the design of a stability study in which only the samples of the extremes of certain design factors (for example: concentration of the drug substance, size of the container-closure, amount of units), are analyzed in all the times established in a complete design. It is assumed that the stability of the drug product or the herbal remedy in the intermediate design factors is represented by that of the extremes of the same.  </w:t>
            </w:r>
          </w:p>
        </w:tc>
      </w:tr>
      <w:tr w:rsidR="006B3F1E" w:rsidRPr="00E659DA"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10.15.2 </w:t>
            </w:r>
            <w:r w:rsidRPr="00277A6B">
              <w:rPr>
                <w:rFonts w:ascii="Verdana" w:hAnsi="Verdana"/>
                <w:sz w:val="16"/>
                <w:szCs w:val="16"/>
                <w:lang w:val="es-MX" w:eastAsia="es-MX"/>
              </w:rPr>
              <w:t>Diseño factorial fraccionado,</w:t>
            </w:r>
            <w:r w:rsidRPr="00277A6B">
              <w:rPr>
                <w:rFonts w:ascii="Verdana" w:hAnsi="Verdana"/>
                <w:b/>
                <w:sz w:val="16"/>
                <w:szCs w:val="16"/>
                <w:lang w:val="es-MX" w:eastAsia="es-MX"/>
              </w:rPr>
              <w:t xml:space="preserve"> </w:t>
            </w:r>
            <w:r w:rsidRPr="00277A6B">
              <w:rPr>
                <w:rFonts w:ascii="Verdana" w:hAnsi="Verdana"/>
                <w:sz w:val="16"/>
                <w:szCs w:val="16"/>
                <w:lang w:val="es-MX" w:eastAsia="es-MX"/>
              </w:rPr>
              <w:t>al diseño de un estudio de estabilidad en el que sólo un grupo de muestras seleccionadas del total del número de muestras para todas las combinaciones de factores, se analizan a un punto de muestreo especificado. En los subsecuentes puntos de muestreo se seleccionan otros grupos de muestras y se lleva a cabo el análisis de éstas. Se asume que la estabilidad de las muestras analizadas representa la estabilidad de todas las muestras a un punto de muestreo dado.</w:t>
            </w:r>
          </w:p>
        </w:tc>
        <w:tc>
          <w:tcPr>
            <w:tcW w:w="4788" w:type="dxa"/>
            <w:shd w:val="clear" w:color="auto" w:fill="auto"/>
          </w:tcPr>
          <w:p w:rsidR="006B3F1E" w:rsidRPr="000855C6" w:rsidRDefault="00E659DA" w:rsidP="00E659DA">
            <w:pPr>
              <w:pStyle w:val="Texto"/>
              <w:spacing w:line="222" w:lineRule="exact"/>
              <w:ind w:firstLine="0"/>
              <w:rPr>
                <w:rFonts w:ascii="Verdana" w:hAnsi="Verdana"/>
                <w:b/>
                <w:sz w:val="16"/>
                <w:szCs w:val="16"/>
                <w:lang w:val="en-US" w:eastAsia="es-MX"/>
              </w:rPr>
            </w:pPr>
            <w:r w:rsidRPr="000855C6">
              <w:rPr>
                <w:rFonts w:ascii="Verdana" w:hAnsi="Verdana"/>
                <w:b/>
                <w:sz w:val="16"/>
                <w:szCs w:val="16"/>
                <w:lang w:val="en-US" w:eastAsia="es-MX"/>
              </w:rPr>
              <w:t xml:space="preserve">10.15.2 </w:t>
            </w:r>
            <w:r w:rsidRPr="000855C6">
              <w:rPr>
                <w:rFonts w:ascii="Verdana" w:hAnsi="Verdana"/>
                <w:sz w:val="16"/>
                <w:szCs w:val="16"/>
                <w:lang w:val="en-US" w:eastAsia="es-MX"/>
              </w:rPr>
              <w:t xml:space="preserve">Fractional factorial design, the design of a stability study in which only a group of samples selected from the total number of samples for all the combination of factors, are analyzed at a specified sampling point. In the subsequent sampling points other groups of samples are selected and their analysis is carried out. It is assumed that the stability of the samples analyzed represents the stability of all the samples at a given sampling point. </w:t>
            </w:r>
          </w:p>
        </w:tc>
      </w:tr>
      <w:tr w:rsidR="006B3F1E" w:rsidRPr="00E659DA" w:rsidTr="007B1405">
        <w:tc>
          <w:tcPr>
            <w:tcW w:w="4788" w:type="dxa"/>
            <w:shd w:val="clear" w:color="auto" w:fill="auto"/>
          </w:tcPr>
          <w:p w:rsidR="006B3F1E" w:rsidRPr="00277A6B" w:rsidRDefault="006B3F1E" w:rsidP="00277A6B">
            <w:pPr>
              <w:pStyle w:val="Texto"/>
              <w:spacing w:line="222" w:lineRule="exact"/>
              <w:ind w:firstLine="0"/>
              <w:rPr>
                <w:rFonts w:ascii="Verdana" w:hAnsi="Verdana"/>
                <w:b/>
                <w:sz w:val="16"/>
                <w:szCs w:val="16"/>
                <w:lang w:val="es-MX" w:eastAsia="es-MX"/>
              </w:rPr>
            </w:pPr>
            <w:r w:rsidRPr="00277A6B">
              <w:rPr>
                <w:rFonts w:ascii="Verdana" w:hAnsi="Verdana"/>
                <w:b/>
                <w:sz w:val="16"/>
                <w:szCs w:val="16"/>
                <w:lang w:val="es-MX" w:eastAsia="es-MX"/>
              </w:rPr>
              <w:t>10.16</w:t>
            </w:r>
            <w:r w:rsidRPr="00277A6B">
              <w:rPr>
                <w:rFonts w:ascii="Verdana" w:hAnsi="Verdana"/>
                <w:sz w:val="16"/>
                <w:szCs w:val="16"/>
                <w:lang w:val="es-MX" w:eastAsia="es-MX"/>
              </w:rPr>
              <w:t xml:space="preserve"> Cuando un medicamento tiene la misma fórmula cualitativa en el mismo material de envase, en presentaciones con diferentes concentraciones del fármaco, se deben presentar al menos los resultados del estudio de estabilidad de las presentaciones con la menor y mayor concentración del fármaco.</w:t>
            </w:r>
          </w:p>
        </w:tc>
        <w:tc>
          <w:tcPr>
            <w:tcW w:w="4788" w:type="dxa"/>
            <w:shd w:val="clear" w:color="auto" w:fill="auto"/>
          </w:tcPr>
          <w:p w:rsidR="006B3F1E" w:rsidRPr="000855C6" w:rsidRDefault="00E659DA"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10.16 </w:t>
            </w:r>
            <w:r w:rsidRPr="000855C6">
              <w:rPr>
                <w:rFonts w:ascii="Verdana" w:hAnsi="Verdana"/>
                <w:sz w:val="16"/>
                <w:szCs w:val="16"/>
                <w:lang w:val="en-US" w:eastAsia="es-MX"/>
              </w:rPr>
              <w:t xml:space="preserve">When a drug product has the same qualitative formula in the same packaging material, in presentations with different concentrations of the drug substance, at least the results of the stability study of the presentations with the lesser and greater concentration of the drug substance must be presented. </w:t>
            </w:r>
          </w:p>
        </w:tc>
      </w:tr>
      <w:tr w:rsidR="006B3F1E" w:rsidRPr="00E659DA"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10.16.1 </w:t>
            </w:r>
            <w:r w:rsidRPr="00277A6B">
              <w:rPr>
                <w:rFonts w:ascii="Verdana" w:hAnsi="Verdana"/>
                <w:sz w:val="16"/>
                <w:szCs w:val="16"/>
                <w:lang w:val="es-MX" w:eastAsia="es-MX"/>
              </w:rPr>
              <w:t>Cuando el titular del registro sanitario tiene un fabricante alterno del medicamento, con la misma fórmula cualicuantitativa en el mismo material de envase, mismo proceso de manufactura, mismas presentaciones y concentraciones del fármaco, mismo fabricante del fármaco, se deben presentar los resultados del estudio de estabilidad acelerada y de largo plazo de 3 lotes del tamaño comercial.</w:t>
            </w:r>
          </w:p>
        </w:tc>
        <w:tc>
          <w:tcPr>
            <w:tcW w:w="4788" w:type="dxa"/>
            <w:shd w:val="clear" w:color="auto" w:fill="auto"/>
          </w:tcPr>
          <w:p w:rsidR="006B3F1E" w:rsidRPr="000855C6" w:rsidRDefault="00E659DA"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10.16.1 </w:t>
            </w:r>
            <w:r w:rsidRPr="000855C6">
              <w:rPr>
                <w:rFonts w:ascii="Verdana" w:hAnsi="Verdana"/>
                <w:sz w:val="16"/>
                <w:szCs w:val="16"/>
                <w:lang w:val="en-US" w:eastAsia="es-MX"/>
              </w:rPr>
              <w:t xml:space="preserve">When the holder of the sanitary registration has an alternate manufacturer of the drug product, with the same </w:t>
            </w:r>
            <w:r w:rsidR="00EB4E4D">
              <w:rPr>
                <w:rFonts w:ascii="Verdana" w:hAnsi="Verdana"/>
                <w:sz w:val="16"/>
                <w:szCs w:val="16"/>
                <w:lang w:val="en-US" w:eastAsia="es-MX"/>
              </w:rPr>
              <w:t>Qualitative-Quantitative</w:t>
            </w:r>
            <w:r w:rsidRPr="000855C6">
              <w:rPr>
                <w:rFonts w:ascii="Verdana" w:hAnsi="Verdana"/>
                <w:sz w:val="16"/>
                <w:szCs w:val="16"/>
                <w:lang w:val="en-US" w:eastAsia="es-MX"/>
              </w:rPr>
              <w:t xml:space="preserve"> Formula in the same packaging material, the same manufacturing process, the same presentations and concentrations of the drug substance, the results of the accelerated stability study and the long term stability study of 3 lots of the same commercial size must be presented. </w:t>
            </w:r>
          </w:p>
        </w:tc>
      </w:tr>
      <w:tr w:rsidR="006B3F1E" w:rsidRPr="00E659DA" w:rsidTr="007B1405">
        <w:tc>
          <w:tcPr>
            <w:tcW w:w="4788" w:type="dxa"/>
            <w:shd w:val="clear" w:color="auto" w:fill="auto"/>
          </w:tcPr>
          <w:p w:rsidR="006B3F1E" w:rsidRPr="00277A6B"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10.16.2</w:t>
            </w:r>
            <w:r w:rsidRPr="00277A6B">
              <w:rPr>
                <w:rFonts w:ascii="Verdana" w:hAnsi="Verdana"/>
                <w:sz w:val="16"/>
                <w:szCs w:val="16"/>
                <w:lang w:val="es-MX" w:eastAsia="es-MX"/>
              </w:rPr>
              <w:t xml:space="preserve"> Cuando un medicamento tiene más de un fabricante del fármaco debe cumplir con lo establecido en el Apéndice A Normativo, conforme al punto 10.21.3, ambos de la presente Norma.</w:t>
            </w:r>
          </w:p>
        </w:tc>
        <w:tc>
          <w:tcPr>
            <w:tcW w:w="4788" w:type="dxa"/>
            <w:shd w:val="clear" w:color="auto" w:fill="auto"/>
          </w:tcPr>
          <w:p w:rsidR="006B3F1E" w:rsidRPr="000855C6" w:rsidRDefault="00E659DA" w:rsidP="00277A6B">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10.16.2 </w:t>
            </w:r>
            <w:r w:rsidRPr="000855C6">
              <w:rPr>
                <w:rFonts w:ascii="Verdana" w:hAnsi="Verdana"/>
                <w:sz w:val="16"/>
                <w:szCs w:val="16"/>
                <w:lang w:val="en-US" w:eastAsia="es-MX"/>
              </w:rPr>
              <w:t xml:space="preserve">When a drug product has more than one manufacturer of the drug substance it must comply with that established in Obligatory Appendix A, according to point 10.21.3, both of this Standard. </w:t>
            </w:r>
          </w:p>
        </w:tc>
      </w:tr>
      <w:tr w:rsidR="006B3F1E" w:rsidRPr="00F04248" w:rsidTr="007B1405">
        <w:tc>
          <w:tcPr>
            <w:tcW w:w="4788" w:type="dxa"/>
            <w:shd w:val="clear" w:color="auto" w:fill="auto"/>
          </w:tcPr>
          <w:p w:rsidR="006B3F1E" w:rsidRDefault="006B3F1E" w:rsidP="00277A6B">
            <w:pPr>
              <w:pStyle w:val="Texto"/>
              <w:spacing w:line="222" w:lineRule="exact"/>
              <w:ind w:firstLine="0"/>
              <w:rPr>
                <w:rFonts w:ascii="Verdana" w:hAnsi="Verdana"/>
                <w:sz w:val="16"/>
                <w:szCs w:val="16"/>
                <w:lang w:val="es-MX" w:eastAsia="es-MX"/>
              </w:rPr>
            </w:pPr>
            <w:r w:rsidRPr="00277A6B">
              <w:rPr>
                <w:rFonts w:ascii="Verdana" w:hAnsi="Verdana"/>
                <w:b/>
                <w:sz w:val="16"/>
                <w:szCs w:val="16"/>
                <w:lang w:val="es-MX" w:eastAsia="es-MX"/>
              </w:rPr>
              <w:t>10.17</w:t>
            </w:r>
            <w:r w:rsidRPr="00277A6B">
              <w:rPr>
                <w:rFonts w:ascii="Verdana" w:hAnsi="Verdana"/>
                <w:sz w:val="16"/>
                <w:szCs w:val="16"/>
                <w:lang w:val="es-MX" w:eastAsia="es-MX"/>
              </w:rPr>
              <w:t xml:space="preserve"> El análisis de las muestras de estabilidad deberá llevarse a cabo durante los 30 días siguientes al retiro de las mismas de las condiciones de estabilidad correspondiente.</w:t>
            </w:r>
          </w:p>
          <w:p w:rsidR="000855C6" w:rsidRPr="00277A6B" w:rsidRDefault="000855C6" w:rsidP="00277A6B">
            <w:pPr>
              <w:pStyle w:val="Texto"/>
              <w:spacing w:line="222" w:lineRule="exact"/>
              <w:ind w:firstLine="0"/>
              <w:rPr>
                <w:rFonts w:ascii="Verdana" w:hAnsi="Verdana"/>
                <w:b/>
                <w:sz w:val="16"/>
                <w:szCs w:val="16"/>
                <w:lang w:val="es-MX" w:eastAsia="es-MX"/>
              </w:rPr>
            </w:pPr>
          </w:p>
        </w:tc>
        <w:tc>
          <w:tcPr>
            <w:tcW w:w="4788" w:type="dxa"/>
            <w:shd w:val="clear" w:color="auto" w:fill="auto"/>
          </w:tcPr>
          <w:p w:rsidR="006B3F1E" w:rsidRPr="000855C6" w:rsidRDefault="00E659DA" w:rsidP="00F04248">
            <w:pPr>
              <w:pStyle w:val="Texto"/>
              <w:spacing w:line="222" w:lineRule="exact"/>
              <w:ind w:firstLine="0"/>
              <w:rPr>
                <w:rFonts w:ascii="Verdana" w:hAnsi="Verdana"/>
                <w:sz w:val="16"/>
                <w:szCs w:val="16"/>
                <w:lang w:val="en-US" w:eastAsia="es-MX"/>
              </w:rPr>
            </w:pPr>
            <w:r w:rsidRPr="000855C6">
              <w:rPr>
                <w:rFonts w:ascii="Verdana" w:hAnsi="Verdana"/>
                <w:b/>
                <w:sz w:val="16"/>
                <w:szCs w:val="16"/>
                <w:lang w:val="en-US" w:eastAsia="es-MX"/>
              </w:rPr>
              <w:t>10.17</w:t>
            </w:r>
            <w:r w:rsidR="00F04248" w:rsidRPr="000855C6">
              <w:rPr>
                <w:rFonts w:ascii="Verdana" w:hAnsi="Verdana"/>
                <w:b/>
                <w:sz w:val="16"/>
                <w:szCs w:val="16"/>
                <w:lang w:val="en-US" w:eastAsia="es-MX"/>
              </w:rPr>
              <w:t xml:space="preserve"> </w:t>
            </w:r>
            <w:r w:rsidR="00F04248" w:rsidRPr="000855C6">
              <w:rPr>
                <w:rFonts w:ascii="Verdana" w:hAnsi="Verdana"/>
                <w:sz w:val="16"/>
                <w:szCs w:val="16"/>
                <w:lang w:val="en-US" w:eastAsia="es-MX"/>
              </w:rPr>
              <w:t xml:space="preserve">The analysis of the stability samples must be carried out for the 30 days following the withdrawal of the same from the corresponding conditions of stability. </w:t>
            </w:r>
          </w:p>
        </w:tc>
      </w:tr>
      <w:tr w:rsidR="006B3F1E" w:rsidRPr="000855C6" w:rsidTr="007B1405">
        <w:tc>
          <w:tcPr>
            <w:tcW w:w="4788" w:type="dxa"/>
            <w:shd w:val="clear" w:color="auto" w:fill="auto"/>
          </w:tcPr>
          <w:p w:rsidR="006B3F1E" w:rsidRPr="000855C6" w:rsidRDefault="006B3F1E" w:rsidP="000855C6">
            <w:pPr>
              <w:pStyle w:val="Texto"/>
              <w:spacing w:line="222" w:lineRule="exact"/>
              <w:ind w:firstLine="0"/>
              <w:rPr>
                <w:rFonts w:ascii="Verdana" w:hAnsi="Verdana"/>
                <w:sz w:val="16"/>
                <w:szCs w:val="16"/>
                <w:lang w:val="es-MX" w:eastAsia="es-MX"/>
              </w:rPr>
            </w:pPr>
            <w:r w:rsidRPr="000855C6">
              <w:rPr>
                <w:rFonts w:ascii="Verdana" w:hAnsi="Verdana"/>
                <w:b/>
                <w:sz w:val="16"/>
                <w:szCs w:val="16"/>
                <w:lang w:val="es-MX" w:eastAsia="es-MX"/>
              </w:rPr>
              <w:t>10.18</w:t>
            </w:r>
            <w:r w:rsidRPr="000855C6">
              <w:rPr>
                <w:rFonts w:ascii="Verdana" w:hAnsi="Verdana"/>
                <w:sz w:val="16"/>
                <w:szCs w:val="16"/>
                <w:lang w:val="es-MX" w:eastAsia="es-MX"/>
              </w:rPr>
              <w:t xml:space="preserve"> Se aceptan los estudios de estabilidad realizados en condiciones de la Zona Climática III y IV, conforme a la clasificación de la Organización Mundial de la Salud señalada en el punto 12.23 de la presente Norma.</w:t>
            </w:r>
          </w:p>
        </w:tc>
        <w:tc>
          <w:tcPr>
            <w:tcW w:w="4788" w:type="dxa"/>
            <w:shd w:val="clear" w:color="auto" w:fill="auto"/>
          </w:tcPr>
          <w:p w:rsidR="006B3F1E" w:rsidRPr="000855C6" w:rsidRDefault="000855C6" w:rsidP="00277A6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10.18 </w:t>
            </w:r>
            <w:r>
              <w:rPr>
                <w:rFonts w:ascii="Verdana" w:hAnsi="Verdana"/>
                <w:sz w:val="16"/>
                <w:szCs w:val="16"/>
                <w:lang w:val="en-US" w:eastAsia="es-MX"/>
              </w:rPr>
              <w:t xml:space="preserve">The stability studies made in conditions of the Climate Zone III and IV ae accepted, according to the classification of the World Health Organization stipulated in point 12.23 of this Standard. </w:t>
            </w:r>
          </w:p>
        </w:tc>
      </w:tr>
      <w:tr w:rsidR="006B3F1E" w:rsidRPr="000855C6" w:rsidTr="007B1405">
        <w:tc>
          <w:tcPr>
            <w:tcW w:w="4788" w:type="dxa"/>
            <w:shd w:val="clear" w:color="auto" w:fill="auto"/>
          </w:tcPr>
          <w:p w:rsidR="006B3F1E" w:rsidRPr="000855C6" w:rsidRDefault="006B3F1E" w:rsidP="00277A6B">
            <w:pPr>
              <w:pStyle w:val="Texto"/>
              <w:spacing w:line="255" w:lineRule="exact"/>
              <w:ind w:firstLine="0"/>
              <w:rPr>
                <w:rFonts w:ascii="Verdana" w:hAnsi="Verdana"/>
                <w:sz w:val="16"/>
                <w:szCs w:val="16"/>
                <w:lang w:val="es-MX" w:eastAsia="es-MX"/>
              </w:rPr>
            </w:pPr>
            <w:r w:rsidRPr="000855C6">
              <w:rPr>
                <w:rFonts w:ascii="Verdana" w:hAnsi="Verdana"/>
                <w:b/>
                <w:sz w:val="16"/>
                <w:szCs w:val="16"/>
                <w:lang w:val="es-MX" w:eastAsia="es-MX"/>
              </w:rPr>
              <w:t>10.19</w:t>
            </w:r>
            <w:r w:rsidRPr="000855C6">
              <w:rPr>
                <w:rFonts w:ascii="Verdana" w:hAnsi="Verdana"/>
                <w:sz w:val="16"/>
                <w:szCs w:val="16"/>
                <w:lang w:val="es-MX" w:eastAsia="es-MX"/>
              </w:rPr>
              <w:t xml:space="preserve"> Los estudios de estabilidad deberán ser avalados por el responsable sanitario del establecimiento y en el caso de medicamentos de fabricación extranjera serán avalados por el responsable sanitario del representante legal en México.</w:t>
            </w:r>
          </w:p>
        </w:tc>
        <w:tc>
          <w:tcPr>
            <w:tcW w:w="4788" w:type="dxa"/>
            <w:shd w:val="clear" w:color="auto" w:fill="auto"/>
          </w:tcPr>
          <w:p w:rsidR="006B3F1E" w:rsidRPr="000855C6" w:rsidRDefault="000855C6" w:rsidP="00277A6B">
            <w:pPr>
              <w:pStyle w:val="Texto"/>
              <w:spacing w:line="255" w:lineRule="exact"/>
              <w:ind w:firstLine="0"/>
              <w:rPr>
                <w:rFonts w:ascii="Verdana" w:hAnsi="Verdana"/>
                <w:sz w:val="16"/>
                <w:szCs w:val="16"/>
                <w:lang w:val="en-US" w:eastAsia="es-MX"/>
              </w:rPr>
            </w:pPr>
            <w:r>
              <w:rPr>
                <w:rFonts w:ascii="Verdana" w:hAnsi="Verdana"/>
                <w:b/>
                <w:sz w:val="16"/>
                <w:szCs w:val="16"/>
                <w:lang w:val="en-US" w:eastAsia="es-MX"/>
              </w:rPr>
              <w:t xml:space="preserve">10.19 </w:t>
            </w:r>
            <w:r>
              <w:rPr>
                <w:rFonts w:ascii="Verdana" w:hAnsi="Verdana"/>
                <w:sz w:val="16"/>
                <w:szCs w:val="16"/>
                <w:lang w:val="en-US" w:eastAsia="es-MX"/>
              </w:rPr>
              <w:t xml:space="preserve">The stability studies must be supported by the party responsible for sanitary compliance of the establishment and in the case of drug products of foreign manufacture will be supported by the </w:t>
            </w:r>
            <w:r w:rsidRPr="000855C6">
              <w:rPr>
                <w:rFonts w:ascii="Verdana" w:hAnsi="Verdana"/>
                <w:sz w:val="16"/>
                <w:szCs w:val="16"/>
                <w:lang w:val="en-US" w:eastAsia="es-MX"/>
              </w:rPr>
              <w:t>party responsible for sanitary compliance of the</w:t>
            </w:r>
            <w:r>
              <w:rPr>
                <w:rFonts w:ascii="Verdana" w:hAnsi="Verdana"/>
                <w:sz w:val="16"/>
                <w:szCs w:val="16"/>
                <w:lang w:val="en-US" w:eastAsia="es-MX"/>
              </w:rPr>
              <w:t xml:space="preserve"> of the legal representative in Mexico. </w:t>
            </w:r>
          </w:p>
        </w:tc>
      </w:tr>
      <w:tr w:rsidR="006B3F1E" w:rsidRPr="00F04248" w:rsidTr="007B1405">
        <w:tc>
          <w:tcPr>
            <w:tcW w:w="4788" w:type="dxa"/>
            <w:shd w:val="clear" w:color="auto" w:fill="auto"/>
          </w:tcPr>
          <w:p w:rsidR="006B3F1E" w:rsidRPr="00277A6B" w:rsidRDefault="006B3F1E" w:rsidP="00277A6B">
            <w:pPr>
              <w:pStyle w:val="Texto"/>
              <w:spacing w:line="255" w:lineRule="exact"/>
              <w:ind w:firstLine="0"/>
              <w:rPr>
                <w:rFonts w:ascii="Verdana" w:hAnsi="Verdana"/>
                <w:sz w:val="16"/>
                <w:szCs w:val="16"/>
                <w:lang w:val="es-MX" w:eastAsia="es-MX"/>
              </w:rPr>
            </w:pPr>
            <w:r w:rsidRPr="00277A6B">
              <w:rPr>
                <w:rFonts w:ascii="Verdana" w:hAnsi="Verdana"/>
                <w:b/>
                <w:sz w:val="16"/>
                <w:szCs w:val="16"/>
                <w:lang w:val="es-MX" w:eastAsia="es-MX"/>
              </w:rPr>
              <w:t>10.20</w:t>
            </w:r>
            <w:r w:rsidRPr="00277A6B">
              <w:rPr>
                <w:rFonts w:ascii="Verdana" w:hAnsi="Verdana"/>
                <w:sz w:val="16"/>
                <w:szCs w:val="16"/>
                <w:lang w:val="es-MX" w:eastAsia="es-MX"/>
              </w:rPr>
              <w:t xml:space="preserve"> Si un fármaco o un aditivo permanece almacenado de acuerdo a las condiciones indicadas en la etiqueta, después de la fecha de reanálisis establecida, puede ser analizado con métodos indicativos de estabilidad para comprobar que cumple con sus especificaciones, y utilizarse durante un periodo no mayor a los 30 días después del análisis. Esto no aplica para antibióticos o fármacos cuya vía útil sea determinada por potencia.</w:t>
            </w:r>
          </w:p>
        </w:tc>
        <w:tc>
          <w:tcPr>
            <w:tcW w:w="4788" w:type="dxa"/>
            <w:shd w:val="clear" w:color="auto" w:fill="auto"/>
          </w:tcPr>
          <w:p w:rsidR="006B3F1E" w:rsidRPr="000855C6" w:rsidRDefault="00F04248" w:rsidP="00F04248">
            <w:pPr>
              <w:pStyle w:val="Texto"/>
              <w:spacing w:line="255"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10.20 </w:t>
            </w:r>
            <w:r w:rsidRPr="000855C6">
              <w:rPr>
                <w:rFonts w:ascii="Verdana" w:hAnsi="Verdana"/>
                <w:sz w:val="16"/>
                <w:szCs w:val="16"/>
                <w:lang w:val="en-US" w:eastAsia="es-MX"/>
              </w:rPr>
              <w:t xml:space="preserve">If a drug substance or an additive remains stored according to the conditions indicated on the label, after the established reanalysis date, it can be analyzed with methods indicative of stability to verify that it complies with its specifications and be used for a period not greater than the 30 days after the analysis. This does not apply to the antibiotics or drug substances whose useful life is determined by its potency. </w:t>
            </w:r>
          </w:p>
        </w:tc>
      </w:tr>
      <w:tr w:rsidR="006B3F1E" w:rsidRPr="00277A6B" w:rsidTr="007B1405">
        <w:tc>
          <w:tcPr>
            <w:tcW w:w="4788" w:type="dxa"/>
            <w:shd w:val="clear" w:color="auto" w:fill="auto"/>
          </w:tcPr>
          <w:p w:rsidR="006B3F1E" w:rsidRPr="00277A6B" w:rsidRDefault="006B3F1E" w:rsidP="00277A6B">
            <w:pPr>
              <w:pStyle w:val="Texto"/>
              <w:spacing w:line="255" w:lineRule="exact"/>
              <w:ind w:firstLine="0"/>
              <w:rPr>
                <w:rFonts w:ascii="Verdana" w:hAnsi="Verdana"/>
                <w:sz w:val="16"/>
                <w:szCs w:val="16"/>
                <w:lang w:val="es-MX" w:eastAsia="es-MX"/>
              </w:rPr>
            </w:pPr>
            <w:r w:rsidRPr="00277A6B">
              <w:rPr>
                <w:rFonts w:ascii="Verdana" w:hAnsi="Verdana"/>
                <w:b/>
                <w:sz w:val="16"/>
                <w:szCs w:val="16"/>
                <w:lang w:val="es-MX" w:eastAsia="es-MX"/>
              </w:rPr>
              <w:t>10.21</w:t>
            </w:r>
            <w:r w:rsidRPr="00277A6B">
              <w:rPr>
                <w:rFonts w:ascii="Verdana" w:hAnsi="Verdana"/>
                <w:sz w:val="16"/>
                <w:szCs w:val="16"/>
                <w:lang w:val="es-MX" w:eastAsia="es-MX"/>
              </w:rPr>
              <w:t xml:space="preserve"> Estudios de estabilidad para modificaciones a las condiciones de registro sanitario. Las modificaciones que requieren presentar estudios de estabilidad son:</w:t>
            </w:r>
          </w:p>
        </w:tc>
        <w:tc>
          <w:tcPr>
            <w:tcW w:w="4788" w:type="dxa"/>
            <w:shd w:val="clear" w:color="auto" w:fill="auto"/>
          </w:tcPr>
          <w:p w:rsidR="006B3F1E" w:rsidRPr="000855C6" w:rsidRDefault="00F04248" w:rsidP="00277A6B">
            <w:pPr>
              <w:pStyle w:val="Texto"/>
              <w:spacing w:line="255" w:lineRule="exact"/>
              <w:ind w:firstLine="0"/>
              <w:rPr>
                <w:rFonts w:ascii="Verdana" w:hAnsi="Verdana"/>
                <w:sz w:val="16"/>
                <w:szCs w:val="16"/>
                <w:lang w:val="en-US" w:eastAsia="es-MX"/>
              </w:rPr>
            </w:pPr>
            <w:r w:rsidRPr="000855C6">
              <w:rPr>
                <w:rFonts w:ascii="Verdana" w:hAnsi="Verdana"/>
                <w:b/>
                <w:sz w:val="16"/>
                <w:szCs w:val="16"/>
                <w:lang w:val="en-US" w:eastAsia="es-MX"/>
              </w:rPr>
              <w:t>10.21</w:t>
            </w:r>
            <w:r w:rsidRPr="000855C6">
              <w:rPr>
                <w:rFonts w:ascii="Verdana" w:hAnsi="Verdana"/>
                <w:sz w:val="16"/>
                <w:szCs w:val="16"/>
                <w:lang w:val="en-US" w:eastAsia="es-MX"/>
              </w:rPr>
              <w:t xml:space="preserve"> Stability studies for modifications to the conditions of sanitary registration. The modifications that require presenting stability studies are: </w:t>
            </w:r>
          </w:p>
        </w:tc>
      </w:tr>
      <w:tr w:rsidR="006B3F1E" w:rsidRPr="009258D7" w:rsidTr="007B1405">
        <w:tc>
          <w:tcPr>
            <w:tcW w:w="4788" w:type="dxa"/>
            <w:shd w:val="clear" w:color="auto" w:fill="auto"/>
          </w:tcPr>
          <w:p w:rsidR="006B3F1E" w:rsidRPr="00277A6B" w:rsidRDefault="006B3F1E" w:rsidP="00277A6B">
            <w:pPr>
              <w:pStyle w:val="Texto"/>
              <w:spacing w:line="255" w:lineRule="exact"/>
              <w:ind w:firstLine="0"/>
              <w:rPr>
                <w:rFonts w:ascii="Verdana" w:hAnsi="Verdana"/>
                <w:sz w:val="16"/>
                <w:szCs w:val="16"/>
                <w:lang w:val="es-MX" w:eastAsia="es-MX"/>
              </w:rPr>
            </w:pPr>
            <w:r w:rsidRPr="00277A6B">
              <w:rPr>
                <w:rFonts w:ascii="Verdana" w:hAnsi="Verdana"/>
                <w:b/>
                <w:sz w:val="16"/>
                <w:szCs w:val="16"/>
                <w:lang w:val="es-MX" w:eastAsia="es-MX"/>
              </w:rPr>
              <w:t>10.21.1</w:t>
            </w:r>
            <w:r w:rsidRPr="00277A6B">
              <w:rPr>
                <w:rFonts w:ascii="Verdana" w:hAnsi="Verdana"/>
                <w:sz w:val="16"/>
                <w:szCs w:val="16"/>
                <w:lang w:val="es-MX" w:eastAsia="es-MX"/>
              </w:rPr>
              <w:t xml:space="preserve"> Cambio de aditivos sin cambios en la forma farmacéutica o fármacos.</w:t>
            </w:r>
          </w:p>
        </w:tc>
        <w:tc>
          <w:tcPr>
            <w:tcW w:w="4788" w:type="dxa"/>
            <w:shd w:val="clear" w:color="auto" w:fill="auto"/>
          </w:tcPr>
          <w:p w:rsidR="006B3F1E" w:rsidRPr="000855C6" w:rsidRDefault="00F04248" w:rsidP="00277A6B">
            <w:pPr>
              <w:pStyle w:val="Texto"/>
              <w:spacing w:line="255"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 </w:t>
            </w:r>
            <w:r w:rsidR="009258D7" w:rsidRPr="000855C6">
              <w:rPr>
                <w:rFonts w:ascii="Verdana" w:hAnsi="Verdana"/>
                <w:sz w:val="16"/>
                <w:szCs w:val="16"/>
                <w:lang w:val="en-US" w:eastAsia="es-MX"/>
              </w:rPr>
              <w:t xml:space="preserve">Change of additives without changes in the </w:t>
            </w:r>
            <w:r w:rsidR="00320D63">
              <w:rPr>
                <w:rFonts w:ascii="Verdana" w:hAnsi="Verdana"/>
                <w:sz w:val="16"/>
                <w:szCs w:val="16"/>
                <w:lang w:val="en-US" w:eastAsia="es-MX"/>
              </w:rPr>
              <w:t>pharmaceutical dosage form</w:t>
            </w:r>
            <w:r w:rsidR="009258D7" w:rsidRPr="000855C6">
              <w:rPr>
                <w:rFonts w:ascii="Verdana" w:hAnsi="Verdana"/>
                <w:sz w:val="16"/>
                <w:szCs w:val="16"/>
                <w:lang w:val="en-US" w:eastAsia="es-MX"/>
              </w:rPr>
              <w:t xml:space="preserve"> or drug substances.</w:t>
            </w:r>
          </w:p>
        </w:tc>
      </w:tr>
      <w:tr w:rsidR="006B3F1E" w:rsidRPr="009258D7" w:rsidTr="007B1405">
        <w:tc>
          <w:tcPr>
            <w:tcW w:w="4788" w:type="dxa"/>
            <w:shd w:val="clear" w:color="auto" w:fill="auto"/>
          </w:tcPr>
          <w:p w:rsidR="006B3F1E" w:rsidRPr="00277A6B" w:rsidRDefault="006B3F1E" w:rsidP="00277A6B">
            <w:pPr>
              <w:pStyle w:val="Texto"/>
              <w:spacing w:line="255" w:lineRule="exact"/>
              <w:ind w:firstLine="0"/>
              <w:rPr>
                <w:rFonts w:ascii="Verdana" w:hAnsi="Verdana"/>
                <w:sz w:val="16"/>
                <w:szCs w:val="16"/>
                <w:lang w:val="es-MX" w:eastAsia="es-MX"/>
              </w:rPr>
            </w:pPr>
            <w:r w:rsidRPr="00277A6B">
              <w:rPr>
                <w:rFonts w:ascii="Verdana" w:hAnsi="Verdana"/>
                <w:b/>
                <w:sz w:val="16"/>
                <w:szCs w:val="16"/>
                <w:lang w:val="es-MX" w:eastAsia="es-MX"/>
              </w:rPr>
              <w:t>10.21.1.1</w:t>
            </w:r>
            <w:r w:rsidRPr="00277A6B">
              <w:rPr>
                <w:rFonts w:ascii="Verdana" w:hAnsi="Verdana"/>
                <w:sz w:val="16"/>
                <w:szCs w:val="16"/>
                <w:lang w:val="es-MX" w:eastAsia="es-MX"/>
              </w:rPr>
              <w:t xml:space="preserve"> Esta modalidad contempla los siguientes niveles de modificación:</w:t>
            </w:r>
          </w:p>
        </w:tc>
        <w:tc>
          <w:tcPr>
            <w:tcW w:w="4788" w:type="dxa"/>
            <w:shd w:val="clear" w:color="auto" w:fill="auto"/>
          </w:tcPr>
          <w:p w:rsidR="006B3F1E" w:rsidRPr="000855C6" w:rsidRDefault="009258D7" w:rsidP="00277A6B">
            <w:pPr>
              <w:pStyle w:val="Texto"/>
              <w:spacing w:line="255"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10.21.1.1 </w:t>
            </w:r>
            <w:r w:rsidRPr="000855C6">
              <w:rPr>
                <w:rFonts w:ascii="Verdana" w:hAnsi="Verdana"/>
                <w:sz w:val="16"/>
                <w:szCs w:val="16"/>
                <w:lang w:val="en-US" w:eastAsia="es-MX"/>
              </w:rPr>
              <w:t xml:space="preserve">This modality encompasses the following levels of modification: </w:t>
            </w:r>
          </w:p>
        </w:tc>
      </w:tr>
    </w:tbl>
    <w:p w:rsidR="006B3F1E" w:rsidRPr="009258D7" w:rsidRDefault="006B3F1E" w:rsidP="00DA43D8">
      <w:pPr>
        <w:pStyle w:val="Texto"/>
        <w:spacing w:line="255" w:lineRule="exact"/>
        <w:rPr>
          <w:rFonts w:ascii="Verdana" w:hAnsi="Verdana"/>
          <w:sz w:val="16"/>
          <w:szCs w:val="16"/>
          <w:lang w:val="en-US" w:eastAsia="es-MX"/>
        </w:rPr>
      </w:pPr>
    </w:p>
    <w:p w:rsidR="006B3F1E" w:rsidRPr="009258D7" w:rsidRDefault="006B3F1E" w:rsidP="00DA43D8">
      <w:pPr>
        <w:pStyle w:val="Texto"/>
        <w:spacing w:line="255" w:lineRule="exact"/>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898"/>
        <w:gridCol w:w="3001"/>
        <w:gridCol w:w="2813"/>
      </w:tblGrid>
      <w:tr w:rsidR="00796FBC" w:rsidRPr="003B663C">
        <w:tblPrEx>
          <w:tblCellMar>
            <w:top w:w="0" w:type="dxa"/>
            <w:bottom w:w="0" w:type="dxa"/>
          </w:tblCellMar>
        </w:tblPrEx>
        <w:trPr>
          <w:trHeight w:val="144"/>
        </w:trPr>
        <w:tc>
          <w:tcPr>
            <w:tcW w:w="2898"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Nivel 1</w:t>
            </w:r>
          </w:p>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MODIFICACIONES MENORES</w:t>
            </w:r>
          </w:p>
        </w:tc>
        <w:tc>
          <w:tcPr>
            <w:tcW w:w="300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Nivel 2</w:t>
            </w:r>
          </w:p>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MODIFICACIONES MODERADAS</w:t>
            </w:r>
          </w:p>
        </w:tc>
        <w:tc>
          <w:tcPr>
            <w:tcW w:w="281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Nivel 3</w:t>
            </w:r>
          </w:p>
          <w:p w:rsidR="00796FBC" w:rsidRPr="003B663C" w:rsidRDefault="00796FBC" w:rsidP="00E519C8">
            <w:pPr>
              <w:pStyle w:val="Texto"/>
              <w:spacing w:line="240" w:lineRule="exact"/>
              <w:ind w:firstLine="0"/>
              <w:jc w:val="center"/>
              <w:rPr>
                <w:rFonts w:ascii="Verdana" w:hAnsi="Verdana"/>
                <w:b/>
                <w:sz w:val="16"/>
                <w:szCs w:val="16"/>
                <w:lang w:val="es-MX"/>
              </w:rPr>
            </w:pPr>
            <w:r w:rsidRPr="003B663C">
              <w:rPr>
                <w:rFonts w:ascii="Verdana" w:hAnsi="Verdana"/>
                <w:b/>
                <w:sz w:val="16"/>
                <w:szCs w:val="16"/>
                <w:lang w:val="es-MX"/>
              </w:rPr>
              <w:t>MODIFICACIONES MAYORES</w:t>
            </w:r>
          </w:p>
        </w:tc>
      </w:tr>
      <w:tr w:rsidR="00796FBC" w:rsidRPr="003B663C">
        <w:tblPrEx>
          <w:tblCellMar>
            <w:top w:w="0" w:type="dxa"/>
            <w:bottom w:w="0" w:type="dxa"/>
          </w:tblCellMar>
        </w:tblPrEx>
        <w:trPr>
          <w:trHeight w:val="144"/>
        </w:trPr>
        <w:tc>
          <w:tcPr>
            <w:tcW w:w="289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Eliminación parcial o total de un componente que afecta el color o sabor del medicamento.</w:t>
            </w:r>
          </w:p>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Cambio o eliminación del ingrediente de la tinta para impresión sobre el medicamento por otro ingrediente aprobado.</w:t>
            </w:r>
          </w:p>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Cambio de aditivos, expresado en porcentaje (m/m) de la formulación total, menor o igual que los siguientes rangos:</w:t>
            </w:r>
          </w:p>
          <w:tbl>
            <w:tblPr>
              <w:tblW w:w="0" w:type="auto"/>
              <w:tblLayout w:type="fixed"/>
              <w:tblCellMar>
                <w:left w:w="43" w:type="dxa"/>
                <w:right w:w="43" w:type="dxa"/>
              </w:tblCellMar>
              <w:tblLook w:val="04A0" w:firstRow="1" w:lastRow="0" w:firstColumn="1" w:lastColumn="0" w:noHBand="0" w:noVBand="1"/>
            </w:tblPr>
            <w:tblGrid>
              <w:gridCol w:w="1296"/>
              <w:gridCol w:w="1440"/>
            </w:tblGrid>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Aditivo</w:t>
                  </w:r>
                </w:p>
              </w:tc>
              <w:tc>
                <w:tcPr>
                  <w:tcW w:w="1440" w:type="dxa"/>
                  <w:shd w:val="clear" w:color="auto" w:fill="auto"/>
                </w:tcPr>
                <w:p w:rsidR="00796FBC" w:rsidRPr="003B663C" w:rsidRDefault="00796FBC" w:rsidP="00E519C8">
                  <w:pPr>
                    <w:pStyle w:val="Texto"/>
                    <w:spacing w:line="240" w:lineRule="exact"/>
                    <w:ind w:firstLine="0"/>
                    <w:rPr>
                      <w:rFonts w:ascii="Verdana" w:hAnsi="Verdana"/>
                      <w:spacing w:val="-2"/>
                      <w:sz w:val="16"/>
                      <w:szCs w:val="16"/>
                    </w:rPr>
                  </w:pPr>
                  <w:r w:rsidRPr="003B663C">
                    <w:rPr>
                      <w:rFonts w:ascii="Verdana" w:hAnsi="Verdana"/>
                      <w:spacing w:val="-2"/>
                      <w:sz w:val="16"/>
                      <w:szCs w:val="16"/>
                    </w:rPr>
                    <w:t>% Aditivo (m/m) del peso total de la F.F.</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Diluyente</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5</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Desintegrante -Almidón</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3</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Aglutinante</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0.5</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Lubricante</w:t>
                  </w:r>
                </w:p>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-Estearato de magnesio o calcio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0.25</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Deslizante</w:t>
                  </w:r>
                </w:p>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-Talco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0.1</w:t>
                  </w:r>
                </w:p>
              </w:tc>
            </w:tr>
            <w:tr w:rsidR="00796FBC" w:rsidRPr="003B663C">
              <w:tc>
                <w:tcPr>
                  <w:tcW w:w="1296"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Recubrimiento</w:t>
                  </w:r>
                </w:p>
              </w:tc>
              <w:tc>
                <w:tcPr>
                  <w:tcW w:w="144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w:t>
                  </w:r>
                </w:p>
              </w:tc>
            </w:tr>
          </w:tbl>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El efecto total del cambio de todos los aditivos no debe de ser más de un total de 5%.</w:t>
            </w:r>
          </w:p>
        </w:tc>
        <w:tc>
          <w:tcPr>
            <w:tcW w:w="300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Cambio en el grado técnico de un aditivo.</w:t>
            </w:r>
          </w:p>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Cambio de aditivos, expresado en porcentaje (m/m) de la formulación total, menor o igual que los siguientes rangos:</w:t>
            </w:r>
          </w:p>
          <w:tbl>
            <w:tblPr>
              <w:tblW w:w="0" w:type="auto"/>
              <w:tblInd w:w="18" w:type="dxa"/>
              <w:tblLayout w:type="fixed"/>
              <w:tblCellMar>
                <w:left w:w="43" w:type="dxa"/>
                <w:right w:w="43" w:type="dxa"/>
              </w:tblCellMar>
              <w:tblLook w:val="04A0" w:firstRow="1" w:lastRow="0" w:firstColumn="1" w:lastColumn="0" w:noHBand="0" w:noVBand="1"/>
            </w:tblPr>
            <w:tblGrid>
              <w:gridCol w:w="1310"/>
              <w:gridCol w:w="1507"/>
            </w:tblGrid>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Aditivo</w:t>
                  </w:r>
                </w:p>
              </w:tc>
              <w:tc>
                <w:tcPr>
                  <w:tcW w:w="1507" w:type="dxa"/>
                  <w:shd w:val="clear" w:color="auto" w:fill="auto"/>
                </w:tcPr>
                <w:p w:rsidR="00796FBC" w:rsidRPr="003B663C" w:rsidRDefault="00796FBC" w:rsidP="00E519C8">
                  <w:pPr>
                    <w:pStyle w:val="Texto"/>
                    <w:spacing w:line="240" w:lineRule="exact"/>
                    <w:ind w:firstLine="0"/>
                    <w:rPr>
                      <w:rFonts w:ascii="Verdana" w:hAnsi="Verdana"/>
                      <w:spacing w:val="-2"/>
                      <w:sz w:val="16"/>
                      <w:szCs w:val="16"/>
                    </w:rPr>
                  </w:pPr>
                  <w:r w:rsidRPr="003B663C">
                    <w:rPr>
                      <w:rFonts w:ascii="Verdana" w:hAnsi="Verdana"/>
                      <w:spacing w:val="-2"/>
                      <w:sz w:val="16"/>
                      <w:szCs w:val="16"/>
                    </w:rPr>
                    <w:t>% Aditivo (m/m) del peso total de la F.F.</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Diluyente</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10</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Desintegrante -Almidón</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6</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2</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Aglutinante</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1</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Lubricante</w:t>
                  </w:r>
                </w:p>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-Estearato de magnesio o calcio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0.5</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2</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Deslizante</w:t>
                  </w:r>
                </w:p>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-Talco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2</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-Otro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0.2</w:t>
                  </w:r>
                </w:p>
              </w:tc>
            </w:tr>
            <w:tr w:rsidR="00796FBC" w:rsidRPr="003B663C">
              <w:tc>
                <w:tcPr>
                  <w:tcW w:w="1310"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Recubrimiento</w:t>
                  </w:r>
                </w:p>
              </w:tc>
              <w:tc>
                <w:tcPr>
                  <w:tcW w:w="1507" w:type="dxa"/>
                  <w:shd w:val="clear" w:color="auto" w:fill="auto"/>
                </w:tcPr>
                <w:p w:rsidR="00796FBC" w:rsidRPr="003B663C" w:rsidRDefault="00796FBC" w:rsidP="00E519C8">
                  <w:pPr>
                    <w:pStyle w:val="Texto"/>
                    <w:spacing w:line="240" w:lineRule="exact"/>
                    <w:ind w:firstLine="0"/>
                    <w:rPr>
                      <w:rFonts w:ascii="Verdana" w:hAnsi="Verdana"/>
                      <w:sz w:val="16"/>
                      <w:szCs w:val="16"/>
                    </w:rPr>
                  </w:pPr>
                  <w:r w:rsidRPr="003B663C">
                    <w:rPr>
                      <w:rFonts w:ascii="Verdana" w:hAnsi="Verdana"/>
                      <w:sz w:val="16"/>
                      <w:szCs w:val="16"/>
                    </w:rPr>
                    <w:t>± 2</w:t>
                  </w:r>
                </w:p>
              </w:tc>
            </w:tr>
          </w:tbl>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El efecto total del cambio de todos los aditivos no debe de ser más de un total de 10%.</w:t>
            </w:r>
          </w:p>
        </w:tc>
        <w:tc>
          <w:tcPr>
            <w:tcW w:w="281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Cualquier cambio cualitativo o cuantitativo en los aditivos que estén fuera de los niveles 1 y 2.</w:t>
            </w:r>
          </w:p>
          <w:p w:rsidR="00796FBC" w:rsidRPr="003B663C" w:rsidRDefault="00796FBC" w:rsidP="00E519C8">
            <w:pPr>
              <w:pStyle w:val="Texto"/>
              <w:spacing w:line="240" w:lineRule="exact"/>
              <w:ind w:firstLine="0"/>
              <w:rPr>
                <w:rFonts w:ascii="Verdana" w:hAnsi="Verdana"/>
                <w:sz w:val="16"/>
                <w:szCs w:val="16"/>
                <w:lang w:val="es-MX"/>
              </w:rPr>
            </w:pPr>
            <w:r w:rsidRPr="003B663C">
              <w:rPr>
                <w:rFonts w:ascii="Verdana" w:hAnsi="Verdana"/>
                <w:sz w:val="16"/>
                <w:szCs w:val="16"/>
                <w:lang w:val="es-MX"/>
              </w:rPr>
              <w:t>- Para el caso de medicamentos biotecnológicos o biológicos, cualquier cambio cualitativo o cuantitativo en los aditivos que provoquen cambios en las propiedades físicas, químicas, biológicas o microbiológicas del mismo.</w:t>
            </w:r>
          </w:p>
        </w:tc>
      </w:tr>
    </w:tbl>
    <w:p w:rsidR="006B3F1E" w:rsidRDefault="006B3F1E" w:rsidP="006B3F1E">
      <w:pPr>
        <w:pStyle w:val="Texto"/>
        <w:spacing w:line="213" w:lineRule="exact"/>
        <w:ind w:firstLine="0"/>
        <w:rPr>
          <w:rFonts w:ascii="Verdana" w:hAnsi="Verdana"/>
          <w:b/>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898"/>
        <w:gridCol w:w="3001"/>
        <w:gridCol w:w="2813"/>
      </w:tblGrid>
      <w:tr w:rsidR="0016228E" w:rsidRPr="00DB096E" w:rsidTr="0016228E">
        <w:tblPrEx>
          <w:tblCellMar>
            <w:top w:w="0" w:type="dxa"/>
            <w:bottom w:w="0" w:type="dxa"/>
          </w:tblCellMar>
        </w:tblPrEx>
        <w:trPr>
          <w:trHeight w:val="144"/>
        </w:trPr>
        <w:tc>
          <w:tcPr>
            <w:tcW w:w="2898" w:type="dxa"/>
            <w:tcBorders>
              <w:top w:val="single" w:sz="6" w:space="0" w:color="auto"/>
              <w:left w:val="single" w:sz="6" w:space="0" w:color="auto"/>
              <w:bottom w:val="single" w:sz="6" w:space="0" w:color="auto"/>
              <w:right w:val="single" w:sz="6" w:space="0" w:color="auto"/>
            </w:tcBorders>
            <w:noWrap/>
          </w:tcPr>
          <w:p w:rsidR="0016228E" w:rsidRPr="00DB096E" w:rsidRDefault="0016228E" w:rsidP="0016228E">
            <w:pPr>
              <w:pStyle w:val="Texto"/>
              <w:spacing w:line="240" w:lineRule="exact"/>
              <w:ind w:firstLine="0"/>
              <w:jc w:val="center"/>
              <w:rPr>
                <w:rFonts w:ascii="Verdana" w:hAnsi="Verdana"/>
                <w:b/>
                <w:sz w:val="16"/>
                <w:szCs w:val="16"/>
                <w:lang w:val="en-US"/>
              </w:rPr>
            </w:pPr>
            <w:r w:rsidRPr="00DB096E">
              <w:rPr>
                <w:rFonts w:ascii="Verdana" w:hAnsi="Verdana"/>
                <w:b/>
                <w:sz w:val="16"/>
                <w:szCs w:val="16"/>
                <w:lang w:val="en-US"/>
              </w:rPr>
              <w:t>LEVEL 1</w:t>
            </w:r>
          </w:p>
          <w:p w:rsidR="0016228E" w:rsidRPr="00DB096E" w:rsidRDefault="0016228E" w:rsidP="0016228E">
            <w:pPr>
              <w:pStyle w:val="Texto"/>
              <w:spacing w:line="240" w:lineRule="exact"/>
              <w:ind w:firstLine="0"/>
              <w:jc w:val="center"/>
              <w:rPr>
                <w:rFonts w:ascii="Verdana" w:hAnsi="Verdana"/>
                <w:b/>
                <w:sz w:val="16"/>
                <w:szCs w:val="16"/>
                <w:lang w:val="en-US"/>
              </w:rPr>
            </w:pPr>
            <w:r w:rsidRPr="00DB096E">
              <w:rPr>
                <w:rFonts w:ascii="Verdana" w:hAnsi="Verdana"/>
                <w:b/>
                <w:sz w:val="16"/>
                <w:szCs w:val="16"/>
                <w:lang w:val="en-US"/>
              </w:rPr>
              <w:t>MINOR MODIFICATIONS</w:t>
            </w:r>
          </w:p>
        </w:tc>
        <w:tc>
          <w:tcPr>
            <w:tcW w:w="3001" w:type="dxa"/>
            <w:tcBorders>
              <w:top w:val="single" w:sz="6" w:space="0" w:color="auto"/>
              <w:left w:val="single" w:sz="6" w:space="0" w:color="auto"/>
              <w:bottom w:val="single" w:sz="6" w:space="0" w:color="auto"/>
              <w:right w:val="single" w:sz="6" w:space="0" w:color="auto"/>
            </w:tcBorders>
          </w:tcPr>
          <w:p w:rsidR="0016228E" w:rsidRPr="00DB096E" w:rsidRDefault="0016228E" w:rsidP="0016228E">
            <w:pPr>
              <w:pStyle w:val="Texto"/>
              <w:spacing w:line="240" w:lineRule="exact"/>
              <w:ind w:firstLine="0"/>
              <w:jc w:val="center"/>
              <w:rPr>
                <w:rFonts w:ascii="Verdana" w:hAnsi="Verdana"/>
                <w:b/>
                <w:sz w:val="16"/>
                <w:szCs w:val="16"/>
                <w:lang w:val="en-US"/>
              </w:rPr>
            </w:pPr>
            <w:r>
              <w:rPr>
                <w:rFonts w:ascii="Verdana" w:hAnsi="Verdana"/>
                <w:b/>
                <w:sz w:val="16"/>
                <w:szCs w:val="16"/>
                <w:lang w:val="en-US"/>
              </w:rPr>
              <w:t>LEVEL</w:t>
            </w:r>
            <w:r w:rsidRPr="00DB096E">
              <w:rPr>
                <w:rFonts w:ascii="Verdana" w:hAnsi="Verdana"/>
                <w:b/>
                <w:sz w:val="16"/>
                <w:szCs w:val="16"/>
                <w:lang w:val="en-US"/>
              </w:rPr>
              <w:t xml:space="preserve"> 2</w:t>
            </w:r>
          </w:p>
          <w:p w:rsidR="0016228E" w:rsidRPr="00DB096E" w:rsidRDefault="0016228E" w:rsidP="0016228E">
            <w:pPr>
              <w:pStyle w:val="Texto"/>
              <w:spacing w:line="240" w:lineRule="exact"/>
              <w:ind w:firstLine="0"/>
              <w:jc w:val="center"/>
              <w:rPr>
                <w:rFonts w:ascii="Verdana" w:hAnsi="Verdana"/>
                <w:b/>
                <w:sz w:val="16"/>
                <w:szCs w:val="16"/>
                <w:lang w:val="en-US"/>
              </w:rPr>
            </w:pPr>
            <w:r w:rsidRPr="00DB096E">
              <w:rPr>
                <w:rFonts w:ascii="Verdana" w:hAnsi="Verdana"/>
                <w:b/>
                <w:sz w:val="16"/>
                <w:szCs w:val="16"/>
                <w:lang w:val="en-US"/>
              </w:rPr>
              <w:t>MODERATE MODIFICATIONS</w:t>
            </w:r>
          </w:p>
        </w:tc>
        <w:tc>
          <w:tcPr>
            <w:tcW w:w="2813" w:type="dxa"/>
            <w:tcBorders>
              <w:top w:val="single" w:sz="6" w:space="0" w:color="auto"/>
              <w:left w:val="single" w:sz="6" w:space="0" w:color="auto"/>
              <w:bottom w:val="single" w:sz="6" w:space="0" w:color="auto"/>
              <w:right w:val="single" w:sz="6" w:space="0" w:color="auto"/>
            </w:tcBorders>
          </w:tcPr>
          <w:p w:rsidR="0016228E" w:rsidRPr="00DB096E" w:rsidRDefault="0016228E" w:rsidP="0016228E">
            <w:pPr>
              <w:pStyle w:val="Texto"/>
              <w:spacing w:line="240" w:lineRule="exact"/>
              <w:ind w:firstLine="0"/>
              <w:jc w:val="center"/>
              <w:rPr>
                <w:rFonts w:ascii="Verdana" w:hAnsi="Verdana"/>
                <w:b/>
                <w:sz w:val="16"/>
                <w:szCs w:val="16"/>
                <w:lang w:val="en-US"/>
              </w:rPr>
            </w:pPr>
            <w:r>
              <w:rPr>
                <w:rFonts w:ascii="Verdana" w:hAnsi="Verdana"/>
                <w:b/>
                <w:sz w:val="16"/>
                <w:szCs w:val="16"/>
                <w:lang w:val="en-US"/>
              </w:rPr>
              <w:t xml:space="preserve">LEVEL </w:t>
            </w:r>
            <w:r w:rsidRPr="00DB096E">
              <w:rPr>
                <w:rFonts w:ascii="Verdana" w:hAnsi="Verdana"/>
                <w:b/>
                <w:sz w:val="16"/>
                <w:szCs w:val="16"/>
                <w:lang w:val="en-US"/>
              </w:rPr>
              <w:t>3</w:t>
            </w:r>
          </w:p>
          <w:p w:rsidR="0016228E" w:rsidRPr="00DB096E" w:rsidRDefault="0016228E" w:rsidP="0016228E">
            <w:pPr>
              <w:pStyle w:val="Texto"/>
              <w:spacing w:line="240" w:lineRule="exact"/>
              <w:ind w:firstLine="0"/>
              <w:jc w:val="center"/>
              <w:rPr>
                <w:rFonts w:ascii="Verdana" w:hAnsi="Verdana"/>
                <w:b/>
                <w:sz w:val="16"/>
                <w:szCs w:val="16"/>
                <w:lang w:val="en-US"/>
              </w:rPr>
            </w:pPr>
            <w:r w:rsidRPr="00DB096E">
              <w:rPr>
                <w:rFonts w:ascii="Verdana" w:hAnsi="Verdana"/>
                <w:b/>
                <w:sz w:val="16"/>
                <w:szCs w:val="16"/>
                <w:lang w:val="en-US"/>
              </w:rPr>
              <w:t>MAJOR MODIFICATIONS</w:t>
            </w:r>
          </w:p>
        </w:tc>
      </w:tr>
      <w:tr w:rsidR="0016228E" w:rsidRPr="00DB096E" w:rsidTr="0016228E">
        <w:tblPrEx>
          <w:tblCellMar>
            <w:top w:w="0" w:type="dxa"/>
            <w:bottom w:w="0" w:type="dxa"/>
          </w:tblCellMar>
        </w:tblPrEx>
        <w:trPr>
          <w:trHeight w:val="144"/>
        </w:trPr>
        <w:tc>
          <w:tcPr>
            <w:tcW w:w="2898" w:type="dxa"/>
            <w:tcBorders>
              <w:top w:val="single" w:sz="6" w:space="0" w:color="auto"/>
              <w:left w:val="single" w:sz="6" w:space="0" w:color="auto"/>
              <w:bottom w:val="single" w:sz="6" w:space="0" w:color="auto"/>
              <w:right w:val="single" w:sz="6" w:space="0" w:color="auto"/>
            </w:tcBorders>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 Partial or total elimination of a component that affects the color and flavor of the drug product. </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 Change or elimination of the ingredient of the ink for printing on the medication for another approved ingredient. </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  Change of additives, expressed in percentage (m/m) of the total formulation, lesser or equal than the following ranges: </w:t>
            </w:r>
          </w:p>
          <w:tbl>
            <w:tblPr>
              <w:tblW w:w="0" w:type="auto"/>
              <w:tblLayout w:type="fixed"/>
              <w:tblCellMar>
                <w:left w:w="43" w:type="dxa"/>
                <w:right w:w="43" w:type="dxa"/>
              </w:tblCellMar>
              <w:tblLook w:val="04A0" w:firstRow="1" w:lastRow="0" w:firstColumn="1" w:lastColumn="0" w:noHBand="0" w:noVBand="1"/>
            </w:tblPr>
            <w:tblGrid>
              <w:gridCol w:w="1296"/>
              <w:gridCol w:w="1440"/>
            </w:tblGrid>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Additive</w:t>
                  </w:r>
                </w:p>
              </w:tc>
              <w:tc>
                <w:tcPr>
                  <w:tcW w:w="1440" w:type="dxa"/>
                  <w:shd w:val="clear" w:color="auto" w:fill="auto"/>
                </w:tcPr>
                <w:p w:rsidR="0016228E" w:rsidRPr="00DB096E" w:rsidRDefault="0016228E" w:rsidP="0016228E">
                  <w:pPr>
                    <w:pStyle w:val="Texto"/>
                    <w:spacing w:line="240" w:lineRule="exact"/>
                    <w:ind w:firstLine="0"/>
                    <w:rPr>
                      <w:rFonts w:ascii="Verdana" w:hAnsi="Verdana"/>
                      <w:spacing w:val="-2"/>
                      <w:sz w:val="16"/>
                      <w:szCs w:val="16"/>
                      <w:lang w:val="en-US"/>
                    </w:rPr>
                  </w:pPr>
                  <w:r w:rsidRPr="00DB096E">
                    <w:rPr>
                      <w:rFonts w:ascii="Verdana" w:hAnsi="Verdana"/>
                      <w:spacing w:val="-2"/>
                      <w:sz w:val="16"/>
                      <w:szCs w:val="16"/>
                      <w:lang w:val="en-US"/>
                    </w:rPr>
                    <w:t>% Additive (m/m) of the total weight of the dosage form.</w:t>
                  </w:r>
                </w:p>
              </w:tc>
            </w:tr>
            <w:tr w:rsidR="0016228E" w:rsidRPr="00DB096E" w:rsidTr="0016228E">
              <w:tc>
                <w:tcPr>
                  <w:tcW w:w="1296" w:type="dxa"/>
                  <w:shd w:val="clear" w:color="auto" w:fill="auto"/>
                </w:tcPr>
                <w:p w:rsidR="0016228E" w:rsidRPr="00DB096E" w:rsidRDefault="000855C6" w:rsidP="0016228E">
                  <w:pPr>
                    <w:pStyle w:val="Texto"/>
                    <w:spacing w:line="240" w:lineRule="exact"/>
                    <w:ind w:firstLine="0"/>
                    <w:rPr>
                      <w:rFonts w:ascii="Verdana" w:hAnsi="Verdana"/>
                      <w:sz w:val="16"/>
                      <w:szCs w:val="16"/>
                      <w:lang w:val="en-US"/>
                    </w:rPr>
                  </w:pPr>
                  <w:r>
                    <w:rPr>
                      <w:rFonts w:ascii="Verdana" w:hAnsi="Verdana"/>
                      <w:sz w:val="16"/>
                      <w:szCs w:val="16"/>
                      <w:lang w:val="en-US"/>
                    </w:rPr>
                    <w:t>Diluent</w:t>
                  </w:r>
                  <w:r w:rsidR="0016228E" w:rsidRPr="00DB096E">
                    <w:rPr>
                      <w:rFonts w:ascii="Verdana" w:hAnsi="Verdana"/>
                      <w:sz w:val="16"/>
                      <w:szCs w:val="16"/>
                      <w:lang w:val="en-US"/>
                    </w:rPr>
                    <w:t xml:space="preserve"> </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5</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disintegrant -starch</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3</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Agglutinate</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0.5</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Lubricant</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Magnesium or calcium stearate</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0.25</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Sliding </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-Talc</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0.1</w:t>
                  </w:r>
                </w:p>
              </w:tc>
            </w:tr>
            <w:tr w:rsidR="0016228E" w:rsidRPr="00DB096E" w:rsidTr="0016228E">
              <w:tc>
                <w:tcPr>
                  <w:tcW w:w="1296"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Coating </w:t>
                  </w:r>
                </w:p>
              </w:tc>
              <w:tc>
                <w:tcPr>
                  <w:tcW w:w="144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w:t>
                  </w:r>
                </w:p>
              </w:tc>
            </w:tr>
          </w:tbl>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The total effect of the change of all the additives must not be more than a total of 5%.</w:t>
            </w:r>
          </w:p>
        </w:tc>
        <w:tc>
          <w:tcPr>
            <w:tcW w:w="3001" w:type="dxa"/>
            <w:tcBorders>
              <w:top w:val="single" w:sz="6" w:space="0" w:color="auto"/>
              <w:left w:val="single" w:sz="6" w:space="0" w:color="auto"/>
              <w:bottom w:val="single" w:sz="6" w:space="0" w:color="auto"/>
              <w:right w:val="single" w:sz="6" w:space="0" w:color="auto"/>
            </w:tcBorders>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Change in the technical grade of an additive.</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Change of additives, expressed in percentage (m/m) of the total formulation, lesser or equal than the following ranges:</w:t>
            </w:r>
          </w:p>
          <w:p w:rsidR="0016228E" w:rsidRPr="00DB096E" w:rsidRDefault="0016228E" w:rsidP="0016228E">
            <w:pPr>
              <w:pStyle w:val="Texto"/>
              <w:spacing w:line="240" w:lineRule="exact"/>
              <w:ind w:firstLine="0"/>
              <w:rPr>
                <w:rFonts w:ascii="Verdana" w:hAnsi="Verdana"/>
                <w:sz w:val="16"/>
                <w:szCs w:val="16"/>
                <w:lang w:val="en-US"/>
              </w:rPr>
            </w:pPr>
          </w:p>
          <w:p w:rsidR="0016228E" w:rsidRPr="00DB096E" w:rsidRDefault="0016228E" w:rsidP="0016228E">
            <w:pPr>
              <w:pStyle w:val="Texto"/>
              <w:spacing w:line="240" w:lineRule="exact"/>
              <w:ind w:firstLine="0"/>
              <w:rPr>
                <w:rFonts w:ascii="Verdana" w:hAnsi="Verdana"/>
                <w:sz w:val="16"/>
                <w:szCs w:val="16"/>
                <w:lang w:val="en-US"/>
              </w:rPr>
            </w:pPr>
          </w:p>
          <w:p w:rsidR="0016228E" w:rsidRDefault="0016228E" w:rsidP="0016228E">
            <w:pPr>
              <w:pStyle w:val="Texto"/>
              <w:spacing w:line="240" w:lineRule="exact"/>
              <w:ind w:firstLine="0"/>
              <w:rPr>
                <w:rFonts w:ascii="Verdana" w:hAnsi="Verdana"/>
                <w:sz w:val="16"/>
                <w:szCs w:val="16"/>
                <w:lang w:val="en-US"/>
              </w:rPr>
            </w:pPr>
          </w:p>
          <w:p w:rsidR="00EB4E4D" w:rsidRPr="00DB096E" w:rsidRDefault="00EB4E4D" w:rsidP="0016228E">
            <w:pPr>
              <w:pStyle w:val="Texto"/>
              <w:spacing w:line="240" w:lineRule="exact"/>
              <w:ind w:firstLine="0"/>
              <w:rPr>
                <w:rFonts w:ascii="Verdana" w:hAnsi="Verdana"/>
                <w:sz w:val="16"/>
                <w:szCs w:val="16"/>
                <w:lang w:val="en-US"/>
              </w:rPr>
            </w:pPr>
          </w:p>
          <w:tbl>
            <w:tblPr>
              <w:tblW w:w="0" w:type="auto"/>
              <w:tblInd w:w="18" w:type="dxa"/>
              <w:tblLayout w:type="fixed"/>
              <w:tblCellMar>
                <w:left w:w="43" w:type="dxa"/>
                <w:right w:w="43" w:type="dxa"/>
              </w:tblCellMar>
              <w:tblLook w:val="04A0" w:firstRow="1" w:lastRow="0" w:firstColumn="1" w:lastColumn="0" w:noHBand="0" w:noVBand="1"/>
            </w:tblPr>
            <w:tblGrid>
              <w:gridCol w:w="1310"/>
              <w:gridCol w:w="1507"/>
            </w:tblGrid>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Additive</w:t>
                  </w:r>
                </w:p>
              </w:tc>
              <w:tc>
                <w:tcPr>
                  <w:tcW w:w="1507" w:type="dxa"/>
                  <w:shd w:val="clear" w:color="auto" w:fill="auto"/>
                </w:tcPr>
                <w:p w:rsidR="0016228E" w:rsidRPr="00DB096E" w:rsidRDefault="0016228E" w:rsidP="0016228E">
                  <w:pPr>
                    <w:pStyle w:val="Texto"/>
                    <w:spacing w:line="240" w:lineRule="exact"/>
                    <w:ind w:firstLine="0"/>
                    <w:rPr>
                      <w:rFonts w:ascii="Verdana" w:hAnsi="Verdana"/>
                      <w:spacing w:val="-2"/>
                      <w:sz w:val="16"/>
                      <w:szCs w:val="16"/>
                      <w:lang w:val="en-US"/>
                    </w:rPr>
                  </w:pPr>
                  <w:r w:rsidRPr="00DB096E">
                    <w:rPr>
                      <w:rFonts w:ascii="Verdana" w:hAnsi="Verdana"/>
                      <w:spacing w:val="-2"/>
                      <w:sz w:val="16"/>
                      <w:szCs w:val="16"/>
                      <w:lang w:val="en-US"/>
                    </w:rPr>
                    <w:t>% Additive (m/m) of the total weight of the dosage form.</w:t>
                  </w:r>
                </w:p>
              </w:tc>
            </w:tr>
            <w:tr w:rsidR="0016228E" w:rsidRPr="00DB096E" w:rsidTr="0016228E">
              <w:tc>
                <w:tcPr>
                  <w:tcW w:w="1310" w:type="dxa"/>
                  <w:shd w:val="clear" w:color="auto" w:fill="auto"/>
                </w:tcPr>
                <w:p w:rsidR="0016228E" w:rsidRPr="00DB096E" w:rsidRDefault="000855C6" w:rsidP="0016228E">
                  <w:pPr>
                    <w:pStyle w:val="Texto"/>
                    <w:spacing w:line="240" w:lineRule="exact"/>
                    <w:ind w:firstLine="0"/>
                    <w:rPr>
                      <w:rFonts w:ascii="Verdana" w:hAnsi="Verdana"/>
                      <w:sz w:val="16"/>
                      <w:szCs w:val="16"/>
                      <w:lang w:val="en-US"/>
                    </w:rPr>
                  </w:pPr>
                  <w:r>
                    <w:rPr>
                      <w:rFonts w:ascii="Verdana" w:hAnsi="Verdana"/>
                      <w:sz w:val="16"/>
                      <w:szCs w:val="16"/>
                      <w:lang w:val="en-US"/>
                    </w:rPr>
                    <w:t>Diluent</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10</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disintegrant -starch</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6</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2</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Agglutinate</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1</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Lubricant</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Magnesium or calcium stearate</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0.5</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2</w:t>
                  </w:r>
                </w:p>
              </w:tc>
            </w:tr>
            <w:tr w:rsidR="0016228E" w:rsidRPr="00DB096E" w:rsidTr="0016228E">
              <w:tc>
                <w:tcPr>
                  <w:tcW w:w="1310" w:type="dxa"/>
                  <w:shd w:val="clear" w:color="auto" w:fill="auto"/>
                </w:tcPr>
                <w:p w:rsidR="0016228E" w:rsidRPr="00DB096E" w:rsidRDefault="0016228E" w:rsidP="0016228E">
                  <w:pPr>
                    <w:pStyle w:val="Texto"/>
                    <w:spacing w:line="240" w:lineRule="exact"/>
                    <w:rPr>
                      <w:rFonts w:ascii="Verdana" w:hAnsi="Verdana"/>
                      <w:sz w:val="16"/>
                      <w:szCs w:val="16"/>
                      <w:lang w:val="en-US"/>
                    </w:rPr>
                  </w:pPr>
                  <w:r w:rsidRPr="00DB096E">
                    <w:rPr>
                      <w:rFonts w:ascii="Verdana" w:hAnsi="Verdana"/>
                      <w:sz w:val="16"/>
                      <w:szCs w:val="16"/>
                      <w:lang w:val="en-US"/>
                    </w:rPr>
                    <w:t xml:space="preserve">Sliding </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-Talc</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2</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-Other</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0.2</w:t>
                  </w:r>
                </w:p>
              </w:tc>
            </w:tr>
            <w:tr w:rsidR="0016228E" w:rsidRPr="00DB096E" w:rsidTr="0016228E">
              <w:tc>
                <w:tcPr>
                  <w:tcW w:w="1310"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Coating</w:t>
                  </w:r>
                </w:p>
              </w:tc>
              <w:tc>
                <w:tcPr>
                  <w:tcW w:w="1507" w:type="dxa"/>
                  <w:shd w:val="clear" w:color="auto" w:fill="auto"/>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2</w:t>
                  </w:r>
                </w:p>
              </w:tc>
            </w:tr>
          </w:tbl>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The total effect of the change of all the additives must not be more than a total of 10%.</w:t>
            </w:r>
          </w:p>
        </w:tc>
        <w:tc>
          <w:tcPr>
            <w:tcW w:w="2813" w:type="dxa"/>
            <w:tcBorders>
              <w:top w:val="single" w:sz="6" w:space="0" w:color="auto"/>
              <w:left w:val="single" w:sz="6" w:space="0" w:color="auto"/>
              <w:bottom w:val="single" w:sz="6" w:space="0" w:color="auto"/>
              <w:right w:val="single" w:sz="6" w:space="0" w:color="auto"/>
            </w:tcBorders>
          </w:tcPr>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 Any qualitative or quantitative change in the additives that are outside of the levels 1 and 2. </w:t>
            </w:r>
          </w:p>
          <w:p w:rsidR="0016228E" w:rsidRPr="00DB096E" w:rsidRDefault="0016228E" w:rsidP="0016228E">
            <w:pPr>
              <w:pStyle w:val="Texto"/>
              <w:spacing w:line="240" w:lineRule="exact"/>
              <w:ind w:firstLine="0"/>
              <w:rPr>
                <w:rFonts w:ascii="Verdana" w:hAnsi="Verdana"/>
                <w:sz w:val="16"/>
                <w:szCs w:val="16"/>
                <w:lang w:val="en-US"/>
              </w:rPr>
            </w:pPr>
            <w:r w:rsidRPr="00DB096E">
              <w:rPr>
                <w:rFonts w:ascii="Verdana" w:hAnsi="Verdana"/>
                <w:sz w:val="16"/>
                <w:szCs w:val="16"/>
                <w:lang w:val="en-US"/>
              </w:rPr>
              <w:t xml:space="preserve">- For the case of biotechnological or biological drug products, any qualitative or quantitative change that causes changes in the physical, chemical, biological or microbiological properties of the same. </w:t>
            </w:r>
          </w:p>
          <w:p w:rsidR="0016228E" w:rsidRPr="00DB096E" w:rsidRDefault="0016228E" w:rsidP="0016228E">
            <w:pPr>
              <w:pStyle w:val="Texto"/>
              <w:spacing w:line="240" w:lineRule="exact"/>
              <w:ind w:firstLine="0"/>
              <w:rPr>
                <w:rFonts w:ascii="Verdana" w:hAnsi="Verdana"/>
                <w:sz w:val="16"/>
                <w:szCs w:val="16"/>
                <w:lang w:val="en-US"/>
              </w:rPr>
            </w:pPr>
          </w:p>
        </w:tc>
      </w:tr>
    </w:tbl>
    <w:p w:rsidR="0016228E" w:rsidRPr="0016228E" w:rsidRDefault="0016228E" w:rsidP="006B3F1E">
      <w:pPr>
        <w:pStyle w:val="Texto"/>
        <w:spacing w:line="213" w:lineRule="exact"/>
        <w:ind w:firstLine="0"/>
        <w:rPr>
          <w:rFonts w:ascii="Verdana" w:hAnsi="Verdana"/>
          <w:b/>
          <w:sz w:val="16"/>
          <w:szCs w:val="16"/>
          <w:lang w:val="en-US" w:eastAsia="es-MX"/>
        </w:rPr>
      </w:pPr>
    </w:p>
    <w:tbl>
      <w:tblPr>
        <w:tblW w:w="0" w:type="auto"/>
        <w:tblLook w:val="04A0" w:firstRow="1" w:lastRow="0" w:firstColumn="1" w:lastColumn="0" w:noHBand="0" w:noVBand="1"/>
      </w:tblPr>
      <w:tblGrid>
        <w:gridCol w:w="4682"/>
        <w:gridCol w:w="4678"/>
      </w:tblGrid>
      <w:tr w:rsidR="006B3F1E" w:rsidRPr="00277A6B" w:rsidTr="001272D5">
        <w:tc>
          <w:tcPr>
            <w:tcW w:w="4788" w:type="dxa"/>
            <w:shd w:val="clear" w:color="auto" w:fill="auto"/>
          </w:tcPr>
          <w:p w:rsidR="006B3F1E" w:rsidRPr="000855C6" w:rsidRDefault="006B3F1E"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10.21.1.2</w:t>
            </w:r>
            <w:r w:rsidRPr="000855C6">
              <w:rPr>
                <w:rFonts w:ascii="Verdana" w:hAnsi="Verdana"/>
                <w:sz w:val="16"/>
                <w:szCs w:val="16"/>
                <w:lang w:val="es-MX" w:eastAsia="es-MX"/>
              </w:rPr>
              <w:t xml:space="preserve"> Véase Apéndice A Normativo, de la presente Norma.</w:t>
            </w:r>
          </w:p>
        </w:tc>
        <w:tc>
          <w:tcPr>
            <w:tcW w:w="4788" w:type="dxa"/>
            <w:shd w:val="clear" w:color="auto" w:fill="auto"/>
          </w:tcPr>
          <w:p w:rsidR="006B3F1E" w:rsidRPr="0016228E" w:rsidRDefault="0016228E" w:rsidP="00277A6B">
            <w:pPr>
              <w:pStyle w:val="Texto"/>
              <w:spacing w:line="213" w:lineRule="exact"/>
              <w:ind w:firstLine="0"/>
              <w:rPr>
                <w:rFonts w:ascii="Verdana" w:hAnsi="Verdana"/>
                <w:sz w:val="16"/>
                <w:szCs w:val="16"/>
                <w:lang w:val="en-US" w:eastAsia="es-MX"/>
              </w:rPr>
            </w:pPr>
            <w:r w:rsidRPr="0016228E">
              <w:rPr>
                <w:rFonts w:ascii="Verdana" w:hAnsi="Verdana"/>
                <w:b/>
                <w:sz w:val="16"/>
                <w:szCs w:val="16"/>
                <w:lang w:val="en-US" w:eastAsia="es-MX"/>
              </w:rPr>
              <w:t xml:space="preserve">10.21.1.2 </w:t>
            </w:r>
            <w:r w:rsidRPr="0016228E">
              <w:rPr>
                <w:rFonts w:ascii="Verdana" w:hAnsi="Verdana"/>
                <w:sz w:val="16"/>
                <w:szCs w:val="16"/>
                <w:lang w:val="en-US" w:eastAsia="es-MX"/>
              </w:rPr>
              <w:t xml:space="preserve">See Obligatory Appendix A of this Standard. </w:t>
            </w:r>
          </w:p>
        </w:tc>
      </w:tr>
      <w:tr w:rsidR="006B3F1E" w:rsidRPr="0016228E" w:rsidTr="001272D5">
        <w:tc>
          <w:tcPr>
            <w:tcW w:w="4788" w:type="dxa"/>
            <w:shd w:val="clear" w:color="auto" w:fill="auto"/>
          </w:tcPr>
          <w:p w:rsidR="006B3F1E" w:rsidRPr="000855C6" w:rsidRDefault="006B3F1E"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10.21.2</w:t>
            </w:r>
            <w:r w:rsidRPr="000855C6">
              <w:rPr>
                <w:rFonts w:ascii="Verdana" w:hAnsi="Verdana"/>
                <w:sz w:val="16"/>
                <w:szCs w:val="16"/>
                <w:lang w:val="es-MX" w:eastAsia="es-MX"/>
              </w:rPr>
              <w:t xml:space="preserve"> Cambio en los procesos de fabricación que impacten en las especificaciones y/o calidad del medicamento.</w:t>
            </w:r>
          </w:p>
        </w:tc>
        <w:tc>
          <w:tcPr>
            <w:tcW w:w="4788" w:type="dxa"/>
            <w:shd w:val="clear" w:color="auto" w:fill="auto"/>
          </w:tcPr>
          <w:p w:rsidR="006B3F1E" w:rsidRPr="0016228E" w:rsidRDefault="0016228E" w:rsidP="00277A6B">
            <w:pPr>
              <w:pStyle w:val="Texto"/>
              <w:spacing w:line="213" w:lineRule="exact"/>
              <w:ind w:firstLine="0"/>
              <w:rPr>
                <w:rFonts w:ascii="Verdana" w:hAnsi="Verdana"/>
                <w:sz w:val="16"/>
                <w:szCs w:val="16"/>
                <w:lang w:val="en-US" w:eastAsia="es-MX"/>
              </w:rPr>
            </w:pPr>
            <w:r w:rsidRPr="0016228E">
              <w:rPr>
                <w:rFonts w:ascii="Verdana" w:hAnsi="Verdana"/>
                <w:b/>
                <w:sz w:val="16"/>
                <w:szCs w:val="16"/>
                <w:lang w:val="en-US" w:eastAsia="es-MX"/>
              </w:rPr>
              <w:t xml:space="preserve">10.21.2 </w:t>
            </w:r>
            <w:r w:rsidRPr="0016228E">
              <w:rPr>
                <w:rFonts w:ascii="Verdana" w:hAnsi="Verdana"/>
                <w:sz w:val="16"/>
                <w:szCs w:val="16"/>
                <w:lang w:val="en-US" w:eastAsia="es-MX"/>
              </w:rPr>
              <w:t xml:space="preserve">Change in the manufacturing processes that impact on the specifications and/or quality of the drug product. </w:t>
            </w:r>
          </w:p>
        </w:tc>
      </w:tr>
      <w:tr w:rsidR="006B3F1E" w:rsidRPr="0016228E" w:rsidTr="001272D5">
        <w:tc>
          <w:tcPr>
            <w:tcW w:w="4788" w:type="dxa"/>
            <w:shd w:val="clear" w:color="auto" w:fill="auto"/>
          </w:tcPr>
          <w:p w:rsidR="006B3F1E" w:rsidRPr="000855C6" w:rsidRDefault="006B3F1E"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10.21.2.1</w:t>
            </w:r>
            <w:r w:rsidRPr="000855C6">
              <w:rPr>
                <w:rFonts w:ascii="Verdana" w:hAnsi="Verdana"/>
                <w:sz w:val="16"/>
                <w:szCs w:val="16"/>
                <w:lang w:val="es-MX" w:eastAsia="es-MX"/>
              </w:rPr>
              <w:t xml:space="preserve"> Esta modalidad contempla los siguientes niveles de modificación:</w:t>
            </w:r>
          </w:p>
        </w:tc>
        <w:tc>
          <w:tcPr>
            <w:tcW w:w="4788" w:type="dxa"/>
            <w:shd w:val="clear" w:color="auto" w:fill="auto"/>
          </w:tcPr>
          <w:p w:rsidR="006B3F1E" w:rsidRPr="0016228E" w:rsidRDefault="0016228E" w:rsidP="00277A6B">
            <w:pPr>
              <w:pStyle w:val="Texto"/>
              <w:spacing w:line="213" w:lineRule="exact"/>
              <w:ind w:firstLine="0"/>
              <w:rPr>
                <w:rFonts w:ascii="Verdana" w:hAnsi="Verdana"/>
                <w:sz w:val="16"/>
                <w:szCs w:val="16"/>
                <w:lang w:val="en-US" w:eastAsia="es-MX"/>
              </w:rPr>
            </w:pPr>
            <w:r w:rsidRPr="0016228E">
              <w:rPr>
                <w:rFonts w:ascii="Verdana" w:hAnsi="Verdana"/>
                <w:b/>
                <w:sz w:val="16"/>
                <w:szCs w:val="16"/>
                <w:lang w:val="en-US" w:eastAsia="es-MX"/>
              </w:rPr>
              <w:t xml:space="preserve">10.21.2.1 </w:t>
            </w:r>
            <w:r w:rsidRPr="0016228E">
              <w:rPr>
                <w:rFonts w:ascii="Verdana" w:hAnsi="Verdana"/>
                <w:sz w:val="16"/>
                <w:szCs w:val="16"/>
                <w:lang w:val="en-US" w:eastAsia="es-MX"/>
              </w:rPr>
              <w:t xml:space="preserve">This modality encompasses the following levels of modification: </w:t>
            </w:r>
          </w:p>
        </w:tc>
      </w:tr>
    </w:tbl>
    <w:p w:rsidR="006B3F1E" w:rsidRPr="0016228E" w:rsidRDefault="006B3F1E" w:rsidP="00E519C8">
      <w:pPr>
        <w:pStyle w:val="Texto"/>
        <w:spacing w:line="213" w:lineRule="exact"/>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718"/>
        <w:gridCol w:w="3154"/>
        <w:gridCol w:w="2840"/>
      </w:tblGrid>
      <w:tr w:rsidR="0016228E" w:rsidRPr="0016228E" w:rsidTr="0016228E">
        <w:tblPrEx>
          <w:tblCellMar>
            <w:top w:w="0" w:type="dxa"/>
            <w:bottom w:w="0" w:type="dxa"/>
          </w:tblCellMar>
        </w:tblPrEx>
        <w:trPr>
          <w:trHeight w:val="144"/>
        </w:trPr>
        <w:tc>
          <w:tcPr>
            <w:tcW w:w="2718" w:type="dxa"/>
            <w:tcBorders>
              <w:top w:val="single" w:sz="6" w:space="0" w:color="auto"/>
              <w:left w:val="single" w:sz="6" w:space="0" w:color="auto"/>
              <w:bottom w:val="single" w:sz="6" w:space="0" w:color="auto"/>
              <w:right w:val="single" w:sz="6" w:space="0" w:color="auto"/>
            </w:tcBorders>
            <w:noWrap/>
          </w:tcPr>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Nivel 1</w:t>
            </w:r>
          </w:p>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MODIFICACIONES MENORES</w:t>
            </w:r>
          </w:p>
        </w:tc>
        <w:tc>
          <w:tcPr>
            <w:tcW w:w="3154"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Nivel 2</w:t>
            </w:r>
          </w:p>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MODIFICACIONES MODERADAS</w:t>
            </w:r>
          </w:p>
        </w:tc>
        <w:tc>
          <w:tcPr>
            <w:tcW w:w="2840"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Nivel 3</w:t>
            </w:r>
          </w:p>
          <w:p w:rsidR="0016228E" w:rsidRPr="0016228E" w:rsidRDefault="0016228E" w:rsidP="0016228E">
            <w:pPr>
              <w:spacing w:after="101" w:line="213" w:lineRule="exact"/>
              <w:jc w:val="center"/>
              <w:rPr>
                <w:rFonts w:ascii="Verdana" w:hAnsi="Verdana" w:cs="Arial"/>
                <w:b/>
                <w:sz w:val="16"/>
                <w:szCs w:val="16"/>
                <w:lang w:val="es-MX" w:eastAsia="es-MX"/>
              </w:rPr>
            </w:pPr>
            <w:r w:rsidRPr="0016228E">
              <w:rPr>
                <w:rFonts w:ascii="Verdana" w:hAnsi="Verdana" w:cs="Arial"/>
                <w:b/>
                <w:sz w:val="16"/>
                <w:szCs w:val="16"/>
                <w:lang w:val="es-MX" w:eastAsia="es-MX"/>
              </w:rPr>
              <w:t>MODIFICACIONES MAYORES</w:t>
            </w:r>
          </w:p>
        </w:tc>
      </w:tr>
      <w:tr w:rsidR="0016228E" w:rsidRPr="0016228E" w:rsidTr="0016228E">
        <w:tblPrEx>
          <w:tblCellMar>
            <w:top w:w="0" w:type="dxa"/>
            <w:bottom w:w="0" w:type="dxa"/>
          </w:tblCellMar>
        </w:tblPrEx>
        <w:trPr>
          <w:trHeight w:val="144"/>
        </w:trPr>
        <w:tc>
          <w:tcPr>
            <w:tcW w:w="2718"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No aplica.</w:t>
            </w:r>
          </w:p>
        </w:tc>
        <w:tc>
          <w:tcPr>
            <w:tcW w:w="3154"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 Cambio en el tamaño de lote de más de 10 veces el tamaño del lote piloto o del lote utilizado para estudios clínicos.</w:t>
            </w:r>
          </w:p>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 Cambio a un equipo de diferente diseño y/o diferente principio de operación.</w:t>
            </w:r>
          </w:p>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 Cambios en los parámetros del proceso tales como tiempo de mezclado, velocidad de operación fuera de los rangos establecidos en la validación contenidos en el expediente de registro.</w:t>
            </w:r>
          </w:p>
        </w:tc>
        <w:tc>
          <w:tcPr>
            <w:tcW w:w="2840"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 Cambios en el tipo de proceso, tal como de granulación húmeda a compresión directa de 1 polvo seco.</w:t>
            </w:r>
          </w:p>
          <w:p w:rsidR="0016228E" w:rsidRPr="0016228E" w:rsidRDefault="0016228E" w:rsidP="0016228E">
            <w:pPr>
              <w:spacing w:after="101" w:line="213" w:lineRule="exact"/>
              <w:jc w:val="both"/>
              <w:rPr>
                <w:rFonts w:ascii="Verdana" w:hAnsi="Verdana" w:cs="Arial"/>
                <w:sz w:val="16"/>
                <w:szCs w:val="16"/>
                <w:lang w:val="es-MX" w:eastAsia="es-MX"/>
              </w:rPr>
            </w:pPr>
            <w:r w:rsidRPr="0016228E">
              <w:rPr>
                <w:rFonts w:ascii="Verdana" w:hAnsi="Verdana" w:cs="Arial"/>
                <w:sz w:val="16"/>
                <w:szCs w:val="16"/>
                <w:lang w:val="es-MX" w:eastAsia="es-MX"/>
              </w:rPr>
              <w:t>- Para el caso de medicamentos biotecnológicos o biológicos, cualquier cambio en el proceso de fabricación que provoquen cambios en las propiedades físicas, químicas, biológicas o microbiológicas del mismo.</w:t>
            </w:r>
          </w:p>
        </w:tc>
      </w:tr>
    </w:tbl>
    <w:p w:rsidR="0016228E" w:rsidRDefault="0016228E" w:rsidP="0016228E">
      <w:pPr>
        <w:pStyle w:val="Texto"/>
        <w:spacing w:line="213" w:lineRule="exact"/>
        <w:ind w:firstLine="0"/>
        <w:rPr>
          <w:rFonts w:ascii="Verdana" w:hAnsi="Verdana"/>
          <w:b/>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718"/>
        <w:gridCol w:w="3154"/>
        <w:gridCol w:w="2840"/>
      </w:tblGrid>
      <w:tr w:rsidR="0016228E" w:rsidRPr="0016228E" w:rsidTr="0016228E">
        <w:tblPrEx>
          <w:tblCellMar>
            <w:top w:w="0" w:type="dxa"/>
            <w:bottom w:w="0" w:type="dxa"/>
          </w:tblCellMar>
        </w:tblPrEx>
        <w:trPr>
          <w:trHeight w:val="144"/>
        </w:trPr>
        <w:tc>
          <w:tcPr>
            <w:tcW w:w="2718" w:type="dxa"/>
            <w:tcBorders>
              <w:top w:val="single" w:sz="6" w:space="0" w:color="auto"/>
              <w:left w:val="single" w:sz="6" w:space="0" w:color="auto"/>
              <w:bottom w:val="single" w:sz="6" w:space="0" w:color="auto"/>
              <w:right w:val="single" w:sz="6" w:space="0" w:color="auto"/>
            </w:tcBorders>
            <w:noWrap/>
          </w:tcPr>
          <w:p w:rsidR="0016228E" w:rsidRPr="000855C6" w:rsidRDefault="0016228E" w:rsidP="0016228E">
            <w:pPr>
              <w:spacing w:after="101" w:line="240" w:lineRule="exact"/>
              <w:jc w:val="center"/>
              <w:rPr>
                <w:rFonts w:ascii="Verdana" w:hAnsi="Verdana" w:cs="Arial"/>
                <w:b/>
                <w:sz w:val="16"/>
                <w:szCs w:val="16"/>
                <w:lang w:val="en-US"/>
              </w:rPr>
            </w:pPr>
            <w:r w:rsidRPr="000855C6">
              <w:rPr>
                <w:rFonts w:ascii="Verdana" w:hAnsi="Verdana" w:cs="Arial"/>
                <w:b/>
                <w:sz w:val="16"/>
                <w:szCs w:val="16"/>
                <w:lang w:val="en-US"/>
              </w:rPr>
              <w:t>LEVEL 1</w:t>
            </w:r>
          </w:p>
          <w:p w:rsidR="0016228E" w:rsidRPr="000855C6" w:rsidRDefault="0016228E" w:rsidP="0016228E">
            <w:pPr>
              <w:spacing w:after="101" w:line="240" w:lineRule="exact"/>
              <w:jc w:val="center"/>
              <w:rPr>
                <w:rFonts w:ascii="Verdana" w:hAnsi="Verdana" w:cs="Arial"/>
                <w:b/>
                <w:sz w:val="16"/>
                <w:szCs w:val="16"/>
                <w:lang w:val="en-US"/>
              </w:rPr>
            </w:pPr>
            <w:r w:rsidRPr="000855C6">
              <w:rPr>
                <w:rFonts w:ascii="Verdana" w:hAnsi="Verdana" w:cs="Arial"/>
                <w:b/>
                <w:sz w:val="16"/>
                <w:szCs w:val="16"/>
                <w:lang w:val="en-US"/>
              </w:rPr>
              <w:t>MINOR MODIFICATIONS</w:t>
            </w:r>
          </w:p>
        </w:tc>
        <w:tc>
          <w:tcPr>
            <w:tcW w:w="3154"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2</w:t>
            </w:r>
          </w:p>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MODERATE MODIFICATIONS</w:t>
            </w:r>
          </w:p>
        </w:tc>
        <w:tc>
          <w:tcPr>
            <w:tcW w:w="2840"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3</w:t>
            </w:r>
          </w:p>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MAJOR MODIFICATIONS</w:t>
            </w:r>
          </w:p>
        </w:tc>
      </w:tr>
      <w:tr w:rsidR="0016228E" w:rsidRPr="0016228E" w:rsidTr="0016228E">
        <w:tblPrEx>
          <w:tblCellMar>
            <w:top w:w="0" w:type="dxa"/>
            <w:bottom w:w="0" w:type="dxa"/>
          </w:tblCellMar>
        </w:tblPrEx>
        <w:trPr>
          <w:trHeight w:val="144"/>
        </w:trPr>
        <w:tc>
          <w:tcPr>
            <w:tcW w:w="2718" w:type="dxa"/>
            <w:tcBorders>
              <w:top w:val="single" w:sz="6" w:space="0" w:color="auto"/>
              <w:left w:val="single" w:sz="6" w:space="0" w:color="auto"/>
              <w:bottom w:val="single" w:sz="6" w:space="0" w:color="auto"/>
              <w:right w:val="single" w:sz="6" w:space="0" w:color="auto"/>
            </w:tcBorders>
          </w:tcPr>
          <w:p w:rsidR="0016228E" w:rsidRPr="000855C6" w:rsidRDefault="0016228E" w:rsidP="0016228E">
            <w:pPr>
              <w:spacing w:after="101" w:line="213" w:lineRule="exact"/>
              <w:jc w:val="both"/>
              <w:rPr>
                <w:rFonts w:ascii="Verdana" w:hAnsi="Verdana" w:cs="Arial"/>
                <w:sz w:val="16"/>
                <w:szCs w:val="16"/>
                <w:lang w:val="en-US" w:eastAsia="es-MX"/>
              </w:rPr>
            </w:pPr>
            <w:r w:rsidRPr="000855C6">
              <w:rPr>
                <w:rFonts w:ascii="Verdana" w:hAnsi="Verdana" w:cs="Arial"/>
                <w:sz w:val="16"/>
                <w:szCs w:val="16"/>
                <w:lang w:val="en-US" w:eastAsia="es-MX"/>
              </w:rPr>
              <w:t xml:space="preserve">Does not apply. </w:t>
            </w:r>
          </w:p>
        </w:tc>
        <w:tc>
          <w:tcPr>
            <w:tcW w:w="3154"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both"/>
              <w:rPr>
                <w:rFonts w:ascii="Verdana" w:hAnsi="Verdana" w:cs="Arial"/>
                <w:sz w:val="16"/>
                <w:szCs w:val="16"/>
                <w:lang w:val="en-US" w:eastAsia="es-MX"/>
              </w:rPr>
            </w:pPr>
            <w:r w:rsidRPr="0016228E">
              <w:rPr>
                <w:rFonts w:ascii="Verdana" w:hAnsi="Verdana" w:cs="Arial"/>
                <w:sz w:val="16"/>
                <w:szCs w:val="16"/>
                <w:lang w:val="en-US" w:eastAsia="es-MX"/>
              </w:rPr>
              <w:t xml:space="preserve">- Change in the size of lot plus 10 times the size of the pilot lot or the lot used for clinical studies. </w:t>
            </w:r>
          </w:p>
          <w:p w:rsidR="0016228E" w:rsidRPr="0016228E" w:rsidRDefault="0016228E" w:rsidP="0016228E">
            <w:pPr>
              <w:spacing w:after="101" w:line="213" w:lineRule="exact"/>
              <w:jc w:val="both"/>
              <w:rPr>
                <w:rFonts w:ascii="Verdana" w:hAnsi="Verdana" w:cs="Arial"/>
                <w:sz w:val="16"/>
                <w:szCs w:val="16"/>
                <w:lang w:val="en-US" w:eastAsia="es-MX"/>
              </w:rPr>
            </w:pPr>
            <w:r w:rsidRPr="0016228E">
              <w:rPr>
                <w:rFonts w:ascii="Verdana" w:hAnsi="Verdana" w:cs="Arial"/>
                <w:sz w:val="16"/>
                <w:szCs w:val="16"/>
                <w:lang w:val="en-US" w:eastAsia="es-MX"/>
              </w:rPr>
              <w:t xml:space="preserve">-  Change to equipment of different design and/or different principle of operation. </w:t>
            </w:r>
          </w:p>
          <w:p w:rsidR="0016228E" w:rsidRPr="0016228E" w:rsidRDefault="0016228E" w:rsidP="0016228E">
            <w:pPr>
              <w:spacing w:after="101" w:line="213" w:lineRule="exact"/>
              <w:jc w:val="both"/>
              <w:rPr>
                <w:rFonts w:ascii="Verdana" w:hAnsi="Verdana" w:cs="Arial"/>
                <w:sz w:val="16"/>
                <w:szCs w:val="16"/>
                <w:lang w:val="en-US" w:eastAsia="es-MX"/>
              </w:rPr>
            </w:pPr>
            <w:r w:rsidRPr="0016228E">
              <w:rPr>
                <w:rFonts w:ascii="Verdana" w:hAnsi="Verdana" w:cs="Arial"/>
                <w:sz w:val="16"/>
                <w:szCs w:val="16"/>
                <w:lang w:val="en-US" w:eastAsia="es-MX"/>
              </w:rPr>
              <w:t xml:space="preserve">- Changes in the parameters of the process such as mixing time, speed of operation outside of the ranges established in the validation contained in the registration file. </w:t>
            </w:r>
          </w:p>
        </w:tc>
        <w:tc>
          <w:tcPr>
            <w:tcW w:w="2840"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13" w:lineRule="exact"/>
              <w:jc w:val="both"/>
              <w:rPr>
                <w:rFonts w:ascii="Verdana" w:hAnsi="Verdana" w:cs="Arial"/>
                <w:sz w:val="16"/>
                <w:szCs w:val="16"/>
                <w:lang w:val="en-US" w:eastAsia="es-MX"/>
              </w:rPr>
            </w:pPr>
            <w:r w:rsidRPr="0016228E">
              <w:rPr>
                <w:rFonts w:ascii="Verdana" w:hAnsi="Verdana" w:cs="Arial"/>
                <w:sz w:val="16"/>
                <w:szCs w:val="16"/>
                <w:lang w:val="en-US" w:eastAsia="es-MX"/>
              </w:rPr>
              <w:t>- Changes in the type of process such as humid granulation under direct compression 1 dry powder.</w:t>
            </w:r>
          </w:p>
          <w:p w:rsidR="0016228E" w:rsidRPr="0016228E" w:rsidRDefault="0016228E" w:rsidP="0016228E">
            <w:pPr>
              <w:spacing w:after="101" w:line="213" w:lineRule="exact"/>
              <w:jc w:val="both"/>
              <w:rPr>
                <w:rFonts w:ascii="Verdana" w:hAnsi="Verdana" w:cs="Arial"/>
                <w:sz w:val="16"/>
                <w:szCs w:val="16"/>
                <w:lang w:val="en-US" w:eastAsia="es-MX"/>
              </w:rPr>
            </w:pPr>
            <w:r w:rsidRPr="0016228E">
              <w:rPr>
                <w:rFonts w:ascii="Verdana" w:hAnsi="Verdana" w:cs="Arial"/>
                <w:sz w:val="16"/>
                <w:szCs w:val="16"/>
                <w:lang w:val="en-US" w:eastAsia="es-MX"/>
              </w:rPr>
              <w:t>- For the case of biotechnological or biological drug products, any qualitative or quantitative change that causes changes in the physical, chemical, biological or microbiological properties of the same.</w:t>
            </w:r>
          </w:p>
        </w:tc>
      </w:tr>
    </w:tbl>
    <w:p w:rsidR="0016228E" w:rsidRPr="000855C6" w:rsidRDefault="0016228E" w:rsidP="0016228E">
      <w:pPr>
        <w:pStyle w:val="Texto"/>
        <w:spacing w:line="213" w:lineRule="exact"/>
        <w:ind w:firstLine="0"/>
        <w:rPr>
          <w:rFonts w:ascii="Verdana" w:hAnsi="Verdana"/>
          <w:b/>
          <w:sz w:val="2"/>
          <w:szCs w:val="16"/>
          <w:lang w:val="en-US" w:eastAsia="es-MX"/>
        </w:rPr>
      </w:pPr>
    </w:p>
    <w:tbl>
      <w:tblPr>
        <w:tblW w:w="0" w:type="auto"/>
        <w:tblLook w:val="04A0" w:firstRow="1" w:lastRow="0" w:firstColumn="1" w:lastColumn="0" w:noHBand="0" w:noVBand="1"/>
      </w:tblPr>
      <w:tblGrid>
        <w:gridCol w:w="4679"/>
        <w:gridCol w:w="4681"/>
      </w:tblGrid>
      <w:tr w:rsidR="00277A6B" w:rsidRPr="00277A6B" w:rsidTr="0016228E">
        <w:tc>
          <w:tcPr>
            <w:tcW w:w="4788" w:type="dxa"/>
            <w:shd w:val="clear" w:color="auto" w:fill="auto"/>
          </w:tcPr>
          <w:p w:rsidR="00277A6B" w:rsidRPr="000855C6" w:rsidRDefault="00277A6B"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10.21.2.2</w:t>
            </w:r>
            <w:r w:rsidRPr="000855C6">
              <w:rPr>
                <w:rFonts w:ascii="Verdana" w:hAnsi="Verdana"/>
                <w:sz w:val="16"/>
                <w:szCs w:val="16"/>
                <w:lang w:val="es-MX" w:eastAsia="es-MX"/>
              </w:rPr>
              <w:t xml:space="preserve"> Véase Apéndice A Normativo, de la presente Norma.</w:t>
            </w:r>
          </w:p>
        </w:tc>
        <w:tc>
          <w:tcPr>
            <w:tcW w:w="4788" w:type="dxa"/>
            <w:shd w:val="clear" w:color="auto" w:fill="auto"/>
          </w:tcPr>
          <w:p w:rsidR="00277A6B" w:rsidRPr="0016228E" w:rsidRDefault="0016228E" w:rsidP="00277A6B">
            <w:pPr>
              <w:pStyle w:val="Texto"/>
              <w:spacing w:line="213" w:lineRule="exact"/>
              <w:ind w:firstLine="0"/>
              <w:rPr>
                <w:rFonts w:ascii="Verdana" w:hAnsi="Verdana"/>
                <w:sz w:val="16"/>
                <w:szCs w:val="16"/>
                <w:lang w:val="en-US" w:eastAsia="es-MX"/>
              </w:rPr>
            </w:pPr>
            <w:r w:rsidRPr="0016228E">
              <w:rPr>
                <w:rFonts w:ascii="Verdana" w:hAnsi="Verdana"/>
                <w:b/>
                <w:sz w:val="16"/>
                <w:szCs w:val="16"/>
                <w:lang w:val="en-US" w:eastAsia="es-MX"/>
              </w:rPr>
              <w:t xml:space="preserve">10.21.2.2 </w:t>
            </w:r>
            <w:r w:rsidRPr="0016228E">
              <w:rPr>
                <w:rFonts w:ascii="Verdana" w:hAnsi="Verdana"/>
                <w:sz w:val="16"/>
                <w:szCs w:val="16"/>
                <w:lang w:val="en-US" w:eastAsia="es-MX"/>
              </w:rPr>
              <w:t xml:space="preserve">See Obligatory Appendix A, of this Standard. </w:t>
            </w:r>
          </w:p>
        </w:tc>
      </w:tr>
      <w:tr w:rsidR="00277A6B" w:rsidRPr="0016228E" w:rsidTr="0016228E">
        <w:tc>
          <w:tcPr>
            <w:tcW w:w="4788" w:type="dxa"/>
            <w:shd w:val="clear" w:color="auto" w:fill="auto"/>
          </w:tcPr>
          <w:p w:rsidR="00277A6B" w:rsidRPr="000855C6" w:rsidRDefault="00277A6B"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10.21.3</w:t>
            </w:r>
            <w:r w:rsidRPr="000855C6">
              <w:rPr>
                <w:rFonts w:ascii="Verdana" w:hAnsi="Verdana"/>
                <w:sz w:val="16"/>
                <w:szCs w:val="16"/>
                <w:lang w:val="es-MX" w:eastAsia="es-MX"/>
              </w:rPr>
              <w:t xml:space="preserve"> Cambio del fabricante del fármaco o inclusión de un fabricante alterno o cambio en el proceso de fabricación del fármaco.</w:t>
            </w:r>
          </w:p>
        </w:tc>
        <w:tc>
          <w:tcPr>
            <w:tcW w:w="4788" w:type="dxa"/>
            <w:shd w:val="clear" w:color="auto" w:fill="auto"/>
          </w:tcPr>
          <w:p w:rsidR="00277A6B" w:rsidRPr="0016228E" w:rsidRDefault="0016228E" w:rsidP="00EB4E4D">
            <w:pPr>
              <w:pStyle w:val="Texto"/>
              <w:spacing w:line="213" w:lineRule="exact"/>
              <w:ind w:firstLine="0"/>
              <w:rPr>
                <w:rFonts w:ascii="Verdana" w:hAnsi="Verdana"/>
                <w:sz w:val="16"/>
                <w:szCs w:val="16"/>
                <w:lang w:val="en-US" w:eastAsia="es-MX"/>
              </w:rPr>
            </w:pPr>
            <w:r>
              <w:rPr>
                <w:rFonts w:ascii="Verdana" w:hAnsi="Verdana"/>
                <w:b/>
                <w:sz w:val="16"/>
                <w:szCs w:val="16"/>
                <w:lang w:val="en-US" w:eastAsia="es-MX"/>
              </w:rPr>
              <w:t>10.21.3</w:t>
            </w:r>
            <w:r w:rsidR="00EB4E4D">
              <w:rPr>
                <w:rFonts w:ascii="Verdana" w:hAnsi="Verdana"/>
                <w:b/>
                <w:sz w:val="16"/>
                <w:szCs w:val="16"/>
                <w:lang w:val="en-US" w:eastAsia="es-MX"/>
              </w:rPr>
              <w:t xml:space="preserve"> </w:t>
            </w:r>
            <w:r>
              <w:rPr>
                <w:rFonts w:ascii="Verdana" w:hAnsi="Verdana"/>
                <w:sz w:val="16"/>
                <w:szCs w:val="16"/>
                <w:lang w:val="en-US" w:eastAsia="es-MX"/>
              </w:rPr>
              <w:t xml:space="preserve">Change of the manufacturer of the drug substance or inclusion of an alternate manufacturer or change in the manufacturing process of the drug substance. </w:t>
            </w:r>
          </w:p>
        </w:tc>
      </w:tr>
      <w:tr w:rsidR="00277A6B" w:rsidRPr="0016228E" w:rsidTr="0016228E">
        <w:tc>
          <w:tcPr>
            <w:tcW w:w="4788" w:type="dxa"/>
            <w:shd w:val="clear" w:color="auto" w:fill="auto"/>
          </w:tcPr>
          <w:p w:rsidR="00277A6B" w:rsidRPr="000855C6" w:rsidRDefault="00277A6B" w:rsidP="00277A6B">
            <w:pPr>
              <w:pStyle w:val="Texto"/>
              <w:spacing w:line="213" w:lineRule="exact"/>
              <w:ind w:firstLine="0"/>
              <w:rPr>
                <w:rFonts w:ascii="Verdana" w:hAnsi="Verdana"/>
                <w:sz w:val="16"/>
                <w:szCs w:val="16"/>
                <w:lang w:val="es-MX" w:eastAsia="es-MX"/>
              </w:rPr>
            </w:pPr>
            <w:r w:rsidRPr="000855C6">
              <w:rPr>
                <w:rFonts w:ascii="Verdana" w:hAnsi="Verdana"/>
                <w:b/>
                <w:sz w:val="16"/>
                <w:szCs w:val="16"/>
                <w:lang w:val="es-MX" w:eastAsia="es-MX"/>
              </w:rPr>
              <w:t>10.21.3.1</w:t>
            </w:r>
            <w:r w:rsidRPr="000855C6">
              <w:rPr>
                <w:rFonts w:ascii="Verdana" w:hAnsi="Verdana"/>
                <w:sz w:val="16"/>
                <w:szCs w:val="16"/>
                <w:lang w:val="es-MX" w:eastAsia="es-MX"/>
              </w:rPr>
              <w:t xml:space="preserve"> Esta modalidad contempla los siguientes niveles de modificación:</w:t>
            </w:r>
          </w:p>
        </w:tc>
        <w:tc>
          <w:tcPr>
            <w:tcW w:w="4788" w:type="dxa"/>
            <w:shd w:val="clear" w:color="auto" w:fill="auto"/>
          </w:tcPr>
          <w:p w:rsidR="00277A6B" w:rsidRPr="0016228E" w:rsidRDefault="0016228E" w:rsidP="00277A6B">
            <w:pPr>
              <w:pStyle w:val="Texto"/>
              <w:spacing w:line="213" w:lineRule="exact"/>
              <w:ind w:firstLine="0"/>
              <w:rPr>
                <w:rFonts w:ascii="Verdana" w:hAnsi="Verdana"/>
                <w:sz w:val="16"/>
                <w:szCs w:val="16"/>
                <w:lang w:val="en-US" w:eastAsia="es-MX"/>
              </w:rPr>
            </w:pPr>
            <w:r>
              <w:rPr>
                <w:rFonts w:ascii="Verdana" w:hAnsi="Verdana"/>
                <w:b/>
                <w:sz w:val="16"/>
                <w:szCs w:val="16"/>
                <w:lang w:val="en-US" w:eastAsia="es-MX"/>
              </w:rPr>
              <w:t xml:space="preserve">10.21.3.1 </w:t>
            </w:r>
            <w:r>
              <w:rPr>
                <w:rFonts w:ascii="Verdana" w:hAnsi="Verdana"/>
                <w:sz w:val="16"/>
                <w:szCs w:val="16"/>
                <w:lang w:val="en-US" w:eastAsia="es-MX"/>
              </w:rPr>
              <w:t xml:space="preserve">This modality encompasses the following levels of modification. </w:t>
            </w:r>
          </w:p>
        </w:tc>
      </w:tr>
    </w:tbl>
    <w:p w:rsidR="006B3F1E" w:rsidRPr="000855C6" w:rsidRDefault="006B3F1E" w:rsidP="00E519C8">
      <w:pPr>
        <w:pStyle w:val="Texto"/>
        <w:spacing w:line="213" w:lineRule="exact"/>
        <w:rPr>
          <w:rFonts w:ascii="Verdana" w:hAnsi="Verdana"/>
          <w:sz w:val="4"/>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808"/>
        <w:gridCol w:w="3051"/>
        <w:gridCol w:w="2853"/>
      </w:tblGrid>
      <w:tr w:rsidR="00796FBC" w:rsidRPr="003B663C">
        <w:tblPrEx>
          <w:tblCellMar>
            <w:top w:w="0" w:type="dxa"/>
            <w:bottom w:w="0" w:type="dxa"/>
          </w:tblCellMar>
        </w:tblPrEx>
        <w:trPr>
          <w:trHeight w:val="144"/>
        </w:trPr>
        <w:tc>
          <w:tcPr>
            <w:tcW w:w="2808" w:type="dxa"/>
            <w:tcBorders>
              <w:top w:val="single" w:sz="6" w:space="0" w:color="auto"/>
              <w:left w:val="single" w:sz="6" w:space="0" w:color="auto"/>
              <w:bottom w:val="single" w:sz="6" w:space="0" w:color="auto"/>
              <w:right w:val="single" w:sz="6" w:space="0" w:color="auto"/>
            </w:tcBorders>
            <w:noWrap/>
          </w:tcPr>
          <w:p w:rsidR="00796FBC" w:rsidRPr="0016228E" w:rsidRDefault="00796FBC" w:rsidP="00C11577">
            <w:pPr>
              <w:pStyle w:val="Texto"/>
              <w:spacing w:line="217" w:lineRule="exact"/>
              <w:ind w:firstLine="0"/>
              <w:jc w:val="center"/>
              <w:rPr>
                <w:rFonts w:ascii="Verdana" w:hAnsi="Verdana"/>
                <w:b/>
                <w:sz w:val="16"/>
                <w:szCs w:val="16"/>
                <w:lang w:val="en-US" w:eastAsia="es-MX"/>
              </w:rPr>
            </w:pPr>
            <w:r w:rsidRPr="0016228E">
              <w:rPr>
                <w:rFonts w:ascii="Verdana" w:hAnsi="Verdana"/>
                <w:b/>
                <w:sz w:val="16"/>
                <w:szCs w:val="16"/>
                <w:lang w:val="en-US" w:eastAsia="es-MX"/>
              </w:rPr>
              <w:t>Nivel 1</w:t>
            </w:r>
          </w:p>
          <w:p w:rsidR="00796FBC" w:rsidRPr="003B663C" w:rsidRDefault="00796FBC" w:rsidP="00C11577">
            <w:pPr>
              <w:pStyle w:val="Texto"/>
              <w:spacing w:line="217" w:lineRule="exact"/>
              <w:ind w:firstLine="0"/>
              <w:jc w:val="center"/>
              <w:rPr>
                <w:rFonts w:ascii="Verdana" w:hAnsi="Verdana"/>
                <w:b/>
                <w:sz w:val="16"/>
                <w:szCs w:val="16"/>
                <w:lang w:val="es-MX" w:eastAsia="es-MX"/>
              </w:rPr>
            </w:pPr>
            <w:r w:rsidRPr="0016228E">
              <w:rPr>
                <w:rFonts w:ascii="Verdana" w:hAnsi="Verdana"/>
                <w:b/>
                <w:sz w:val="16"/>
                <w:szCs w:val="16"/>
                <w:lang w:val="en-US" w:eastAsia="es-MX"/>
              </w:rPr>
              <w:t>MODIFICACI</w:t>
            </w:r>
            <w:r w:rsidRPr="003B663C">
              <w:rPr>
                <w:rFonts w:ascii="Verdana" w:hAnsi="Verdana"/>
                <w:b/>
                <w:sz w:val="16"/>
                <w:szCs w:val="16"/>
                <w:lang w:val="es-MX" w:eastAsia="es-MX"/>
              </w:rPr>
              <w:t>ONES MENORES</w:t>
            </w:r>
          </w:p>
        </w:tc>
        <w:tc>
          <w:tcPr>
            <w:tcW w:w="3051" w:type="dxa"/>
            <w:tcBorders>
              <w:top w:val="single" w:sz="6" w:space="0" w:color="auto"/>
              <w:left w:val="single" w:sz="6" w:space="0" w:color="auto"/>
              <w:bottom w:val="single" w:sz="6" w:space="0" w:color="auto"/>
              <w:right w:val="single" w:sz="6" w:space="0" w:color="auto"/>
            </w:tcBorders>
          </w:tcPr>
          <w:p w:rsidR="00796FBC" w:rsidRPr="003B663C" w:rsidRDefault="00796FBC" w:rsidP="00C11577">
            <w:pPr>
              <w:pStyle w:val="Texto"/>
              <w:spacing w:line="217"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2</w:t>
            </w:r>
          </w:p>
          <w:p w:rsidR="00796FBC" w:rsidRPr="003B663C" w:rsidRDefault="00796FBC" w:rsidP="00C11577">
            <w:pPr>
              <w:pStyle w:val="Texto"/>
              <w:spacing w:line="217"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MODERADAS</w:t>
            </w:r>
          </w:p>
        </w:tc>
        <w:tc>
          <w:tcPr>
            <w:tcW w:w="2853" w:type="dxa"/>
            <w:tcBorders>
              <w:top w:val="single" w:sz="6" w:space="0" w:color="auto"/>
              <w:left w:val="single" w:sz="6" w:space="0" w:color="auto"/>
              <w:bottom w:val="single" w:sz="6" w:space="0" w:color="auto"/>
              <w:right w:val="single" w:sz="6" w:space="0" w:color="auto"/>
            </w:tcBorders>
          </w:tcPr>
          <w:p w:rsidR="00796FBC" w:rsidRPr="003B663C" w:rsidRDefault="00796FBC" w:rsidP="00C11577">
            <w:pPr>
              <w:pStyle w:val="Texto"/>
              <w:spacing w:line="217"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3</w:t>
            </w:r>
          </w:p>
          <w:p w:rsidR="00796FBC" w:rsidRPr="003B663C" w:rsidRDefault="00796FBC" w:rsidP="00C11577">
            <w:pPr>
              <w:pStyle w:val="Texto"/>
              <w:spacing w:line="217"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MAYORES</w:t>
            </w:r>
          </w:p>
        </w:tc>
      </w:tr>
      <w:tr w:rsidR="00796FBC" w:rsidRPr="003B663C">
        <w:tblPrEx>
          <w:tblCellMar>
            <w:top w:w="0" w:type="dxa"/>
            <w:bottom w:w="0" w:type="dxa"/>
          </w:tblCellMar>
        </w:tblPrEx>
        <w:trPr>
          <w:trHeight w:val="144"/>
        </w:trPr>
        <w:tc>
          <w:tcPr>
            <w:tcW w:w="2808" w:type="dxa"/>
            <w:tcBorders>
              <w:top w:val="single" w:sz="6" w:space="0" w:color="auto"/>
              <w:left w:val="single" w:sz="6" w:space="0" w:color="auto"/>
              <w:bottom w:val="single" w:sz="6" w:space="0" w:color="auto"/>
              <w:right w:val="single" w:sz="6" w:space="0" w:color="auto"/>
            </w:tcBorders>
          </w:tcPr>
          <w:p w:rsidR="00796FBC" w:rsidRPr="003B663C" w:rsidRDefault="00796FBC" w:rsidP="00C11577">
            <w:pPr>
              <w:pStyle w:val="Texto"/>
              <w:spacing w:line="217" w:lineRule="exact"/>
              <w:ind w:firstLine="0"/>
              <w:rPr>
                <w:rFonts w:ascii="Verdana" w:hAnsi="Verdana"/>
                <w:sz w:val="16"/>
                <w:szCs w:val="16"/>
                <w:lang w:val="es-MX" w:eastAsia="es-MX"/>
              </w:rPr>
            </w:pPr>
            <w:r w:rsidRPr="003B663C">
              <w:rPr>
                <w:rFonts w:ascii="Verdana" w:hAnsi="Verdana"/>
                <w:sz w:val="16"/>
                <w:szCs w:val="16"/>
                <w:lang w:val="es-MX" w:eastAsia="es-MX"/>
              </w:rPr>
              <w:t>- Cambio del sitio de fabricación, dentro del establecimiento previamente autorizado, donde se utilizan los mismos equipos, procedimientos normalizados de operación, condiciones ambientales y controles.</w:t>
            </w:r>
          </w:p>
        </w:tc>
        <w:tc>
          <w:tcPr>
            <w:tcW w:w="3051" w:type="dxa"/>
            <w:tcBorders>
              <w:top w:val="single" w:sz="6" w:space="0" w:color="auto"/>
              <w:left w:val="single" w:sz="6" w:space="0" w:color="auto"/>
              <w:bottom w:val="single" w:sz="6" w:space="0" w:color="auto"/>
              <w:right w:val="single" w:sz="6" w:space="0" w:color="auto"/>
            </w:tcBorders>
          </w:tcPr>
          <w:p w:rsidR="00796FBC" w:rsidRPr="003B663C" w:rsidRDefault="00796FBC" w:rsidP="00C11577">
            <w:pPr>
              <w:pStyle w:val="Texto"/>
              <w:spacing w:line="217" w:lineRule="exact"/>
              <w:ind w:firstLine="0"/>
              <w:rPr>
                <w:rFonts w:ascii="Verdana" w:hAnsi="Verdana"/>
                <w:sz w:val="16"/>
                <w:szCs w:val="16"/>
                <w:lang w:val="es-MX" w:eastAsia="es-MX"/>
              </w:rPr>
            </w:pPr>
            <w:r w:rsidRPr="003B663C">
              <w:rPr>
                <w:rFonts w:ascii="Verdana" w:hAnsi="Verdana"/>
                <w:sz w:val="16"/>
                <w:szCs w:val="16"/>
                <w:lang w:val="es-MX" w:eastAsia="es-MX"/>
              </w:rPr>
              <w:t>- Cambio del sitio de fabricación o adición de fabricante alterno del fármaco. Con modificaciones moderadas en donde las especificaciones y datos de los parámetros de calidad son esencialmente los mismos a los previamente autorizados.</w:t>
            </w:r>
          </w:p>
        </w:tc>
        <w:tc>
          <w:tcPr>
            <w:tcW w:w="2853" w:type="dxa"/>
            <w:tcBorders>
              <w:top w:val="single" w:sz="6" w:space="0" w:color="auto"/>
              <w:left w:val="single" w:sz="6" w:space="0" w:color="auto"/>
              <w:bottom w:val="single" w:sz="6" w:space="0" w:color="auto"/>
              <w:right w:val="single" w:sz="6" w:space="0" w:color="auto"/>
            </w:tcBorders>
          </w:tcPr>
          <w:p w:rsidR="00796FBC" w:rsidRPr="003B663C" w:rsidRDefault="00796FBC" w:rsidP="00C11577">
            <w:pPr>
              <w:pStyle w:val="Texto"/>
              <w:spacing w:line="217" w:lineRule="exact"/>
              <w:ind w:firstLine="0"/>
              <w:rPr>
                <w:rFonts w:ascii="Verdana" w:hAnsi="Verdana"/>
                <w:sz w:val="16"/>
                <w:szCs w:val="16"/>
                <w:lang w:val="es-MX" w:eastAsia="es-MX"/>
              </w:rPr>
            </w:pPr>
            <w:r w:rsidRPr="003B663C">
              <w:rPr>
                <w:rFonts w:ascii="Verdana" w:hAnsi="Verdana"/>
                <w:sz w:val="16"/>
                <w:szCs w:val="16"/>
                <w:lang w:val="es-MX" w:eastAsia="es-MX"/>
              </w:rPr>
              <w:t>- Cambio del sitio de fabricación o adición de un fabricante alterno del fármaco. Con modificaciones mayores con probabilidad de tener un impacto significativo en la calidad y la farmacocinética. Estos cambios son por ejemplo, proceso de fabricación, procedimientos normalizados de operación, equipo, condiciones ambientales y controles, entre otros que modifiquen las especificaciones o los parámetros de calidad.</w:t>
            </w:r>
          </w:p>
          <w:p w:rsidR="00796FBC" w:rsidRPr="003B663C" w:rsidRDefault="00796FBC" w:rsidP="00C11577">
            <w:pPr>
              <w:pStyle w:val="Texto"/>
              <w:spacing w:line="217" w:lineRule="exact"/>
              <w:ind w:firstLine="0"/>
              <w:rPr>
                <w:rFonts w:ascii="Verdana" w:hAnsi="Verdana"/>
                <w:sz w:val="16"/>
                <w:szCs w:val="16"/>
                <w:lang w:val="es-MX" w:eastAsia="es-MX"/>
              </w:rPr>
            </w:pPr>
            <w:r w:rsidRPr="003B663C">
              <w:rPr>
                <w:rFonts w:ascii="Verdana" w:hAnsi="Verdana"/>
                <w:sz w:val="16"/>
                <w:szCs w:val="16"/>
                <w:lang w:val="es-MX" w:eastAsia="es-MX"/>
              </w:rPr>
              <w:t>- Cualquier cambio o inclusión del fabricante del biofármaco de los medicamentos biotecnológicos o biológicos.</w:t>
            </w:r>
          </w:p>
        </w:tc>
      </w:tr>
    </w:tbl>
    <w:p w:rsidR="00796FBC" w:rsidRPr="000855C6" w:rsidRDefault="00796FBC" w:rsidP="00E519C8">
      <w:pPr>
        <w:pStyle w:val="Texto"/>
        <w:spacing w:line="213" w:lineRule="exact"/>
        <w:rPr>
          <w:rFonts w:ascii="Verdana" w:hAnsi="Verdana"/>
          <w:b/>
          <w:sz w:val="2"/>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808"/>
        <w:gridCol w:w="3051"/>
        <w:gridCol w:w="2853"/>
      </w:tblGrid>
      <w:tr w:rsidR="0016228E" w:rsidRPr="0016228E" w:rsidTr="0016228E">
        <w:tblPrEx>
          <w:tblCellMar>
            <w:top w:w="0" w:type="dxa"/>
            <w:bottom w:w="0" w:type="dxa"/>
          </w:tblCellMar>
        </w:tblPrEx>
        <w:trPr>
          <w:trHeight w:val="144"/>
        </w:trPr>
        <w:tc>
          <w:tcPr>
            <w:tcW w:w="2808" w:type="dxa"/>
            <w:tcBorders>
              <w:top w:val="single" w:sz="6" w:space="0" w:color="auto"/>
              <w:left w:val="single" w:sz="6" w:space="0" w:color="auto"/>
              <w:bottom w:val="single" w:sz="6" w:space="0" w:color="auto"/>
              <w:right w:val="single" w:sz="6" w:space="0" w:color="auto"/>
            </w:tcBorders>
            <w:noWrap/>
          </w:tcPr>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1</w:t>
            </w:r>
          </w:p>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MINOR MODIFICATIONS</w:t>
            </w:r>
          </w:p>
        </w:tc>
        <w:tc>
          <w:tcPr>
            <w:tcW w:w="3051"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2</w:t>
            </w:r>
          </w:p>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MODERATE MODIFICATIONS</w:t>
            </w:r>
          </w:p>
        </w:tc>
        <w:tc>
          <w:tcPr>
            <w:tcW w:w="2853" w:type="dxa"/>
            <w:tcBorders>
              <w:top w:val="single" w:sz="6" w:space="0" w:color="auto"/>
              <w:left w:val="single" w:sz="6" w:space="0" w:color="auto"/>
              <w:bottom w:val="single" w:sz="6" w:space="0" w:color="auto"/>
              <w:right w:val="single" w:sz="6" w:space="0" w:color="auto"/>
            </w:tcBorders>
          </w:tcPr>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3</w:t>
            </w:r>
          </w:p>
          <w:p w:rsidR="0016228E" w:rsidRPr="0016228E" w:rsidRDefault="0016228E" w:rsidP="0016228E">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MAJOR MODIFICATIONS</w:t>
            </w:r>
          </w:p>
        </w:tc>
      </w:tr>
      <w:tr w:rsidR="0016228E" w:rsidRPr="0016228E" w:rsidTr="0016228E">
        <w:tblPrEx>
          <w:tblCellMar>
            <w:top w:w="0" w:type="dxa"/>
            <w:bottom w:w="0" w:type="dxa"/>
          </w:tblCellMar>
        </w:tblPrEx>
        <w:trPr>
          <w:trHeight w:val="144"/>
        </w:trPr>
        <w:tc>
          <w:tcPr>
            <w:tcW w:w="2808" w:type="dxa"/>
            <w:tcBorders>
              <w:top w:val="single" w:sz="6" w:space="0" w:color="auto"/>
              <w:left w:val="single" w:sz="6" w:space="0" w:color="auto"/>
              <w:bottom w:val="single" w:sz="6" w:space="0" w:color="auto"/>
              <w:right w:val="single" w:sz="6" w:space="0" w:color="auto"/>
            </w:tcBorders>
          </w:tcPr>
          <w:p w:rsidR="0016228E" w:rsidRPr="0016228E" w:rsidRDefault="0016228E" w:rsidP="00721D15">
            <w:pPr>
              <w:spacing w:after="101" w:line="217" w:lineRule="exact"/>
              <w:jc w:val="both"/>
              <w:rPr>
                <w:rFonts w:ascii="Verdana" w:hAnsi="Verdana" w:cs="Arial"/>
                <w:sz w:val="16"/>
                <w:szCs w:val="16"/>
                <w:lang w:val="en-US" w:eastAsia="es-MX"/>
              </w:rPr>
            </w:pPr>
            <w:r w:rsidRPr="00721D15">
              <w:rPr>
                <w:rFonts w:ascii="Verdana" w:hAnsi="Verdana" w:cs="Arial"/>
                <w:sz w:val="16"/>
                <w:szCs w:val="16"/>
                <w:lang w:val="en-US" w:eastAsia="es-MX"/>
              </w:rPr>
              <w:t xml:space="preserve">- </w:t>
            </w:r>
            <w:r>
              <w:rPr>
                <w:rFonts w:ascii="Verdana" w:hAnsi="Verdana" w:cs="Arial"/>
                <w:sz w:val="16"/>
                <w:szCs w:val="16"/>
                <w:lang w:val="en-US" w:eastAsia="es-MX"/>
              </w:rPr>
              <w:t xml:space="preserve">Change of the manufacturing site within the previously authorized establishment, where the same equipment is used, standardized procedures of operation, </w:t>
            </w:r>
            <w:r w:rsidR="00721D15">
              <w:rPr>
                <w:rFonts w:ascii="Verdana" w:hAnsi="Verdana" w:cs="Arial"/>
                <w:sz w:val="16"/>
                <w:szCs w:val="16"/>
                <w:lang w:val="en-US" w:eastAsia="es-MX"/>
              </w:rPr>
              <w:t xml:space="preserve">environmental conditions and controls. </w:t>
            </w:r>
          </w:p>
        </w:tc>
        <w:tc>
          <w:tcPr>
            <w:tcW w:w="3051" w:type="dxa"/>
            <w:tcBorders>
              <w:top w:val="single" w:sz="6" w:space="0" w:color="auto"/>
              <w:left w:val="single" w:sz="6" w:space="0" w:color="auto"/>
              <w:bottom w:val="single" w:sz="6" w:space="0" w:color="auto"/>
              <w:right w:val="single" w:sz="6" w:space="0" w:color="auto"/>
            </w:tcBorders>
          </w:tcPr>
          <w:p w:rsidR="0016228E" w:rsidRPr="00721D15" w:rsidRDefault="0016228E" w:rsidP="00721D15">
            <w:pPr>
              <w:spacing w:after="101" w:line="217" w:lineRule="exact"/>
              <w:jc w:val="both"/>
              <w:rPr>
                <w:rFonts w:ascii="Verdana" w:hAnsi="Verdana" w:cs="Arial"/>
                <w:sz w:val="16"/>
                <w:szCs w:val="16"/>
                <w:lang w:val="en-US" w:eastAsia="es-MX"/>
              </w:rPr>
            </w:pPr>
            <w:r w:rsidRPr="00721D15">
              <w:rPr>
                <w:rFonts w:ascii="Verdana" w:hAnsi="Verdana" w:cs="Arial"/>
                <w:sz w:val="16"/>
                <w:szCs w:val="16"/>
                <w:lang w:val="en-US" w:eastAsia="es-MX"/>
              </w:rPr>
              <w:t xml:space="preserve">- </w:t>
            </w:r>
            <w:r w:rsidR="00721D15" w:rsidRPr="00721D15">
              <w:rPr>
                <w:rFonts w:ascii="Verdana" w:hAnsi="Verdana" w:cs="Arial"/>
                <w:sz w:val="16"/>
                <w:szCs w:val="16"/>
                <w:lang w:val="en-US" w:eastAsia="es-MX"/>
              </w:rPr>
              <w:t>Change of the manufacturing</w:t>
            </w:r>
            <w:r w:rsidR="00721D15">
              <w:rPr>
                <w:rFonts w:ascii="Verdana" w:hAnsi="Verdana" w:cs="Arial"/>
                <w:sz w:val="16"/>
                <w:szCs w:val="16"/>
                <w:lang w:val="en-US" w:eastAsia="es-MX"/>
              </w:rPr>
              <w:t xml:space="preserve"> or addition of an alternate manufacturer of the drug substance. With moderate modifications where the specifications and data of the quality parameters are essentially the same as those previously authorized. </w:t>
            </w:r>
          </w:p>
        </w:tc>
        <w:tc>
          <w:tcPr>
            <w:tcW w:w="2853" w:type="dxa"/>
            <w:tcBorders>
              <w:top w:val="single" w:sz="6" w:space="0" w:color="auto"/>
              <w:left w:val="single" w:sz="6" w:space="0" w:color="auto"/>
              <w:bottom w:val="single" w:sz="6" w:space="0" w:color="auto"/>
              <w:right w:val="single" w:sz="6" w:space="0" w:color="auto"/>
            </w:tcBorders>
          </w:tcPr>
          <w:p w:rsidR="00721D15" w:rsidRDefault="0016228E" w:rsidP="0016228E">
            <w:pPr>
              <w:spacing w:after="101" w:line="217" w:lineRule="exact"/>
              <w:jc w:val="both"/>
              <w:rPr>
                <w:rFonts w:ascii="Verdana" w:hAnsi="Verdana" w:cs="Arial"/>
                <w:sz w:val="16"/>
                <w:szCs w:val="16"/>
                <w:lang w:val="en-US" w:eastAsia="es-MX"/>
              </w:rPr>
            </w:pPr>
            <w:r w:rsidRPr="00721D15">
              <w:rPr>
                <w:rFonts w:ascii="Verdana" w:hAnsi="Verdana" w:cs="Arial"/>
                <w:sz w:val="16"/>
                <w:szCs w:val="16"/>
                <w:lang w:val="en-US" w:eastAsia="es-MX"/>
              </w:rPr>
              <w:t xml:space="preserve">- </w:t>
            </w:r>
            <w:r w:rsidR="00721D15" w:rsidRPr="00721D15">
              <w:rPr>
                <w:rFonts w:ascii="Verdana" w:hAnsi="Verdana" w:cs="Arial"/>
                <w:sz w:val="16"/>
                <w:szCs w:val="16"/>
                <w:lang w:val="en-US" w:eastAsia="es-MX"/>
              </w:rPr>
              <w:t>Change of the manufacturing or addition of an alternate manufacturer of the drug substance.</w:t>
            </w:r>
            <w:r w:rsidR="00721D15">
              <w:rPr>
                <w:rFonts w:ascii="Verdana" w:hAnsi="Verdana" w:cs="Arial"/>
                <w:sz w:val="16"/>
                <w:szCs w:val="16"/>
                <w:lang w:val="en-US" w:eastAsia="es-MX"/>
              </w:rPr>
              <w:t xml:space="preserve"> With major modifications with the probability of having a significant impact in the quality and the pharmacokinetic.</w:t>
            </w:r>
            <w:r w:rsidR="00721D15" w:rsidRPr="00721D15">
              <w:rPr>
                <w:rFonts w:ascii="Verdana" w:hAnsi="Verdana" w:cs="Arial"/>
                <w:sz w:val="16"/>
                <w:szCs w:val="16"/>
                <w:lang w:val="en-US" w:eastAsia="es-MX"/>
              </w:rPr>
              <w:t xml:space="preserve"> </w:t>
            </w:r>
          </w:p>
          <w:p w:rsidR="00721D15" w:rsidRDefault="00721D15" w:rsidP="00721D15">
            <w:pPr>
              <w:spacing w:after="101" w:line="217" w:lineRule="exact"/>
              <w:jc w:val="both"/>
              <w:rPr>
                <w:rFonts w:ascii="Verdana" w:hAnsi="Verdana" w:cs="Arial"/>
                <w:sz w:val="16"/>
                <w:szCs w:val="16"/>
                <w:lang w:val="en-US" w:eastAsia="es-MX"/>
              </w:rPr>
            </w:pPr>
            <w:r w:rsidRPr="00721D15">
              <w:rPr>
                <w:rFonts w:ascii="Verdana" w:hAnsi="Verdana" w:cs="Arial"/>
                <w:sz w:val="16"/>
                <w:szCs w:val="16"/>
                <w:lang w:val="en-US" w:eastAsia="es-MX"/>
              </w:rPr>
              <w:t>These changes are, for example, the manufacturing process, standardized procedures of operation, equipment, environmental conditions and controls, among others that they modify the specif</w:t>
            </w:r>
            <w:r>
              <w:rPr>
                <w:rFonts w:ascii="Verdana" w:hAnsi="Verdana" w:cs="Arial"/>
                <w:sz w:val="16"/>
                <w:szCs w:val="16"/>
                <w:lang w:val="en-US" w:eastAsia="es-MX"/>
              </w:rPr>
              <w:t>i</w:t>
            </w:r>
            <w:r w:rsidRPr="00721D15">
              <w:rPr>
                <w:rFonts w:ascii="Verdana" w:hAnsi="Verdana" w:cs="Arial"/>
                <w:sz w:val="16"/>
                <w:szCs w:val="16"/>
                <w:lang w:val="en-US" w:eastAsia="es-MX"/>
              </w:rPr>
              <w:t xml:space="preserve">cation or the quality parameters.  </w:t>
            </w:r>
          </w:p>
          <w:p w:rsidR="0016228E" w:rsidRPr="0016228E" w:rsidRDefault="0016228E" w:rsidP="00721D15">
            <w:pPr>
              <w:spacing w:after="101" w:line="217" w:lineRule="exact"/>
              <w:jc w:val="both"/>
              <w:rPr>
                <w:rFonts w:ascii="Verdana" w:hAnsi="Verdana" w:cs="Arial"/>
                <w:sz w:val="16"/>
                <w:szCs w:val="16"/>
                <w:lang w:val="es-MX" w:eastAsia="es-MX"/>
              </w:rPr>
            </w:pPr>
            <w:r w:rsidRPr="00721D15">
              <w:rPr>
                <w:rFonts w:ascii="Verdana" w:hAnsi="Verdana" w:cs="Arial"/>
                <w:sz w:val="16"/>
                <w:szCs w:val="16"/>
                <w:lang w:val="en-US" w:eastAsia="es-MX"/>
              </w:rPr>
              <w:t xml:space="preserve">- </w:t>
            </w:r>
            <w:r w:rsidR="00721D15" w:rsidRPr="00721D15">
              <w:rPr>
                <w:rFonts w:ascii="Verdana" w:hAnsi="Verdana" w:cs="Arial"/>
                <w:sz w:val="16"/>
                <w:szCs w:val="16"/>
                <w:lang w:val="en-US" w:eastAsia="es-MX"/>
              </w:rPr>
              <w:t xml:space="preserve">Any change or inclusion of the manufacturer of the biopharmacy of the biotechnological or biological drug products. </w:t>
            </w:r>
          </w:p>
        </w:tc>
      </w:tr>
    </w:tbl>
    <w:p w:rsidR="0016228E" w:rsidRDefault="0016228E" w:rsidP="00277A6B">
      <w:pPr>
        <w:pStyle w:val="Texto"/>
        <w:spacing w:line="213" w:lineRule="exact"/>
        <w:ind w:firstLine="0"/>
        <w:rPr>
          <w:rFonts w:ascii="Verdana" w:hAnsi="Verdana"/>
          <w:b/>
          <w:sz w:val="16"/>
          <w:szCs w:val="16"/>
          <w:lang w:val="es-MX" w:eastAsia="es-MX"/>
        </w:rPr>
      </w:pPr>
    </w:p>
    <w:tbl>
      <w:tblPr>
        <w:tblW w:w="0" w:type="auto"/>
        <w:tblLook w:val="04A0" w:firstRow="1" w:lastRow="0" w:firstColumn="1" w:lastColumn="0" w:noHBand="0" w:noVBand="1"/>
      </w:tblPr>
      <w:tblGrid>
        <w:gridCol w:w="168"/>
        <w:gridCol w:w="2988"/>
        <w:gridCol w:w="1589"/>
        <w:gridCol w:w="1296"/>
        <w:gridCol w:w="2684"/>
        <w:gridCol w:w="635"/>
      </w:tblGrid>
      <w:tr w:rsidR="00277A6B" w:rsidRPr="00277A6B" w:rsidTr="000855C6">
        <w:tc>
          <w:tcPr>
            <w:tcW w:w="4788" w:type="dxa"/>
            <w:gridSpan w:val="3"/>
            <w:shd w:val="clear" w:color="auto" w:fill="auto"/>
          </w:tcPr>
          <w:p w:rsidR="00277A6B" w:rsidRPr="00277A6B" w:rsidRDefault="00277A6B" w:rsidP="00277A6B">
            <w:pPr>
              <w:pStyle w:val="Texto"/>
              <w:spacing w:line="213" w:lineRule="exact"/>
              <w:ind w:firstLine="0"/>
              <w:rPr>
                <w:rFonts w:ascii="Verdana" w:hAnsi="Verdana"/>
                <w:sz w:val="16"/>
                <w:szCs w:val="16"/>
                <w:lang w:val="es-MX" w:eastAsia="es-MX"/>
              </w:rPr>
            </w:pPr>
            <w:r w:rsidRPr="00277A6B">
              <w:rPr>
                <w:rFonts w:ascii="Verdana" w:hAnsi="Verdana"/>
                <w:b/>
                <w:sz w:val="16"/>
                <w:szCs w:val="16"/>
                <w:lang w:val="es-MX" w:eastAsia="es-MX"/>
              </w:rPr>
              <w:t>10.21.3.2</w:t>
            </w:r>
            <w:r w:rsidRPr="00277A6B">
              <w:rPr>
                <w:rFonts w:ascii="Verdana" w:hAnsi="Verdana"/>
                <w:sz w:val="16"/>
                <w:szCs w:val="16"/>
                <w:lang w:val="es-MX" w:eastAsia="es-MX"/>
              </w:rPr>
              <w:t xml:space="preserve"> Véase Apéndice A Normativo, de la presente Norma.</w:t>
            </w:r>
          </w:p>
        </w:tc>
        <w:tc>
          <w:tcPr>
            <w:tcW w:w="4788" w:type="dxa"/>
            <w:gridSpan w:val="3"/>
            <w:shd w:val="clear" w:color="auto" w:fill="auto"/>
          </w:tcPr>
          <w:p w:rsidR="00277A6B" w:rsidRPr="00721D15" w:rsidRDefault="00721D15" w:rsidP="00277A6B">
            <w:pPr>
              <w:pStyle w:val="Texto"/>
              <w:spacing w:line="213" w:lineRule="exact"/>
              <w:ind w:firstLine="0"/>
              <w:rPr>
                <w:rFonts w:ascii="Verdana" w:hAnsi="Verdana"/>
                <w:sz w:val="16"/>
                <w:szCs w:val="16"/>
                <w:lang w:val="en-US" w:eastAsia="es-MX"/>
              </w:rPr>
            </w:pPr>
            <w:r w:rsidRPr="00721D15">
              <w:rPr>
                <w:rFonts w:ascii="Verdana" w:hAnsi="Verdana"/>
                <w:b/>
                <w:sz w:val="16"/>
                <w:szCs w:val="16"/>
                <w:lang w:val="en-US" w:eastAsia="es-MX"/>
              </w:rPr>
              <w:t xml:space="preserve">10.21.3.2 </w:t>
            </w:r>
            <w:r w:rsidRPr="00721D15">
              <w:rPr>
                <w:rFonts w:ascii="Verdana" w:hAnsi="Verdana"/>
                <w:sz w:val="16"/>
                <w:szCs w:val="16"/>
                <w:lang w:val="en-US" w:eastAsia="es-MX"/>
              </w:rPr>
              <w:t xml:space="preserve">See Obligatory Appendix A, of this Standard. </w:t>
            </w:r>
          </w:p>
        </w:tc>
      </w:tr>
      <w:tr w:rsidR="00277A6B" w:rsidRPr="00721D15" w:rsidTr="000855C6">
        <w:tc>
          <w:tcPr>
            <w:tcW w:w="4788" w:type="dxa"/>
            <w:gridSpan w:val="3"/>
            <w:shd w:val="clear" w:color="auto" w:fill="auto"/>
          </w:tcPr>
          <w:p w:rsidR="00277A6B" w:rsidRPr="00277A6B" w:rsidRDefault="00277A6B" w:rsidP="00277A6B">
            <w:pPr>
              <w:pStyle w:val="Texto"/>
              <w:spacing w:line="213" w:lineRule="exact"/>
              <w:ind w:firstLine="0"/>
              <w:rPr>
                <w:rFonts w:ascii="Verdana" w:hAnsi="Verdana"/>
                <w:sz w:val="16"/>
                <w:szCs w:val="16"/>
                <w:lang w:val="es-MX" w:eastAsia="es-MX"/>
              </w:rPr>
            </w:pPr>
            <w:r w:rsidRPr="00277A6B">
              <w:rPr>
                <w:rFonts w:ascii="Verdana" w:hAnsi="Verdana"/>
                <w:b/>
                <w:sz w:val="16"/>
                <w:szCs w:val="16"/>
                <w:lang w:val="es-MX" w:eastAsia="es-MX"/>
              </w:rPr>
              <w:t>10.21.4</w:t>
            </w:r>
            <w:r w:rsidRPr="00277A6B">
              <w:rPr>
                <w:rFonts w:ascii="Verdana" w:hAnsi="Verdana"/>
                <w:sz w:val="16"/>
                <w:szCs w:val="16"/>
                <w:lang w:val="es-MX" w:eastAsia="es-MX"/>
              </w:rPr>
              <w:t xml:space="preserve"> Cambio del sitio de fabricación del medicamento, sin cambio en el proceso de fabricación. De extranjero a nacional. De nacional a extranjero. De nacional a nacional. De extranjero a extranjero. Inclusión de fabricante alterno nacional o extranjero.</w:t>
            </w:r>
          </w:p>
        </w:tc>
        <w:tc>
          <w:tcPr>
            <w:tcW w:w="4788" w:type="dxa"/>
            <w:gridSpan w:val="3"/>
            <w:shd w:val="clear" w:color="auto" w:fill="auto"/>
          </w:tcPr>
          <w:p w:rsidR="00277A6B" w:rsidRPr="00721D15" w:rsidRDefault="00721D15" w:rsidP="00277A6B">
            <w:pPr>
              <w:pStyle w:val="Texto"/>
              <w:spacing w:line="213" w:lineRule="exact"/>
              <w:ind w:firstLine="0"/>
              <w:rPr>
                <w:rFonts w:ascii="Verdana" w:hAnsi="Verdana"/>
                <w:sz w:val="16"/>
                <w:szCs w:val="16"/>
                <w:lang w:val="en-US" w:eastAsia="es-MX"/>
              </w:rPr>
            </w:pPr>
            <w:r w:rsidRPr="00721D15">
              <w:rPr>
                <w:rFonts w:ascii="Verdana" w:hAnsi="Verdana"/>
                <w:b/>
                <w:sz w:val="16"/>
                <w:szCs w:val="16"/>
                <w:lang w:val="en-US" w:eastAsia="es-MX"/>
              </w:rPr>
              <w:t xml:space="preserve">10.21.4 </w:t>
            </w:r>
            <w:r w:rsidRPr="00721D15">
              <w:rPr>
                <w:rFonts w:ascii="Verdana" w:hAnsi="Verdana"/>
                <w:sz w:val="16"/>
                <w:szCs w:val="16"/>
                <w:lang w:val="en-US" w:eastAsia="es-MX"/>
              </w:rPr>
              <w:t xml:space="preserve">Change of the manufacturing site of the drug product, without a change in the manufacturing process. From foreign to national. From national to foreign. From national to national. From foreign to foreign. Inclusion of national or foreign alternate manufacturer. </w:t>
            </w:r>
          </w:p>
        </w:tc>
      </w:tr>
      <w:tr w:rsidR="00277A6B" w:rsidRPr="00277A6B" w:rsidTr="000855C6">
        <w:tc>
          <w:tcPr>
            <w:tcW w:w="4788" w:type="dxa"/>
            <w:gridSpan w:val="3"/>
            <w:shd w:val="clear" w:color="auto" w:fill="auto"/>
          </w:tcPr>
          <w:p w:rsidR="00277A6B" w:rsidRPr="00277A6B" w:rsidRDefault="00277A6B" w:rsidP="00277A6B">
            <w:pPr>
              <w:pStyle w:val="Texto"/>
              <w:spacing w:line="213" w:lineRule="exact"/>
              <w:ind w:firstLine="0"/>
              <w:rPr>
                <w:rFonts w:ascii="Verdana" w:hAnsi="Verdana"/>
                <w:sz w:val="16"/>
                <w:szCs w:val="16"/>
                <w:lang w:val="es-MX" w:eastAsia="es-MX"/>
              </w:rPr>
            </w:pPr>
            <w:r w:rsidRPr="00721D15">
              <w:rPr>
                <w:rFonts w:ascii="Verdana" w:hAnsi="Verdana"/>
                <w:b/>
                <w:sz w:val="16"/>
                <w:szCs w:val="16"/>
                <w:lang w:val="en-US" w:eastAsia="es-MX"/>
              </w:rPr>
              <w:t>10.21.4.1</w:t>
            </w:r>
            <w:r w:rsidRPr="00721D15">
              <w:rPr>
                <w:rFonts w:ascii="Verdana" w:hAnsi="Verdana"/>
                <w:sz w:val="16"/>
                <w:szCs w:val="16"/>
                <w:lang w:val="en-US" w:eastAsia="es-MX"/>
              </w:rPr>
              <w:t xml:space="preserve"> Véase Apéndice A Normativo, de la presen</w:t>
            </w:r>
            <w:r w:rsidRPr="00277A6B">
              <w:rPr>
                <w:rFonts w:ascii="Verdana" w:hAnsi="Verdana"/>
                <w:sz w:val="16"/>
                <w:szCs w:val="16"/>
                <w:lang w:val="es-MX" w:eastAsia="es-MX"/>
              </w:rPr>
              <w:t>te Norma.</w:t>
            </w:r>
          </w:p>
        </w:tc>
        <w:tc>
          <w:tcPr>
            <w:tcW w:w="4788" w:type="dxa"/>
            <w:gridSpan w:val="3"/>
            <w:shd w:val="clear" w:color="auto" w:fill="auto"/>
          </w:tcPr>
          <w:p w:rsidR="00277A6B" w:rsidRPr="00721D15" w:rsidRDefault="00721D15" w:rsidP="00277A6B">
            <w:pPr>
              <w:pStyle w:val="Texto"/>
              <w:spacing w:line="213" w:lineRule="exact"/>
              <w:ind w:firstLine="0"/>
              <w:rPr>
                <w:rFonts w:ascii="Verdana" w:hAnsi="Verdana"/>
                <w:sz w:val="16"/>
                <w:szCs w:val="16"/>
                <w:lang w:val="en-US" w:eastAsia="es-MX"/>
              </w:rPr>
            </w:pPr>
            <w:r w:rsidRPr="00721D15">
              <w:rPr>
                <w:rFonts w:ascii="Verdana" w:hAnsi="Verdana"/>
                <w:b/>
                <w:sz w:val="16"/>
                <w:szCs w:val="16"/>
                <w:lang w:val="en-US" w:eastAsia="es-MX"/>
              </w:rPr>
              <w:t xml:space="preserve">10.21.4.1 </w:t>
            </w:r>
            <w:r w:rsidRPr="00721D15">
              <w:rPr>
                <w:rFonts w:ascii="Verdana" w:hAnsi="Verdana"/>
                <w:sz w:val="16"/>
                <w:szCs w:val="16"/>
                <w:lang w:val="en-US" w:eastAsia="es-MX"/>
              </w:rPr>
              <w:t xml:space="preserve">See Obligatory Appendix A of this Standard. </w:t>
            </w:r>
          </w:p>
        </w:tc>
      </w:tr>
      <w:tr w:rsidR="00277A6B" w:rsidRPr="00721D15" w:rsidTr="000855C6">
        <w:tc>
          <w:tcPr>
            <w:tcW w:w="4788" w:type="dxa"/>
            <w:gridSpan w:val="3"/>
            <w:shd w:val="clear" w:color="auto" w:fill="auto"/>
          </w:tcPr>
          <w:p w:rsidR="00277A6B" w:rsidRPr="00277A6B" w:rsidRDefault="00277A6B" w:rsidP="00277A6B">
            <w:pPr>
              <w:pStyle w:val="Texto"/>
              <w:spacing w:line="213" w:lineRule="exact"/>
              <w:ind w:firstLine="0"/>
              <w:rPr>
                <w:rFonts w:ascii="Verdana" w:hAnsi="Verdana"/>
                <w:sz w:val="16"/>
                <w:szCs w:val="16"/>
                <w:lang w:val="es-MX" w:eastAsia="es-MX"/>
              </w:rPr>
            </w:pPr>
            <w:r w:rsidRPr="00277A6B">
              <w:rPr>
                <w:rFonts w:ascii="Verdana" w:hAnsi="Verdana"/>
                <w:b/>
                <w:sz w:val="16"/>
                <w:szCs w:val="16"/>
                <w:lang w:val="es-MX" w:eastAsia="es-MX"/>
              </w:rPr>
              <w:t>10.21.5</w:t>
            </w:r>
            <w:r w:rsidRPr="00277A6B">
              <w:rPr>
                <w:rFonts w:ascii="Verdana" w:hAnsi="Verdana"/>
                <w:sz w:val="16"/>
                <w:szCs w:val="16"/>
                <w:lang w:val="es-MX" w:eastAsia="es-MX"/>
              </w:rPr>
              <w:t xml:space="preserve"> Cambio en el envase primario o inclusión de un alterno.</w:t>
            </w:r>
          </w:p>
        </w:tc>
        <w:tc>
          <w:tcPr>
            <w:tcW w:w="4788" w:type="dxa"/>
            <w:gridSpan w:val="3"/>
            <w:shd w:val="clear" w:color="auto" w:fill="auto"/>
          </w:tcPr>
          <w:p w:rsidR="00277A6B" w:rsidRPr="00721D15" w:rsidRDefault="00721D15" w:rsidP="00721D15">
            <w:pPr>
              <w:pStyle w:val="Texto"/>
              <w:spacing w:line="213" w:lineRule="exact"/>
              <w:ind w:firstLine="0"/>
              <w:rPr>
                <w:rFonts w:ascii="Verdana" w:hAnsi="Verdana"/>
                <w:sz w:val="16"/>
                <w:szCs w:val="16"/>
                <w:lang w:val="en-US" w:eastAsia="es-MX"/>
              </w:rPr>
            </w:pPr>
            <w:r w:rsidRPr="00721D15">
              <w:rPr>
                <w:rFonts w:ascii="Verdana" w:hAnsi="Verdana"/>
                <w:b/>
                <w:sz w:val="16"/>
                <w:szCs w:val="16"/>
                <w:lang w:val="en-US" w:eastAsia="es-MX"/>
              </w:rPr>
              <w:t xml:space="preserve">10.21.5 </w:t>
            </w:r>
            <w:r w:rsidRPr="00721D15">
              <w:rPr>
                <w:rFonts w:ascii="Verdana" w:hAnsi="Verdana"/>
                <w:sz w:val="16"/>
                <w:szCs w:val="16"/>
                <w:lang w:val="en-US" w:eastAsia="es-MX"/>
              </w:rPr>
              <w:t>Change in the primary packaging or the in</w:t>
            </w:r>
            <w:r>
              <w:rPr>
                <w:rFonts w:ascii="Verdana" w:hAnsi="Verdana"/>
                <w:sz w:val="16"/>
                <w:szCs w:val="16"/>
                <w:lang w:val="en-US" w:eastAsia="es-MX"/>
              </w:rPr>
              <w:t>cl</w:t>
            </w:r>
            <w:r w:rsidRPr="00721D15">
              <w:rPr>
                <w:rFonts w:ascii="Verdana" w:hAnsi="Verdana"/>
                <w:sz w:val="16"/>
                <w:szCs w:val="16"/>
                <w:lang w:val="en-US" w:eastAsia="es-MX"/>
              </w:rPr>
              <w:t xml:space="preserve">usion of an alternate. </w:t>
            </w:r>
          </w:p>
        </w:tc>
      </w:tr>
      <w:tr w:rsidR="00277A6B" w:rsidRPr="00277A6B" w:rsidTr="000855C6">
        <w:tc>
          <w:tcPr>
            <w:tcW w:w="4788" w:type="dxa"/>
            <w:gridSpan w:val="3"/>
            <w:shd w:val="clear" w:color="auto" w:fill="auto"/>
          </w:tcPr>
          <w:p w:rsidR="00277A6B" w:rsidRPr="00277A6B" w:rsidRDefault="00277A6B"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10.21.5.1</w:t>
            </w:r>
            <w:r w:rsidRPr="00277A6B">
              <w:rPr>
                <w:rFonts w:ascii="Verdana" w:hAnsi="Verdana"/>
                <w:sz w:val="16"/>
                <w:szCs w:val="16"/>
                <w:lang w:val="es-MX" w:eastAsia="es-MX"/>
              </w:rPr>
              <w:t xml:space="preserve"> Esta modalidad contempla los siguientes niveles de modificación:</w:t>
            </w:r>
          </w:p>
        </w:tc>
        <w:tc>
          <w:tcPr>
            <w:tcW w:w="4788" w:type="dxa"/>
            <w:gridSpan w:val="3"/>
            <w:shd w:val="clear" w:color="auto" w:fill="auto"/>
          </w:tcPr>
          <w:p w:rsidR="00277A6B" w:rsidRPr="00721D15" w:rsidRDefault="00721D15" w:rsidP="00277A6B">
            <w:pPr>
              <w:pStyle w:val="Texto"/>
              <w:ind w:firstLine="0"/>
              <w:rPr>
                <w:rFonts w:ascii="Verdana" w:hAnsi="Verdana"/>
                <w:sz w:val="16"/>
                <w:szCs w:val="16"/>
                <w:lang w:val="en-US" w:eastAsia="es-MX"/>
              </w:rPr>
            </w:pPr>
            <w:r>
              <w:rPr>
                <w:rFonts w:ascii="Verdana" w:hAnsi="Verdana"/>
                <w:b/>
                <w:sz w:val="16"/>
                <w:szCs w:val="16"/>
                <w:lang w:val="en-US" w:eastAsia="es-MX"/>
              </w:rPr>
              <w:t xml:space="preserve">10.21.5.1 </w:t>
            </w:r>
            <w:r>
              <w:rPr>
                <w:rFonts w:ascii="Verdana" w:hAnsi="Verdana"/>
                <w:sz w:val="16"/>
                <w:szCs w:val="16"/>
                <w:lang w:val="en-US" w:eastAsia="es-MX"/>
              </w:rPr>
              <w:t xml:space="preserve">This modality encompasses the following levels of modification. </w:t>
            </w:r>
          </w:p>
        </w:tc>
      </w:tr>
      <w:tr w:rsidR="00796FBC" w:rsidRPr="003B663C" w:rsidTr="000855C6">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2988"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1</w:t>
            </w:r>
          </w:p>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MENORES</w:t>
            </w:r>
          </w:p>
        </w:tc>
        <w:tc>
          <w:tcPr>
            <w:tcW w:w="2970" w:type="dxa"/>
            <w:gridSpan w:val="2"/>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2</w:t>
            </w:r>
          </w:p>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MODERADAS</w:t>
            </w:r>
          </w:p>
        </w:tc>
        <w:tc>
          <w:tcPr>
            <w:tcW w:w="2754"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3</w:t>
            </w:r>
          </w:p>
          <w:p w:rsidR="00796FBC" w:rsidRPr="003B663C" w:rsidRDefault="00796FBC" w:rsidP="00E519C8">
            <w:pPr>
              <w:pStyle w:val="Texto"/>
              <w:spacing w:after="80" w:line="20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MAYORES</w:t>
            </w:r>
          </w:p>
        </w:tc>
      </w:tr>
      <w:tr w:rsidR="00796FBC" w:rsidRPr="003B663C" w:rsidTr="000855C6">
        <w:tblPrEx>
          <w:tblCellMar>
            <w:left w:w="72" w:type="dxa"/>
            <w:right w:w="72" w:type="dxa"/>
          </w:tblCellMar>
          <w:tblLook w:val="0000" w:firstRow="0" w:lastRow="0" w:firstColumn="0" w:lastColumn="0" w:noHBand="0" w:noVBand="0"/>
        </w:tblPrEx>
        <w:trPr>
          <w:gridBefore w:val="1"/>
          <w:gridAfter w:val="1"/>
          <w:wBefore w:w="180" w:type="dxa"/>
          <w:wAfter w:w="684" w:type="dxa"/>
          <w:trHeight w:val="144"/>
        </w:trPr>
        <w:tc>
          <w:tcPr>
            <w:tcW w:w="298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0" w:lineRule="exact"/>
              <w:ind w:firstLine="0"/>
              <w:rPr>
                <w:rFonts w:ascii="Verdana" w:hAnsi="Verdana"/>
                <w:sz w:val="16"/>
                <w:szCs w:val="16"/>
                <w:lang w:val="es-MX" w:eastAsia="es-MX"/>
              </w:rPr>
            </w:pPr>
            <w:r w:rsidRPr="003B663C">
              <w:rPr>
                <w:rFonts w:ascii="Verdana" w:hAnsi="Verdana"/>
                <w:sz w:val="16"/>
                <w:szCs w:val="16"/>
                <w:lang w:val="es-MX" w:eastAsia="es-MX"/>
              </w:rPr>
              <w:t>- Cambio en el tamaño del envase primario fuera del rango aprobado.</w:t>
            </w:r>
          </w:p>
          <w:p w:rsidR="00796FBC" w:rsidRPr="003B663C" w:rsidRDefault="00796FBC" w:rsidP="00E519C8">
            <w:pPr>
              <w:pStyle w:val="Texto"/>
              <w:spacing w:after="80" w:line="200" w:lineRule="exact"/>
              <w:ind w:firstLine="0"/>
              <w:rPr>
                <w:rFonts w:ascii="Verdana" w:hAnsi="Verdana"/>
                <w:sz w:val="16"/>
                <w:szCs w:val="16"/>
                <w:lang w:val="es-MX" w:eastAsia="es-MX"/>
              </w:rPr>
            </w:pPr>
            <w:r w:rsidRPr="003B663C">
              <w:rPr>
                <w:rFonts w:ascii="Verdana" w:hAnsi="Verdana"/>
                <w:sz w:val="16"/>
                <w:szCs w:val="16"/>
                <w:lang w:val="es-MX" w:eastAsia="es-MX"/>
              </w:rPr>
              <w:t xml:space="preserve">- Adición o cambio de un componente para aumentar la protección dentro del mismo sistema (desecante o sello de la tapa). </w:t>
            </w:r>
          </w:p>
        </w:tc>
        <w:tc>
          <w:tcPr>
            <w:tcW w:w="2970" w:type="dxa"/>
            <w:gridSpan w:val="2"/>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0" w:lineRule="exact"/>
              <w:ind w:firstLine="0"/>
              <w:rPr>
                <w:rFonts w:ascii="Verdana" w:hAnsi="Verdana"/>
                <w:sz w:val="16"/>
                <w:szCs w:val="16"/>
                <w:lang w:val="es-MX" w:eastAsia="es-MX"/>
              </w:rPr>
            </w:pPr>
            <w:r w:rsidRPr="003B663C">
              <w:rPr>
                <w:rFonts w:ascii="Verdana" w:hAnsi="Verdana"/>
                <w:sz w:val="16"/>
                <w:szCs w:val="16"/>
                <w:lang w:val="es-MX" w:eastAsia="es-MX"/>
              </w:rPr>
              <w:t>- Cambio en las especificaciones del envase primario que tengan impacto en la estabilidad del medicamento.</w:t>
            </w:r>
          </w:p>
        </w:tc>
        <w:tc>
          <w:tcPr>
            <w:tcW w:w="2754"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0" w:lineRule="exact"/>
              <w:ind w:firstLine="0"/>
              <w:rPr>
                <w:rFonts w:ascii="Verdana" w:hAnsi="Verdana"/>
                <w:sz w:val="16"/>
                <w:szCs w:val="16"/>
                <w:lang w:val="es-MX" w:eastAsia="es-MX"/>
              </w:rPr>
            </w:pPr>
            <w:r w:rsidRPr="003B663C">
              <w:rPr>
                <w:rFonts w:ascii="Verdana" w:hAnsi="Verdana"/>
                <w:sz w:val="16"/>
                <w:szCs w:val="16"/>
                <w:lang w:val="es-MX" w:eastAsia="es-MX"/>
              </w:rPr>
              <w:t>- Cambio o inclusión de envase primario.</w:t>
            </w:r>
          </w:p>
        </w:tc>
      </w:tr>
    </w:tbl>
    <w:p w:rsidR="00796FBC" w:rsidRDefault="00796FBC" w:rsidP="00C11577">
      <w:pPr>
        <w:pStyle w:val="Texto"/>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988"/>
        <w:gridCol w:w="2970"/>
        <w:gridCol w:w="2754"/>
      </w:tblGrid>
      <w:tr w:rsidR="00721D15" w:rsidRPr="00721D15" w:rsidTr="008C1263">
        <w:tblPrEx>
          <w:tblCellMar>
            <w:top w:w="0" w:type="dxa"/>
            <w:bottom w:w="0" w:type="dxa"/>
          </w:tblCellMar>
        </w:tblPrEx>
        <w:trPr>
          <w:trHeight w:val="144"/>
        </w:trPr>
        <w:tc>
          <w:tcPr>
            <w:tcW w:w="2988" w:type="dxa"/>
            <w:tcBorders>
              <w:top w:val="single" w:sz="6" w:space="0" w:color="auto"/>
              <w:left w:val="single" w:sz="6" w:space="0" w:color="auto"/>
              <w:bottom w:val="single" w:sz="6" w:space="0" w:color="auto"/>
              <w:right w:val="single" w:sz="6" w:space="0" w:color="auto"/>
            </w:tcBorders>
            <w:noWrap/>
          </w:tcPr>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1</w:t>
            </w:r>
          </w:p>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MINOR MODIFICATIONS</w:t>
            </w:r>
          </w:p>
        </w:tc>
        <w:tc>
          <w:tcPr>
            <w:tcW w:w="2970" w:type="dxa"/>
            <w:tcBorders>
              <w:top w:val="single" w:sz="6" w:space="0" w:color="auto"/>
              <w:left w:val="single" w:sz="6" w:space="0" w:color="auto"/>
              <w:bottom w:val="single" w:sz="6" w:space="0" w:color="auto"/>
              <w:right w:val="single" w:sz="6" w:space="0" w:color="auto"/>
            </w:tcBorders>
          </w:tcPr>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2</w:t>
            </w:r>
          </w:p>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MODERATE MODIFICATIONS</w:t>
            </w:r>
          </w:p>
        </w:tc>
        <w:tc>
          <w:tcPr>
            <w:tcW w:w="2754" w:type="dxa"/>
            <w:tcBorders>
              <w:top w:val="single" w:sz="6" w:space="0" w:color="auto"/>
              <w:left w:val="single" w:sz="6" w:space="0" w:color="auto"/>
              <w:bottom w:val="single" w:sz="6" w:space="0" w:color="auto"/>
              <w:right w:val="single" w:sz="6" w:space="0" w:color="auto"/>
            </w:tcBorders>
          </w:tcPr>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LEVEL 3</w:t>
            </w:r>
          </w:p>
          <w:p w:rsidR="00721D15" w:rsidRPr="0016228E" w:rsidRDefault="00721D15" w:rsidP="00721D15">
            <w:pPr>
              <w:spacing w:after="101" w:line="240" w:lineRule="exact"/>
              <w:jc w:val="center"/>
              <w:rPr>
                <w:rFonts w:ascii="Verdana" w:hAnsi="Verdana" w:cs="Arial"/>
                <w:b/>
                <w:sz w:val="16"/>
                <w:szCs w:val="16"/>
                <w:lang w:val="en-US"/>
              </w:rPr>
            </w:pPr>
            <w:r w:rsidRPr="0016228E">
              <w:rPr>
                <w:rFonts w:ascii="Verdana" w:hAnsi="Verdana" w:cs="Arial"/>
                <w:b/>
                <w:sz w:val="16"/>
                <w:szCs w:val="16"/>
                <w:lang w:val="en-US"/>
              </w:rPr>
              <w:t>MAJOR MODIFICATIONS</w:t>
            </w:r>
          </w:p>
        </w:tc>
      </w:tr>
      <w:tr w:rsidR="00721D15" w:rsidRPr="00721D15" w:rsidTr="008C1263">
        <w:tblPrEx>
          <w:tblCellMar>
            <w:top w:w="0" w:type="dxa"/>
            <w:bottom w:w="0" w:type="dxa"/>
          </w:tblCellMar>
        </w:tblPrEx>
        <w:trPr>
          <w:trHeight w:val="144"/>
        </w:trPr>
        <w:tc>
          <w:tcPr>
            <w:tcW w:w="2988" w:type="dxa"/>
            <w:tcBorders>
              <w:top w:val="single" w:sz="6" w:space="0" w:color="auto"/>
              <w:left w:val="single" w:sz="6" w:space="0" w:color="auto"/>
              <w:bottom w:val="single" w:sz="6" w:space="0" w:color="auto"/>
              <w:right w:val="single" w:sz="6" w:space="0" w:color="auto"/>
            </w:tcBorders>
          </w:tcPr>
          <w:p w:rsidR="00721D15" w:rsidRPr="00721D15" w:rsidRDefault="00721D15" w:rsidP="00721D15">
            <w:pPr>
              <w:spacing w:after="80" w:line="200" w:lineRule="exact"/>
              <w:jc w:val="both"/>
              <w:rPr>
                <w:rFonts w:ascii="Verdana" w:hAnsi="Verdana" w:cs="Arial"/>
                <w:sz w:val="16"/>
                <w:szCs w:val="16"/>
                <w:lang w:val="en-US" w:eastAsia="es-MX"/>
              </w:rPr>
            </w:pPr>
            <w:r w:rsidRPr="00721D15">
              <w:rPr>
                <w:rFonts w:ascii="Verdana" w:hAnsi="Verdana" w:cs="Arial"/>
                <w:sz w:val="16"/>
                <w:szCs w:val="16"/>
                <w:lang w:val="en-US" w:eastAsia="es-MX"/>
              </w:rPr>
              <w:t>- Change in the size of the primary package outside of the approved range.</w:t>
            </w:r>
          </w:p>
          <w:p w:rsidR="00721D15" w:rsidRPr="00721D15" w:rsidRDefault="00721D15" w:rsidP="00721D15">
            <w:pPr>
              <w:spacing w:after="80" w:line="200" w:lineRule="exact"/>
              <w:jc w:val="both"/>
              <w:rPr>
                <w:rFonts w:ascii="Verdana" w:hAnsi="Verdana" w:cs="Arial"/>
                <w:sz w:val="16"/>
                <w:szCs w:val="16"/>
                <w:lang w:val="en-US" w:eastAsia="es-MX"/>
              </w:rPr>
            </w:pPr>
            <w:r w:rsidRPr="00721D15">
              <w:rPr>
                <w:rFonts w:ascii="Verdana" w:hAnsi="Verdana" w:cs="Arial"/>
                <w:sz w:val="16"/>
                <w:szCs w:val="16"/>
                <w:lang w:val="en-US" w:eastAsia="es-MX"/>
              </w:rPr>
              <w:t>-  Addition or change of a component for increasing the protection within</w:t>
            </w:r>
            <w:r>
              <w:rPr>
                <w:rFonts w:ascii="Verdana" w:hAnsi="Verdana" w:cs="Arial"/>
                <w:sz w:val="16"/>
                <w:szCs w:val="16"/>
                <w:lang w:val="en-US" w:eastAsia="es-MX"/>
              </w:rPr>
              <w:t xml:space="preserve"> the same system (dessicant or cover seal)</w:t>
            </w:r>
            <w:r w:rsidRPr="00721D15">
              <w:rPr>
                <w:rFonts w:ascii="Verdana" w:hAnsi="Verdana" w:cs="Arial"/>
                <w:sz w:val="16"/>
                <w:szCs w:val="16"/>
                <w:lang w:val="en-US" w:eastAsia="es-MX"/>
              </w:rPr>
              <w:t xml:space="preserve"> </w:t>
            </w:r>
          </w:p>
        </w:tc>
        <w:tc>
          <w:tcPr>
            <w:tcW w:w="2970" w:type="dxa"/>
            <w:tcBorders>
              <w:top w:val="single" w:sz="6" w:space="0" w:color="auto"/>
              <w:left w:val="single" w:sz="6" w:space="0" w:color="auto"/>
              <w:bottom w:val="single" w:sz="6" w:space="0" w:color="auto"/>
              <w:right w:val="single" w:sz="6" w:space="0" w:color="auto"/>
            </w:tcBorders>
          </w:tcPr>
          <w:p w:rsidR="00721D15" w:rsidRPr="00721D15" w:rsidRDefault="00721D15" w:rsidP="00721D15">
            <w:pPr>
              <w:spacing w:after="80" w:line="200" w:lineRule="exact"/>
              <w:jc w:val="both"/>
              <w:rPr>
                <w:rFonts w:ascii="Verdana" w:hAnsi="Verdana" w:cs="Arial"/>
                <w:sz w:val="16"/>
                <w:szCs w:val="16"/>
                <w:lang w:val="en-US" w:eastAsia="es-MX"/>
              </w:rPr>
            </w:pPr>
            <w:r w:rsidRPr="00721D15">
              <w:rPr>
                <w:rFonts w:ascii="Verdana" w:hAnsi="Verdana" w:cs="Arial"/>
                <w:sz w:val="16"/>
                <w:szCs w:val="16"/>
                <w:lang w:val="en-US" w:eastAsia="es-MX"/>
              </w:rPr>
              <w:t xml:space="preserve">- Change in the specifications of the primary packaging that has an impact on the stability of the drug product. </w:t>
            </w:r>
          </w:p>
        </w:tc>
        <w:tc>
          <w:tcPr>
            <w:tcW w:w="2754" w:type="dxa"/>
            <w:tcBorders>
              <w:top w:val="single" w:sz="6" w:space="0" w:color="auto"/>
              <w:left w:val="single" w:sz="6" w:space="0" w:color="auto"/>
              <w:bottom w:val="single" w:sz="6" w:space="0" w:color="auto"/>
              <w:right w:val="single" w:sz="6" w:space="0" w:color="auto"/>
            </w:tcBorders>
          </w:tcPr>
          <w:p w:rsidR="00721D15" w:rsidRPr="00721D15" w:rsidRDefault="00721D15" w:rsidP="00721D15">
            <w:pPr>
              <w:spacing w:after="80" w:line="200" w:lineRule="exact"/>
              <w:jc w:val="both"/>
              <w:rPr>
                <w:rFonts w:ascii="Verdana" w:hAnsi="Verdana" w:cs="Arial"/>
                <w:sz w:val="16"/>
                <w:szCs w:val="16"/>
                <w:lang w:val="en-US" w:eastAsia="es-MX"/>
              </w:rPr>
            </w:pPr>
            <w:r w:rsidRPr="00721D15">
              <w:rPr>
                <w:rFonts w:ascii="Verdana" w:hAnsi="Verdana" w:cs="Arial"/>
                <w:sz w:val="16"/>
                <w:szCs w:val="16"/>
                <w:lang w:val="en-US" w:eastAsia="es-MX"/>
              </w:rPr>
              <w:t>- Change or inclusion of primary packagin</w:t>
            </w:r>
            <w:r>
              <w:rPr>
                <w:rFonts w:ascii="Verdana" w:hAnsi="Verdana" w:cs="Arial"/>
                <w:sz w:val="16"/>
                <w:szCs w:val="16"/>
                <w:lang w:val="en-US" w:eastAsia="es-MX"/>
              </w:rPr>
              <w:t>g.</w:t>
            </w:r>
          </w:p>
        </w:tc>
      </w:tr>
    </w:tbl>
    <w:p w:rsidR="00277A6B" w:rsidRPr="00721D15" w:rsidRDefault="00277A6B" w:rsidP="00C11577">
      <w:pPr>
        <w:pStyle w:val="Texto"/>
        <w:rPr>
          <w:rFonts w:ascii="Verdana" w:hAnsi="Verdana"/>
          <w:sz w:val="16"/>
          <w:szCs w:val="16"/>
          <w:lang w:val="en-US" w:eastAsia="es-MX"/>
        </w:rPr>
      </w:pPr>
    </w:p>
    <w:tbl>
      <w:tblPr>
        <w:tblW w:w="0" w:type="auto"/>
        <w:tblLook w:val="04A0" w:firstRow="1" w:lastRow="0" w:firstColumn="1" w:lastColumn="0" w:noHBand="0" w:noVBand="1"/>
      </w:tblPr>
      <w:tblGrid>
        <w:gridCol w:w="4681"/>
        <w:gridCol w:w="4679"/>
      </w:tblGrid>
      <w:tr w:rsidR="00277A6B" w:rsidRPr="00277A6B" w:rsidTr="00721D15">
        <w:tc>
          <w:tcPr>
            <w:tcW w:w="4788" w:type="dxa"/>
            <w:shd w:val="clear" w:color="auto" w:fill="auto"/>
          </w:tcPr>
          <w:p w:rsidR="00277A6B" w:rsidRPr="000855C6" w:rsidRDefault="00277A6B" w:rsidP="00277A6B">
            <w:pPr>
              <w:pStyle w:val="Texto"/>
              <w:spacing w:after="80" w:line="210" w:lineRule="exact"/>
              <w:ind w:firstLine="0"/>
              <w:rPr>
                <w:rFonts w:ascii="Verdana" w:hAnsi="Verdana"/>
                <w:sz w:val="16"/>
                <w:szCs w:val="16"/>
                <w:lang w:val="es-MX" w:eastAsia="es-MX"/>
              </w:rPr>
            </w:pPr>
            <w:r w:rsidRPr="000855C6">
              <w:rPr>
                <w:rFonts w:ascii="Verdana" w:hAnsi="Verdana"/>
                <w:b/>
                <w:sz w:val="16"/>
                <w:szCs w:val="16"/>
                <w:lang w:val="es-MX" w:eastAsia="es-MX"/>
              </w:rPr>
              <w:t>10.21.5.2</w:t>
            </w:r>
            <w:r w:rsidRPr="000855C6">
              <w:rPr>
                <w:rFonts w:ascii="Verdana" w:hAnsi="Verdana"/>
                <w:sz w:val="16"/>
                <w:szCs w:val="16"/>
                <w:lang w:val="es-MX" w:eastAsia="es-MX"/>
              </w:rPr>
              <w:t xml:space="preserve"> Véase Apéndice A Normativo, de la presente Norma.</w:t>
            </w:r>
          </w:p>
        </w:tc>
        <w:tc>
          <w:tcPr>
            <w:tcW w:w="4788" w:type="dxa"/>
            <w:shd w:val="clear" w:color="auto" w:fill="auto"/>
          </w:tcPr>
          <w:p w:rsidR="00277A6B" w:rsidRPr="00721D15" w:rsidRDefault="00721D15" w:rsidP="00277A6B">
            <w:pPr>
              <w:pStyle w:val="Texto"/>
              <w:spacing w:after="80" w:line="210" w:lineRule="exact"/>
              <w:ind w:firstLine="0"/>
              <w:rPr>
                <w:rFonts w:ascii="Verdana" w:hAnsi="Verdana"/>
                <w:sz w:val="16"/>
                <w:szCs w:val="16"/>
                <w:lang w:val="en-US" w:eastAsia="es-MX"/>
              </w:rPr>
            </w:pPr>
            <w:r>
              <w:rPr>
                <w:rFonts w:ascii="Verdana" w:hAnsi="Verdana"/>
                <w:b/>
                <w:sz w:val="16"/>
                <w:szCs w:val="16"/>
                <w:lang w:val="en-US" w:eastAsia="es-MX"/>
              </w:rPr>
              <w:t xml:space="preserve">10.21.5.2 </w:t>
            </w:r>
            <w:r>
              <w:rPr>
                <w:rFonts w:ascii="Verdana" w:hAnsi="Verdana"/>
                <w:sz w:val="16"/>
                <w:szCs w:val="16"/>
                <w:lang w:val="en-US" w:eastAsia="es-MX"/>
              </w:rPr>
              <w:t xml:space="preserve">See Obligatory Appendix A of this Standard. </w:t>
            </w:r>
          </w:p>
        </w:tc>
      </w:tr>
      <w:tr w:rsidR="00277A6B" w:rsidRPr="00721D15" w:rsidTr="00721D15">
        <w:tc>
          <w:tcPr>
            <w:tcW w:w="4788" w:type="dxa"/>
            <w:shd w:val="clear" w:color="auto" w:fill="auto"/>
          </w:tcPr>
          <w:p w:rsidR="00277A6B" w:rsidRPr="000855C6" w:rsidRDefault="00277A6B" w:rsidP="00277A6B">
            <w:pPr>
              <w:pStyle w:val="Texto"/>
              <w:spacing w:after="80" w:line="210" w:lineRule="exact"/>
              <w:ind w:firstLine="0"/>
              <w:rPr>
                <w:rFonts w:ascii="Verdana" w:hAnsi="Verdana"/>
                <w:sz w:val="16"/>
                <w:szCs w:val="16"/>
                <w:lang w:val="es-MX" w:eastAsia="es-MX"/>
              </w:rPr>
            </w:pPr>
            <w:r w:rsidRPr="000855C6">
              <w:rPr>
                <w:rFonts w:ascii="Verdana" w:hAnsi="Verdana"/>
                <w:b/>
                <w:sz w:val="16"/>
                <w:szCs w:val="16"/>
                <w:lang w:val="es-MX" w:eastAsia="es-MX"/>
              </w:rPr>
              <w:t>10.21.6</w:t>
            </w:r>
            <w:r w:rsidRPr="000855C6">
              <w:rPr>
                <w:rFonts w:ascii="Verdana" w:hAnsi="Verdana"/>
                <w:sz w:val="16"/>
                <w:szCs w:val="16"/>
                <w:lang w:val="es-MX" w:eastAsia="es-MX"/>
              </w:rPr>
              <w:t xml:space="preserve"> Cambio al periodo de caducidad autorizado.</w:t>
            </w:r>
          </w:p>
        </w:tc>
        <w:tc>
          <w:tcPr>
            <w:tcW w:w="4788" w:type="dxa"/>
            <w:shd w:val="clear" w:color="auto" w:fill="auto"/>
          </w:tcPr>
          <w:p w:rsidR="00277A6B" w:rsidRPr="00721D15" w:rsidRDefault="00721D15" w:rsidP="00721D15">
            <w:pPr>
              <w:pStyle w:val="Texto"/>
              <w:spacing w:after="80" w:line="210" w:lineRule="exact"/>
              <w:ind w:firstLine="0"/>
              <w:rPr>
                <w:rFonts w:ascii="Verdana" w:hAnsi="Verdana"/>
                <w:sz w:val="16"/>
                <w:szCs w:val="16"/>
                <w:lang w:val="en-US" w:eastAsia="es-MX"/>
              </w:rPr>
            </w:pPr>
            <w:r>
              <w:rPr>
                <w:rFonts w:ascii="Verdana" w:hAnsi="Verdana"/>
                <w:b/>
                <w:sz w:val="16"/>
                <w:szCs w:val="16"/>
                <w:lang w:val="en-US" w:eastAsia="es-MX"/>
              </w:rPr>
              <w:t xml:space="preserve">10.21.6 </w:t>
            </w:r>
            <w:r>
              <w:rPr>
                <w:rFonts w:ascii="Verdana" w:hAnsi="Verdana"/>
                <w:sz w:val="16"/>
                <w:szCs w:val="16"/>
                <w:lang w:val="en-US" w:eastAsia="es-MX"/>
              </w:rPr>
              <w:t xml:space="preserve">Authorized change to the period of validity. </w:t>
            </w:r>
          </w:p>
        </w:tc>
      </w:tr>
      <w:tr w:rsidR="00277A6B" w:rsidRPr="00721D15" w:rsidTr="00721D15">
        <w:tc>
          <w:tcPr>
            <w:tcW w:w="4788" w:type="dxa"/>
            <w:shd w:val="clear" w:color="auto" w:fill="auto"/>
          </w:tcPr>
          <w:p w:rsidR="00277A6B" w:rsidRPr="000855C6" w:rsidRDefault="00277A6B" w:rsidP="00277A6B">
            <w:pPr>
              <w:pStyle w:val="Texto"/>
              <w:spacing w:after="80" w:line="210" w:lineRule="exact"/>
              <w:ind w:firstLine="0"/>
              <w:rPr>
                <w:rFonts w:ascii="Verdana" w:hAnsi="Verdana"/>
                <w:sz w:val="16"/>
                <w:szCs w:val="16"/>
                <w:lang w:val="es-MX" w:eastAsia="es-MX"/>
              </w:rPr>
            </w:pPr>
            <w:r w:rsidRPr="000855C6">
              <w:rPr>
                <w:rFonts w:ascii="Verdana" w:hAnsi="Verdana"/>
                <w:b/>
                <w:sz w:val="16"/>
                <w:szCs w:val="16"/>
                <w:lang w:val="es-MX" w:eastAsia="es-MX"/>
              </w:rPr>
              <w:t>10.21.6.1</w:t>
            </w:r>
            <w:r w:rsidRPr="000855C6">
              <w:rPr>
                <w:rFonts w:ascii="Verdana" w:hAnsi="Verdana"/>
                <w:sz w:val="16"/>
                <w:szCs w:val="16"/>
                <w:lang w:val="es-MX" w:eastAsia="es-MX"/>
              </w:rPr>
              <w:t xml:space="preserve"> Véase Apéndice A Normativo, de la presente Norma.</w:t>
            </w:r>
          </w:p>
        </w:tc>
        <w:tc>
          <w:tcPr>
            <w:tcW w:w="4788" w:type="dxa"/>
            <w:shd w:val="clear" w:color="auto" w:fill="auto"/>
          </w:tcPr>
          <w:p w:rsidR="00277A6B" w:rsidRPr="00721D15" w:rsidRDefault="00721D15" w:rsidP="00277A6B">
            <w:pPr>
              <w:pStyle w:val="Texto"/>
              <w:spacing w:after="80" w:line="210" w:lineRule="exact"/>
              <w:ind w:firstLine="0"/>
              <w:rPr>
                <w:rFonts w:ascii="Verdana" w:hAnsi="Verdana"/>
                <w:sz w:val="16"/>
                <w:szCs w:val="16"/>
                <w:lang w:val="en-US" w:eastAsia="es-MX"/>
              </w:rPr>
            </w:pPr>
            <w:r>
              <w:rPr>
                <w:rFonts w:ascii="Verdana" w:hAnsi="Verdana"/>
                <w:b/>
                <w:sz w:val="16"/>
                <w:szCs w:val="16"/>
                <w:lang w:val="en-US" w:eastAsia="es-MX"/>
              </w:rPr>
              <w:t xml:space="preserve">10.21.6.1 </w:t>
            </w:r>
            <w:r>
              <w:rPr>
                <w:rFonts w:ascii="Verdana" w:hAnsi="Verdana"/>
                <w:sz w:val="16"/>
                <w:szCs w:val="16"/>
                <w:lang w:val="en-US" w:eastAsia="es-MX"/>
              </w:rPr>
              <w:t xml:space="preserve">See Obligatory Appendix A of this Standard. </w:t>
            </w:r>
          </w:p>
        </w:tc>
      </w:tr>
      <w:tr w:rsidR="00277A6B" w:rsidRPr="00721D15" w:rsidTr="00721D15">
        <w:tc>
          <w:tcPr>
            <w:tcW w:w="4788" w:type="dxa"/>
            <w:shd w:val="clear" w:color="auto" w:fill="auto"/>
          </w:tcPr>
          <w:p w:rsidR="00277A6B" w:rsidRPr="000855C6" w:rsidRDefault="00277A6B" w:rsidP="00277A6B">
            <w:pPr>
              <w:pStyle w:val="Texto"/>
              <w:spacing w:after="80" w:line="210" w:lineRule="exact"/>
              <w:ind w:firstLine="0"/>
              <w:rPr>
                <w:rFonts w:ascii="Verdana" w:hAnsi="Verdana"/>
                <w:sz w:val="16"/>
                <w:szCs w:val="16"/>
                <w:lang w:val="es-MX" w:eastAsia="es-MX"/>
              </w:rPr>
            </w:pPr>
            <w:r w:rsidRPr="000855C6">
              <w:rPr>
                <w:rFonts w:ascii="Verdana" w:hAnsi="Verdana"/>
                <w:b/>
                <w:sz w:val="16"/>
                <w:szCs w:val="16"/>
                <w:lang w:val="es-MX" w:eastAsia="es-MX"/>
              </w:rPr>
              <w:t>10.21.7</w:t>
            </w:r>
            <w:r w:rsidRPr="000855C6">
              <w:rPr>
                <w:rFonts w:ascii="Verdana" w:hAnsi="Verdana"/>
                <w:sz w:val="16"/>
                <w:szCs w:val="16"/>
                <w:lang w:val="es-MX" w:eastAsia="es-MX"/>
              </w:rPr>
              <w:t xml:space="preserve"> Cambio del sitio de acondicionado primario o inclusión de un sitio de acondicionado primario alterno (sin cambio en el material de envase primario previamente autorizado).</w:t>
            </w:r>
          </w:p>
        </w:tc>
        <w:tc>
          <w:tcPr>
            <w:tcW w:w="4788" w:type="dxa"/>
            <w:shd w:val="clear" w:color="auto" w:fill="auto"/>
          </w:tcPr>
          <w:p w:rsidR="00277A6B" w:rsidRPr="00721D15" w:rsidRDefault="00721D15" w:rsidP="00277A6B">
            <w:pPr>
              <w:pStyle w:val="Texto"/>
              <w:spacing w:after="80" w:line="210" w:lineRule="exact"/>
              <w:ind w:firstLine="0"/>
              <w:rPr>
                <w:rFonts w:ascii="Verdana" w:hAnsi="Verdana"/>
                <w:sz w:val="16"/>
                <w:szCs w:val="16"/>
                <w:lang w:val="en-US" w:eastAsia="es-MX"/>
              </w:rPr>
            </w:pPr>
            <w:r>
              <w:rPr>
                <w:rFonts w:ascii="Verdana" w:hAnsi="Verdana"/>
                <w:b/>
                <w:sz w:val="16"/>
                <w:szCs w:val="16"/>
                <w:lang w:val="en-US" w:eastAsia="es-MX"/>
              </w:rPr>
              <w:t xml:space="preserve">10.21.7 </w:t>
            </w:r>
            <w:r>
              <w:rPr>
                <w:rFonts w:ascii="Verdana" w:hAnsi="Verdana"/>
                <w:sz w:val="16"/>
                <w:szCs w:val="16"/>
                <w:lang w:val="en-US" w:eastAsia="es-MX"/>
              </w:rPr>
              <w:t xml:space="preserve">Change of the primary conditioning site or inclusion of an alternate primary conditioning site (without change in the material of primary packaging previously authorized). </w:t>
            </w:r>
          </w:p>
        </w:tc>
      </w:tr>
      <w:tr w:rsidR="00277A6B" w:rsidRPr="00721D15" w:rsidTr="00721D15">
        <w:tc>
          <w:tcPr>
            <w:tcW w:w="4788" w:type="dxa"/>
            <w:shd w:val="clear" w:color="auto" w:fill="auto"/>
          </w:tcPr>
          <w:p w:rsidR="00277A6B" w:rsidRPr="000855C6" w:rsidRDefault="00277A6B" w:rsidP="00277A6B">
            <w:pPr>
              <w:pStyle w:val="Texto"/>
              <w:spacing w:after="80" w:line="210" w:lineRule="exact"/>
              <w:ind w:firstLine="0"/>
              <w:rPr>
                <w:rFonts w:ascii="Verdana" w:hAnsi="Verdana"/>
                <w:sz w:val="16"/>
                <w:szCs w:val="16"/>
                <w:lang w:val="es-MX" w:eastAsia="es-MX"/>
              </w:rPr>
            </w:pPr>
            <w:r w:rsidRPr="000855C6">
              <w:rPr>
                <w:rFonts w:ascii="Verdana" w:hAnsi="Verdana"/>
                <w:b/>
                <w:sz w:val="16"/>
                <w:szCs w:val="16"/>
                <w:lang w:val="es-MX" w:eastAsia="es-MX"/>
              </w:rPr>
              <w:t>10.21.7.1</w:t>
            </w:r>
            <w:r w:rsidRPr="000855C6">
              <w:rPr>
                <w:rFonts w:ascii="Verdana" w:hAnsi="Verdana"/>
                <w:sz w:val="16"/>
                <w:szCs w:val="16"/>
                <w:lang w:val="es-MX" w:eastAsia="es-MX"/>
              </w:rPr>
              <w:t xml:space="preserve"> Esta modalidad contempla los siguientes niveles de modificación:</w:t>
            </w:r>
          </w:p>
        </w:tc>
        <w:tc>
          <w:tcPr>
            <w:tcW w:w="4788" w:type="dxa"/>
            <w:shd w:val="clear" w:color="auto" w:fill="auto"/>
          </w:tcPr>
          <w:p w:rsidR="00277A6B" w:rsidRPr="00721D15" w:rsidRDefault="00721D15" w:rsidP="00277A6B">
            <w:pPr>
              <w:pStyle w:val="Texto"/>
              <w:spacing w:after="80" w:line="210" w:lineRule="exact"/>
              <w:ind w:firstLine="0"/>
              <w:rPr>
                <w:rFonts w:ascii="Verdana" w:hAnsi="Verdana"/>
                <w:sz w:val="16"/>
                <w:szCs w:val="16"/>
                <w:lang w:val="en-US" w:eastAsia="es-MX"/>
              </w:rPr>
            </w:pPr>
            <w:r>
              <w:rPr>
                <w:rFonts w:ascii="Verdana" w:hAnsi="Verdana"/>
                <w:b/>
                <w:sz w:val="16"/>
                <w:szCs w:val="16"/>
                <w:lang w:val="en-US" w:eastAsia="es-MX"/>
              </w:rPr>
              <w:t xml:space="preserve">10.21.7.1 </w:t>
            </w:r>
            <w:r>
              <w:rPr>
                <w:rFonts w:ascii="Verdana" w:hAnsi="Verdana"/>
                <w:sz w:val="16"/>
                <w:szCs w:val="16"/>
                <w:lang w:val="en-US" w:eastAsia="es-MX"/>
              </w:rPr>
              <w:t xml:space="preserve">This modality encompasses the following levels of modification: </w:t>
            </w:r>
          </w:p>
        </w:tc>
      </w:tr>
    </w:tbl>
    <w:p w:rsidR="00277A6B" w:rsidRDefault="00277A6B" w:rsidP="00E519C8">
      <w:pPr>
        <w:pStyle w:val="Texto"/>
        <w:spacing w:after="80" w:line="210" w:lineRule="exact"/>
        <w:rPr>
          <w:rFonts w:ascii="Verdana" w:hAnsi="Verdana"/>
          <w:sz w:val="16"/>
          <w:szCs w:val="16"/>
          <w:lang w:val="en-US" w:eastAsia="es-MX"/>
        </w:rPr>
      </w:pPr>
    </w:p>
    <w:p w:rsidR="00EB4E4D" w:rsidRPr="00721D15" w:rsidRDefault="00EB4E4D" w:rsidP="00E519C8">
      <w:pPr>
        <w:pStyle w:val="Texto"/>
        <w:spacing w:after="80" w:line="210" w:lineRule="exact"/>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4388"/>
        <w:gridCol w:w="4324"/>
      </w:tblGrid>
      <w:tr w:rsidR="00796FBC" w:rsidRPr="003B663C">
        <w:tblPrEx>
          <w:tblCellMar>
            <w:top w:w="0" w:type="dxa"/>
            <w:bottom w:w="0" w:type="dxa"/>
          </w:tblCellMar>
        </w:tblPrEx>
        <w:trPr>
          <w:trHeight w:val="144"/>
        </w:trPr>
        <w:tc>
          <w:tcPr>
            <w:tcW w:w="4388"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0" w:line="21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1</w:t>
            </w:r>
          </w:p>
          <w:p w:rsidR="00796FBC" w:rsidRPr="003B663C" w:rsidRDefault="00796FBC" w:rsidP="00E519C8">
            <w:pPr>
              <w:pStyle w:val="Texto"/>
              <w:spacing w:after="80" w:line="21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MENORES</w:t>
            </w:r>
          </w:p>
        </w:tc>
        <w:tc>
          <w:tcPr>
            <w:tcW w:w="4324"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1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2</w:t>
            </w:r>
          </w:p>
          <w:p w:rsidR="00796FBC" w:rsidRPr="003B663C" w:rsidRDefault="00796FBC" w:rsidP="00E519C8">
            <w:pPr>
              <w:pStyle w:val="Texto"/>
              <w:spacing w:after="80" w:line="21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MODERADAS</w:t>
            </w:r>
          </w:p>
        </w:tc>
      </w:tr>
      <w:tr w:rsidR="00796FBC" w:rsidRPr="003B663C">
        <w:tblPrEx>
          <w:tblCellMar>
            <w:top w:w="0" w:type="dxa"/>
            <w:bottom w:w="0" w:type="dxa"/>
          </w:tblCellMar>
        </w:tblPrEx>
        <w:trPr>
          <w:trHeight w:val="144"/>
        </w:trPr>
        <w:tc>
          <w:tcPr>
            <w:tcW w:w="438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10" w:lineRule="exact"/>
              <w:ind w:firstLine="0"/>
              <w:jc w:val="center"/>
              <w:rPr>
                <w:rFonts w:ascii="Verdana" w:hAnsi="Verdana"/>
                <w:sz w:val="16"/>
                <w:szCs w:val="16"/>
                <w:lang w:val="es-MX" w:eastAsia="es-MX"/>
              </w:rPr>
            </w:pPr>
            <w:r w:rsidRPr="003B663C">
              <w:rPr>
                <w:rFonts w:ascii="Verdana" w:hAnsi="Verdana"/>
                <w:sz w:val="16"/>
                <w:szCs w:val="16"/>
                <w:lang w:val="es-MX" w:eastAsia="es-MX"/>
              </w:rPr>
              <w:t>- Sin cambio en el proceso de acondicionamiento.</w:t>
            </w:r>
          </w:p>
        </w:tc>
        <w:tc>
          <w:tcPr>
            <w:tcW w:w="4324"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10" w:lineRule="exact"/>
              <w:ind w:firstLine="0"/>
              <w:jc w:val="center"/>
              <w:rPr>
                <w:rFonts w:ascii="Verdana" w:hAnsi="Verdana"/>
                <w:sz w:val="16"/>
                <w:szCs w:val="16"/>
                <w:lang w:val="es-MX" w:eastAsia="es-MX"/>
              </w:rPr>
            </w:pPr>
            <w:r w:rsidRPr="003B663C">
              <w:rPr>
                <w:rFonts w:ascii="Verdana" w:hAnsi="Verdana"/>
                <w:sz w:val="16"/>
                <w:szCs w:val="16"/>
                <w:lang w:val="es-MX" w:eastAsia="es-MX"/>
              </w:rPr>
              <w:t>- Con cambio en el proceso de acondicionamiento.</w:t>
            </w:r>
          </w:p>
        </w:tc>
      </w:tr>
    </w:tbl>
    <w:p w:rsidR="00796FBC" w:rsidRDefault="00796FBC" w:rsidP="00C11577">
      <w:pPr>
        <w:pStyle w:val="Texto"/>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4388"/>
        <w:gridCol w:w="4324"/>
      </w:tblGrid>
      <w:tr w:rsidR="00721D15" w:rsidRPr="00721D15" w:rsidTr="008C1263">
        <w:tblPrEx>
          <w:tblCellMar>
            <w:top w:w="0" w:type="dxa"/>
            <w:bottom w:w="0" w:type="dxa"/>
          </w:tblCellMar>
        </w:tblPrEx>
        <w:trPr>
          <w:trHeight w:val="144"/>
        </w:trPr>
        <w:tc>
          <w:tcPr>
            <w:tcW w:w="4388" w:type="dxa"/>
            <w:tcBorders>
              <w:top w:val="single" w:sz="6" w:space="0" w:color="auto"/>
              <w:left w:val="single" w:sz="6" w:space="0" w:color="auto"/>
              <w:bottom w:val="single" w:sz="6" w:space="0" w:color="auto"/>
              <w:right w:val="single" w:sz="6" w:space="0" w:color="auto"/>
            </w:tcBorders>
            <w:noWrap/>
          </w:tcPr>
          <w:p w:rsidR="00721D15" w:rsidRPr="00721D15" w:rsidRDefault="00721D15" w:rsidP="00721D15">
            <w:pPr>
              <w:spacing w:after="80" w:line="210" w:lineRule="exact"/>
              <w:jc w:val="center"/>
              <w:rPr>
                <w:rFonts w:ascii="Verdana" w:hAnsi="Verdana" w:cs="Arial"/>
                <w:b/>
                <w:sz w:val="16"/>
                <w:szCs w:val="16"/>
                <w:lang w:val="en-US" w:eastAsia="es-MX"/>
              </w:rPr>
            </w:pPr>
            <w:r w:rsidRPr="00721D15">
              <w:rPr>
                <w:rFonts w:ascii="Verdana" w:hAnsi="Verdana" w:cs="Arial"/>
                <w:b/>
                <w:sz w:val="16"/>
                <w:szCs w:val="16"/>
                <w:lang w:val="en-US" w:eastAsia="es-MX"/>
              </w:rPr>
              <w:t>LEVEL 1</w:t>
            </w:r>
          </w:p>
          <w:p w:rsidR="00721D15" w:rsidRPr="00721D15" w:rsidRDefault="00721D15" w:rsidP="00721D15">
            <w:pPr>
              <w:spacing w:after="80" w:line="210" w:lineRule="exact"/>
              <w:jc w:val="center"/>
              <w:rPr>
                <w:rFonts w:ascii="Verdana" w:hAnsi="Verdana" w:cs="Arial"/>
                <w:b/>
                <w:sz w:val="16"/>
                <w:szCs w:val="16"/>
                <w:lang w:val="en-US" w:eastAsia="es-MX"/>
              </w:rPr>
            </w:pPr>
            <w:r w:rsidRPr="00721D15">
              <w:rPr>
                <w:rFonts w:ascii="Verdana" w:hAnsi="Verdana" w:cs="Arial"/>
                <w:b/>
                <w:sz w:val="16"/>
                <w:szCs w:val="16"/>
                <w:lang w:val="en-US" w:eastAsia="es-MX"/>
              </w:rPr>
              <w:t>MINOR MODIFICATIONS</w:t>
            </w:r>
          </w:p>
        </w:tc>
        <w:tc>
          <w:tcPr>
            <w:tcW w:w="4324" w:type="dxa"/>
            <w:tcBorders>
              <w:top w:val="single" w:sz="6" w:space="0" w:color="auto"/>
              <w:left w:val="single" w:sz="6" w:space="0" w:color="auto"/>
              <w:bottom w:val="single" w:sz="6" w:space="0" w:color="auto"/>
              <w:right w:val="single" w:sz="6" w:space="0" w:color="auto"/>
            </w:tcBorders>
          </w:tcPr>
          <w:p w:rsidR="00721D15" w:rsidRDefault="00721D15" w:rsidP="00721D15">
            <w:pPr>
              <w:spacing w:after="80" w:line="210" w:lineRule="exact"/>
              <w:jc w:val="center"/>
              <w:rPr>
                <w:rFonts w:ascii="Verdana" w:hAnsi="Verdana" w:cs="Arial"/>
                <w:b/>
                <w:sz w:val="16"/>
                <w:szCs w:val="16"/>
                <w:lang w:val="es-MX" w:eastAsia="es-MX"/>
              </w:rPr>
            </w:pPr>
            <w:r>
              <w:rPr>
                <w:rFonts w:ascii="Verdana" w:hAnsi="Verdana" w:cs="Arial"/>
                <w:b/>
                <w:sz w:val="16"/>
                <w:szCs w:val="16"/>
                <w:lang w:val="es-MX" w:eastAsia="es-MX"/>
              </w:rPr>
              <w:t>LEVEL 2</w:t>
            </w:r>
          </w:p>
          <w:p w:rsidR="00721D15" w:rsidRPr="00721D15" w:rsidRDefault="00721D15" w:rsidP="00721D15">
            <w:pPr>
              <w:spacing w:after="80" w:line="210" w:lineRule="exact"/>
              <w:jc w:val="center"/>
              <w:rPr>
                <w:rFonts w:ascii="Verdana" w:hAnsi="Verdana" w:cs="Arial"/>
                <w:b/>
                <w:sz w:val="16"/>
                <w:szCs w:val="16"/>
                <w:lang w:val="es-MX" w:eastAsia="es-MX"/>
              </w:rPr>
            </w:pPr>
            <w:r>
              <w:rPr>
                <w:rFonts w:ascii="Verdana" w:hAnsi="Verdana" w:cs="Arial"/>
                <w:b/>
                <w:sz w:val="16"/>
                <w:szCs w:val="16"/>
                <w:lang w:val="es-MX" w:eastAsia="es-MX"/>
              </w:rPr>
              <w:t>MODERATE MODIFICATIONS</w:t>
            </w:r>
          </w:p>
        </w:tc>
      </w:tr>
      <w:tr w:rsidR="00721D15" w:rsidRPr="00721D15" w:rsidTr="008C1263">
        <w:tblPrEx>
          <w:tblCellMar>
            <w:top w:w="0" w:type="dxa"/>
            <w:bottom w:w="0" w:type="dxa"/>
          </w:tblCellMar>
        </w:tblPrEx>
        <w:trPr>
          <w:trHeight w:val="144"/>
        </w:trPr>
        <w:tc>
          <w:tcPr>
            <w:tcW w:w="4388" w:type="dxa"/>
            <w:tcBorders>
              <w:top w:val="single" w:sz="6" w:space="0" w:color="auto"/>
              <w:left w:val="single" w:sz="6" w:space="0" w:color="auto"/>
              <w:bottom w:val="single" w:sz="6" w:space="0" w:color="auto"/>
              <w:right w:val="single" w:sz="6" w:space="0" w:color="auto"/>
            </w:tcBorders>
          </w:tcPr>
          <w:p w:rsidR="00721D15" w:rsidRPr="00721D15" w:rsidRDefault="00721D15" w:rsidP="00721D15">
            <w:pPr>
              <w:spacing w:after="80" w:line="210" w:lineRule="exact"/>
              <w:jc w:val="center"/>
              <w:rPr>
                <w:rFonts w:ascii="Verdana" w:hAnsi="Verdana" w:cs="Arial"/>
                <w:sz w:val="16"/>
                <w:szCs w:val="16"/>
                <w:lang w:val="en-US" w:eastAsia="es-MX"/>
              </w:rPr>
            </w:pPr>
            <w:r w:rsidRPr="00721D15">
              <w:rPr>
                <w:rFonts w:ascii="Verdana" w:hAnsi="Verdana" w:cs="Arial"/>
                <w:sz w:val="16"/>
                <w:szCs w:val="16"/>
                <w:lang w:val="en-US" w:eastAsia="es-MX"/>
              </w:rPr>
              <w:t xml:space="preserve">- Without change in the conditioning process. </w:t>
            </w:r>
          </w:p>
        </w:tc>
        <w:tc>
          <w:tcPr>
            <w:tcW w:w="4324" w:type="dxa"/>
            <w:tcBorders>
              <w:top w:val="single" w:sz="6" w:space="0" w:color="auto"/>
              <w:left w:val="single" w:sz="6" w:space="0" w:color="auto"/>
              <w:bottom w:val="single" w:sz="6" w:space="0" w:color="auto"/>
              <w:right w:val="single" w:sz="6" w:space="0" w:color="auto"/>
            </w:tcBorders>
          </w:tcPr>
          <w:p w:rsidR="00721D15" w:rsidRPr="00721D15" w:rsidRDefault="00721D15" w:rsidP="00721D15">
            <w:pPr>
              <w:spacing w:after="80" w:line="210" w:lineRule="exact"/>
              <w:jc w:val="center"/>
              <w:rPr>
                <w:rFonts w:ascii="Verdana" w:hAnsi="Verdana" w:cs="Arial"/>
                <w:sz w:val="16"/>
                <w:szCs w:val="16"/>
                <w:lang w:val="en-US" w:eastAsia="es-MX"/>
              </w:rPr>
            </w:pPr>
            <w:r w:rsidRPr="00721D15">
              <w:rPr>
                <w:rFonts w:ascii="Verdana" w:hAnsi="Verdana" w:cs="Arial"/>
                <w:sz w:val="16"/>
                <w:szCs w:val="16"/>
                <w:lang w:val="en-US" w:eastAsia="es-MX"/>
              </w:rPr>
              <w:t>- Without change in the conditioning process.</w:t>
            </w:r>
          </w:p>
        </w:tc>
      </w:tr>
    </w:tbl>
    <w:p w:rsidR="00721D15" w:rsidRPr="00721D15" w:rsidRDefault="00721D15" w:rsidP="00C11577">
      <w:pPr>
        <w:pStyle w:val="Texto"/>
        <w:rPr>
          <w:rFonts w:ascii="Verdana" w:hAnsi="Verdana"/>
          <w:sz w:val="16"/>
          <w:szCs w:val="16"/>
          <w:lang w:val="en-US" w:eastAsia="es-MX"/>
        </w:rPr>
      </w:pPr>
    </w:p>
    <w:tbl>
      <w:tblPr>
        <w:tblW w:w="0" w:type="auto"/>
        <w:tblLook w:val="04A0" w:firstRow="1" w:lastRow="0" w:firstColumn="1" w:lastColumn="0" w:noHBand="0" w:noVBand="1"/>
      </w:tblPr>
      <w:tblGrid>
        <w:gridCol w:w="4681"/>
        <w:gridCol w:w="4679"/>
      </w:tblGrid>
      <w:tr w:rsidR="00277A6B" w:rsidRPr="00277A6B"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10.21.7.2</w:t>
            </w:r>
            <w:r w:rsidRPr="00277A6B">
              <w:rPr>
                <w:rFonts w:ascii="Verdana" w:hAnsi="Verdana"/>
                <w:sz w:val="16"/>
                <w:szCs w:val="16"/>
                <w:lang w:val="es-MX" w:eastAsia="es-MX"/>
              </w:rPr>
              <w:t xml:space="preserve"> Véase Apéndice A Normativo, de la presente Norma.</w:t>
            </w:r>
          </w:p>
        </w:tc>
        <w:tc>
          <w:tcPr>
            <w:tcW w:w="4788" w:type="dxa"/>
            <w:shd w:val="clear" w:color="auto" w:fill="auto"/>
          </w:tcPr>
          <w:p w:rsidR="00277A6B" w:rsidRPr="000855C6" w:rsidRDefault="002E670D"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10.21.7.2 </w:t>
            </w:r>
            <w:r w:rsidRPr="000855C6">
              <w:rPr>
                <w:rFonts w:ascii="Verdana" w:hAnsi="Verdana"/>
                <w:sz w:val="16"/>
                <w:szCs w:val="16"/>
                <w:lang w:val="en-US" w:eastAsia="es-MX"/>
              </w:rPr>
              <w:t xml:space="preserve">See Obligatory Appendix A of this Standard. </w:t>
            </w:r>
          </w:p>
        </w:tc>
      </w:tr>
      <w:tr w:rsidR="00277A6B" w:rsidRPr="002E670D"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10.21.8</w:t>
            </w:r>
            <w:r w:rsidRPr="00277A6B">
              <w:rPr>
                <w:rFonts w:ascii="Verdana" w:hAnsi="Verdana"/>
                <w:sz w:val="16"/>
                <w:szCs w:val="16"/>
                <w:lang w:val="es-MX" w:eastAsia="es-MX"/>
              </w:rPr>
              <w:t xml:space="preserve"> Inclusión de Combo. A la presentación de 2 o más medicamentos con registro sanitario vigente, que se comercializan en un mismo sistema contenedor-cierre, bajo una nueva denominación distintiva, que están destinados a tratar un padecimiento específico, éstos pueden ser o no del mismo fármaco y forma farmacéutica, conservando el mismo tipo de envase primario autorizado en su registro.</w:t>
            </w:r>
          </w:p>
        </w:tc>
        <w:tc>
          <w:tcPr>
            <w:tcW w:w="4788" w:type="dxa"/>
            <w:shd w:val="clear" w:color="auto" w:fill="auto"/>
          </w:tcPr>
          <w:p w:rsidR="00277A6B" w:rsidRPr="000855C6" w:rsidRDefault="002E670D"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10.21.8 </w:t>
            </w:r>
            <w:r w:rsidRPr="000855C6">
              <w:rPr>
                <w:rFonts w:ascii="Verdana" w:hAnsi="Verdana"/>
                <w:sz w:val="16"/>
                <w:szCs w:val="16"/>
                <w:lang w:val="en-US" w:eastAsia="es-MX"/>
              </w:rPr>
              <w:t xml:space="preserve">Inclusion of Combo. The presentation of 2 or more drug products with current sanitary registration that are commercially distributed in a single container-closure system, under a new distinctive name, that are designated for treating a specific illness, they can be or not from the same drug substance and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conserving the same type of primary container authorized in its registration.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10.21.8.1</w:t>
            </w:r>
            <w:r w:rsidRPr="00277A6B">
              <w:rPr>
                <w:rFonts w:ascii="Verdana" w:hAnsi="Verdana"/>
                <w:sz w:val="16"/>
                <w:szCs w:val="16"/>
                <w:lang w:val="es-MX" w:eastAsia="es-MX"/>
              </w:rPr>
              <w:t xml:space="preserve"> Véase Apéndice A Normativo, de la presente Norma. Cuando los medicamentos a combinar (tabletas) estén en el mismo envase primario (por ejemplo, en la misma tira de celopolial o blíster).</w:t>
            </w:r>
          </w:p>
        </w:tc>
        <w:tc>
          <w:tcPr>
            <w:tcW w:w="4788" w:type="dxa"/>
            <w:shd w:val="clear" w:color="auto" w:fill="auto"/>
          </w:tcPr>
          <w:p w:rsidR="00277A6B" w:rsidRPr="000855C6" w:rsidRDefault="002E670D"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10.21.8.1 </w:t>
            </w:r>
            <w:r w:rsidRPr="000855C6">
              <w:rPr>
                <w:rFonts w:ascii="Verdana" w:hAnsi="Verdana"/>
                <w:sz w:val="16"/>
                <w:szCs w:val="16"/>
                <w:lang w:val="en-US" w:eastAsia="es-MX"/>
              </w:rPr>
              <w:t xml:space="preserve">See Obligatory Appendix A, of this Standard. When the drug products </w:t>
            </w:r>
            <w:r w:rsidR="00955F18" w:rsidRPr="000855C6">
              <w:rPr>
                <w:rFonts w:ascii="Verdana" w:hAnsi="Verdana"/>
                <w:sz w:val="16"/>
                <w:szCs w:val="16"/>
                <w:lang w:val="en-US" w:eastAsia="es-MX"/>
              </w:rPr>
              <w:t xml:space="preserve">to be combined (tablets) are in the same primary packaging (for example, in the same strip of plastic packaging.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sz w:val="16"/>
                <w:szCs w:val="16"/>
                <w:lang w:val="es-MX" w:eastAsia="es-MX"/>
              </w:rPr>
              <w:t>No se aceptan las presentaciones para combos en envase en el que los productos estén en contacto, sin ninguna barrera de protección (por ejemplo, frasco).</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sz w:val="16"/>
                <w:szCs w:val="16"/>
                <w:lang w:val="en-US" w:eastAsia="es-MX"/>
              </w:rPr>
              <w:t xml:space="preserve">The presentations are not accepted for combos in packages in which the products are in contact, without any protective barrier (for example, glass vials).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10.21.9</w:t>
            </w:r>
            <w:r w:rsidRPr="00277A6B">
              <w:rPr>
                <w:rFonts w:ascii="Verdana" w:hAnsi="Verdana"/>
                <w:sz w:val="16"/>
                <w:szCs w:val="16"/>
                <w:lang w:val="es-MX" w:eastAsia="es-MX"/>
              </w:rPr>
              <w:t xml:space="preserve"> Inclusión de nuevas concentraciones, conservando el mismo fármaco, forma farmacéutica, la clasificación conforme al artículo 226, de la Ley General de Salud, consideración de uso, vía de administración e indicación terapéutica.</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10.21.9 </w:t>
            </w:r>
            <w:r w:rsidRPr="000855C6">
              <w:rPr>
                <w:rFonts w:ascii="Verdana" w:hAnsi="Verdana"/>
                <w:sz w:val="16"/>
                <w:szCs w:val="16"/>
                <w:lang w:val="en-US" w:eastAsia="es-MX"/>
              </w:rPr>
              <w:t xml:space="preserve">Inclusion of new concentrations, conserving the same drug substance,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the classification according to article 226, of the General Law of Health, consideration of use, route of administration and therapeutic indication. </w:t>
            </w:r>
          </w:p>
        </w:tc>
      </w:tr>
      <w:tr w:rsidR="00277A6B" w:rsidRPr="00955F18" w:rsidTr="00721D15">
        <w:tc>
          <w:tcPr>
            <w:tcW w:w="4788" w:type="dxa"/>
            <w:shd w:val="clear" w:color="auto" w:fill="auto"/>
          </w:tcPr>
          <w:p w:rsidR="00277A6B" w:rsidRPr="00955F18" w:rsidRDefault="00277A6B" w:rsidP="00277A6B">
            <w:pPr>
              <w:pStyle w:val="Texto"/>
              <w:spacing w:after="80" w:line="210" w:lineRule="exact"/>
              <w:ind w:firstLine="0"/>
              <w:rPr>
                <w:rFonts w:ascii="Verdana" w:hAnsi="Verdana"/>
                <w:sz w:val="16"/>
                <w:szCs w:val="16"/>
                <w:lang w:val="en-US" w:eastAsia="es-MX"/>
              </w:rPr>
            </w:pPr>
            <w:r w:rsidRPr="00955F18">
              <w:rPr>
                <w:rFonts w:ascii="Verdana" w:hAnsi="Verdana"/>
                <w:b/>
                <w:sz w:val="16"/>
                <w:szCs w:val="16"/>
                <w:lang w:val="en-US" w:eastAsia="es-MX"/>
              </w:rPr>
              <w:t>10.21.9.1</w:t>
            </w:r>
            <w:r w:rsidRPr="00955F18">
              <w:rPr>
                <w:rFonts w:ascii="Verdana" w:hAnsi="Verdana"/>
                <w:sz w:val="16"/>
                <w:szCs w:val="16"/>
                <w:lang w:val="en-US" w:eastAsia="es-MX"/>
              </w:rPr>
              <w:t xml:space="preserve"> Véase Apéndice A Normativo, de la presente Norma.</w:t>
            </w:r>
          </w:p>
        </w:tc>
        <w:tc>
          <w:tcPr>
            <w:tcW w:w="4788" w:type="dxa"/>
            <w:shd w:val="clear" w:color="auto" w:fill="auto"/>
          </w:tcPr>
          <w:p w:rsidR="00277A6B" w:rsidRPr="000855C6" w:rsidRDefault="00955F18" w:rsidP="00955F18">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10.21.9.1 </w:t>
            </w:r>
            <w:r w:rsidRPr="000855C6">
              <w:rPr>
                <w:rFonts w:ascii="Verdana" w:hAnsi="Verdana"/>
                <w:sz w:val="16"/>
                <w:szCs w:val="16"/>
                <w:lang w:val="en-US" w:eastAsia="es-MX"/>
              </w:rPr>
              <w:t xml:space="preserve">See Obligatory Appendix A of this Standard.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955F18">
              <w:rPr>
                <w:rFonts w:ascii="Verdana" w:hAnsi="Verdana"/>
                <w:b/>
                <w:sz w:val="16"/>
                <w:szCs w:val="16"/>
                <w:lang w:val="es-MX" w:eastAsia="es-MX"/>
              </w:rPr>
              <w:t>10.21.10</w:t>
            </w:r>
            <w:r w:rsidRPr="00955F18">
              <w:rPr>
                <w:rFonts w:ascii="Verdana" w:hAnsi="Verdana"/>
                <w:sz w:val="16"/>
                <w:szCs w:val="16"/>
                <w:lang w:val="es-MX" w:eastAsia="es-MX"/>
              </w:rPr>
              <w:t xml:space="preserve"> Cambio en el diluyente. Este apartado c</w:t>
            </w:r>
            <w:r w:rsidRPr="00277A6B">
              <w:rPr>
                <w:rFonts w:ascii="Verdana" w:hAnsi="Verdana"/>
                <w:sz w:val="16"/>
                <w:szCs w:val="16"/>
                <w:lang w:val="es-MX" w:eastAsia="es-MX"/>
              </w:rPr>
              <w:t>ontempla las modificaciones en el fabricante del diluyente (por cambio del previamente autorizado o adición de uno alterno), cambio en el envase primario o en la formulación del mismo.</w:t>
            </w:r>
          </w:p>
        </w:tc>
        <w:tc>
          <w:tcPr>
            <w:tcW w:w="4788" w:type="dxa"/>
            <w:shd w:val="clear" w:color="auto" w:fill="auto"/>
          </w:tcPr>
          <w:p w:rsidR="00277A6B" w:rsidRPr="000855C6" w:rsidRDefault="00955F18" w:rsidP="00955F18">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10.21.10 </w:t>
            </w:r>
            <w:r w:rsidRPr="000855C6">
              <w:rPr>
                <w:rFonts w:ascii="Verdana" w:hAnsi="Verdana"/>
                <w:sz w:val="16"/>
                <w:szCs w:val="16"/>
                <w:lang w:val="en-US" w:eastAsia="es-MX"/>
              </w:rPr>
              <w:t xml:space="preserve">Change in diluent. This part encompasses the modifications in the manufacturer of the diluent (for change of previously authorized or addition of an alternate) change in the primary packaging or in the formulation of the same. </w:t>
            </w:r>
          </w:p>
        </w:tc>
      </w:tr>
      <w:tr w:rsidR="00277A6B" w:rsidRPr="00277A6B"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10.21.10.1</w:t>
            </w:r>
            <w:r w:rsidRPr="00277A6B">
              <w:rPr>
                <w:rFonts w:ascii="Verdana" w:hAnsi="Verdana"/>
                <w:sz w:val="16"/>
                <w:szCs w:val="16"/>
                <w:lang w:val="es-MX" w:eastAsia="es-MX"/>
              </w:rPr>
              <w:t xml:space="preserve"> Véase Apéndice A Normativo, de la presente Norma.</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10.21.10.1 </w:t>
            </w:r>
            <w:r w:rsidRPr="000855C6">
              <w:rPr>
                <w:rFonts w:ascii="Verdana" w:hAnsi="Verdana"/>
                <w:sz w:val="16"/>
                <w:szCs w:val="16"/>
                <w:lang w:val="en-US" w:eastAsia="es-MX"/>
              </w:rPr>
              <w:t xml:space="preserve">See Obligatory Appendix A of this Standard.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10.21.11</w:t>
            </w:r>
            <w:r w:rsidRPr="00277A6B">
              <w:rPr>
                <w:rFonts w:ascii="Verdana" w:hAnsi="Verdana"/>
                <w:sz w:val="16"/>
                <w:szCs w:val="16"/>
                <w:lang w:val="es-MX" w:eastAsia="es-MX"/>
              </w:rPr>
              <w:t xml:space="preserve"> Cambio en las condiciones de almacenamiento y conservación.</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10.21.11 </w:t>
            </w:r>
            <w:r w:rsidRPr="000855C6">
              <w:rPr>
                <w:rFonts w:ascii="Verdana" w:hAnsi="Verdana"/>
                <w:sz w:val="16"/>
                <w:szCs w:val="16"/>
                <w:lang w:val="en-US" w:eastAsia="es-MX"/>
              </w:rPr>
              <w:t xml:space="preserve">Change in the conditions of storage and conservation. </w:t>
            </w:r>
          </w:p>
        </w:tc>
      </w:tr>
      <w:tr w:rsidR="00277A6B" w:rsidRPr="00955F18" w:rsidTr="00721D15">
        <w:tc>
          <w:tcPr>
            <w:tcW w:w="4788" w:type="dxa"/>
            <w:shd w:val="clear" w:color="auto" w:fill="auto"/>
          </w:tcPr>
          <w:p w:rsidR="00277A6B" w:rsidRPr="00955F18" w:rsidRDefault="00277A6B" w:rsidP="00277A6B">
            <w:pPr>
              <w:pStyle w:val="Texto"/>
              <w:spacing w:after="80" w:line="210" w:lineRule="exact"/>
              <w:ind w:firstLine="0"/>
              <w:rPr>
                <w:rFonts w:ascii="Verdana" w:hAnsi="Verdana"/>
                <w:sz w:val="16"/>
                <w:szCs w:val="16"/>
                <w:lang w:val="en-US" w:eastAsia="es-MX"/>
              </w:rPr>
            </w:pPr>
            <w:r w:rsidRPr="00955F18">
              <w:rPr>
                <w:rFonts w:ascii="Verdana" w:hAnsi="Verdana"/>
                <w:b/>
                <w:sz w:val="16"/>
                <w:szCs w:val="16"/>
                <w:lang w:val="en-US" w:eastAsia="es-MX"/>
              </w:rPr>
              <w:t>10.21.11.1</w:t>
            </w:r>
            <w:r w:rsidRPr="00955F18">
              <w:rPr>
                <w:rFonts w:ascii="Verdana" w:hAnsi="Verdana"/>
                <w:sz w:val="16"/>
                <w:szCs w:val="16"/>
                <w:lang w:val="en-US" w:eastAsia="es-MX"/>
              </w:rPr>
              <w:t xml:space="preserve"> Véase Apéndice A Normativo, de la presente Norma.</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10.21.11.1 </w:t>
            </w:r>
            <w:r w:rsidRPr="000855C6">
              <w:rPr>
                <w:rFonts w:ascii="Verdana" w:hAnsi="Verdana"/>
                <w:sz w:val="16"/>
                <w:szCs w:val="16"/>
                <w:lang w:val="en-US" w:eastAsia="es-MX"/>
              </w:rPr>
              <w:t xml:space="preserve">See Obligatory Appendix A of this Standard.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955F18">
              <w:rPr>
                <w:rFonts w:ascii="Verdana" w:hAnsi="Verdana"/>
                <w:b/>
                <w:sz w:val="16"/>
                <w:szCs w:val="16"/>
                <w:lang w:val="en-US" w:eastAsia="es-MX"/>
              </w:rPr>
              <w:t xml:space="preserve">10.21.12 </w:t>
            </w:r>
            <w:r w:rsidRPr="00955F18">
              <w:rPr>
                <w:rFonts w:ascii="Verdana" w:hAnsi="Verdana"/>
                <w:sz w:val="16"/>
                <w:szCs w:val="16"/>
                <w:lang w:val="en-US" w:eastAsia="es-MX"/>
              </w:rPr>
              <w:t>R</w:t>
            </w:r>
            <w:r w:rsidRPr="00277A6B">
              <w:rPr>
                <w:rFonts w:ascii="Verdana" w:hAnsi="Verdana"/>
                <w:sz w:val="16"/>
                <w:szCs w:val="16"/>
                <w:lang w:val="es-MX" w:eastAsia="es-MX"/>
              </w:rPr>
              <w:t>ealizar el estudio de estabilidad correspondiente, de acuerdo a lo indicado en el Apéndice A Normativo, de esta Norma, y presentar los datos conjuntamente con la solicitud de modificación a las condiciones de registro sanitario.</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10.21.12 </w:t>
            </w:r>
            <w:r w:rsidRPr="000855C6">
              <w:rPr>
                <w:rFonts w:ascii="Verdana" w:hAnsi="Verdana"/>
                <w:sz w:val="16"/>
                <w:szCs w:val="16"/>
                <w:lang w:val="en-US" w:eastAsia="es-MX"/>
              </w:rPr>
              <w:t xml:space="preserve"> Perform the corresponding stability study according to that indicated in the Obligatory Appendix A of this Standard and present the data jointly with the request for modification of the conditions of sanitary registration.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sz w:val="16"/>
                <w:szCs w:val="16"/>
                <w:lang w:val="es-MX" w:eastAsia="es-MX"/>
              </w:rPr>
            </w:pPr>
            <w:r w:rsidRPr="00277A6B">
              <w:rPr>
                <w:rFonts w:ascii="Verdana" w:hAnsi="Verdana"/>
                <w:b/>
                <w:sz w:val="16"/>
                <w:szCs w:val="16"/>
                <w:lang w:val="es-MX" w:eastAsia="es-MX"/>
              </w:rPr>
              <w:t>10.22</w:t>
            </w:r>
            <w:r w:rsidRPr="00277A6B">
              <w:rPr>
                <w:rFonts w:ascii="Verdana" w:hAnsi="Verdana"/>
                <w:sz w:val="16"/>
                <w:szCs w:val="16"/>
                <w:lang w:val="es-MX" w:eastAsia="es-MX"/>
              </w:rPr>
              <w:t xml:space="preserve"> Cuando un lote de fármaco, medicamento o remedio herbolario sea reprocesado o retrabajado, según sea el caso, desde las etapas de producción hasta producto semiterminado e implique cambios significativos respecto al proceso original, se debe someter el lote a estabilidad acelerada y analizar la muestra al tiempo máximo de esta condición, los resultados deberán demostrar que el producto cumple con las especificaciones de liberación establecidas en el expediente sometido ante la Comisión Federal para la Protección contra Riesgos Sanitarios para obtener el registro sanitario.</w:t>
            </w:r>
          </w:p>
        </w:tc>
        <w:tc>
          <w:tcPr>
            <w:tcW w:w="4788" w:type="dxa"/>
            <w:shd w:val="clear" w:color="auto" w:fill="auto"/>
          </w:tcPr>
          <w:p w:rsidR="00277A6B" w:rsidRPr="000855C6" w:rsidRDefault="00955F18" w:rsidP="00955F18">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10.22 </w:t>
            </w:r>
            <w:r w:rsidRPr="000855C6">
              <w:rPr>
                <w:rFonts w:ascii="Verdana" w:hAnsi="Verdana"/>
                <w:sz w:val="16"/>
                <w:szCs w:val="16"/>
                <w:lang w:val="en-US" w:eastAsia="es-MX"/>
              </w:rPr>
              <w:t>When a lot of drug substance, drug product or herbal remedy is reprocessed or reworked, as applicable, from the stages of production to a semi</w:t>
            </w:r>
            <w:r w:rsidR="00EB4E4D">
              <w:rPr>
                <w:rFonts w:ascii="Verdana" w:hAnsi="Verdana"/>
                <w:sz w:val="16"/>
                <w:szCs w:val="16"/>
                <w:lang w:val="en-US" w:eastAsia="es-MX"/>
              </w:rPr>
              <w:t>-</w:t>
            </w:r>
            <w:r w:rsidRPr="000855C6">
              <w:rPr>
                <w:rFonts w:ascii="Verdana" w:hAnsi="Verdana"/>
                <w:sz w:val="16"/>
                <w:szCs w:val="16"/>
                <w:lang w:val="en-US" w:eastAsia="es-MX"/>
              </w:rPr>
              <w:t xml:space="preserve">finished product and implies significant changes with respect to the original process, the lot must be submitted to an accelerated stability and analyze the sample to the maximum time of this condition, the results must demonstrate that the product complies with the specifications of release established in the file submitted to the Federal Commission for the Protection from Sanitary Risks to obtain the sanitary registration. </w:t>
            </w:r>
          </w:p>
        </w:tc>
      </w:tr>
      <w:tr w:rsidR="00277A6B" w:rsidRPr="00955F18" w:rsidTr="00721D15">
        <w:tc>
          <w:tcPr>
            <w:tcW w:w="4788" w:type="dxa"/>
            <w:shd w:val="clear" w:color="auto" w:fill="auto"/>
          </w:tcPr>
          <w:p w:rsidR="00277A6B" w:rsidRPr="00277A6B" w:rsidRDefault="00277A6B" w:rsidP="00277A6B">
            <w:pPr>
              <w:pStyle w:val="Texto"/>
              <w:spacing w:after="80" w:line="210" w:lineRule="exact"/>
              <w:ind w:firstLine="0"/>
              <w:rPr>
                <w:rFonts w:ascii="Verdana" w:hAnsi="Verdana"/>
                <w:b/>
                <w:sz w:val="16"/>
                <w:szCs w:val="16"/>
                <w:lang w:val="es-MX" w:eastAsia="es-MX"/>
              </w:rPr>
            </w:pPr>
            <w:r w:rsidRPr="00277A6B">
              <w:rPr>
                <w:rFonts w:ascii="Verdana" w:hAnsi="Verdana"/>
                <w:b/>
                <w:sz w:val="16"/>
                <w:szCs w:val="16"/>
                <w:lang w:val="es-MX" w:eastAsia="es-MX"/>
              </w:rPr>
              <w:t>10.23</w:t>
            </w:r>
            <w:r w:rsidRPr="00277A6B">
              <w:rPr>
                <w:rFonts w:ascii="Verdana" w:hAnsi="Verdana"/>
                <w:sz w:val="16"/>
                <w:szCs w:val="16"/>
                <w:lang w:val="es-MX" w:eastAsia="es-MX"/>
              </w:rPr>
              <w:t xml:space="preserve"> Cuando se cambie el método analítico durante el estudio de estabilidad, se debe demostrar que los 2 métodos son equivalentes mediante su validación, de acuerdo con el Apéndice III de la FEUM.</w:t>
            </w:r>
          </w:p>
        </w:tc>
        <w:tc>
          <w:tcPr>
            <w:tcW w:w="4788" w:type="dxa"/>
            <w:shd w:val="clear" w:color="auto" w:fill="auto"/>
          </w:tcPr>
          <w:p w:rsidR="00277A6B" w:rsidRPr="000855C6" w:rsidRDefault="00955F18" w:rsidP="00277A6B">
            <w:pPr>
              <w:pStyle w:val="Texto"/>
              <w:spacing w:after="80" w:line="21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10.23 </w:t>
            </w:r>
            <w:r w:rsidRPr="000855C6">
              <w:rPr>
                <w:rFonts w:ascii="Verdana" w:hAnsi="Verdana"/>
                <w:sz w:val="16"/>
                <w:szCs w:val="16"/>
                <w:lang w:val="en-US" w:eastAsia="es-MX"/>
              </w:rPr>
              <w:t xml:space="preserve">When the analytical method is changed during the stability study, it must be demonstrated that the 2 methods are equivalent through their validation according to the Appendix III of the FEUM (Pharmacopeia of the United Mexican States). </w:t>
            </w:r>
          </w:p>
        </w:tc>
      </w:tr>
      <w:tr w:rsidR="00277A6B" w:rsidRPr="000070CE" w:rsidTr="00721D15">
        <w:tc>
          <w:tcPr>
            <w:tcW w:w="4788" w:type="dxa"/>
            <w:shd w:val="clear" w:color="auto" w:fill="auto"/>
          </w:tcPr>
          <w:p w:rsidR="00277A6B" w:rsidRPr="00277A6B" w:rsidRDefault="00277A6B" w:rsidP="00277A6B">
            <w:pPr>
              <w:pStyle w:val="Texto"/>
              <w:ind w:firstLine="0"/>
              <w:rPr>
                <w:rFonts w:ascii="Verdana" w:hAnsi="Verdana"/>
                <w:sz w:val="16"/>
                <w:szCs w:val="16"/>
                <w:lang w:val="es-MX" w:eastAsia="es-MX"/>
              </w:rPr>
            </w:pPr>
            <w:r w:rsidRPr="00277A6B">
              <w:rPr>
                <w:rFonts w:ascii="Verdana" w:hAnsi="Verdana"/>
                <w:b/>
                <w:sz w:val="16"/>
                <w:szCs w:val="16"/>
                <w:lang w:val="es-MX" w:eastAsia="es-MX"/>
              </w:rPr>
              <w:t>10.24</w:t>
            </w:r>
            <w:r w:rsidRPr="00277A6B">
              <w:rPr>
                <w:rFonts w:ascii="Verdana" w:hAnsi="Verdana"/>
                <w:sz w:val="16"/>
                <w:szCs w:val="16"/>
                <w:lang w:val="es-MX" w:eastAsia="es-MX"/>
              </w:rPr>
              <w:t xml:space="preserve"> Todos los análisis que se lleven a cabo durante el estudio de estabilidad, deben hacerse conforme a las Buenas Prácticas de Laboratorio incluidas como Apéndice V de la FEUM y reportarse con métodos indicativos de estabilidad.</w:t>
            </w:r>
          </w:p>
        </w:tc>
        <w:tc>
          <w:tcPr>
            <w:tcW w:w="4788" w:type="dxa"/>
            <w:shd w:val="clear" w:color="auto" w:fill="auto"/>
          </w:tcPr>
          <w:p w:rsidR="00277A6B" w:rsidRPr="000855C6" w:rsidRDefault="00955F18" w:rsidP="00277A6B">
            <w:pPr>
              <w:pStyle w:val="Texto"/>
              <w:ind w:firstLine="0"/>
              <w:rPr>
                <w:rFonts w:ascii="Verdana" w:hAnsi="Verdana"/>
                <w:sz w:val="16"/>
                <w:szCs w:val="16"/>
                <w:lang w:val="en-US" w:eastAsia="es-MX"/>
              </w:rPr>
            </w:pPr>
            <w:r w:rsidRPr="000855C6">
              <w:rPr>
                <w:rFonts w:ascii="Verdana" w:hAnsi="Verdana"/>
                <w:b/>
                <w:sz w:val="16"/>
                <w:szCs w:val="16"/>
                <w:lang w:val="en-US" w:eastAsia="es-MX"/>
              </w:rPr>
              <w:t xml:space="preserve">10.24 </w:t>
            </w:r>
            <w:r w:rsidRPr="000855C6">
              <w:rPr>
                <w:rFonts w:ascii="Verdana" w:hAnsi="Verdana"/>
                <w:sz w:val="16"/>
                <w:szCs w:val="16"/>
                <w:lang w:val="en-US" w:eastAsia="es-MX"/>
              </w:rPr>
              <w:t>All the analys</w:t>
            </w:r>
            <w:r w:rsidR="000070CE" w:rsidRPr="000855C6">
              <w:rPr>
                <w:rFonts w:ascii="Verdana" w:hAnsi="Verdana"/>
                <w:sz w:val="16"/>
                <w:szCs w:val="16"/>
                <w:lang w:val="en-US" w:eastAsia="es-MX"/>
              </w:rPr>
              <w:t xml:space="preserve">es that are carried out during the stability study must be made according to the Good Laboratory Practices included as Appendix V of the FEUM (Pharmacopeia of the United Mexican States) and reported with methods indicative of stability. </w:t>
            </w:r>
          </w:p>
        </w:tc>
      </w:tr>
      <w:tr w:rsidR="00277A6B" w:rsidRPr="000070CE" w:rsidTr="00721D15">
        <w:tc>
          <w:tcPr>
            <w:tcW w:w="4788" w:type="dxa"/>
            <w:shd w:val="clear" w:color="auto" w:fill="auto"/>
          </w:tcPr>
          <w:p w:rsidR="00277A6B" w:rsidRPr="000070CE" w:rsidRDefault="00277A6B" w:rsidP="00277A6B">
            <w:pPr>
              <w:pStyle w:val="Texto"/>
              <w:spacing w:after="80" w:line="204" w:lineRule="exact"/>
              <w:ind w:firstLine="0"/>
              <w:rPr>
                <w:rFonts w:ascii="Verdana" w:hAnsi="Verdana"/>
                <w:sz w:val="16"/>
                <w:szCs w:val="16"/>
                <w:lang w:val="en-US" w:eastAsia="es-MX"/>
              </w:rPr>
            </w:pPr>
            <w:r w:rsidRPr="000070CE">
              <w:rPr>
                <w:rFonts w:ascii="Verdana" w:hAnsi="Verdana"/>
                <w:b/>
                <w:sz w:val="16"/>
                <w:szCs w:val="16"/>
                <w:lang w:val="en-US" w:eastAsia="es-MX"/>
              </w:rPr>
              <w:t xml:space="preserve">10.25 </w:t>
            </w:r>
            <w:r w:rsidRPr="000070CE">
              <w:rPr>
                <w:rFonts w:ascii="Verdana" w:hAnsi="Verdana"/>
                <w:sz w:val="16"/>
                <w:szCs w:val="16"/>
                <w:lang w:val="en-US" w:eastAsia="es-MX"/>
              </w:rPr>
              <w:t>Protocolo del estudio. Debe contener la siguiente información: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 </w:t>
            </w:r>
            <w:r w:rsidRPr="000855C6">
              <w:rPr>
                <w:rFonts w:ascii="Verdana" w:hAnsi="Verdana"/>
                <w:sz w:val="16"/>
                <w:szCs w:val="16"/>
                <w:lang w:val="en-US" w:eastAsia="es-MX"/>
              </w:rPr>
              <w:t xml:space="preserve">Protocol of the study. It must contain the following information: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0070CE">
              <w:rPr>
                <w:rFonts w:ascii="Verdana" w:hAnsi="Verdana"/>
                <w:b/>
                <w:sz w:val="16"/>
                <w:szCs w:val="16"/>
                <w:lang w:val="es-MX" w:eastAsia="es-MX"/>
              </w:rPr>
              <w:t xml:space="preserve">10.25.1 </w:t>
            </w:r>
            <w:r w:rsidRPr="000070CE">
              <w:rPr>
                <w:rFonts w:ascii="Verdana" w:hAnsi="Verdana"/>
                <w:sz w:val="16"/>
                <w:szCs w:val="16"/>
                <w:lang w:val="es-MX" w:eastAsia="es-MX"/>
              </w:rPr>
              <w:t>Nombre del fárm</w:t>
            </w:r>
            <w:r w:rsidRPr="00277A6B">
              <w:rPr>
                <w:rFonts w:ascii="Verdana" w:hAnsi="Verdana"/>
                <w:sz w:val="16"/>
                <w:szCs w:val="16"/>
                <w:lang w:val="es-MX" w:eastAsia="es-MX"/>
              </w:rPr>
              <w:t>aco y fabricante y domicilio del sitio de fabricación;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10.25.1 </w:t>
            </w:r>
            <w:r w:rsidRPr="000855C6">
              <w:rPr>
                <w:rFonts w:ascii="Verdana" w:hAnsi="Verdana"/>
                <w:sz w:val="16"/>
                <w:szCs w:val="16"/>
                <w:lang w:val="en-US" w:eastAsia="es-MX"/>
              </w:rPr>
              <w:t xml:space="preserve">Name of the drug substance and manufacturer and address of the manufacturing site;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10.25.2</w:t>
            </w:r>
            <w:r w:rsidRPr="00277A6B">
              <w:rPr>
                <w:rFonts w:ascii="Verdana" w:hAnsi="Verdana"/>
                <w:sz w:val="16"/>
                <w:szCs w:val="16"/>
                <w:lang w:val="es-MX" w:eastAsia="es-MX"/>
              </w:rPr>
              <w:t xml:space="preserve"> En el caso de medicamentos: fabricante, forma farmacéutica, presentación y concentración; y en el caso de remedios herbolarios: fabricante, forma farmacéutica, presentación;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10.25.2 </w:t>
            </w:r>
            <w:r w:rsidRPr="000855C6">
              <w:rPr>
                <w:rFonts w:ascii="Verdana" w:hAnsi="Verdana"/>
                <w:sz w:val="16"/>
                <w:szCs w:val="16"/>
                <w:lang w:val="en-US" w:eastAsia="es-MX"/>
              </w:rPr>
              <w:t xml:space="preserve">In the case of drug products: manufacturer,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presentation and concentration; and in the case of herbal remedies: manufacturer, </w:t>
            </w:r>
            <w:r w:rsidR="00320D63">
              <w:rPr>
                <w:rFonts w:ascii="Verdana" w:hAnsi="Verdana"/>
                <w:sz w:val="16"/>
                <w:szCs w:val="16"/>
                <w:lang w:val="en-US" w:eastAsia="es-MX"/>
              </w:rPr>
              <w:t>pharmaceutical dosage form</w:t>
            </w:r>
            <w:r w:rsidRPr="000855C6">
              <w:rPr>
                <w:rFonts w:ascii="Verdana" w:hAnsi="Verdana"/>
                <w:sz w:val="16"/>
                <w:szCs w:val="16"/>
                <w:lang w:val="en-US" w:eastAsia="es-MX"/>
              </w:rPr>
              <w:t xml:space="preserve">, presentation;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10.25.3</w:t>
            </w:r>
            <w:r w:rsidRPr="00277A6B">
              <w:rPr>
                <w:rFonts w:ascii="Verdana" w:hAnsi="Verdana"/>
                <w:sz w:val="16"/>
                <w:szCs w:val="16"/>
                <w:lang w:val="es-MX" w:eastAsia="es-MX"/>
              </w:rPr>
              <w:t xml:space="preserve"> Tipo, tamaño, número de lotes y fecha de fabricación;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10.25.3 </w:t>
            </w:r>
            <w:r w:rsidRPr="000855C6">
              <w:rPr>
                <w:rFonts w:ascii="Verdana" w:hAnsi="Verdana"/>
                <w:sz w:val="16"/>
                <w:szCs w:val="16"/>
                <w:lang w:val="en-US" w:eastAsia="es-MX"/>
              </w:rPr>
              <w:t xml:space="preserve">Type, size, number of lots, and manufacturing date;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10.25.4 </w:t>
            </w:r>
            <w:r w:rsidRPr="00277A6B">
              <w:rPr>
                <w:rFonts w:ascii="Verdana" w:hAnsi="Verdana"/>
                <w:sz w:val="16"/>
                <w:szCs w:val="16"/>
                <w:lang w:val="es-MX" w:eastAsia="es-MX"/>
              </w:rPr>
              <w:t>Descripción sistema contenedor-cierre;</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10.25.4 </w:t>
            </w:r>
            <w:r w:rsidRPr="000855C6">
              <w:rPr>
                <w:rFonts w:ascii="Verdana" w:hAnsi="Verdana"/>
                <w:sz w:val="16"/>
                <w:szCs w:val="16"/>
                <w:lang w:val="en-US" w:eastAsia="es-MX"/>
              </w:rPr>
              <w:t xml:space="preserve">Description of the container-closure system; </w:t>
            </w:r>
          </w:p>
        </w:tc>
      </w:tr>
      <w:tr w:rsidR="00277A6B" w:rsidRPr="00277A6B"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10.25.5</w:t>
            </w:r>
            <w:r w:rsidRPr="00277A6B">
              <w:rPr>
                <w:rFonts w:ascii="Verdana" w:hAnsi="Verdana"/>
                <w:sz w:val="16"/>
                <w:szCs w:val="16"/>
                <w:lang w:val="es-MX" w:eastAsia="es-MX"/>
              </w:rPr>
              <w:t xml:space="preserve"> Condiciones del estudio;</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10.25.5 </w:t>
            </w:r>
            <w:r w:rsidRPr="000855C6">
              <w:rPr>
                <w:rFonts w:ascii="Verdana" w:hAnsi="Verdana"/>
                <w:sz w:val="16"/>
                <w:szCs w:val="16"/>
                <w:lang w:val="en-US" w:eastAsia="es-MX"/>
              </w:rPr>
              <w:t xml:space="preserve">Study conditions;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10.25.6</w:t>
            </w:r>
            <w:r w:rsidRPr="00277A6B">
              <w:rPr>
                <w:rFonts w:ascii="Verdana" w:hAnsi="Verdana"/>
                <w:sz w:val="16"/>
                <w:szCs w:val="16"/>
                <w:lang w:val="es-MX" w:eastAsia="es-MX"/>
              </w:rPr>
              <w:t xml:space="preserve"> Tiempos de muestreo y análisis;</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10.25.6 </w:t>
            </w:r>
            <w:r w:rsidRPr="000855C6">
              <w:rPr>
                <w:rFonts w:ascii="Verdana" w:hAnsi="Verdana"/>
                <w:sz w:val="16"/>
                <w:szCs w:val="16"/>
                <w:lang w:val="en-US" w:eastAsia="es-MX"/>
              </w:rPr>
              <w:t xml:space="preserve">Times of sampling and analysis; </w:t>
            </w:r>
          </w:p>
        </w:tc>
      </w:tr>
      <w:tr w:rsidR="00277A6B" w:rsidRPr="00277A6B"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10.25.7</w:t>
            </w:r>
            <w:r w:rsidRPr="00277A6B">
              <w:rPr>
                <w:rFonts w:ascii="Verdana" w:hAnsi="Verdana"/>
                <w:sz w:val="16"/>
                <w:szCs w:val="16"/>
                <w:lang w:val="es-MX" w:eastAsia="es-MX"/>
              </w:rPr>
              <w:t xml:space="preserve"> Parámetros de prueba;</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10.25.7 </w:t>
            </w:r>
            <w:r w:rsidRPr="000855C6">
              <w:rPr>
                <w:rFonts w:ascii="Verdana" w:hAnsi="Verdana"/>
                <w:sz w:val="16"/>
                <w:szCs w:val="16"/>
                <w:lang w:val="en-US" w:eastAsia="es-MX"/>
              </w:rPr>
              <w:t xml:space="preserve">Testing parameters; </w:t>
            </w:r>
          </w:p>
        </w:tc>
      </w:tr>
      <w:tr w:rsidR="00277A6B" w:rsidRPr="00277A6B"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10.25.8</w:t>
            </w:r>
            <w:r w:rsidRPr="00277A6B">
              <w:rPr>
                <w:rFonts w:ascii="Verdana" w:hAnsi="Verdana"/>
                <w:sz w:val="16"/>
                <w:szCs w:val="16"/>
                <w:lang w:val="es-MX" w:eastAsia="es-MX"/>
              </w:rPr>
              <w:t xml:space="preserve"> Especificaciones de estabilidad;</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10.25.8 </w:t>
            </w:r>
            <w:r w:rsidRPr="000855C6">
              <w:rPr>
                <w:rFonts w:ascii="Verdana" w:hAnsi="Verdana"/>
                <w:sz w:val="16"/>
                <w:szCs w:val="16"/>
                <w:lang w:val="en-US" w:eastAsia="es-MX"/>
              </w:rPr>
              <w:t xml:space="preserve">Specifications of stability;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10.25.9</w:t>
            </w:r>
            <w:r w:rsidRPr="00277A6B">
              <w:rPr>
                <w:rFonts w:ascii="Verdana" w:hAnsi="Verdana"/>
                <w:sz w:val="16"/>
                <w:szCs w:val="16"/>
                <w:lang w:val="es-MX" w:eastAsia="es-MX"/>
              </w:rPr>
              <w:t xml:space="preserve"> Referencia de los métodos analíticos por parámetro;</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10.25.9 </w:t>
            </w:r>
            <w:r w:rsidRPr="000855C6">
              <w:rPr>
                <w:rFonts w:ascii="Verdana" w:hAnsi="Verdana"/>
                <w:sz w:val="16"/>
                <w:szCs w:val="16"/>
                <w:lang w:val="en-US" w:eastAsia="es-MX"/>
              </w:rPr>
              <w:t xml:space="preserve">Reference of the analytical methods by parameter;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10.25.10</w:t>
            </w:r>
            <w:r w:rsidRPr="00277A6B">
              <w:rPr>
                <w:rFonts w:ascii="Verdana" w:hAnsi="Verdana"/>
                <w:sz w:val="16"/>
                <w:szCs w:val="16"/>
                <w:lang w:val="es-MX" w:eastAsia="es-MX"/>
              </w:rPr>
              <w:t xml:space="preserve"> Diseño reducido de análisis, cuando se justifique, y</w:t>
            </w:r>
          </w:p>
        </w:tc>
        <w:tc>
          <w:tcPr>
            <w:tcW w:w="4788" w:type="dxa"/>
            <w:shd w:val="clear" w:color="auto" w:fill="auto"/>
          </w:tcPr>
          <w:p w:rsidR="00277A6B" w:rsidRPr="000855C6" w:rsidRDefault="000070CE" w:rsidP="000070CE">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10.25.10 </w:t>
            </w:r>
            <w:r w:rsidRPr="000855C6">
              <w:rPr>
                <w:rFonts w:ascii="Verdana" w:hAnsi="Verdana"/>
                <w:sz w:val="16"/>
                <w:szCs w:val="16"/>
                <w:lang w:val="en-US" w:eastAsia="es-MX"/>
              </w:rPr>
              <w:t xml:space="preserve">Reduced analysis design, when justified, and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10.25.11</w:t>
            </w:r>
            <w:r w:rsidRPr="00277A6B">
              <w:rPr>
                <w:rFonts w:ascii="Verdana" w:hAnsi="Verdana"/>
                <w:sz w:val="16"/>
                <w:szCs w:val="16"/>
                <w:lang w:val="es-MX" w:eastAsia="es-MX"/>
              </w:rPr>
              <w:t xml:space="preserve"> Nombre y firma del responsable sanitario.</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10.25.11 </w:t>
            </w:r>
            <w:r w:rsidRPr="000855C6">
              <w:rPr>
                <w:rFonts w:ascii="Verdana" w:hAnsi="Verdana"/>
                <w:sz w:val="16"/>
                <w:szCs w:val="16"/>
                <w:lang w:val="en-US" w:eastAsia="es-MX"/>
              </w:rPr>
              <w:t>Name and signature of the person responsible for sanitary compliance.</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10.26 </w:t>
            </w:r>
            <w:r w:rsidRPr="00277A6B">
              <w:rPr>
                <w:rFonts w:ascii="Verdana" w:hAnsi="Verdana"/>
                <w:sz w:val="16"/>
                <w:szCs w:val="16"/>
                <w:lang w:val="es-MX" w:eastAsia="es-MX"/>
              </w:rPr>
              <w:t>Informe del estudio. Debe contener la siguiente información: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 </w:t>
            </w:r>
            <w:r w:rsidRPr="000855C6">
              <w:rPr>
                <w:rFonts w:ascii="Verdana" w:hAnsi="Verdana"/>
                <w:sz w:val="16"/>
                <w:szCs w:val="16"/>
                <w:lang w:val="en-US" w:eastAsia="es-MX"/>
              </w:rPr>
              <w:t xml:space="preserve">Report of the study. It must contain the following information: </w:t>
            </w:r>
          </w:p>
        </w:tc>
      </w:tr>
      <w:tr w:rsidR="00277A6B" w:rsidRPr="000070CE"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b/>
                <w:sz w:val="16"/>
                <w:szCs w:val="16"/>
                <w:lang w:val="es-MX" w:eastAsia="es-MX"/>
              </w:rPr>
            </w:pPr>
            <w:r w:rsidRPr="00277A6B">
              <w:rPr>
                <w:rFonts w:ascii="Verdana" w:hAnsi="Verdana"/>
                <w:b/>
                <w:sz w:val="16"/>
                <w:szCs w:val="16"/>
                <w:lang w:val="es-MX" w:eastAsia="es-MX"/>
              </w:rPr>
              <w:t xml:space="preserve">10.26.1 </w:t>
            </w:r>
            <w:r w:rsidRPr="00277A6B">
              <w:rPr>
                <w:rFonts w:ascii="Verdana" w:hAnsi="Verdana"/>
                <w:sz w:val="16"/>
                <w:szCs w:val="16"/>
                <w:lang w:val="es-MX" w:eastAsia="es-MX"/>
              </w:rPr>
              <w:t>Nombre del fabricante del (los) fármaco(s), del medicamento o del remedio herbolario y del sitio donde se realizó el estudio de estabilidad;</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10.26.1 </w:t>
            </w:r>
            <w:r w:rsidRPr="000855C6">
              <w:rPr>
                <w:rFonts w:ascii="Verdana" w:hAnsi="Verdana"/>
                <w:sz w:val="16"/>
                <w:szCs w:val="16"/>
                <w:lang w:val="en-US" w:eastAsia="es-MX"/>
              </w:rPr>
              <w:t xml:space="preserve">Name of the manufacturer of the drug substances of the drug product or herbal remedy and the site where the stability study was made;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10.26.2</w:t>
            </w:r>
            <w:r w:rsidRPr="00277A6B">
              <w:rPr>
                <w:rFonts w:ascii="Verdana" w:hAnsi="Verdana"/>
                <w:sz w:val="16"/>
                <w:szCs w:val="16"/>
                <w:lang w:val="es-MX" w:eastAsia="es-MX"/>
              </w:rPr>
              <w:t xml:space="preserve"> Nombre del fármaco, medicamento o remedio herbolario, forma farmacéutica, presentación y concentración;</w:t>
            </w:r>
          </w:p>
        </w:tc>
        <w:tc>
          <w:tcPr>
            <w:tcW w:w="4788" w:type="dxa"/>
            <w:shd w:val="clear" w:color="auto" w:fill="auto"/>
          </w:tcPr>
          <w:p w:rsidR="00277A6B" w:rsidRPr="000855C6" w:rsidRDefault="000070CE"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10.26.2 </w:t>
            </w:r>
            <w:r w:rsidR="006D207A" w:rsidRPr="000855C6">
              <w:rPr>
                <w:rFonts w:ascii="Verdana" w:hAnsi="Verdana"/>
                <w:sz w:val="16"/>
                <w:szCs w:val="16"/>
                <w:lang w:val="en-US" w:eastAsia="es-MX"/>
              </w:rPr>
              <w:t xml:space="preserve">Name of the drug substance, drug product or herbal remedy, </w:t>
            </w:r>
            <w:r w:rsidR="00320D63">
              <w:rPr>
                <w:rFonts w:ascii="Verdana" w:hAnsi="Verdana"/>
                <w:sz w:val="16"/>
                <w:szCs w:val="16"/>
                <w:lang w:val="en-US" w:eastAsia="es-MX"/>
              </w:rPr>
              <w:t>pharmaceutical dosage form</w:t>
            </w:r>
            <w:r w:rsidR="006D207A" w:rsidRPr="000855C6">
              <w:rPr>
                <w:rFonts w:ascii="Verdana" w:hAnsi="Verdana"/>
                <w:sz w:val="16"/>
                <w:szCs w:val="16"/>
                <w:lang w:val="en-US" w:eastAsia="es-MX"/>
              </w:rPr>
              <w:t xml:space="preserve">, presentation and concentration;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10.26.3</w:t>
            </w:r>
            <w:r w:rsidRPr="00277A6B">
              <w:rPr>
                <w:rFonts w:ascii="Verdana" w:hAnsi="Verdana"/>
                <w:sz w:val="16"/>
                <w:szCs w:val="16"/>
                <w:lang w:val="es-MX" w:eastAsia="es-MX"/>
              </w:rPr>
              <w:t xml:space="preserve"> Número(s) y tamaño(s) del (los) lote(s) y fecha(s) de fabricación;</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10.26.3 </w:t>
            </w:r>
            <w:r w:rsidRPr="000855C6">
              <w:rPr>
                <w:rFonts w:ascii="Verdana" w:hAnsi="Verdana"/>
                <w:sz w:val="16"/>
                <w:szCs w:val="16"/>
                <w:lang w:val="en-US" w:eastAsia="es-MX"/>
              </w:rPr>
              <w:t xml:space="preserve">Number(s) and size(s) of the lot(s) and date(s) of manufacturing;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10.26.4 </w:t>
            </w:r>
            <w:r w:rsidRPr="00277A6B">
              <w:rPr>
                <w:rFonts w:ascii="Verdana" w:hAnsi="Verdana"/>
                <w:sz w:val="16"/>
                <w:szCs w:val="16"/>
                <w:lang w:val="es-MX" w:eastAsia="es-MX"/>
              </w:rPr>
              <w:t>Descripción del sistema contenedor-cierre;</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10.26.4 </w:t>
            </w:r>
            <w:r w:rsidRPr="000855C6">
              <w:rPr>
                <w:rFonts w:ascii="Verdana" w:hAnsi="Verdana"/>
                <w:sz w:val="16"/>
                <w:szCs w:val="16"/>
                <w:lang w:val="en-US" w:eastAsia="es-MX"/>
              </w:rPr>
              <w:t>Description of the container-closure system;</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10.26.5 </w:t>
            </w:r>
            <w:r w:rsidRPr="00277A6B">
              <w:rPr>
                <w:rFonts w:ascii="Verdana" w:hAnsi="Verdana"/>
                <w:sz w:val="16"/>
                <w:szCs w:val="16"/>
                <w:lang w:val="es-MX" w:eastAsia="es-MX"/>
              </w:rPr>
              <w:t>Datos analíticos tabulados por condición de almacenamiento, con fecha de inicio y fecha del último periodo disponible;</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10.26.5 </w:t>
            </w:r>
            <w:r w:rsidRPr="000855C6">
              <w:rPr>
                <w:rFonts w:ascii="Verdana" w:hAnsi="Verdana"/>
                <w:sz w:val="16"/>
                <w:szCs w:val="16"/>
                <w:lang w:val="en-US" w:eastAsia="es-MX"/>
              </w:rPr>
              <w:t xml:space="preserve">Tabulated analytical data by storage condition, with start data and date of the last period available;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10.26.6 </w:t>
            </w:r>
            <w:r w:rsidRPr="00277A6B">
              <w:rPr>
                <w:rFonts w:ascii="Verdana" w:hAnsi="Verdana"/>
                <w:sz w:val="16"/>
                <w:szCs w:val="16"/>
                <w:lang w:val="es-MX" w:eastAsia="es-MX"/>
              </w:rPr>
              <w:t>Cromatogramas, espectrogramas tipo o representativos o evidencia analítica generada durante el análisis inicial de los lotes en estabilidad y del último periodo disponible;</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10.26.6 </w:t>
            </w:r>
            <w:r w:rsidRPr="000855C6">
              <w:rPr>
                <w:rFonts w:ascii="Verdana" w:hAnsi="Verdana"/>
                <w:sz w:val="16"/>
                <w:szCs w:val="16"/>
                <w:lang w:val="en-US" w:eastAsia="es-MX"/>
              </w:rPr>
              <w:t xml:space="preserve">Chromatograms, spectrograms type or representative or analytical evidence generated ruing the initial analysis of the lots in stability and the last period available;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10.26.6.1</w:t>
            </w:r>
            <w:r w:rsidRPr="00277A6B">
              <w:rPr>
                <w:rFonts w:ascii="Verdana" w:hAnsi="Verdana"/>
                <w:sz w:val="16"/>
                <w:szCs w:val="16"/>
                <w:lang w:val="es-MX" w:eastAsia="es-MX"/>
              </w:rPr>
              <w:t xml:space="preserve"> Para biológicos y biotecnológicos se deberán presentar los certificados de análisis y los protocolos resumidos de fabricación de los 3 lotes de producto terminado;</w:t>
            </w:r>
          </w:p>
        </w:tc>
        <w:tc>
          <w:tcPr>
            <w:tcW w:w="4788" w:type="dxa"/>
            <w:shd w:val="clear" w:color="auto" w:fill="auto"/>
          </w:tcPr>
          <w:p w:rsidR="00277A6B" w:rsidRPr="000855C6" w:rsidRDefault="006D207A" w:rsidP="00EB4E4D">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10.26.6.1 </w:t>
            </w:r>
            <w:r w:rsidRPr="000855C6">
              <w:rPr>
                <w:rFonts w:ascii="Verdana" w:hAnsi="Verdana"/>
                <w:sz w:val="16"/>
                <w:szCs w:val="16"/>
                <w:lang w:val="en-US" w:eastAsia="es-MX"/>
              </w:rPr>
              <w:t>For biological and biotechnological</w:t>
            </w:r>
            <w:r w:rsidR="00EB4E4D">
              <w:rPr>
                <w:rFonts w:ascii="Verdana" w:hAnsi="Verdana"/>
                <w:sz w:val="16"/>
                <w:szCs w:val="16"/>
                <w:lang w:val="en-US" w:eastAsia="es-MX"/>
              </w:rPr>
              <w:t xml:space="preserve"> products</w:t>
            </w:r>
            <w:r w:rsidRPr="000855C6">
              <w:rPr>
                <w:rFonts w:ascii="Verdana" w:hAnsi="Verdana"/>
                <w:sz w:val="16"/>
                <w:szCs w:val="16"/>
                <w:lang w:val="en-US" w:eastAsia="es-MX"/>
              </w:rPr>
              <w:t xml:space="preserve"> the certificates of analysis must be presented and the protocols of manufacturing of the 3 lots of finished product. </w:t>
            </w:r>
          </w:p>
        </w:tc>
      </w:tr>
      <w:tr w:rsidR="00277A6B" w:rsidRPr="006D207A" w:rsidTr="00721D15">
        <w:tc>
          <w:tcPr>
            <w:tcW w:w="4788" w:type="dxa"/>
            <w:shd w:val="clear" w:color="auto" w:fill="auto"/>
          </w:tcPr>
          <w:p w:rsidR="00277A6B" w:rsidRPr="006D207A" w:rsidRDefault="00277A6B" w:rsidP="00277A6B">
            <w:pPr>
              <w:pStyle w:val="Texto"/>
              <w:spacing w:after="80" w:line="204" w:lineRule="exact"/>
              <w:ind w:firstLine="0"/>
              <w:rPr>
                <w:rFonts w:ascii="Verdana" w:hAnsi="Verdana"/>
                <w:sz w:val="16"/>
                <w:szCs w:val="16"/>
                <w:lang w:val="en-US" w:eastAsia="es-MX"/>
              </w:rPr>
            </w:pPr>
            <w:r w:rsidRPr="006D207A">
              <w:rPr>
                <w:rFonts w:ascii="Verdana" w:hAnsi="Verdana"/>
                <w:b/>
                <w:sz w:val="16"/>
                <w:szCs w:val="16"/>
                <w:lang w:val="en-US" w:eastAsia="es-MX"/>
              </w:rPr>
              <w:t xml:space="preserve">10.26.7 </w:t>
            </w:r>
            <w:r w:rsidRPr="006D207A">
              <w:rPr>
                <w:rFonts w:ascii="Verdana" w:hAnsi="Verdana"/>
                <w:sz w:val="16"/>
                <w:szCs w:val="16"/>
                <w:lang w:val="en-US" w:eastAsia="es-MX"/>
              </w:rPr>
              <w:t>Conclusiones;</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10.26.7 </w:t>
            </w:r>
            <w:r w:rsidRPr="000855C6">
              <w:rPr>
                <w:rFonts w:ascii="Verdana" w:hAnsi="Verdana"/>
                <w:sz w:val="16"/>
                <w:szCs w:val="16"/>
                <w:lang w:val="en-US" w:eastAsia="es-MX"/>
              </w:rPr>
              <w:t xml:space="preserve">Conclusions; </w:t>
            </w:r>
          </w:p>
        </w:tc>
      </w:tr>
      <w:tr w:rsidR="00277A6B" w:rsidRPr="006D207A" w:rsidTr="00721D15">
        <w:tc>
          <w:tcPr>
            <w:tcW w:w="4788" w:type="dxa"/>
            <w:shd w:val="clear" w:color="auto" w:fill="auto"/>
          </w:tcPr>
          <w:p w:rsidR="00277A6B" w:rsidRPr="006D207A" w:rsidRDefault="00277A6B" w:rsidP="00277A6B">
            <w:pPr>
              <w:pStyle w:val="Texto"/>
              <w:spacing w:after="80" w:line="204" w:lineRule="exact"/>
              <w:ind w:firstLine="0"/>
              <w:rPr>
                <w:rFonts w:ascii="Verdana" w:hAnsi="Verdana"/>
                <w:sz w:val="16"/>
                <w:szCs w:val="16"/>
                <w:lang w:val="en-US" w:eastAsia="es-MX"/>
              </w:rPr>
            </w:pPr>
            <w:r w:rsidRPr="006D207A">
              <w:rPr>
                <w:rFonts w:ascii="Verdana" w:hAnsi="Verdana"/>
                <w:b/>
                <w:sz w:val="16"/>
                <w:szCs w:val="16"/>
                <w:lang w:val="en-US" w:eastAsia="es-MX"/>
              </w:rPr>
              <w:t>10.26.8</w:t>
            </w:r>
            <w:r w:rsidRPr="006D207A">
              <w:rPr>
                <w:rFonts w:ascii="Verdana" w:hAnsi="Verdana"/>
                <w:sz w:val="16"/>
                <w:szCs w:val="16"/>
                <w:lang w:val="en-US" w:eastAsia="es-MX"/>
              </w:rPr>
              <w:t xml:space="preserve"> Propuesta del periodo de caducidad, y</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10.26.8 </w:t>
            </w:r>
            <w:r w:rsidRPr="000855C6">
              <w:rPr>
                <w:rFonts w:ascii="Verdana" w:hAnsi="Verdana"/>
                <w:sz w:val="16"/>
                <w:szCs w:val="16"/>
                <w:lang w:val="en-US" w:eastAsia="es-MX"/>
              </w:rPr>
              <w:t>Proposal of the valid period and</w:t>
            </w:r>
          </w:p>
        </w:tc>
      </w:tr>
      <w:tr w:rsidR="00277A6B" w:rsidRPr="00277A6B"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b/>
                <w:sz w:val="16"/>
                <w:szCs w:val="16"/>
                <w:lang w:val="es-MX" w:eastAsia="es-MX"/>
              </w:rPr>
            </w:pPr>
            <w:r w:rsidRPr="006D207A">
              <w:rPr>
                <w:rFonts w:ascii="Verdana" w:hAnsi="Verdana"/>
                <w:b/>
                <w:sz w:val="16"/>
                <w:szCs w:val="16"/>
                <w:lang w:val="en-US" w:eastAsia="es-MX"/>
              </w:rPr>
              <w:t xml:space="preserve">10.26.9 </w:t>
            </w:r>
            <w:r w:rsidRPr="006D207A">
              <w:rPr>
                <w:rFonts w:ascii="Verdana" w:hAnsi="Verdana"/>
                <w:sz w:val="16"/>
                <w:szCs w:val="16"/>
                <w:lang w:val="en-US" w:eastAsia="es-MX"/>
              </w:rPr>
              <w:t>Nombre y firma del re</w:t>
            </w:r>
            <w:r w:rsidRPr="00277A6B">
              <w:rPr>
                <w:rFonts w:ascii="Verdana" w:hAnsi="Verdana"/>
                <w:sz w:val="16"/>
                <w:szCs w:val="16"/>
                <w:lang w:val="es-MX" w:eastAsia="es-MX"/>
              </w:rPr>
              <w:t>sponsable sanitario.</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10.26.9 </w:t>
            </w:r>
            <w:r w:rsidRPr="000855C6">
              <w:rPr>
                <w:rFonts w:ascii="Verdana" w:hAnsi="Verdana"/>
                <w:sz w:val="16"/>
                <w:szCs w:val="16"/>
                <w:lang w:val="en-US" w:eastAsia="es-MX"/>
              </w:rPr>
              <w:t xml:space="preserve">Name and signature of the party responsible for sanitary compliance. </w:t>
            </w:r>
          </w:p>
        </w:tc>
      </w:tr>
      <w:tr w:rsidR="00277A6B" w:rsidRPr="00277A6B"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10.27</w:t>
            </w:r>
            <w:r w:rsidRPr="00277A6B">
              <w:rPr>
                <w:rFonts w:ascii="Verdana" w:hAnsi="Verdana"/>
                <w:sz w:val="16"/>
                <w:szCs w:val="16"/>
                <w:lang w:val="es-MX" w:eastAsia="es-MX"/>
              </w:rPr>
              <w:t xml:space="preserve"> Para medicamentos en investigación, durante los estudios clínicos el fabricante debe demostrar la estabilidad hasta la fecha de la última administración.</w:t>
            </w:r>
          </w:p>
        </w:tc>
        <w:tc>
          <w:tcPr>
            <w:tcW w:w="4788" w:type="dxa"/>
            <w:shd w:val="clear" w:color="auto" w:fill="auto"/>
          </w:tcPr>
          <w:p w:rsidR="00277A6B" w:rsidRPr="000855C6" w:rsidRDefault="006D207A" w:rsidP="00277A6B">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10.27 </w:t>
            </w:r>
            <w:r w:rsidRPr="000855C6">
              <w:rPr>
                <w:rFonts w:ascii="Verdana" w:hAnsi="Verdana"/>
                <w:sz w:val="16"/>
                <w:szCs w:val="16"/>
                <w:lang w:val="en-US" w:eastAsia="es-MX"/>
              </w:rPr>
              <w:t xml:space="preserve">For drug products under research, during the manufacturer clinical studies must demonstrate the stability to the date of the last administration. </w:t>
            </w:r>
          </w:p>
        </w:tc>
      </w:tr>
      <w:tr w:rsidR="00277A6B" w:rsidRPr="006D207A"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277A6B">
              <w:rPr>
                <w:rFonts w:ascii="Verdana" w:hAnsi="Verdana"/>
                <w:b/>
                <w:sz w:val="16"/>
                <w:szCs w:val="16"/>
                <w:lang w:val="es-MX" w:eastAsia="es-MX"/>
              </w:rPr>
              <w:t xml:space="preserve">10.28 </w:t>
            </w:r>
            <w:r w:rsidRPr="00277A6B">
              <w:rPr>
                <w:rFonts w:ascii="Verdana" w:hAnsi="Verdana"/>
                <w:sz w:val="16"/>
                <w:szCs w:val="16"/>
                <w:lang w:val="es-MX" w:eastAsia="es-MX"/>
              </w:rPr>
              <w:t>Los productos a granel o semiterminados deberán continuar con el paso siguiente de su proceso de manera inmediata o bien conforme a la validación del proceso de fabricación.</w:t>
            </w:r>
          </w:p>
        </w:tc>
        <w:tc>
          <w:tcPr>
            <w:tcW w:w="4788" w:type="dxa"/>
            <w:shd w:val="clear" w:color="auto" w:fill="auto"/>
          </w:tcPr>
          <w:p w:rsidR="00277A6B" w:rsidRPr="000855C6" w:rsidRDefault="006D207A" w:rsidP="006D207A">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10.28 </w:t>
            </w:r>
            <w:r w:rsidRPr="000855C6">
              <w:rPr>
                <w:rFonts w:ascii="Verdana" w:hAnsi="Verdana"/>
                <w:sz w:val="16"/>
                <w:szCs w:val="16"/>
                <w:lang w:val="en-US" w:eastAsia="es-MX"/>
              </w:rPr>
              <w:t xml:space="preserve">The bulk or semi-finished products must continue with the following step of its process immediately or according to the validation of the manufacturing process. </w:t>
            </w:r>
          </w:p>
        </w:tc>
      </w:tr>
      <w:tr w:rsidR="00277A6B" w:rsidRPr="00682E87" w:rsidTr="00721D15">
        <w:tc>
          <w:tcPr>
            <w:tcW w:w="4788" w:type="dxa"/>
            <w:shd w:val="clear" w:color="auto" w:fill="auto"/>
          </w:tcPr>
          <w:p w:rsidR="00277A6B" w:rsidRPr="00277A6B" w:rsidRDefault="00277A6B" w:rsidP="00277A6B">
            <w:pPr>
              <w:pStyle w:val="Texto"/>
              <w:spacing w:after="80" w:line="204" w:lineRule="exact"/>
              <w:ind w:firstLine="0"/>
              <w:rPr>
                <w:rFonts w:ascii="Verdana" w:hAnsi="Verdana"/>
                <w:sz w:val="16"/>
                <w:szCs w:val="16"/>
                <w:lang w:val="es-MX" w:eastAsia="es-MX"/>
              </w:rPr>
            </w:pPr>
            <w:r w:rsidRPr="006D207A">
              <w:rPr>
                <w:rFonts w:ascii="Verdana" w:hAnsi="Verdana"/>
                <w:b/>
                <w:sz w:val="16"/>
                <w:szCs w:val="16"/>
                <w:lang w:val="en-US" w:eastAsia="es-MX"/>
              </w:rPr>
              <w:t xml:space="preserve">10.28.1 </w:t>
            </w:r>
            <w:r w:rsidRPr="006D207A">
              <w:rPr>
                <w:rFonts w:ascii="Verdana" w:hAnsi="Verdana"/>
                <w:sz w:val="16"/>
                <w:szCs w:val="16"/>
                <w:lang w:val="en-US" w:eastAsia="es-MX"/>
              </w:rPr>
              <w:t>Cuando por cualquier circunstancia se requiere tener almacenado algún granel o producto semiterm</w:t>
            </w:r>
            <w:r w:rsidRPr="00277A6B">
              <w:rPr>
                <w:rFonts w:ascii="Verdana" w:hAnsi="Verdana"/>
                <w:sz w:val="16"/>
                <w:szCs w:val="16"/>
                <w:lang w:val="es-MX" w:eastAsia="es-MX"/>
              </w:rPr>
              <w:t>inado, sin continuar con el paso siguiente de su proceso de manera inmediata, se deberán realizar estudios de estabilidad conforme a la tabla siguiente:</w:t>
            </w:r>
          </w:p>
        </w:tc>
        <w:tc>
          <w:tcPr>
            <w:tcW w:w="4788" w:type="dxa"/>
            <w:shd w:val="clear" w:color="auto" w:fill="auto"/>
          </w:tcPr>
          <w:p w:rsidR="00277A6B" w:rsidRPr="000855C6" w:rsidRDefault="006D207A" w:rsidP="00682E87">
            <w:pPr>
              <w:pStyle w:val="Texto"/>
              <w:spacing w:after="80" w:line="204" w:lineRule="exact"/>
              <w:ind w:firstLine="0"/>
              <w:rPr>
                <w:rFonts w:ascii="Verdana" w:hAnsi="Verdana"/>
                <w:sz w:val="16"/>
                <w:szCs w:val="16"/>
                <w:lang w:val="en-US" w:eastAsia="es-MX"/>
              </w:rPr>
            </w:pPr>
            <w:r w:rsidRPr="000855C6">
              <w:rPr>
                <w:rFonts w:ascii="Verdana" w:hAnsi="Verdana"/>
                <w:b/>
                <w:sz w:val="16"/>
                <w:szCs w:val="16"/>
                <w:lang w:val="en-US" w:eastAsia="es-MX"/>
              </w:rPr>
              <w:t xml:space="preserve">10.28.1 </w:t>
            </w:r>
            <w:r w:rsidRPr="000855C6">
              <w:rPr>
                <w:rFonts w:ascii="Verdana" w:hAnsi="Verdana"/>
                <w:sz w:val="16"/>
                <w:szCs w:val="16"/>
                <w:lang w:val="en-US" w:eastAsia="es-MX"/>
              </w:rPr>
              <w:t>When for any circumstance</w:t>
            </w:r>
            <w:r w:rsidR="00682E87" w:rsidRPr="000855C6">
              <w:rPr>
                <w:rFonts w:ascii="Verdana" w:hAnsi="Verdana"/>
                <w:sz w:val="16"/>
                <w:szCs w:val="16"/>
                <w:lang w:val="en-US" w:eastAsia="es-MX"/>
              </w:rPr>
              <w:t>, some bulk or sem</w:t>
            </w:r>
            <w:r w:rsidR="00EB4E4D">
              <w:rPr>
                <w:rFonts w:ascii="Verdana" w:hAnsi="Verdana"/>
                <w:sz w:val="16"/>
                <w:szCs w:val="16"/>
                <w:lang w:val="en-US" w:eastAsia="es-MX"/>
              </w:rPr>
              <w:t>-</w:t>
            </w:r>
            <w:r w:rsidR="00682E87" w:rsidRPr="000855C6">
              <w:rPr>
                <w:rFonts w:ascii="Verdana" w:hAnsi="Verdana"/>
                <w:sz w:val="16"/>
                <w:szCs w:val="16"/>
                <w:lang w:val="en-US" w:eastAsia="es-MX"/>
              </w:rPr>
              <w:t xml:space="preserve">ifinished product is required to be stored, without continuing with the following step in its process immediately, stability studies must be made according to the following table:  </w:t>
            </w:r>
          </w:p>
        </w:tc>
      </w:tr>
    </w:tbl>
    <w:p w:rsidR="00277A6B" w:rsidRPr="00682E87" w:rsidRDefault="00277A6B" w:rsidP="00E519C8">
      <w:pPr>
        <w:pStyle w:val="Texto"/>
        <w:spacing w:after="80" w:line="204" w:lineRule="exact"/>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571"/>
        <w:gridCol w:w="3818"/>
        <w:gridCol w:w="2323"/>
      </w:tblGrid>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noWrap/>
          </w:tcPr>
          <w:p w:rsidR="00796FBC" w:rsidRPr="003B663C" w:rsidRDefault="00796FBC" w:rsidP="00E519C8">
            <w:pPr>
              <w:pStyle w:val="Texto"/>
              <w:spacing w:after="80" w:line="204" w:lineRule="exact"/>
              <w:ind w:firstLine="0"/>
              <w:jc w:val="center"/>
              <w:rPr>
                <w:rFonts w:ascii="Verdana" w:hAnsi="Verdana"/>
                <w:b/>
                <w:sz w:val="16"/>
                <w:szCs w:val="16"/>
                <w:lang w:eastAsia="es-MX"/>
              </w:rPr>
            </w:pPr>
            <w:r w:rsidRPr="003B663C">
              <w:rPr>
                <w:rFonts w:ascii="Verdana" w:hAnsi="Verdana"/>
                <w:b/>
                <w:sz w:val="16"/>
                <w:szCs w:val="16"/>
                <w:lang w:eastAsia="es-MX"/>
              </w:rPr>
              <w:t>Etapa del Proceso</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jc w:val="center"/>
              <w:rPr>
                <w:rFonts w:ascii="Verdana" w:hAnsi="Verdana"/>
                <w:b/>
                <w:sz w:val="16"/>
                <w:szCs w:val="16"/>
                <w:lang w:eastAsia="es-MX"/>
              </w:rPr>
            </w:pPr>
            <w:r w:rsidRPr="003B663C">
              <w:rPr>
                <w:rFonts w:ascii="Verdana" w:hAnsi="Verdana"/>
                <w:b/>
                <w:sz w:val="16"/>
                <w:szCs w:val="16"/>
                <w:lang w:eastAsia="es-MX"/>
              </w:rPr>
              <w:t>Pruebas</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jc w:val="center"/>
              <w:rPr>
                <w:rFonts w:ascii="Verdana" w:hAnsi="Verdana"/>
                <w:b/>
                <w:sz w:val="16"/>
                <w:szCs w:val="16"/>
                <w:lang w:eastAsia="es-MX"/>
              </w:rPr>
            </w:pPr>
            <w:r w:rsidRPr="003B663C">
              <w:rPr>
                <w:rFonts w:ascii="Verdana" w:hAnsi="Verdana"/>
                <w:b/>
                <w:sz w:val="16"/>
                <w:szCs w:val="16"/>
                <w:lang w:eastAsia="es-MX"/>
              </w:rPr>
              <w:t>Frecuencia de Análisis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Preparación aglutinante</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F7823">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Apariencia, límites microbianos, viscosidad</w:t>
            </w:r>
            <w:r w:rsidR="00D04FEA" w:rsidRPr="003B663C">
              <w:rPr>
                <w:rFonts w:ascii="Verdana" w:hAnsi="Verdana"/>
                <w:sz w:val="16"/>
                <w:szCs w:val="16"/>
                <w:lang w:eastAsia="es-MX"/>
              </w:rPr>
              <w:t xml:space="preserve"> </w:t>
            </w:r>
            <w:r w:rsidR="005E56A1" w:rsidRPr="003B663C">
              <w:rPr>
                <w:rFonts w:ascii="Verdana" w:hAnsi="Verdana"/>
                <w:sz w:val="16"/>
                <w:szCs w:val="16"/>
                <w:lang w:eastAsia="es-MX"/>
              </w:rPr>
              <w:t>(sí</w:t>
            </w:r>
            <w:r w:rsidRPr="003B663C">
              <w:rPr>
                <w:rFonts w:ascii="Verdana" w:hAnsi="Verdana"/>
                <w:sz w:val="16"/>
                <w:szCs w:val="16"/>
                <w:lang w:eastAsia="es-MX"/>
              </w:rPr>
              <w:t xml:space="preserve"> aplica)</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Inicial, 2, 5, 8 horas</w:t>
            </w:r>
            <w:r w:rsidR="00D04FEA" w:rsidRPr="003B663C">
              <w:rPr>
                <w:rFonts w:ascii="Verdana" w:hAnsi="Verdana"/>
                <w:sz w:val="16"/>
                <w:szCs w:val="16"/>
                <w:lang w:eastAsia="es-MX"/>
              </w:rPr>
              <w:t xml:space="preserve"> </w:t>
            </w:r>
            <w:r w:rsidRPr="003B663C">
              <w:rPr>
                <w:rFonts w:ascii="Verdana" w:hAnsi="Verdana"/>
                <w:sz w:val="16"/>
                <w:szCs w:val="16"/>
                <w:lang w:eastAsia="es-MX"/>
              </w:rPr>
              <w:t>En caso de almidón: 2, 5 horas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Soluciones, dispersiones preparadas (incluyendo pastas, soluciones y suspensiones para recubrimiento) y semisólidos</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Aspecto, densidad, viscosidad, sedimentación, pH, límites microbianos</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Inicial, 12, 24, 36, 48, 60, 72 horas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Granulados</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Descripción, valoración, sustancias relacionadas, contenido de agua, distribución del tamaño de partícula densidad aparente, densidad empaquetada, ángulo de reposo</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Inicial, 15, 30, 45 días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Mezclas (secas y húmedas)</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Límites microbianos, pérdida por secado, uniformidad de contenido, tamaño de partícula, densidad aparente, densidad empaquetada</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spacing w:after="80" w:line="204" w:lineRule="exact"/>
              <w:ind w:firstLine="0"/>
              <w:rPr>
                <w:rFonts w:ascii="Verdana" w:hAnsi="Verdana"/>
                <w:sz w:val="16"/>
                <w:szCs w:val="16"/>
                <w:lang w:eastAsia="es-MX"/>
              </w:rPr>
            </w:pPr>
            <w:r w:rsidRPr="003B663C">
              <w:rPr>
                <w:rFonts w:ascii="Verdana" w:hAnsi="Verdana"/>
                <w:sz w:val="16"/>
                <w:szCs w:val="16"/>
                <w:lang w:eastAsia="es-MX"/>
              </w:rPr>
              <w:t>Inicial, 15, 30, 45 días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Tabletas sin recubrir - núcleos (almacenadas en contenedores adecuados)</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Descripción, friabilidad, dureza, desintegración, disolución o perfil de disolución, valoración, productos de degradación/sustancias relacionadas, uniformidad de dosis, límites microbianos</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Inicial, 30, 45, 60, 90 días</w:t>
            </w:r>
          </w:p>
        </w:tc>
      </w:tr>
      <w:tr w:rsidR="00796FBC" w:rsidRPr="003B663C" w:rsidTr="00682E87">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Tabletas recubiertas (almacenadas en contenedores adecuados)</w:t>
            </w:r>
          </w:p>
        </w:tc>
        <w:tc>
          <w:tcPr>
            <w:tcW w:w="3818"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Descripción, apariencia, friabilidad, dureza, desintegración, disolución o perfil de disolución, valoración, productos de degradación/sustancias relacionadas, contenido de agua, límites microbianos</w:t>
            </w:r>
          </w:p>
        </w:tc>
        <w:tc>
          <w:tcPr>
            <w:tcW w:w="2323" w:type="dxa"/>
            <w:tcBorders>
              <w:top w:val="single" w:sz="6" w:space="0" w:color="auto"/>
              <w:left w:val="single" w:sz="6" w:space="0" w:color="auto"/>
              <w:bottom w:val="single" w:sz="6" w:space="0" w:color="auto"/>
              <w:right w:val="single" w:sz="6" w:space="0" w:color="auto"/>
            </w:tcBorders>
          </w:tcPr>
          <w:p w:rsidR="00796FBC" w:rsidRPr="003B663C" w:rsidRDefault="00796FBC" w:rsidP="00E519C8">
            <w:pPr>
              <w:pStyle w:val="Texto"/>
              <w:ind w:firstLine="0"/>
              <w:rPr>
                <w:rFonts w:ascii="Verdana" w:hAnsi="Verdana"/>
                <w:sz w:val="16"/>
                <w:szCs w:val="16"/>
                <w:lang w:eastAsia="es-MX"/>
              </w:rPr>
            </w:pPr>
            <w:r w:rsidRPr="003B663C">
              <w:rPr>
                <w:rFonts w:ascii="Verdana" w:hAnsi="Verdana"/>
                <w:sz w:val="16"/>
                <w:szCs w:val="16"/>
                <w:lang w:eastAsia="es-MX"/>
              </w:rPr>
              <w:t>Inicial, 30, 45, 60, 90 días</w:t>
            </w:r>
          </w:p>
        </w:tc>
      </w:tr>
    </w:tbl>
    <w:p w:rsidR="00796FBC" w:rsidRDefault="00796FBC" w:rsidP="00E519C8">
      <w:pPr>
        <w:pStyle w:val="Texto"/>
        <w:rPr>
          <w:rFonts w:ascii="Verdana" w:hAnsi="Verdana"/>
          <w:b/>
          <w:sz w:val="16"/>
          <w:szCs w:val="16"/>
          <w:lang w:val="es-MX" w:eastAsia="es-MX"/>
        </w:rPr>
      </w:pPr>
    </w:p>
    <w:p w:rsidR="000855C6" w:rsidRDefault="000855C6" w:rsidP="00E519C8">
      <w:pPr>
        <w:pStyle w:val="Texto"/>
        <w:rPr>
          <w:rFonts w:ascii="Verdana" w:hAnsi="Verdana"/>
          <w:b/>
          <w:sz w:val="16"/>
          <w:szCs w:val="16"/>
          <w:lang w:val="es-MX" w:eastAsia="es-MX"/>
        </w:rPr>
      </w:pPr>
    </w:p>
    <w:p w:rsidR="000855C6" w:rsidRDefault="000855C6" w:rsidP="00E519C8">
      <w:pPr>
        <w:pStyle w:val="Texto"/>
        <w:rPr>
          <w:rFonts w:ascii="Verdana" w:hAnsi="Verdana"/>
          <w:b/>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571"/>
        <w:gridCol w:w="3818"/>
        <w:gridCol w:w="2323"/>
      </w:tblGrid>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noWrap/>
          </w:tcPr>
          <w:p w:rsidR="00682E87" w:rsidRPr="00682E87" w:rsidRDefault="00682E87" w:rsidP="00682E87">
            <w:pPr>
              <w:spacing w:after="80" w:line="204" w:lineRule="exact"/>
              <w:jc w:val="center"/>
              <w:rPr>
                <w:rFonts w:ascii="Verdana" w:hAnsi="Verdana" w:cs="Arial"/>
                <w:b/>
                <w:sz w:val="16"/>
                <w:szCs w:val="16"/>
                <w:lang w:val="en-US" w:eastAsia="es-MX"/>
              </w:rPr>
            </w:pPr>
            <w:r w:rsidRPr="00682E87">
              <w:rPr>
                <w:rFonts w:ascii="Verdana" w:hAnsi="Verdana" w:cs="Arial"/>
                <w:b/>
                <w:sz w:val="16"/>
                <w:szCs w:val="16"/>
                <w:lang w:val="en-US" w:eastAsia="es-MX"/>
              </w:rPr>
              <w:t>Stage of the process</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center"/>
              <w:rPr>
                <w:rFonts w:ascii="Verdana" w:hAnsi="Verdana" w:cs="Arial"/>
                <w:b/>
                <w:sz w:val="16"/>
                <w:szCs w:val="16"/>
                <w:lang w:val="en-US" w:eastAsia="es-MX"/>
              </w:rPr>
            </w:pPr>
            <w:r w:rsidRPr="00682E87">
              <w:rPr>
                <w:rFonts w:ascii="Verdana" w:hAnsi="Verdana" w:cs="Arial"/>
                <w:b/>
                <w:sz w:val="16"/>
                <w:szCs w:val="16"/>
                <w:lang w:val="en-US" w:eastAsia="es-MX"/>
              </w:rPr>
              <w:t xml:space="preserve">Tests </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center"/>
              <w:rPr>
                <w:rFonts w:ascii="Verdana" w:hAnsi="Verdana" w:cs="Arial"/>
                <w:b/>
                <w:sz w:val="16"/>
                <w:szCs w:val="16"/>
                <w:lang w:val="en-US" w:eastAsia="es-MX"/>
              </w:rPr>
            </w:pPr>
            <w:r w:rsidRPr="00682E87">
              <w:rPr>
                <w:rFonts w:ascii="Verdana" w:hAnsi="Verdana" w:cs="Arial"/>
                <w:b/>
                <w:sz w:val="16"/>
                <w:szCs w:val="16"/>
                <w:lang w:val="en-US" w:eastAsia="es-MX"/>
              </w:rPr>
              <w:t>Frequency of analysis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Agglutinate preparation</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Appearance, microbial limits, viscosity (if applicable)</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Initial, 2, 5, 8 hours. In the case of starch: 2, 5 hours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s-MX" w:eastAsia="es-MX"/>
              </w:rPr>
            </w:pPr>
            <w:r>
              <w:rPr>
                <w:rFonts w:ascii="Verdana" w:hAnsi="Verdana" w:cs="Arial"/>
                <w:sz w:val="16"/>
                <w:szCs w:val="16"/>
                <w:lang w:val="en-US" w:eastAsia="es-MX"/>
              </w:rPr>
              <w:t>Solutions, prepared dispersions (including pastes, solutions and suspensions for coating) and semi-solids</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Aspect, density, viscosity, sedimentation, pH, microbial limits</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Initial, 12, 24, 36, 48, 60, 72 hours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Granula</w:t>
            </w:r>
            <w:r>
              <w:rPr>
                <w:rFonts w:ascii="Verdana" w:hAnsi="Verdana" w:cs="Arial"/>
                <w:sz w:val="16"/>
                <w:szCs w:val="16"/>
                <w:lang w:val="en-US" w:eastAsia="es-MX"/>
              </w:rPr>
              <w:t>ted</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s-MX" w:eastAsia="es-MX"/>
              </w:rPr>
            </w:pPr>
            <w:r>
              <w:rPr>
                <w:rFonts w:ascii="Verdana" w:hAnsi="Verdana" w:cs="Arial"/>
                <w:sz w:val="16"/>
                <w:szCs w:val="16"/>
                <w:lang w:val="en-US" w:eastAsia="es-MX"/>
              </w:rPr>
              <w:t>Description, valuation, related substances, water content, distribution of the size of apparent density particulate, packaged density, angle of repose</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Pr>
                <w:rFonts w:ascii="Verdana" w:hAnsi="Verdana" w:cs="Arial"/>
                <w:sz w:val="16"/>
                <w:szCs w:val="16"/>
                <w:lang w:val="en-US" w:eastAsia="es-MX"/>
              </w:rPr>
              <w:t>Initial</w:t>
            </w:r>
            <w:r w:rsidRPr="00682E87">
              <w:rPr>
                <w:rFonts w:ascii="Verdana" w:hAnsi="Verdana" w:cs="Arial"/>
                <w:sz w:val="16"/>
                <w:szCs w:val="16"/>
                <w:lang w:val="en-US" w:eastAsia="es-MX"/>
              </w:rPr>
              <w:t xml:space="preserve">, 15, 30, 45 </w:t>
            </w:r>
            <w:r>
              <w:rPr>
                <w:rFonts w:ascii="Verdana" w:hAnsi="Verdana" w:cs="Arial"/>
                <w:sz w:val="16"/>
                <w:szCs w:val="16"/>
                <w:lang w:val="en-US" w:eastAsia="es-MX"/>
              </w:rPr>
              <w:t>days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sidRPr="00682E87">
              <w:rPr>
                <w:rFonts w:ascii="Verdana" w:hAnsi="Verdana" w:cs="Arial"/>
                <w:sz w:val="16"/>
                <w:szCs w:val="16"/>
                <w:lang w:val="en-US" w:eastAsia="es-MX"/>
              </w:rPr>
              <w:t>M</w:t>
            </w:r>
            <w:r>
              <w:rPr>
                <w:rFonts w:ascii="Verdana" w:hAnsi="Verdana" w:cs="Arial"/>
                <w:sz w:val="16"/>
                <w:szCs w:val="16"/>
                <w:lang w:val="en-US" w:eastAsia="es-MX"/>
              </w:rPr>
              <w:t>ixtures (dry and moist)</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s-MX" w:eastAsia="es-MX"/>
              </w:rPr>
            </w:pPr>
            <w:r>
              <w:rPr>
                <w:rFonts w:ascii="Verdana" w:hAnsi="Verdana" w:cs="Arial"/>
                <w:sz w:val="16"/>
                <w:szCs w:val="16"/>
                <w:lang w:val="en-US" w:eastAsia="es-MX"/>
              </w:rPr>
              <w:t>Microbial limits, loss of dryness, uniformity of content, size of particulate, apparent density, packaged density</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80" w:line="204" w:lineRule="exact"/>
              <w:jc w:val="both"/>
              <w:rPr>
                <w:rFonts w:ascii="Verdana" w:hAnsi="Verdana" w:cs="Arial"/>
                <w:sz w:val="16"/>
                <w:szCs w:val="16"/>
                <w:lang w:val="en-US" w:eastAsia="es-MX"/>
              </w:rPr>
            </w:pPr>
            <w:r>
              <w:rPr>
                <w:rFonts w:ascii="Verdana" w:hAnsi="Verdana" w:cs="Arial"/>
                <w:sz w:val="16"/>
                <w:szCs w:val="16"/>
                <w:lang w:val="en-US" w:eastAsia="es-MX"/>
              </w:rPr>
              <w:t>Initial</w:t>
            </w:r>
            <w:r w:rsidRPr="00682E87">
              <w:rPr>
                <w:rFonts w:ascii="Verdana" w:hAnsi="Verdana" w:cs="Arial"/>
                <w:sz w:val="16"/>
                <w:szCs w:val="16"/>
                <w:lang w:val="en-US" w:eastAsia="es-MX"/>
              </w:rPr>
              <w:t xml:space="preserve">, 15, 30, 45 </w:t>
            </w:r>
            <w:r>
              <w:rPr>
                <w:rFonts w:ascii="Verdana" w:hAnsi="Verdana" w:cs="Arial"/>
                <w:sz w:val="16"/>
                <w:szCs w:val="16"/>
                <w:lang w:val="en-US" w:eastAsia="es-MX"/>
              </w:rPr>
              <w:t>days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n-US" w:eastAsia="es-MX"/>
              </w:rPr>
            </w:pPr>
            <w:r>
              <w:rPr>
                <w:rFonts w:ascii="Verdana" w:hAnsi="Verdana" w:cs="Arial"/>
                <w:sz w:val="16"/>
                <w:szCs w:val="16"/>
                <w:lang w:val="en-US" w:eastAsia="es-MX"/>
              </w:rPr>
              <w:t>Tablets without coating – nucleus (stored in adequate containers)</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n-US" w:eastAsia="es-MX"/>
              </w:rPr>
            </w:pPr>
            <w:r>
              <w:rPr>
                <w:rFonts w:ascii="Verdana" w:hAnsi="Verdana" w:cs="Arial"/>
                <w:sz w:val="16"/>
                <w:szCs w:val="16"/>
                <w:lang w:val="en-US" w:eastAsia="es-MX"/>
              </w:rPr>
              <w:t xml:space="preserve">Description, </w:t>
            </w:r>
            <w:r w:rsidRPr="00682E87">
              <w:rPr>
                <w:rFonts w:ascii="Verdana" w:hAnsi="Verdana" w:cs="Arial"/>
                <w:sz w:val="16"/>
                <w:szCs w:val="16"/>
                <w:lang w:val="en-US" w:eastAsia="es-MX"/>
              </w:rPr>
              <w:t>Friability</w:t>
            </w:r>
            <w:r>
              <w:rPr>
                <w:rFonts w:ascii="Verdana" w:hAnsi="Verdana" w:cs="Arial"/>
                <w:sz w:val="16"/>
                <w:szCs w:val="16"/>
                <w:lang w:val="en-US" w:eastAsia="es-MX"/>
              </w:rPr>
              <w:t>, hardness, disintegration, dissolution or dissolution profile, valuation, products of degradation/ related substances, uniformity of dosage, microbial limits</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n-US" w:eastAsia="es-MX"/>
              </w:rPr>
            </w:pPr>
            <w:r>
              <w:rPr>
                <w:rFonts w:ascii="Verdana" w:hAnsi="Verdana" w:cs="Arial"/>
                <w:sz w:val="16"/>
                <w:szCs w:val="16"/>
                <w:lang w:val="en-US" w:eastAsia="es-MX"/>
              </w:rPr>
              <w:t>Initial</w:t>
            </w:r>
            <w:r w:rsidRPr="00682E87">
              <w:rPr>
                <w:rFonts w:ascii="Verdana" w:hAnsi="Verdana" w:cs="Arial"/>
                <w:sz w:val="16"/>
                <w:szCs w:val="16"/>
                <w:lang w:val="en-US" w:eastAsia="es-MX"/>
              </w:rPr>
              <w:t xml:space="preserve">, 30, 45, 60, 90 </w:t>
            </w:r>
            <w:r>
              <w:rPr>
                <w:rFonts w:ascii="Verdana" w:hAnsi="Verdana" w:cs="Arial"/>
                <w:sz w:val="16"/>
                <w:szCs w:val="16"/>
                <w:lang w:val="en-US" w:eastAsia="es-MX"/>
              </w:rPr>
              <w:t>days</w:t>
            </w:r>
          </w:p>
        </w:tc>
      </w:tr>
      <w:tr w:rsidR="00682E87" w:rsidRPr="00682E87" w:rsidTr="008C1263">
        <w:tblPrEx>
          <w:tblCellMar>
            <w:top w:w="0" w:type="dxa"/>
            <w:bottom w:w="0" w:type="dxa"/>
          </w:tblCellMar>
        </w:tblPrEx>
        <w:trPr>
          <w:trHeight w:val="144"/>
        </w:trPr>
        <w:tc>
          <w:tcPr>
            <w:tcW w:w="2571"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n-US" w:eastAsia="es-MX"/>
              </w:rPr>
            </w:pPr>
            <w:r w:rsidRPr="00682E87">
              <w:rPr>
                <w:rFonts w:ascii="Verdana" w:hAnsi="Verdana" w:cs="Arial"/>
                <w:sz w:val="16"/>
                <w:szCs w:val="16"/>
                <w:lang w:val="en-US" w:eastAsia="es-MX"/>
              </w:rPr>
              <w:t>Coated tablets (stored in adequate containers)</w:t>
            </w:r>
          </w:p>
        </w:tc>
        <w:tc>
          <w:tcPr>
            <w:tcW w:w="3818"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s-MX" w:eastAsia="es-MX"/>
              </w:rPr>
            </w:pPr>
            <w:r>
              <w:rPr>
                <w:rFonts w:ascii="Verdana" w:hAnsi="Verdana" w:cs="Arial"/>
                <w:sz w:val="16"/>
                <w:szCs w:val="16"/>
                <w:lang w:val="en-US" w:eastAsia="es-MX"/>
              </w:rPr>
              <w:t>Description, appearance, friability, hardness, disintegration, dissolution or dissolution profile, valuation, products of degradation/ related substances, water content, microbial limits</w:t>
            </w:r>
          </w:p>
        </w:tc>
        <w:tc>
          <w:tcPr>
            <w:tcW w:w="2323" w:type="dxa"/>
            <w:tcBorders>
              <w:top w:val="single" w:sz="6" w:space="0" w:color="auto"/>
              <w:left w:val="single" w:sz="6" w:space="0" w:color="auto"/>
              <w:bottom w:val="single" w:sz="6" w:space="0" w:color="auto"/>
              <w:right w:val="single" w:sz="6" w:space="0" w:color="auto"/>
            </w:tcBorders>
          </w:tcPr>
          <w:p w:rsidR="00682E87" w:rsidRPr="00682E87" w:rsidRDefault="00682E87" w:rsidP="00682E87">
            <w:pPr>
              <w:spacing w:after="101" w:line="216" w:lineRule="exact"/>
              <w:jc w:val="both"/>
              <w:rPr>
                <w:rFonts w:ascii="Verdana" w:hAnsi="Verdana" w:cs="Arial"/>
                <w:sz w:val="16"/>
                <w:szCs w:val="16"/>
                <w:lang w:val="en-US" w:eastAsia="es-MX"/>
              </w:rPr>
            </w:pPr>
            <w:r>
              <w:rPr>
                <w:rFonts w:ascii="Verdana" w:hAnsi="Verdana" w:cs="Arial"/>
                <w:sz w:val="16"/>
                <w:szCs w:val="16"/>
                <w:lang w:val="en-US" w:eastAsia="es-MX"/>
              </w:rPr>
              <w:t>Initial</w:t>
            </w:r>
            <w:r w:rsidRPr="00682E87">
              <w:rPr>
                <w:rFonts w:ascii="Verdana" w:hAnsi="Verdana" w:cs="Arial"/>
                <w:sz w:val="16"/>
                <w:szCs w:val="16"/>
                <w:lang w:val="en-US" w:eastAsia="es-MX"/>
              </w:rPr>
              <w:t xml:space="preserve">, 30, 45, 60, 90 </w:t>
            </w:r>
            <w:r>
              <w:rPr>
                <w:rFonts w:ascii="Verdana" w:hAnsi="Verdana" w:cs="Arial"/>
                <w:sz w:val="16"/>
                <w:szCs w:val="16"/>
                <w:lang w:val="en-US" w:eastAsia="es-MX"/>
              </w:rPr>
              <w:t>days</w:t>
            </w:r>
          </w:p>
        </w:tc>
      </w:tr>
    </w:tbl>
    <w:p w:rsidR="00682E87" w:rsidRPr="003B663C" w:rsidRDefault="00682E87" w:rsidP="00E519C8">
      <w:pPr>
        <w:pStyle w:val="Texto"/>
        <w:rPr>
          <w:rFonts w:ascii="Verdana" w:hAnsi="Verdana"/>
          <w:b/>
          <w:sz w:val="16"/>
          <w:szCs w:val="16"/>
          <w:lang w:val="es-MX" w:eastAsia="es-MX"/>
        </w:rPr>
      </w:pPr>
    </w:p>
    <w:tbl>
      <w:tblPr>
        <w:tblW w:w="0" w:type="auto"/>
        <w:tblLook w:val="04A0" w:firstRow="1" w:lastRow="0" w:firstColumn="1" w:lastColumn="0" w:noHBand="0" w:noVBand="1"/>
      </w:tblPr>
      <w:tblGrid>
        <w:gridCol w:w="4680"/>
        <w:gridCol w:w="4680"/>
      </w:tblGrid>
      <w:tr w:rsidR="00277A6B" w:rsidRPr="00277A6B" w:rsidTr="000855C6">
        <w:tc>
          <w:tcPr>
            <w:tcW w:w="4788" w:type="dxa"/>
            <w:shd w:val="clear" w:color="auto" w:fill="auto"/>
          </w:tcPr>
          <w:p w:rsidR="00277A6B" w:rsidRPr="00277A6B" w:rsidRDefault="00277A6B" w:rsidP="00277A6B">
            <w:pPr>
              <w:pStyle w:val="Texto"/>
              <w:spacing w:line="218" w:lineRule="exact"/>
              <w:ind w:firstLine="0"/>
              <w:rPr>
                <w:rFonts w:ascii="Verdana" w:hAnsi="Verdana"/>
                <w:b/>
                <w:sz w:val="16"/>
                <w:szCs w:val="16"/>
                <w:lang w:val="es-MX" w:eastAsia="es-MX"/>
              </w:rPr>
            </w:pPr>
            <w:r w:rsidRPr="00277A6B">
              <w:rPr>
                <w:rFonts w:ascii="Verdana" w:hAnsi="Verdana"/>
                <w:b/>
                <w:sz w:val="16"/>
                <w:szCs w:val="16"/>
                <w:lang w:val="es-MX" w:eastAsia="es-MX"/>
              </w:rPr>
              <w:t>11. Concordancia con normas internacionales</w:t>
            </w:r>
          </w:p>
        </w:tc>
        <w:tc>
          <w:tcPr>
            <w:tcW w:w="4788" w:type="dxa"/>
            <w:shd w:val="clear" w:color="auto" w:fill="auto"/>
          </w:tcPr>
          <w:p w:rsidR="00277A6B" w:rsidRPr="00277A6B" w:rsidRDefault="001272D5" w:rsidP="00277A6B">
            <w:pPr>
              <w:pStyle w:val="Texto"/>
              <w:spacing w:line="218" w:lineRule="exact"/>
              <w:ind w:firstLine="0"/>
              <w:rPr>
                <w:rFonts w:ascii="Verdana" w:hAnsi="Verdana"/>
                <w:b/>
                <w:sz w:val="16"/>
                <w:szCs w:val="16"/>
                <w:lang w:val="en-US" w:eastAsia="es-MX"/>
              </w:rPr>
            </w:pPr>
            <w:r>
              <w:rPr>
                <w:rFonts w:ascii="Verdana" w:hAnsi="Verdana"/>
                <w:b/>
                <w:sz w:val="16"/>
                <w:szCs w:val="16"/>
                <w:lang w:val="en-US" w:eastAsia="es-MX"/>
              </w:rPr>
              <w:t>11. Concordance with international standards</w:t>
            </w:r>
          </w:p>
        </w:tc>
      </w:tr>
      <w:tr w:rsidR="00277A6B" w:rsidRPr="001272D5" w:rsidTr="000855C6">
        <w:tc>
          <w:tcPr>
            <w:tcW w:w="4788" w:type="dxa"/>
            <w:shd w:val="clear" w:color="auto" w:fill="auto"/>
          </w:tcPr>
          <w:p w:rsidR="00277A6B" w:rsidRPr="00277A6B" w:rsidRDefault="00277A6B" w:rsidP="00277A6B">
            <w:pPr>
              <w:pStyle w:val="Texto"/>
              <w:spacing w:line="218" w:lineRule="exact"/>
              <w:ind w:firstLine="0"/>
              <w:rPr>
                <w:rFonts w:ascii="Verdana" w:hAnsi="Verdana"/>
                <w:b/>
                <w:sz w:val="16"/>
                <w:szCs w:val="16"/>
                <w:lang w:val="es-MX" w:eastAsia="es-MX"/>
              </w:rPr>
            </w:pPr>
            <w:r w:rsidRPr="00277A6B">
              <w:rPr>
                <w:rFonts w:ascii="Verdana" w:hAnsi="Verdana"/>
                <w:sz w:val="16"/>
                <w:szCs w:val="16"/>
                <w:lang w:val="es-MX" w:eastAsia="es-MX"/>
              </w:rPr>
              <w:t>Esta Norma es parcialmente equivalente a los estándares internacionales:</w:t>
            </w:r>
          </w:p>
        </w:tc>
        <w:tc>
          <w:tcPr>
            <w:tcW w:w="4788" w:type="dxa"/>
            <w:shd w:val="clear" w:color="auto" w:fill="auto"/>
          </w:tcPr>
          <w:p w:rsidR="00277A6B" w:rsidRPr="00277A6B" w:rsidRDefault="001272D5" w:rsidP="00277A6B">
            <w:pPr>
              <w:pStyle w:val="Texto"/>
              <w:spacing w:line="218" w:lineRule="exact"/>
              <w:ind w:firstLine="0"/>
              <w:rPr>
                <w:rFonts w:ascii="Verdana" w:hAnsi="Verdana"/>
                <w:sz w:val="16"/>
                <w:szCs w:val="16"/>
                <w:lang w:val="en-US" w:eastAsia="es-MX"/>
              </w:rPr>
            </w:pPr>
            <w:r>
              <w:rPr>
                <w:rFonts w:ascii="Verdana" w:hAnsi="Verdana"/>
                <w:sz w:val="16"/>
                <w:szCs w:val="16"/>
                <w:lang w:val="en-US" w:eastAsia="es-MX"/>
              </w:rPr>
              <w:t xml:space="preserve">This Standard is partially equivalent to the international standards: </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11.1</w:t>
            </w:r>
            <w:r w:rsidRPr="00277A6B">
              <w:rPr>
                <w:rFonts w:ascii="Verdana" w:hAnsi="Verdana"/>
                <w:sz w:val="16"/>
                <w:szCs w:val="16"/>
                <w:lang w:val="en-US" w:eastAsia="es-MX"/>
              </w:rPr>
              <w:t xml:space="preserve"> European Medicines Agency, Committee for medicinal products for human use &amp; Committee for medicinal products for veterinary use. Guideline on quality of herbal medicinal products/traditional herbal medicinal products, 2006.</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11.1</w:t>
            </w:r>
            <w:r w:rsidRPr="00277A6B">
              <w:rPr>
                <w:rFonts w:ascii="Verdana" w:hAnsi="Verdana"/>
                <w:sz w:val="16"/>
                <w:szCs w:val="16"/>
                <w:lang w:val="en-US" w:eastAsia="es-MX"/>
              </w:rPr>
              <w:t xml:space="preserve"> European Medicines Agency, Committee for medicinal products for human use &amp; Committee for medicinal products for veterinary use. Guideline on quality of herbal medicinal products/traditional herbal medicinal products, 2006.</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11.2</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Q1A (R2): Stability Testing of New Drug Substances and Products (Feb. 2003).</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11.2</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Q1A (R2): Stability Testing of New Drug Substances and Products (Feb. 2003).</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11.3</w:t>
            </w:r>
            <w:r w:rsidRPr="00277A6B">
              <w:rPr>
                <w:rFonts w:ascii="Verdana" w:hAnsi="Verdana"/>
                <w:sz w:val="16"/>
                <w:szCs w:val="16"/>
                <w:lang w:val="en-US" w:eastAsia="es-MX"/>
              </w:rPr>
              <w:t xml:space="preserve"> Food and Drug Administration, Center for Drug Evaluation and Research Guidance for Industry: Stability Testing of Drug Substances and Drug Products (Draft, June 1998).</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11.3</w:t>
            </w:r>
            <w:r w:rsidRPr="00277A6B">
              <w:rPr>
                <w:rFonts w:ascii="Verdana" w:hAnsi="Verdana"/>
                <w:sz w:val="16"/>
                <w:szCs w:val="16"/>
                <w:lang w:val="en-US" w:eastAsia="es-MX"/>
              </w:rPr>
              <w:t xml:space="preserve"> Food and Drug Administration, Center for Drug Evaluation and Research Guidance for Industry: Stability Testing of Drug Substances and Drug Products (Draft, June 1998).</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11.4</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Q1C: Stability Testing for New Dosage Forms (Nov. 1996).</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11.4</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Q1C: Stability Testing for New Dosage Forms (Nov. 1996).</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11.5</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Q1D: Bracketing and Matrixing Designs for Stability Testing of Drug Substances and Drug Products (Feb. 2002).</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11.5</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Q1D: Bracketing and Matrixing Designs for Stability Testing of Drug Substances and Drug Products (Feb. 2002).</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trike/>
                <w:sz w:val="16"/>
                <w:szCs w:val="16"/>
                <w:lang w:val="en-US" w:eastAsia="es-MX"/>
              </w:rPr>
            </w:pPr>
            <w:r w:rsidRPr="00277A6B">
              <w:rPr>
                <w:rFonts w:ascii="Verdana" w:hAnsi="Verdana"/>
                <w:b/>
                <w:sz w:val="16"/>
                <w:szCs w:val="16"/>
                <w:lang w:val="en-US" w:eastAsia="es-MX"/>
              </w:rPr>
              <w:t>11.6</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5C: Quality of Biotechnological Products: Stability Testing of Biotechnological/Biological Products.</w:t>
            </w:r>
          </w:p>
        </w:tc>
        <w:tc>
          <w:tcPr>
            <w:tcW w:w="4788" w:type="dxa"/>
            <w:shd w:val="clear" w:color="auto" w:fill="auto"/>
          </w:tcPr>
          <w:p w:rsidR="001272D5" w:rsidRPr="00277A6B" w:rsidRDefault="001272D5" w:rsidP="001272D5">
            <w:pPr>
              <w:pStyle w:val="Texto"/>
              <w:spacing w:line="218" w:lineRule="exact"/>
              <w:ind w:firstLine="0"/>
              <w:rPr>
                <w:rFonts w:ascii="Verdana" w:hAnsi="Verdana"/>
                <w:strike/>
                <w:sz w:val="16"/>
                <w:szCs w:val="16"/>
                <w:lang w:val="en-US" w:eastAsia="es-MX"/>
              </w:rPr>
            </w:pPr>
            <w:r w:rsidRPr="00277A6B">
              <w:rPr>
                <w:rFonts w:ascii="Verdana" w:hAnsi="Verdana"/>
                <w:b/>
                <w:sz w:val="16"/>
                <w:szCs w:val="16"/>
                <w:lang w:val="en-US" w:eastAsia="es-MX"/>
              </w:rPr>
              <w:t>11.6</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5C: Quality of Biotechnological Products: Stability Testing of Biotechnological/Biological Products.</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b/>
                <w:sz w:val="16"/>
                <w:szCs w:val="16"/>
                <w:lang w:val="es-MX" w:eastAsia="es-MX"/>
              </w:rPr>
            </w:pPr>
            <w:r w:rsidRPr="00277A6B">
              <w:rPr>
                <w:rFonts w:ascii="Verdana" w:hAnsi="Verdana"/>
                <w:b/>
                <w:sz w:val="16"/>
                <w:szCs w:val="16"/>
                <w:lang w:val="es-MX" w:eastAsia="es-MX"/>
              </w:rPr>
              <w:t>12. Bibliografía</w:t>
            </w:r>
          </w:p>
        </w:tc>
        <w:tc>
          <w:tcPr>
            <w:tcW w:w="4788" w:type="dxa"/>
            <w:shd w:val="clear" w:color="auto" w:fill="auto"/>
          </w:tcPr>
          <w:p w:rsidR="001272D5" w:rsidRPr="00277A6B" w:rsidRDefault="001272D5" w:rsidP="001272D5">
            <w:pPr>
              <w:pStyle w:val="Texto"/>
              <w:spacing w:line="218" w:lineRule="exact"/>
              <w:ind w:firstLine="0"/>
              <w:rPr>
                <w:rFonts w:ascii="Verdana" w:hAnsi="Verdana"/>
                <w:b/>
                <w:sz w:val="16"/>
                <w:szCs w:val="16"/>
                <w:lang w:val="en-US" w:eastAsia="es-MX"/>
              </w:rPr>
            </w:pPr>
            <w:r>
              <w:rPr>
                <w:rFonts w:ascii="Verdana" w:hAnsi="Verdana"/>
                <w:b/>
                <w:sz w:val="16"/>
                <w:szCs w:val="16"/>
                <w:lang w:val="en-US" w:eastAsia="es-MX"/>
              </w:rPr>
              <w:t>12. Bibliography</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12.1</w:t>
            </w:r>
            <w:r w:rsidRPr="00277A6B">
              <w:rPr>
                <w:rFonts w:ascii="Verdana" w:hAnsi="Verdana"/>
                <w:sz w:val="16"/>
                <w:szCs w:val="16"/>
                <w:lang w:val="es-MX" w:eastAsia="es-MX"/>
              </w:rPr>
              <w:t xml:space="preserve"> Ley General de Salud.</w:t>
            </w:r>
          </w:p>
        </w:tc>
        <w:tc>
          <w:tcPr>
            <w:tcW w:w="4788" w:type="dxa"/>
            <w:shd w:val="clear" w:color="auto" w:fill="auto"/>
          </w:tcPr>
          <w:p w:rsidR="001272D5" w:rsidRPr="001272D5" w:rsidRDefault="001272D5" w:rsidP="001272D5">
            <w:pPr>
              <w:pStyle w:val="Texto"/>
              <w:spacing w:line="218" w:lineRule="exact"/>
              <w:ind w:firstLine="0"/>
              <w:rPr>
                <w:rFonts w:ascii="Verdana" w:hAnsi="Verdana"/>
                <w:sz w:val="16"/>
                <w:szCs w:val="16"/>
                <w:lang w:val="en-US" w:eastAsia="es-MX"/>
              </w:rPr>
            </w:pPr>
            <w:r>
              <w:rPr>
                <w:rFonts w:ascii="Verdana" w:hAnsi="Verdana"/>
                <w:b/>
                <w:sz w:val="16"/>
                <w:szCs w:val="16"/>
                <w:lang w:val="en-US" w:eastAsia="es-MX"/>
              </w:rPr>
              <w:t xml:space="preserve">12.1 </w:t>
            </w:r>
            <w:r>
              <w:rPr>
                <w:rFonts w:ascii="Verdana" w:hAnsi="Verdana"/>
                <w:sz w:val="16"/>
                <w:szCs w:val="16"/>
                <w:lang w:val="en-US" w:eastAsia="es-MX"/>
              </w:rPr>
              <w:t>General Law of Health</w:t>
            </w:r>
          </w:p>
        </w:tc>
      </w:tr>
      <w:tr w:rsidR="001272D5" w:rsidRPr="001272D5"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12.2</w:t>
            </w:r>
            <w:r w:rsidRPr="00277A6B">
              <w:rPr>
                <w:rFonts w:ascii="Verdana" w:hAnsi="Verdana"/>
                <w:sz w:val="16"/>
                <w:szCs w:val="16"/>
                <w:lang w:val="es-MX" w:eastAsia="es-MX"/>
              </w:rPr>
              <w:t xml:space="preserve"> Ley Federal sobre Metrología y Normalización.</w:t>
            </w:r>
          </w:p>
        </w:tc>
        <w:tc>
          <w:tcPr>
            <w:tcW w:w="4788" w:type="dxa"/>
            <w:shd w:val="clear" w:color="auto" w:fill="auto"/>
          </w:tcPr>
          <w:p w:rsidR="001272D5" w:rsidRPr="001272D5" w:rsidRDefault="001272D5" w:rsidP="001272D5">
            <w:pPr>
              <w:pStyle w:val="Texto"/>
              <w:spacing w:line="218" w:lineRule="exact"/>
              <w:ind w:firstLine="0"/>
              <w:rPr>
                <w:rFonts w:ascii="Verdana" w:hAnsi="Verdana"/>
                <w:sz w:val="16"/>
                <w:szCs w:val="16"/>
                <w:lang w:val="en-US" w:eastAsia="es-MX"/>
              </w:rPr>
            </w:pPr>
            <w:r>
              <w:rPr>
                <w:rFonts w:ascii="Verdana" w:hAnsi="Verdana"/>
                <w:b/>
                <w:sz w:val="16"/>
                <w:szCs w:val="16"/>
                <w:lang w:val="en-US" w:eastAsia="es-MX"/>
              </w:rPr>
              <w:t xml:space="preserve">12.2 </w:t>
            </w:r>
            <w:r>
              <w:rPr>
                <w:rFonts w:ascii="Verdana" w:hAnsi="Verdana"/>
                <w:sz w:val="16"/>
                <w:szCs w:val="16"/>
                <w:lang w:val="en-US" w:eastAsia="es-MX"/>
              </w:rPr>
              <w:t xml:space="preserve">Federal Law of Metrology and Standardization </w:t>
            </w:r>
          </w:p>
        </w:tc>
      </w:tr>
      <w:tr w:rsidR="001272D5" w:rsidRPr="001272D5"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12.3</w:t>
            </w:r>
            <w:r w:rsidRPr="00277A6B">
              <w:rPr>
                <w:rFonts w:ascii="Verdana" w:hAnsi="Verdana"/>
                <w:sz w:val="16"/>
                <w:szCs w:val="16"/>
                <w:lang w:val="es-MX" w:eastAsia="es-MX"/>
              </w:rPr>
              <w:t xml:space="preserve"> Reglamento de Insumos para la Salud.</w:t>
            </w:r>
          </w:p>
        </w:tc>
        <w:tc>
          <w:tcPr>
            <w:tcW w:w="4788" w:type="dxa"/>
            <w:shd w:val="clear" w:color="auto" w:fill="auto"/>
          </w:tcPr>
          <w:p w:rsidR="001272D5" w:rsidRPr="001272D5" w:rsidRDefault="001272D5" w:rsidP="001272D5">
            <w:pPr>
              <w:pStyle w:val="Texto"/>
              <w:spacing w:line="218" w:lineRule="exact"/>
              <w:ind w:firstLine="0"/>
              <w:rPr>
                <w:rFonts w:ascii="Verdana" w:hAnsi="Verdana"/>
                <w:sz w:val="16"/>
                <w:szCs w:val="16"/>
                <w:lang w:val="en-US" w:eastAsia="es-MX"/>
              </w:rPr>
            </w:pPr>
            <w:r>
              <w:rPr>
                <w:rFonts w:ascii="Verdana" w:hAnsi="Verdana"/>
                <w:b/>
                <w:sz w:val="16"/>
                <w:szCs w:val="16"/>
                <w:lang w:val="en-US" w:eastAsia="es-MX"/>
              </w:rPr>
              <w:t xml:space="preserve">12.3 </w:t>
            </w:r>
            <w:r>
              <w:rPr>
                <w:rFonts w:ascii="Verdana" w:hAnsi="Verdana"/>
                <w:sz w:val="16"/>
                <w:szCs w:val="16"/>
                <w:lang w:val="en-US" w:eastAsia="es-MX"/>
              </w:rPr>
              <w:t>Regulation of Materials for Health.</w:t>
            </w:r>
          </w:p>
        </w:tc>
      </w:tr>
      <w:tr w:rsidR="001272D5" w:rsidRPr="001272D5"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12.4</w:t>
            </w:r>
            <w:r w:rsidRPr="00277A6B">
              <w:rPr>
                <w:rFonts w:ascii="Verdana" w:hAnsi="Verdana"/>
                <w:sz w:val="16"/>
                <w:szCs w:val="16"/>
                <w:lang w:val="es-MX" w:eastAsia="es-MX"/>
              </w:rPr>
              <w:t xml:space="preserve"> Reglamento de la Ley Federal sobre Metrología y Normalización.</w:t>
            </w:r>
          </w:p>
        </w:tc>
        <w:tc>
          <w:tcPr>
            <w:tcW w:w="4788" w:type="dxa"/>
            <w:shd w:val="clear" w:color="auto" w:fill="auto"/>
          </w:tcPr>
          <w:p w:rsidR="001272D5" w:rsidRPr="001272D5" w:rsidRDefault="001272D5" w:rsidP="001272D5">
            <w:pPr>
              <w:pStyle w:val="Texto"/>
              <w:spacing w:line="218" w:lineRule="exact"/>
              <w:ind w:firstLine="0"/>
              <w:rPr>
                <w:rFonts w:ascii="Verdana" w:hAnsi="Verdana"/>
                <w:sz w:val="16"/>
                <w:szCs w:val="16"/>
                <w:lang w:val="en-US" w:eastAsia="es-MX"/>
              </w:rPr>
            </w:pPr>
            <w:r>
              <w:rPr>
                <w:rFonts w:ascii="Verdana" w:hAnsi="Verdana"/>
                <w:b/>
                <w:sz w:val="16"/>
                <w:szCs w:val="16"/>
                <w:lang w:val="en-US" w:eastAsia="es-MX"/>
              </w:rPr>
              <w:t xml:space="preserve">12.4 </w:t>
            </w:r>
            <w:r>
              <w:rPr>
                <w:rFonts w:ascii="Verdana" w:hAnsi="Verdana"/>
                <w:sz w:val="16"/>
                <w:szCs w:val="16"/>
                <w:lang w:val="en-US" w:eastAsia="es-MX"/>
              </w:rPr>
              <w:t xml:space="preserve">Regulation of the Federal Law of Metrology and Standardization </w:t>
            </w:r>
          </w:p>
        </w:tc>
      </w:tr>
      <w:tr w:rsidR="001272D5" w:rsidRPr="001272D5"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s-MX" w:eastAsia="es-MX"/>
              </w:rPr>
            </w:pPr>
            <w:r w:rsidRPr="00277A6B">
              <w:rPr>
                <w:rFonts w:ascii="Verdana" w:hAnsi="Verdana"/>
                <w:b/>
                <w:sz w:val="16"/>
                <w:szCs w:val="16"/>
                <w:lang w:val="es-MX" w:eastAsia="es-MX"/>
              </w:rPr>
              <w:t>12.5</w:t>
            </w:r>
            <w:r w:rsidRPr="00277A6B">
              <w:rPr>
                <w:rFonts w:ascii="Verdana" w:hAnsi="Verdana"/>
                <w:sz w:val="16"/>
                <w:szCs w:val="16"/>
                <w:lang w:val="es-MX" w:eastAsia="es-MX"/>
              </w:rPr>
              <w:t xml:space="preserve"> Reglamento de la Comisión Federal para la Protección contra Riesgos Sanitarios.</w:t>
            </w:r>
          </w:p>
        </w:tc>
        <w:tc>
          <w:tcPr>
            <w:tcW w:w="4788" w:type="dxa"/>
            <w:shd w:val="clear" w:color="auto" w:fill="auto"/>
          </w:tcPr>
          <w:p w:rsidR="001272D5" w:rsidRPr="001272D5" w:rsidRDefault="001272D5" w:rsidP="001272D5">
            <w:pPr>
              <w:pStyle w:val="Texto"/>
              <w:spacing w:line="218" w:lineRule="exact"/>
              <w:ind w:firstLine="0"/>
              <w:rPr>
                <w:rFonts w:ascii="Verdana" w:hAnsi="Verdana"/>
                <w:sz w:val="16"/>
                <w:szCs w:val="16"/>
                <w:lang w:val="en-US" w:eastAsia="es-MX"/>
              </w:rPr>
            </w:pPr>
            <w:r>
              <w:rPr>
                <w:rFonts w:ascii="Verdana" w:hAnsi="Verdana"/>
                <w:b/>
                <w:sz w:val="16"/>
                <w:szCs w:val="16"/>
                <w:lang w:val="en-US" w:eastAsia="es-MX"/>
              </w:rPr>
              <w:t xml:space="preserve">12.5 </w:t>
            </w:r>
            <w:r>
              <w:rPr>
                <w:rFonts w:ascii="Verdana" w:hAnsi="Verdana"/>
                <w:sz w:val="16"/>
                <w:szCs w:val="16"/>
                <w:lang w:val="en-US" w:eastAsia="es-MX"/>
              </w:rPr>
              <w:t xml:space="preserve">Regulation of the Federal Commission for the Protection from Sanitary Risks. </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12.6</w:t>
            </w:r>
            <w:r w:rsidRPr="00277A6B">
              <w:rPr>
                <w:rFonts w:ascii="Verdana" w:hAnsi="Verdana"/>
                <w:sz w:val="16"/>
                <w:szCs w:val="16"/>
                <w:lang w:val="en-US" w:eastAsia="es-MX"/>
              </w:rPr>
              <w:t xml:space="preserve"> Food and Drug Administration, Center for Drug Evaluation and Research. Guidance for Industry: Stability Testing of Drug Substances and Drug Products (Draft, June 1998).</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12.6</w:t>
            </w:r>
            <w:r w:rsidRPr="00277A6B">
              <w:rPr>
                <w:rFonts w:ascii="Verdana" w:hAnsi="Verdana"/>
                <w:sz w:val="16"/>
                <w:szCs w:val="16"/>
                <w:lang w:val="en-US" w:eastAsia="es-MX"/>
              </w:rPr>
              <w:t xml:space="preserve"> Food and Drug Administration, Center for Drug Evaluation and Research. Guidance for Industry: Stability Testing of Drug Substances and Drug Products (Draft, June 1998).</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12.7</w:t>
            </w:r>
            <w:r w:rsidRPr="00277A6B">
              <w:rPr>
                <w:rFonts w:ascii="Verdana" w:hAnsi="Verdana"/>
                <w:sz w:val="16"/>
                <w:szCs w:val="16"/>
                <w:lang w:val="en-US" w:eastAsia="es-MX"/>
              </w:rPr>
              <w:t xml:space="preserve"> European Medicines Agency, Committee for medicinal products for human use &amp; Committee for medicinal products for veterinary use. Guideline on quality of herbal medicinal products/traditional herbal medicinal products, 2006.</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12.7</w:t>
            </w:r>
            <w:r w:rsidRPr="00277A6B">
              <w:rPr>
                <w:rFonts w:ascii="Verdana" w:hAnsi="Verdana"/>
                <w:sz w:val="16"/>
                <w:szCs w:val="16"/>
                <w:lang w:val="en-US" w:eastAsia="es-MX"/>
              </w:rPr>
              <w:t xml:space="preserve"> European Medicines Agency, Committee for medicinal products for human use &amp; Committee for medicinal products for veterinary use. Guideline on quality of herbal medicinal products/traditional herbal medicinal products, 2006.</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12.8</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Q1A (R2): Stability Testing of New Drug Substances and Products (Feb. 2003).</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12.8</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Q1A (R2): Stability Testing of New Drug Substances and Products (Feb. 2003).</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12.9</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Q1C: Stability Testing for New Dosage Forms (Nov. 1996).</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12.9</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Q1C: Stability Testing for New Dosage Forms (Nov. 1996).</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12.10</w:t>
            </w:r>
            <w:r w:rsidRPr="00277A6B">
              <w:rPr>
                <w:rFonts w:ascii="Verdana" w:hAnsi="Verdana"/>
                <w:sz w:val="16"/>
                <w:szCs w:val="16"/>
                <w:lang w:val="en-US" w:eastAsia="es-MX"/>
              </w:rPr>
              <w:t xml:space="preserve"> Health Canada. Guidance for Industry: Stability Testing of Existing Drug Substances and Products, 2003.</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12.10</w:t>
            </w:r>
            <w:r w:rsidRPr="00277A6B">
              <w:rPr>
                <w:rFonts w:ascii="Verdana" w:hAnsi="Verdana"/>
                <w:sz w:val="16"/>
                <w:szCs w:val="16"/>
                <w:lang w:val="en-US" w:eastAsia="es-MX"/>
              </w:rPr>
              <w:t xml:space="preserve"> Health Canada. Guidance for Industry: Stability Testing of Existing Drug Substances and Products, 2003.</w:t>
            </w:r>
          </w:p>
        </w:tc>
      </w:tr>
      <w:tr w:rsidR="001272D5" w:rsidRPr="00277A6B" w:rsidTr="000855C6">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 xml:space="preserve">12.11 </w:t>
            </w:r>
            <w:r w:rsidRPr="00277A6B">
              <w:rPr>
                <w:rFonts w:ascii="Verdana" w:hAnsi="Verdana"/>
                <w:sz w:val="16"/>
                <w:szCs w:val="16"/>
                <w:lang w:val="en-US" w:eastAsia="es-MX"/>
              </w:rPr>
              <w:t>Health Canada. Guidance for Industry: Identification, Qualification, and Control of related impurities in Existing Drugs (April 1999, Draft No. 4).</w:t>
            </w:r>
          </w:p>
        </w:tc>
        <w:tc>
          <w:tcPr>
            <w:tcW w:w="4788" w:type="dxa"/>
            <w:shd w:val="clear" w:color="auto" w:fill="auto"/>
          </w:tcPr>
          <w:p w:rsidR="001272D5" w:rsidRPr="00277A6B" w:rsidRDefault="001272D5" w:rsidP="001272D5">
            <w:pPr>
              <w:pStyle w:val="Texto"/>
              <w:spacing w:line="218" w:lineRule="exact"/>
              <w:ind w:firstLine="0"/>
              <w:rPr>
                <w:rFonts w:ascii="Verdana" w:hAnsi="Verdana"/>
                <w:sz w:val="16"/>
                <w:szCs w:val="16"/>
                <w:lang w:val="en-US" w:eastAsia="es-MX"/>
              </w:rPr>
            </w:pPr>
            <w:r w:rsidRPr="00277A6B">
              <w:rPr>
                <w:rFonts w:ascii="Verdana" w:hAnsi="Verdana"/>
                <w:b/>
                <w:sz w:val="16"/>
                <w:szCs w:val="16"/>
                <w:lang w:val="en-US" w:eastAsia="es-MX"/>
              </w:rPr>
              <w:t xml:space="preserve">12.11 </w:t>
            </w:r>
            <w:r w:rsidRPr="00277A6B">
              <w:rPr>
                <w:rFonts w:ascii="Verdana" w:hAnsi="Verdana"/>
                <w:sz w:val="16"/>
                <w:szCs w:val="16"/>
                <w:lang w:val="en-US" w:eastAsia="es-MX"/>
              </w:rPr>
              <w:t>Health Canada. Guidance for Industry: Identification, Qualification, and Control of related impurities in Existing Drugs (April 1999, Draft No. 4).</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12.12</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5C: Quality of Biotechnological Products: Stability Testing of Biotechnological/Biological Products.</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12.12</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5C: Quality of Biotechnological Products: Stability Testing of Biotechnological/Biological Products.</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12.13</w:t>
            </w:r>
            <w:r w:rsidRPr="00277A6B">
              <w:rPr>
                <w:rFonts w:ascii="Verdana" w:hAnsi="Verdana"/>
                <w:sz w:val="16"/>
                <w:szCs w:val="16"/>
                <w:lang w:val="en-US" w:eastAsia="es-MX"/>
              </w:rPr>
              <w:t xml:space="preserve"> Scale-up and Post-Approval Changes (SUPAC) Guidance, Immediate Release Solid Oral Dosage Forms: Chemistry, Manufacturing and Controls, In Vitro 1 Dissolution Testing, and In Vivo Bioequivalence Documentation.</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12.13</w:t>
            </w:r>
            <w:r w:rsidRPr="00277A6B">
              <w:rPr>
                <w:rFonts w:ascii="Verdana" w:hAnsi="Verdana"/>
                <w:sz w:val="16"/>
                <w:szCs w:val="16"/>
                <w:lang w:val="en-US" w:eastAsia="es-MX"/>
              </w:rPr>
              <w:t xml:space="preserve"> Scale-up and Post-Approval Changes (SUPAC) Guidance, Immediate Release Solid Oral Dosage Forms: Chemistry, Manufacturing and Controls, In Vitro 1 Dissolution Testing, and </w:t>
            </w:r>
            <w:r w:rsidRPr="00EB4E4D">
              <w:rPr>
                <w:rFonts w:ascii="Verdana" w:hAnsi="Verdana"/>
                <w:i/>
                <w:sz w:val="16"/>
                <w:szCs w:val="16"/>
                <w:lang w:val="en-US" w:eastAsia="es-MX"/>
              </w:rPr>
              <w:t>In Vivo</w:t>
            </w:r>
            <w:r w:rsidRPr="00277A6B">
              <w:rPr>
                <w:rFonts w:ascii="Verdana" w:hAnsi="Verdana"/>
                <w:sz w:val="16"/>
                <w:szCs w:val="16"/>
                <w:lang w:val="en-US" w:eastAsia="es-MX"/>
              </w:rPr>
              <w:t xml:space="preserve"> Bioequivalence Documentation.</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b/>
                <w:sz w:val="16"/>
                <w:szCs w:val="16"/>
                <w:lang w:val="en-US" w:eastAsia="es-MX"/>
              </w:rPr>
            </w:pPr>
            <w:r w:rsidRPr="00277A6B">
              <w:rPr>
                <w:rFonts w:ascii="Verdana" w:hAnsi="Verdana"/>
                <w:b/>
                <w:sz w:val="16"/>
                <w:szCs w:val="16"/>
                <w:lang w:val="en-US" w:eastAsia="es-MX"/>
              </w:rPr>
              <w:t>12.14</w:t>
            </w:r>
            <w:r w:rsidRPr="00277A6B">
              <w:rPr>
                <w:rFonts w:ascii="Verdana" w:hAnsi="Verdana"/>
                <w:sz w:val="16"/>
                <w:szCs w:val="16"/>
                <w:lang w:val="en-US" w:eastAsia="es-MX"/>
              </w:rPr>
              <w:t xml:space="preserve"> Drug Stability: Principles and Practices, Carstensen and Rhodes, Third Edition, USA 2000.</w:t>
            </w:r>
          </w:p>
        </w:tc>
        <w:tc>
          <w:tcPr>
            <w:tcW w:w="4788" w:type="dxa"/>
            <w:shd w:val="clear" w:color="auto" w:fill="auto"/>
          </w:tcPr>
          <w:p w:rsidR="001272D5" w:rsidRPr="00277A6B" w:rsidRDefault="001272D5" w:rsidP="001272D5">
            <w:pPr>
              <w:pStyle w:val="Texto"/>
              <w:spacing w:line="230" w:lineRule="exact"/>
              <w:ind w:firstLine="0"/>
              <w:rPr>
                <w:rFonts w:ascii="Verdana" w:hAnsi="Verdana"/>
                <w:b/>
                <w:sz w:val="16"/>
                <w:szCs w:val="16"/>
                <w:lang w:val="en-US" w:eastAsia="es-MX"/>
              </w:rPr>
            </w:pPr>
            <w:r w:rsidRPr="00277A6B">
              <w:rPr>
                <w:rFonts w:ascii="Verdana" w:hAnsi="Verdana"/>
                <w:b/>
                <w:sz w:val="16"/>
                <w:szCs w:val="16"/>
                <w:lang w:val="en-US" w:eastAsia="es-MX"/>
              </w:rPr>
              <w:t>12.14</w:t>
            </w:r>
            <w:r w:rsidRPr="00277A6B">
              <w:rPr>
                <w:rFonts w:ascii="Verdana" w:hAnsi="Verdana"/>
                <w:sz w:val="16"/>
                <w:szCs w:val="16"/>
                <w:lang w:val="en-US" w:eastAsia="es-MX"/>
              </w:rPr>
              <w:t xml:space="preserve"> Drug Stability: Principles and Practices, Carstensen and Rhodes, Third Edition, USA 2000.</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12.15</w:t>
            </w:r>
            <w:r w:rsidRPr="00277A6B">
              <w:rPr>
                <w:rFonts w:ascii="Verdana" w:hAnsi="Verdana"/>
                <w:sz w:val="16"/>
                <w:szCs w:val="16"/>
                <w:lang w:val="en-US" w:eastAsia="es-MX"/>
              </w:rPr>
              <w:t xml:space="preserve"> International Pharmaceutical Product Registration: Stability Data, Cartwright &amp; Matthews, USA 1995.</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12.15</w:t>
            </w:r>
            <w:r w:rsidRPr="00277A6B">
              <w:rPr>
                <w:rFonts w:ascii="Verdana" w:hAnsi="Verdana"/>
                <w:sz w:val="16"/>
                <w:szCs w:val="16"/>
                <w:lang w:val="en-US" w:eastAsia="es-MX"/>
              </w:rPr>
              <w:t xml:space="preserve"> International Pharmaceutical Product Registration: Stability Data, Cartwright &amp; Matthews, USA 1995.</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12.16</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Q3A(R): Impurities in New Drug Substances (Feb. 2002).</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12.16</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Q3A(R): Impurities in New Drug Substances (Feb. 2002).</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12.17</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Q3B(R): Impurities in New Drug Products (Feb. 2003).</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12.17</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Q3B(R): Impurities in New Drug Products (Feb. 2003).</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12.18</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Q3C: Impurities Residual Solvents (Dec. 1997).</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12.18</w:t>
            </w:r>
            <w:r w:rsidRPr="00277A6B">
              <w:rPr>
                <w:rFonts w:ascii="Verdana" w:hAnsi="Verdana"/>
                <w:sz w:val="16"/>
                <w:szCs w:val="16"/>
                <w:lang w:val="en-US" w:eastAsia="es-MX"/>
              </w:rPr>
              <w:t xml:space="preserve"> International Conference on </w:t>
            </w:r>
            <w:r w:rsidR="000855C6">
              <w:rPr>
                <w:rFonts w:ascii="Verdana" w:hAnsi="Verdana"/>
                <w:sz w:val="16"/>
                <w:szCs w:val="16"/>
                <w:lang w:val="en-US" w:eastAsia="es-MX"/>
              </w:rPr>
              <w:t>Harmonization</w:t>
            </w:r>
            <w:r w:rsidRPr="00277A6B">
              <w:rPr>
                <w:rFonts w:ascii="Verdana" w:hAnsi="Verdana"/>
                <w:sz w:val="16"/>
                <w:szCs w:val="16"/>
                <w:lang w:val="en-US" w:eastAsia="es-MX"/>
              </w:rPr>
              <w:t xml:space="preserve"> of Technical Requirements for Registration of Pharmaceuticals for Human Use, ICH </w:t>
            </w:r>
            <w:r w:rsidR="000855C6">
              <w:rPr>
                <w:rFonts w:ascii="Verdana" w:hAnsi="Verdana"/>
                <w:sz w:val="16"/>
                <w:szCs w:val="16"/>
                <w:lang w:val="en-US" w:eastAsia="es-MX"/>
              </w:rPr>
              <w:t>Harmonized</w:t>
            </w:r>
            <w:r w:rsidRPr="00277A6B">
              <w:rPr>
                <w:rFonts w:ascii="Verdana" w:hAnsi="Verdana"/>
                <w:sz w:val="16"/>
                <w:szCs w:val="16"/>
                <w:lang w:val="en-US" w:eastAsia="es-MX"/>
              </w:rPr>
              <w:t xml:space="preserve"> Tripartite Guideline Q3C: Impurities Residual Solvents (Dec. 1997).</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w:t>
            </w:r>
            <w:r w:rsidRPr="00277A6B">
              <w:rPr>
                <w:rFonts w:ascii="Verdana" w:hAnsi="Verdana"/>
                <w:sz w:val="16"/>
                <w:szCs w:val="16"/>
                <w:lang w:val="en-US" w:eastAsia="es-MX"/>
              </w:rPr>
              <w:t xml:space="preserve"> Food and Drug Administration, Center for Drug Evaluation and Research. Guidance for Industry.</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w:t>
            </w:r>
            <w:r w:rsidRPr="00277A6B">
              <w:rPr>
                <w:rFonts w:ascii="Verdana" w:hAnsi="Verdana"/>
                <w:sz w:val="16"/>
                <w:szCs w:val="16"/>
                <w:lang w:val="en-US" w:eastAsia="es-MX"/>
              </w:rPr>
              <w:t xml:space="preserve"> Food and Drug Administration, Center for Drug Evaluation and Research. Guidance for Industry.</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12.19.1</w:t>
            </w:r>
            <w:r w:rsidRPr="00277A6B">
              <w:rPr>
                <w:rFonts w:ascii="Verdana" w:hAnsi="Verdana"/>
                <w:sz w:val="16"/>
                <w:szCs w:val="16"/>
                <w:lang w:val="en-US" w:eastAsia="es-MX"/>
              </w:rPr>
              <w:t xml:space="preserve"> ANDAs: Impurities in Drug Products (Dec. 1998).</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12.19.1</w:t>
            </w:r>
            <w:r w:rsidRPr="00277A6B">
              <w:rPr>
                <w:rFonts w:ascii="Verdana" w:hAnsi="Verdana"/>
                <w:sz w:val="16"/>
                <w:szCs w:val="16"/>
                <w:lang w:val="en-US" w:eastAsia="es-MX"/>
              </w:rPr>
              <w:t xml:space="preserve"> ANDAs: Impurities in Drug Products (Dec. 1998).</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12.19.2</w:t>
            </w:r>
            <w:r w:rsidRPr="00277A6B">
              <w:rPr>
                <w:rFonts w:ascii="Verdana" w:hAnsi="Verdana"/>
                <w:sz w:val="16"/>
                <w:szCs w:val="16"/>
                <w:lang w:val="en-US" w:eastAsia="es-MX"/>
              </w:rPr>
              <w:t xml:space="preserve"> ANDAs: Impurities in Drug Substances (Nov. 1999).</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12.19.2</w:t>
            </w:r>
            <w:r w:rsidRPr="00277A6B">
              <w:rPr>
                <w:rFonts w:ascii="Verdana" w:hAnsi="Verdana"/>
                <w:sz w:val="16"/>
                <w:szCs w:val="16"/>
                <w:lang w:val="en-US" w:eastAsia="es-MX"/>
              </w:rPr>
              <w:t xml:space="preserve"> ANDAs: Impurities in Drug Substances (Nov. 1999).</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12.20</w:t>
            </w:r>
            <w:r w:rsidRPr="00277A6B">
              <w:rPr>
                <w:rFonts w:ascii="Verdana" w:hAnsi="Verdana"/>
                <w:sz w:val="16"/>
                <w:szCs w:val="16"/>
                <w:lang w:val="en-US" w:eastAsia="es-MX"/>
              </w:rPr>
              <w:t xml:space="preserve"> Chemical Stability of Pharmaceuticals: A Handbook for Pharmacists, 2nd Edition, Connors K. A., Amidon G. L. and Stella V. J., J. Wiley and Sons, USA (1986).</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12.20</w:t>
            </w:r>
            <w:r w:rsidRPr="00277A6B">
              <w:rPr>
                <w:rFonts w:ascii="Verdana" w:hAnsi="Verdana"/>
                <w:sz w:val="16"/>
                <w:szCs w:val="16"/>
                <w:lang w:val="en-US" w:eastAsia="es-MX"/>
              </w:rPr>
              <w:t xml:space="preserve"> Chemical Stability of Pharmaceuticals: A Handbook for Pharmacists, 2nd Edition, Connors K. A., Amidon G. L. and Stella V. J., J. Wiley and Sons, USA (1986).</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pacing w:val="-2"/>
                <w:sz w:val="16"/>
                <w:szCs w:val="16"/>
                <w:lang w:val="en-US" w:eastAsia="es-MX"/>
              </w:rPr>
            </w:pPr>
            <w:r w:rsidRPr="00277A6B">
              <w:rPr>
                <w:rFonts w:ascii="Verdana" w:hAnsi="Verdana"/>
                <w:b/>
                <w:sz w:val="16"/>
                <w:szCs w:val="16"/>
                <w:lang w:val="en-US" w:eastAsia="es-MX"/>
              </w:rPr>
              <w:t>12.21</w:t>
            </w:r>
            <w:r w:rsidRPr="00277A6B">
              <w:rPr>
                <w:rFonts w:ascii="Verdana" w:hAnsi="Verdana"/>
                <w:sz w:val="16"/>
                <w:szCs w:val="16"/>
                <w:lang w:val="en-US" w:eastAsia="es-MX"/>
              </w:rPr>
              <w:t xml:space="preserve"> </w:t>
            </w:r>
            <w:r w:rsidRPr="00277A6B">
              <w:rPr>
                <w:rFonts w:ascii="Verdana" w:hAnsi="Verdana"/>
                <w:spacing w:val="-2"/>
                <w:sz w:val="16"/>
                <w:szCs w:val="16"/>
                <w:lang w:val="en-US" w:eastAsia="es-MX"/>
              </w:rPr>
              <w:t>World Health Organization. Guidelines on stability evaluation of vaccines Annex_3_WHO_TRS_962-3.</w:t>
            </w:r>
          </w:p>
        </w:tc>
        <w:tc>
          <w:tcPr>
            <w:tcW w:w="4788" w:type="dxa"/>
            <w:shd w:val="clear" w:color="auto" w:fill="auto"/>
          </w:tcPr>
          <w:p w:rsidR="001272D5" w:rsidRPr="00277A6B" w:rsidRDefault="001272D5" w:rsidP="001272D5">
            <w:pPr>
              <w:pStyle w:val="Texto"/>
              <w:spacing w:line="230" w:lineRule="exact"/>
              <w:ind w:firstLine="0"/>
              <w:rPr>
                <w:rFonts w:ascii="Verdana" w:hAnsi="Verdana"/>
                <w:spacing w:val="-2"/>
                <w:sz w:val="16"/>
                <w:szCs w:val="16"/>
                <w:lang w:val="en-US" w:eastAsia="es-MX"/>
              </w:rPr>
            </w:pPr>
            <w:r w:rsidRPr="00277A6B">
              <w:rPr>
                <w:rFonts w:ascii="Verdana" w:hAnsi="Verdana"/>
                <w:b/>
                <w:sz w:val="16"/>
                <w:szCs w:val="16"/>
                <w:lang w:val="en-US" w:eastAsia="es-MX"/>
              </w:rPr>
              <w:t>12.21</w:t>
            </w:r>
            <w:r w:rsidRPr="00277A6B">
              <w:rPr>
                <w:rFonts w:ascii="Verdana" w:hAnsi="Verdana"/>
                <w:sz w:val="16"/>
                <w:szCs w:val="16"/>
                <w:lang w:val="en-US" w:eastAsia="es-MX"/>
              </w:rPr>
              <w:t xml:space="preserve"> </w:t>
            </w:r>
            <w:r w:rsidRPr="00277A6B">
              <w:rPr>
                <w:rFonts w:ascii="Verdana" w:hAnsi="Verdana"/>
                <w:spacing w:val="-2"/>
                <w:sz w:val="16"/>
                <w:szCs w:val="16"/>
                <w:lang w:val="en-US" w:eastAsia="es-MX"/>
              </w:rPr>
              <w:t>World Health Organization. Guidelines on stability evaluation of vaccines Annex_3_WHO_TRS_962-3.</w:t>
            </w:r>
          </w:p>
        </w:tc>
      </w:tr>
      <w:tr w:rsidR="001272D5" w:rsidRPr="00277A6B" w:rsidTr="000855C6">
        <w:tc>
          <w:tcPr>
            <w:tcW w:w="4788" w:type="dxa"/>
            <w:shd w:val="clear" w:color="auto" w:fill="auto"/>
          </w:tcPr>
          <w:p w:rsidR="001272D5" w:rsidRPr="000855C6" w:rsidRDefault="001272D5" w:rsidP="001272D5">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 xml:space="preserve">12.22 </w:t>
            </w:r>
            <w:r w:rsidRPr="000855C6">
              <w:rPr>
                <w:rFonts w:ascii="Verdana" w:hAnsi="Verdana"/>
                <w:sz w:val="16"/>
                <w:szCs w:val="16"/>
                <w:lang w:val="en-US" w:eastAsia="es-MX"/>
              </w:rPr>
              <w:t>World Health Organization. Technical Report Series, No. 953, 2009. Annex 2, Guidelines for stability testing of active pharmaceutical ingredients and finished pharmaceutical products.</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 xml:space="preserve">12.22 </w:t>
            </w:r>
            <w:r w:rsidRPr="00277A6B">
              <w:rPr>
                <w:rFonts w:ascii="Verdana" w:hAnsi="Verdana"/>
                <w:sz w:val="16"/>
                <w:szCs w:val="16"/>
                <w:lang w:val="en-US" w:eastAsia="es-MX"/>
              </w:rPr>
              <w:t>World Health Organization. Technical Report Series, No. 953, 2009. Annex 2, Guidelines for stability testing of active pharmaceutical ingredients and finished pharmaceutical products.</w:t>
            </w:r>
          </w:p>
        </w:tc>
      </w:tr>
      <w:tr w:rsidR="001272D5" w:rsidRPr="001272D5" w:rsidTr="000855C6">
        <w:tc>
          <w:tcPr>
            <w:tcW w:w="4788" w:type="dxa"/>
            <w:shd w:val="clear" w:color="auto" w:fill="auto"/>
          </w:tcPr>
          <w:p w:rsidR="001272D5" w:rsidRPr="000855C6" w:rsidRDefault="001272D5" w:rsidP="001272D5">
            <w:pPr>
              <w:pStyle w:val="Texto"/>
              <w:spacing w:line="230" w:lineRule="exact"/>
              <w:ind w:firstLine="0"/>
              <w:rPr>
                <w:rFonts w:ascii="Verdana" w:hAnsi="Verdana"/>
                <w:sz w:val="16"/>
                <w:szCs w:val="16"/>
                <w:lang w:val="en-US" w:eastAsia="es-MX"/>
              </w:rPr>
            </w:pPr>
            <w:r w:rsidRPr="000855C6">
              <w:rPr>
                <w:rFonts w:ascii="Verdana" w:hAnsi="Verdana"/>
                <w:b/>
                <w:sz w:val="16"/>
                <w:szCs w:val="16"/>
                <w:lang w:val="en-US" w:eastAsia="es-MX"/>
              </w:rPr>
              <w:t>12.23</w:t>
            </w:r>
            <w:r w:rsidRPr="000855C6">
              <w:rPr>
                <w:rFonts w:ascii="Verdana" w:hAnsi="Verdana"/>
                <w:sz w:val="16"/>
                <w:szCs w:val="16"/>
                <w:lang w:val="en-US" w:eastAsia="es-MX"/>
              </w:rPr>
              <w:t xml:space="preserve"> WHO Technical Report Series, No. 953, 2009. Annex 2, Guidelines for stability testing of active pharmaceutical ingredientes and finished pharmaceutical products, que se ha incluido en la bibliografía de la norma. La misma OMS emitió una tabla de las condiciones de temperatura y humedad por país (table 2, stability conditions for WHO Member States by Region)</w:t>
            </w:r>
          </w:p>
        </w:tc>
        <w:tc>
          <w:tcPr>
            <w:tcW w:w="4788" w:type="dxa"/>
            <w:shd w:val="clear" w:color="auto" w:fill="auto"/>
          </w:tcPr>
          <w:p w:rsidR="001272D5" w:rsidRPr="001272D5" w:rsidRDefault="001272D5" w:rsidP="001272D5">
            <w:pPr>
              <w:pStyle w:val="Texto"/>
              <w:spacing w:line="230" w:lineRule="exact"/>
              <w:ind w:firstLine="0"/>
              <w:rPr>
                <w:rFonts w:ascii="Verdana" w:hAnsi="Verdana"/>
                <w:sz w:val="16"/>
                <w:szCs w:val="16"/>
                <w:lang w:val="en-US" w:eastAsia="es-MX"/>
              </w:rPr>
            </w:pPr>
            <w:r w:rsidRPr="00277A6B">
              <w:rPr>
                <w:rFonts w:ascii="Verdana" w:hAnsi="Verdana"/>
                <w:b/>
                <w:sz w:val="16"/>
                <w:szCs w:val="16"/>
                <w:lang w:val="en-US" w:eastAsia="es-MX"/>
              </w:rPr>
              <w:t>12.23</w:t>
            </w:r>
            <w:r w:rsidRPr="00277A6B">
              <w:rPr>
                <w:rFonts w:ascii="Verdana" w:hAnsi="Verdana"/>
                <w:sz w:val="16"/>
                <w:szCs w:val="16"/>
                <w:lang w:val="en-US" w:eastAsia="es-MX"/>
              </w:rPr>
              <w:t xml:space="preserve"> WHO Technical Report Series, No. 953, 2009. </w:t>
            </w:r>
            <w:r w:rsidRPr="001272D5">
              <w:rPr>
                <w:rFonts w:ascii="Verdana" w:hAnsi="Verdana"/>
                <w:sz w:val="16"/>
                <w:szCs w:val="16"/>
                <w:lang w:val="en-US" w:eastAsia="es-MX"/>
              </w:rPr>
              <w:t>Annex 2, Guidelines for stability testing of a</w:t>
            </w:r>
            <w:r>
              <w:rPr>
                <w:rFonts w:ascii="Verdana" w:hAnsi="Verdana"/>
                <w:sz w:val="16"/>
                <w:szCs w:val="16"/>
                <w:lang w:val="en-US" w:eastAsia="es-MX"/>
              </w:rPr>
              <w:t>ctive pharmaceutical ingredient</w:t>
            </w:r>
            <w:r w:rsidRPr="001272D5">
              <w:rPr>
                <w:rFonts w:ascii="Verdana" w:hAnsi="Verdana"/>
                <w:sz w:val="16"/>
                <w:szCs w:val="16"/>
                <w:lang w:val="en-US" w:eastAsia="es-MX"/>
              </w:rPr>
              <w:t xml:space="preserve">s and finished pharmaceutical products, that are included in the Bibliography of the Standard. </w:t>
            </w:r>
            <w:r>
              <w:rPr>
                <w:rFonts w:ascii="Verdana" w:hAnsi="Verdana"/>
                <w:sz w:val="16"/>
                <w:szCs w:val="16"/>
                <w:lang w:val="en-US" w:eastAsia="es-MX"/>
              </w:rPr>
              <w:t xml:space="preserve">The same OMS issued a table of the temperature and humidity conditions by country (Table 2, Stability conditions for WHO Member States by Region). </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strike/>
                <w:sz w:val="16"/>
                <w:szCs w:val="16"/>
                <w:lang w:val="es-MX" w:eastAsia="es-MX"/>
              </w:rPr>
            </w:pPr>
            <w:r w:rsidRPr="00277A6B">
              <w:rPr>
                <w:rFonts w:ascii="Verdana" w:hAnsi="Verdana"/>
                <w:b/>
                <w:sz w:val="16"/>
                <w:szCs w:val="16"/>
                <w:lang w:val="es-MX" w:eastAsia="es-MX"/>
              </w:rPr>
              <w:t>13. Observancia de la Norma</w:t>
            </w:r>
          </w:p>
        </w:tc>
        <w:tc>
          <w:tcPr>
            <w:tcW w:w="4788" w:type="dxa"/>
            <w:shd w:val="clear" w:color="auto" w:fill="auto"/>
          </w:tcPr>
          <w:p w:rsidR="001272D5" w:rsidRPr="00277A6B" w:rsidRDefault="001272D5" w:rsidP="001272D5">
            <w:pPr>
              <w:pStyle w:val="Texto"/>
              <w:spacing w:line="230" w:lineRule="exact"/>
              <w:ind w:firstLine="0"/>
              <w:rPr>
                <w:rFonts w:ascii="Verdana" w:hAnsi="Verdana"/>
                <w:b/>
                <w:sz w:val="16"/>
                <w:szCs w:val="16"/>
                <w:lang w:val="en-US" w:eastAsia="es-MX"/>
              </w:rPr>
            </w:pPr>
            <w:r>
              <w:rPr>
                <w:rFonts w:ascii="Verdana" w:hAnsi="Verdana"/>
                <w:b/>
                <w:sz w:val="16"/>
                <w:szCs w:val="16"/>
                <w:lang w:val="en-US" w:eastAsia="es-MX"/>
              </w:rPr>
              <w:t>13. Observance of the Standard</w:t>
            </w:r>
          </w:p>
        </w:tc>
      </w:tr>
      <w:tr w:rsidR="001272D5" w:rsidRPr="001272D5"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s-MX" w:eastAsia="es-MX"/>
              </w:rPr>
            </w:pPr>
            <w:r w:rsidRPr="00277A6B">
              <w:rPr>
                <w:rFonts w:ascii="Verdana" w:hAnsi="Verdana"/>
                <w:sz w:val="16"/>
                <w:szCs w:val="16"/>
                <w:lang w:val="es-MX" w:eastAsia="es-MX"/>
              </w:rPr>
              <w:t>La vigilancia del cumplimiento de la presente Norma corresponde a la Secretaría de Salud y a los gobiernos de las entidades federativas, en sus respectivos ámbitos de competencia.</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Pr>
                <w:rFonts w:ascii="Verdana" w:hAnsi="Verdana"/>
                <w:sz w:val="16"/>
                <w:szCs w:val="16"/>
                <w:lang w:val="en-US" w:eastAsia="es-MX"/>
              </w:rPr>
              <w:t xml:space="preserve">The oversight to the compliance of this Standard is the responsibility of the Secretary of Health and the governments of the Federal Entities, within their respective scope of influence. </w:t>
            </w:r>
          </w:p>
        </w:tc>
      </w:tr>
      <w:tr w:rsidR="001272D5" w:rsidRPr="00277A6B" w:rsidTr="000855C6">
        <w:tc>
          <w:tcPr>
            <w:tcW w:w="4788" w:type="dxa"/>
            <w:shd w:val="clear" w:color="auto" w:fill="auto"/>
          </w:tcPr>
          <w:p w:rsidR="001272D5" w:rsidRPr="00277A6B" w:rsidRDefault="001272D5" w:rsidP="001272D5">
            <w:pPr>
              <w:pStyle w:val="Texto"/>
              <w:spacing w:line="230" w:lineRule="exact"/>
              <w:ind w:firstLine="0"/>
              <w:rPr>
                <w:rFonts w:ascii="Verdana" w:hAnsi="Verdana"/>
                <w:b/>
                <w:sz w:val="16"/>
                <w:szCs w:val="16"/>
                <w:lang w:val="es-MX" w:eastAsia="es-MX"/>
              </w:rPr>
            </w:pPr>
            <w:r w:rsidRPr="00277A6B">
              <w:rPr>
                <w:rFonts w:ascii="Verdana" w:hAnsi="Verdana"/>
                <w:b/>
                <w:sz w:val="16"/>
                <w:szCs w:val="16"/>
                <w:lang w:val="es-MX" w:eastAsia="es-MX"/>
              </w:rPr>
              <w:t>14. Vigencia</w:t>
            </w:r>
          </w:p>
        </w:tc>
        <w:tc>
          <w:tcPr>
            <w:tcW w:w="4788" w:type="dxa"/>
            <w:shd w:val="clear" w:color="auto" w:fill="auto"/>
          </w:tcPr>
          <w:p w:rsidR="001272D5" w:rsidRPr="00277A6B" w:rsidRDefault="001272D5" w:rsidP="001272D5">
            <w:pPr>
              <w:pStyle w:val="Texto"/>
              <w:spacing w:line="230" w:lineRule="exact"/>
              <w:ind w:firstLine="0"/>
              <w:rPr>
                <w:rFonts w:ascii="Verdana" w:hAnsi="Verdana"/>
                <w:b/>
                <w:sz w:val="16"/>
                <w:szCs w:val="16"/>
                <w:lang w:val="en-US" w:eastAsia="es-MX"/>
              </w:rPr>
            </w:pPr>
            <w:r>
              <w:rPr>
                <w:rFonts w:ascii="Verdana" w:hAnsi="Verdana"/>
                <w:b/>
                <w:sz w:val="16"/>
                <w:szCs w:val="16"/>
                <w:lang w:val="en-US" w:eastAsia="es-MX"/>
              </w:rPr>
              <w:t xml:space="preserve">14. Validity </w:t>
            </w:r>
          </w:p>
        </w:tc>
      </w:tr>
      <w:tr w:rsidR="001272D5" w:rsidRPr="001272D5"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s-MX" w:eastAsia="es-MX"/>
              </w:rPr>
            </w:pPr>
            <w:r w:rsidRPr="00277A6B">
              <w:rPr>
                <w:rFonts w:ascii="Verdana" w:hAnsi="Verdana"/>
                <w:sz w:val="16"/>
                <w:szCs w:val="16"/>
                <w:lang w:val="es-MX" w:eastAsia="es-MX"/>
              </w:rPr>
              <w:t>Esta Norma entrará en vigor a los 180 días naturales posteriores al de su publicación en el Diario Oficial de la Federación.</w:t>
            </w:r>
          </w:p>
        </w:tc>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n-US" w:eastAsia="es-MX"/>
              </w:rPr>
            </w:pPr>
            <w:r>
              <w:rPr>
                <w:rFonts w:ascii="Verdana" w:hAnsi="Verdana"/>
                <w:sz w:val="16"/>
                <w:szCs w:val="16"/>
                <w:lang w:val="en-US" w:eastAsia="es-MX"/>
              </w:rPr>
              <w:t xml:space="preserve">This Standard will take effect 180 calendar days after its publication in the Official Daily of the Federation. </w:t>
            </w:r>
          </w:p>
        </w:tc>
      </w:tr>
      <w:tr w:rsidR="001272D5" w:rsidRPr="00277A6B" w:rsidTr="000855C6">
        <w:tc>
          <w:tcPr>
            <w:tcW w:w="4788" w:type="dxa"/>
            <w:shd w:val="clear" w:color="auto" w:fill="auto"/>
          </w:tcPr>
          <w:p w:rsidR="001272D5" w:rsidRPr="00277A6B" w:rsidRDefault="001272D5" w:rsidP="001272D5">
            <w:pPr>
              <w:pStyle w:val="ANOTACION"/>
              <w:spacing w:line="230" w:lineRule="exact"/>
              <w:rPr>
                <w:rFonts w:ascii="Verdana" w:hAnsi="Verdana"/>
                <w:sz w:val="16"/>
                <w:szCs w:val="16"/>
                <w:lang w:eastAsia="es-MX"/>
              </w:rPr>
            </w:pPr>
            <w:r w:rsidRPr="00277A6B">
              <w:rPr>
                <w:rFonts w:ascii="Verdana" w:hAnsi="Verdana"/>
                <w:sz w:val="16"/>
                <w:szCs w:val="16"/>
                <w:lang w:eastAsia="es-MX"/>
              </w:rPr>
              <w:t>TRANSITORIO</w:t>
            </w:r>
          </w:p>
        </w:tc>
        <w:tc>
          <w:tcPr>
            <w:tcW w:w="4788" w:type="dxa"/>
            <w:shd w:val="clear" w:color="auto" w:fill="auto"/>
          </w:tcPr>
          <w:p w:rsidR="001272D5" w:rsidRPr="00277A6B" w:rsidRDefault="001272D5" w:rsidP="001272D5">
            <w:pPr>
              <w:pStyle w:val="ANOTACION"/>
              <w:spacing w:line="230" w:lineRule="exact"/>
              <w:rPr>
                <w:rFonts w:ascii="Verdana" w:hAnsi="Verdana"/>
                <w:sz w:val="16"/>
                <w:szCs w:val="16"/>
                <w:lang w:val="en-US" w:eastAsia="es-MX"/>
              </w:rPr>
            </w:pPr>
            <w:r>
              <w:rPr>
                <w:rFonts w:ascii="Verdana" w:hAnsi="Verdana"/>
                <w:sz w:val="16"/>
                <w:szCs w:val="16"/>
                <w:lang w:val="en-US" w:eastAsia="es-MX"/>
              </w:rPr>
              <w:t>TRANSITIONAL ARTICLE</w:t>
            </w:r>
          </w:p>
        </w:tc>
      </w:tr>
      <w:tr w:rsidR="001272D5" w:rsidRPr="00283EF3"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eastAsia="es-MX"/>
              </w:rPr>
            </w:pPr>
            <w:r w:rsidRPr="00277A6B">
              <w:rPr>
                <w:rFonts w:ascii="Verdana" w:hAnsi="Verdana"/>
                <w:b/>
                <w:sz w:val="16"/>
                <w:szCs w:val="16"/>
                <w:lang w:val="es-MX" w:eastAsia="es-MX"/>
              </w:rPr>
              <w:t>PRIMERO.-</w:t>
            </w:r>
            <w:r w:rsidRPr="00277A6B">
              <w:rPr>
                <w:rFonts w:ascii="Verdana" w:hAnsi="Verdana"/>
                <w:sz w:val="16"/>
                <w:szCs w:val="16"/>
                <w:lang w:val="es-MX" w:eastAsia="es-MX"/>
              </w:rPr>
              <w:t xml:space="preserve"> La entrada en vigor de la presente Norma, deja sin efectos la Norma Oficial Mexicana NOM-073-SSA1-2005, Estabilidad de fármacos y medicamentos (modifica a la NOM-073-SSA1-1993, Estabilidad de medicamentos, publicada el 3 de agosto de 1996), publicada en el Diario Oficial de la Federación el 4 de enero de 2006, así como la </w:t>
            </w:r>
            <w:r w:rsidRPr="00277A6B">
              <w:rPr>
                <w:rFonts w:ascii="Verdana" w:hAnsi="Verdana"/>
                <w:sz w:val="16"/>
                <w:szCs w:val="16"/>
                <w:lang w:eastAsia="es-MX"/>
              </w:rPr>
              <w:t>Modificación de la tabla Pruebas para Sólidos contenida en el numeral 9.1 y de los numerales 3 y 11 de la Norma Oficial Mexicana NOM-073-SSA1-2005, Estabilidad de fármacos y medicamentos (modifica a la NOM-073-SSA1-1993, Estabilidad de medicamentos, publicada el 3 de agosto de 1996), publicada en el Diario Oficial de la Federación el 1 de febrero de 2012.</w:t>
            </w:r>
          </w:p>
        </w:tc>
        <w:tc>
          <w:tcPr>
            <w:tcW w:w="4788" w:type="dxa"/>
            <w:shd w:val="clear" w:color="auto" w:fill="auto"/>
          </w:tcPr>
          <w:p w:rsidR="001272D5" w:rsidRPr="00283EF3" w:rsidRDefault="00283EF3" w:rsidP="001272D5">
            <w:pPr>
              <w:pStyle w:val="Texto"/>
              <w:spacing w:line="230" w:lineRule="exact"/>
              <w:ind w:firstLine="0"/>
              <w:rPr>
                <w:rFonts w:ascii="Verdana" w:hAnsi="Verdana"/>
                <w:sz w:val="16"/>
                <w:szCs w:val="16"/>
                <w:lang w:val="en-US" w:eastAsia="es-MX"/>
              </w:rPr>
            </w:pPr>
            <w:r>
              <w:rPr>
                <w:rFonts w:ascii="Verdana" w:hAnsi="Verdana"/>
                <w:b/>
                <w:sz w:val="16"/>
                <w:szCs w:val="16"/>
                <w:lang w:val="en-US" w:eastAsia="es-MX"/>
              </w:rPr>
              <w:t xml:space="preserve">FIRST. </w:t>
            </w:r>
            <w:r>
              <w:rPr>
                <w:rFonts w:ascii="Verdana" w:hAnsi="Verdana"/>
                <w:sz w:val="16"/>
                <w:szCs w:val="16"/>
                <w:lang w:val="en-US" w:eastAsia="es-MX"/>
              </w:rPr>
              <w:t xml:space="preserve"> When this Standard takes effect, it leaves without effects the Official Mexican Standard NOM-073-SSA1-2005, Stability of drug substances and products (which modifies the NOM-073-SSA1-1993, Stability of drug products, published on the 3</w:t>
            </w:r>
            <w:r w:rsidRPr="00283EF3">
              <w:rPr>
                <w:rFonts w:ascii="Verdana" w:hAnsi="Verdana"/>
                <w:sz w:val="16"/>
                <w:szCs w:val="16"/>
                <w:vertAlign w:val="superscript"/>
                <w:lang w:val="en-US" w:eastAsia="es-MX"/>
              </w:rPr>
              <w:t>rd</w:t>
            </w:r>
            <w:r>
              <w:rPr>
                <w:rFonts w:ascii="Verdana" w:hAnsi="Verdana"/>
                <w:sz w:val="16"/>
                <w:szCs w:val="16"/>
                <w:lang w:val="en-US" w:eastAsia="es-MX"/>
              </w:rPr>
              <w:t xml:space="preserve"> of August of 1996), published in the Official Daily of the Federation on the 4</w:t>
            </w:r>
            <w:r w:rsidRPr="00283EF3">
              <w:rPr>
                <w:rFonts w:ascii="Verdana" w:hAnsi="Verdana"/>
                <w:sz w:val="16"/>
                <w:szCs w:val="16"/>
                <w:vertAlign w:val="superscript"/>
                <w:lang w:val="en-US" w:eastAsia="es-MX"/>
              </w:rPr>
              <w:t>th</w:t>
            </w:r>
            <w:r>
              <w:rPr>
                <w:rFonts w:ascii="Verdana" w:hAnsi="Verdana"/>
                <w:sz w:val="16"/>
                <w:szCs w:val="16"/>
                <w:lang w:val="en-US" w:eastAsia="es-MX"/>
              </w:rPr>
              <w:t xml:space="preserve"> of January of 2006, as well as the Modification of the Table, Tests for Solids contained in number 9.1 and the numbers 3 and 11 of the </w:t>
            </w:r>
            <w:r w:rsidRPr="00283EF3">
              <w:rPr>
                <w:rFonts w:ascii="Verdana" w:hAnsi="Verdana"/>
                <w:sz w:val="16"/>
                <w:szCs w:val="16"/>
                <w:lang w:val="en-US" w:eastAsia="es-MX"/>
              </w:rPr>
              <w:t>Official Mexican Standard NOM-073-SSA1-2005, Stability of drug substances and products (which modifies the NOM-073-SSA1-1993, Stability of drug products, published on the 3</w:t>
            </w:r>
            <w:r w:rsidRPr="00283EF3">
              <w:rPr>
                <w:rFonts w:ascii="Verdana" w:hAnsi="Verdana"/>
                <w:sz w:val="16"/>
                <w:szCs w:val="16"/>
                <w:vertAlign w:val="superscript"/>
                <w:lang w:val="en-US" w:eastAsia="es-MX"/>
              </w:rPr>
              <w:t>rd</w:t>
            </w:r>
            <w:r w:rsidRPr="00283EF3">
              <w:rPr>
                <w:rFonts w:ascii="Verdana" w:hAnsi="Verdana"/>
                <w:sz w:val="16"/>
                <w:szCs w:val="16"/>
                <w:lang w:val="en-US" w:eastAsia="es-MX"/>
              </w:rPr>
              <w:t xml:space="preserve"> of August of 1996)</w:t>
            </w:r>
            <w:r>
              <w:rPr>
                <w:rFonts w:ascii="Verdana" w:hAnsi="Verdana"/>
                <w:sz w:val="16"/>
                <w:szCs w:val="16"/>
                <w:lang w:val="en-US" w:eastAsia="es-MX"/>
              </w:rPr>
              <w:t xml:space="preserve"> published in the Official Daily of the Federation on the 1</w:t>
            </w:r>
            <w:r w:rsidRPr="00283EF3">
              <w:rPr>
                <w:rFonts w:ascii="Verdana" w:hAnsi="Verdana"/>
                <w:sz w:val="16"/>
                <w:szCs w:val="16"/>
                <w:vertAlign w:val="superscript"/>
                <w:lang w:val="en-US" w:eastAsia="es-MX"/>
              </w:rPr>
              <w:t>st</w:t>
            </w:r>
            <w:r>
              <w:rPr>
                <w:rFonts w:ascii="Verdana" w:hAnsi="Verdana"/>
                <w:sz w:val="16"/>
                <w:szCs w:val="16"/>
                <w:lang w:val="en-US" w:eastAsia="es-MX"/>
              </w:rPr>
              <w:t xml:space="preserve"> of February of 2012. </w:t>
            </w:r>
          </w:p>
        </w:tc>
      </w:tr>
      <w:tr w:rsidR="001272D5" w:rsidRPr="00682E87"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val="es-MX" w:eastAsia="es-MX"/>
              </w:rPr>
            </w:pPr>
            <w:r w:rsidRPr="00277A6B">
              <w:rPr>
                <w:rFonts w:ascii="Verdana" w:hAnsi="Verdana"/>
                <w:b/>
                <w:sz w:val="16"/>
                <w:szCs w:val="16"/>
                <w:lang w:val="es-MX" w:eastAsia="es-MX"/>
              </w:rPr>
              <w:t>SEGUNDO.-</w:t>
            </w:r>
            <w:r w:rsidRPr="00277A6B">
              <w:rPr>
                <w:rFonts w:ascii="Verdana" w:hAnsi="Verdana"/>
                <w:sz w:val="16"/>
                <w:szCs w:val="16"/>
                <w:lang w:val="es-MX" w:eastAsia="es-MX"/>
              </w:rPr>
              <w:t xml:space="preserve"> La entrada en vigor de la presente Norma, deja sin efectos el punto 9.8.6, de la Norma Oficial Mexicana NOM-248-SSA1-2011, Buenas prácticas de fabricación para establecimientos dedicados a la fabricación de remedios herbolarios, publicada en el Diario Oficial de la Federación el 22 de marzo de 2012.</w:t>
            </w:r>
          </w:p>
        </w:tc>
        <w:tc>
          <w:tcPr>
            <w:tcW w:w="4788" w:type="dxa"/>
            <w:shd w:val="clear" w:color="auto" w:fill="auto"/>
          </w:tcPr>
          <w:p w:rsidR="001272D5" w:rsidRPr="00283EF3" w:rsidRDefault="00283EF3" w:rsidP="001272D5">
            <w:pPr>
              <w:pStyle w:val="Texto"/>
              <w:spacing w:line="230" w:lineRule="exact"/>
              <w:ind w:firstLine="0"/>
              <w:rPr>
                <w:rFonts w:ascii="Verdana" w:hAnsi="Verdana"/>
                <w:sz w:val="16"/>
                <w:szCs w:val="16"/>
                <w:lang w:val="en-US" w:eastAsia="es-MX"/>
              </w:rPr>
            </w:pPr>
            <w:r>
              <w:rPr>
                <w:rFonts w:ascii="Verdana" w:hAnsi="Verdana"/>
                <w:b/>
                <w:sz w:val="16"/>
                <w:szCs w:val="16"/>
                <w:lang w:val="en-US" w:eastAsia="es-MX"/>
              </w:rPr>
              <w:t xml:space="preserve">SECOND. </w:t>
            </w:r>
            <w:r w:rsidR="00682E87" w:rsidRPr="00682E87">
              <w:rPr>
                <w:rFonts w:ascii="Verdana" w:hAnsi="Verdana"/>
                <w:sz w:val="16"/>
                <w:szCs w:val="16"/>
                <w:lang w:val="en-US" w:eastAsia="es-MX"/>
              </w:rPr>
              <w:t>When this Standard takes effect, it leaves without effects the</w:t>
            </w:r>
            <w:r w:rsidR="00682E87">
              <w:rPr>
                <w:rFonts w:ascii="Verdana" w:hAnsi="Verdana"/>
                <w:sz w:val="16"/>
                <w:szCs w:val="16"/>
                <w:lang w:val="en-US" w:eastAsia="es-MX"/>
              </w:rPr>
              <w:t xml:space="preserve"> point 9.8.6 of the Official Mexican Standard NOM-248-SSA1-2011, Good practices of manufacturing for establishments dedicated to the manufacture of herbal remedies published in the Official Daily of the Federation on March 22 of 2012. </w:t>
            </w:r>
          </w:p>
        </w:tc>
      </w:tr>
      <w:tr w:rsidR="001272D5" w:rsidRPr="00364F2E" w:rsidTr="000855C6">
        <w:tc>
          <w:tcPr>
            <w:tcW w:w="4788" w:type="dxa"/>
            <w:shd w:val="clear" w:color="auto" w:fill="auto"/>
          </w:tcPr>
          <w:p w:rsidR="001272D5" w:rsidRPr="00277A6B" w:rsidRDefault="001272D5" w:rsidP="001272D5">
            <w:pPr>
              <w:pStyle w:val="Texto"/>
              <w:spacing w:line="230" w:lineRule="exact"/>
              <w:ind w:firstLine="0"/>
              <w:rPr>
                <w:rFonts w:ascii="Verdana" w:hAnsi="Verdana"/>
                <w:sz w:val="16"/>
                <w:szCs w:val="16"/>
                <w:lang w:eastAsia="es-MX"/>
              </w:rPr>
            </w:pPr>
            <w:r w:rsidRPr="00277A6B">
              <w:rPr>
                <w:rFonts w:ascii="Verdana" w:hAnsi="Verdana"/>
                <w:sz w:val="16"/>
                <w:szCs w:val="16"/>
                <w:lang w:val="es-MX" w:eastAsia="es-MX"/>
              </w:rPr>
              <w:t xml:space="preserve">Ciudad de México, a 13 de mayo de 2016.- El Comisionado Federal para la Protección contra Riesgos Sanitarios y Presidente del Comité Consultivo Nacional de Normalización de Regulación y Fomento Sanitario, </w:t>
            </w:r>
            <w:r w:rsidRPr="00277A6B">
              <w:rPr>
                <w:rFonts w:ascii="Verdana" w:hAnsi="Verdana"/>
                <w:b/>
                <w:sz w:val="16"/>
                <w:szCs w:val="16"/>
                <w:lang w:eastAsia="es-MX"/>
              </w:rPr>
              <w:t>Julio Salvador Sánchez y Tépoz</w:t>
            </w:r>
            <w:r w:rsidRPr="00277A6B">
              <w:rPr>
                <w:rFonts w:ascii="Verdana" w:hAnsi="Verdana"/>
                <w:sz w:val="16"/>
                <w:szCs w:val="16"/>
                <w:lang w:eastAsia="es-MX"/>
              </w:rPr>
              <w:t>.- Rúbrica.</w:t>
            </w:r>
          </w:p>
        </w:tc>
        <w:tc>
          <w:tcPr>
            <w:tcW w:w="4788" w:type="dxa"/>
            <w:shd w:val="clear" w:color="auto" w:fill="auto"/>
          </w:tcPr>
          <w:p w:rsidR="001272D5" w:rsidRPr="00364F2E" w:rsidRDefault="00364F2E" w:rsidP="00364F2E">
            <w:pPr>
              <w:pStyle w:val="Texto"/>
              <w:spacing w:line="230" w:lineRule="exact"/>
              <w:ind w:firstLine="0"/>
              <w:rPr>
                <w:rFonts w:ascii="Verdana" w:hAnsi="Verdana"/>
                <w:sz w:val="16"/>
                <w:szCs w:val="16"/>
                <w:lang w:val="en-US" w:eastAsia="es-MX"/>
              </w:rPr>
            </w:pPr>
            <w:r>
              <w:rPr>
                <w:rFonts w:ascii="Verdana" w:hAnsi="Verdana"/>
                <w:sz w:val="16"/>
                <w:szCs w:val="16"/>
                <w:lang w:val="en-US" w:eastAsia="es-MX"/>
              </w:rPr>
              <w:t>Mexico City, on the 13</w:t>
            </w:r>
            <w:r w:rsidRPr="00364F2E">
              <w:rPr>
                <w:rFonts w:ascii="Verdana" w:hAnsi="Verdana"/>
                <w:sz w:val="16"/>
                <w:szCs w:val="16"/>
                <w:vertAlign w:val="superscript"/>
                <w:lang w:val="en-US" w:eastAsia="es-MX"/>
              </w:rPr>
              <w:t>th</w:t>
            </w:r>
            <w:r>
              <w:rPr>
                <w:rFonts w:ascii="Verdana" w:hAnsi="Verdana"/>
                <w:sz w:val="16"/>
                <w:szCs w:val="16"/>
                <w:lang w:val="en-US" w:eastAsia="es-MX"/>
              </w:rPr>
              <w:t xml:space="preserve"> of May of 2016. The Federal Commission for the Protection from Sanitary Risks and President of the National Consultative Committee of Standardization of Regulation and Sanitary Development, </w:t>
            </w:r>
            <w:r>
              <w:rPr>
                <w:rFonts w:ascii="Verdana" w:hAnsi="Verdana"/>
                <w:b/>
                <w:sz w:val="16"/>
                <w:szCs w:val="16"/>
                <w:lang w:val="en-US" w:eastAsia="es-MX"/>
              </w:rPr>
              <w:t xml:space="preserve">Julio Salvador Sánchez and Tépoz. </w:t>
            </w:r>
            <w:r>
              <w:rPr>
                <w:rFonts w:ascii="Verdana" w:hAnsi="Verdana"/>
                <w:sz w:val="16"/>
                <w:szCs w:val="16"/>
                <w:lang w:val="en-US" w:eastAsia="es-MX"/>
              </w:rPr>
              <w:t xml:space="preserve">Signed. </w:t>
            </w:r>
          </w:p>
        </w:tc>
      </w:tr>
    </w:tbl>
    <w:p w:rsidR="00796FBC" w:rsidRPr="003B663C" w:rsidRDefault="00796FBC" w:rsidP="00EF7823">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w:t>
      </w:r>
    </w:p>
    <w:tbl>
      <w:tblPr>
        <w:tblW w:w="8712" w:type="dxa"/>
        <w:tblInd w:w="144" w:type="dxa"/>
        <w:tblLayout w:type="fixed"/>
        <w:tblCellMar>
          <w:left w:w="72" w:type="dxa"/>
          <w:right w:w="72" w:type="dxa"/>
        </w:tblCellMar>
        <w:tblLook w:val="0000" w:firstRow="0" w:lastRow="0" w:firstColumn="0" w:lastColumn="0" w:noHBand="0" w:noVBand="0"/>
      </w:tblPr>
      <w:tblGrid>
        <w:gridCol w:w="1458"/>
        <w:gridCol w:w="1221"/>
        <w:gridCol w:w="1961"/>
        <w:gridCol w:w="1961"/>
        <w:gridCol w:w="2111"/>
      </w:tblGrid>
      <w:tr w:rsidR="00277A6B" w:rsidRPr="003B663C" w:rsidTr="00277A6B">
        <w:tblPrEx>
          <w:tblCellMar>
            <w:top w:w="0" w:type="dxa"/>
            <w:bottom w:w="0" w:type="dxa"/>
          </w:tblCellMar>
        </w:tblPrEx>
        <w:trPr>
          <w:trHeight w:val="144"/>
        </w:trPr>
        <w:tc>
          <w:tcPr>
            <w:tcW w:w="8712" w:type="dxa"/>
            <w:gridSpan w:val="5"/>
            <w:tcBorders>
              <w:bottom w:val="single" w:sz="4" w:space="0" w:color="auto"/>
            </w:tcBorders>
            <w:noWrap/>
            <w:vAlign w:val="center"/>
          </w:tcPr>
          <w:p w:rsidR="00277A6B" w:rsidRPr="003B663C" w:rsidRDefault="00277A6B"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Apéndice Normativo A. Modificaciones a las Condiciones de Registro</w:t>
            </w:r>
          </w:p>
        </w:tc>
      </w:tr>
      <w:tr w:rsidR="00796FBC" w:rsidRPr="003B663C" w:rsidTr="00277A6B">
        <w:tblPrEx>
          <w:tblCellMar>
            <w:top w:w="0" w:type="dxa"/>
            <w:bottom w:w="0" w:type="dxa"/>
          </w:tblCellMar>
        </w:tblPrEx>
        <w:trPr>
          <w:trHeight w:val="144"/>
        </w:trPr>
        <w:tc>
          <w:tcPr>
            <w:tcW w:w="2679" w:type="dxa"/>
            <w:gridSpan w:val="2"/>
            <w:tcBorders>
              <w:top w:val="single" w:sz="4" w:space="0" w:color="auto"/>
              <w:left w:val="single" w:sz="4" w:space="0" w:color="auto"/>
              <w:bottom w:val="single" w:sz="4" w:space="0" w:color="auto"/>
              <w:right w:val="single" w:sz="4" w:space="0" w:color="auto"/>
            </w:tcBorders>
            <w:noWrap/>
            <w:vAlign w:val="center"/>
          </w:tcPr>
          <w:p w:rsidR="00796FBC" w:rsidRPr="003B663C" w:rsidRDefault="00796FBC"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Tipo de Modificación</w:t>
            </w:r>
          </w:p>
        </w:tc>
        <w:tc>
          <w:tcPr>
            <w:tcW w:w="1961" w:type="dxa"/>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F7823">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1</w:t>
            </w:r>
          </w:p>
          <w:p w:rsidR="00796FBC" w:rsidRPr="003B663C" w:rsidRDefault="00796FBC" w:rsidP="00EF7823">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MENORES</w:t>
            </w:r>
          </w:p>
        </w:tc>
        <w:tc>
          <w:tcPr>
            <w:tcW w:w="1961" w:type="dxa"/>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2</w:t>
            </w:r>
          </w:p>
          <w:p w:rsidR="00796FBC" w:rsidRPr="003B663C" w:rsidRDefault="00796FBC"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MODERADAS</w:t>
            </w:r>
          </w:p>
        </w:tc>
        <w:tc>
          <w:tcPr>
            <w:tcW w:w="2111" w:type="dxa"/>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Nivel 3</w:t>
            </w:r>
          </w:p>
          <w:p w:rsidR="00796FBC" w:rsidRPr="003B663C" w:rsidRDefault="00796FBC" w:rsidP="00E519C8">
            <w:pPr>
              <w:pStyle w:val="Texto"/>
              <w:spacing w:line="260" w:lineRule="exact"/>
              <w:ind w:firstLine="0"/>
              <w:jc w:val="center"/>
              <w:rPr>
                <w:rFonts w:ascii="Verdana" w:hAnsi="Verdana"/>
                <w:b/>
                <w:sz w:val="16"/>
                <w:szCs w:val="16"/>
                <w:lang w:val="es-MX" w:eastAsia="es-MX"/>
              </w:rPr>
            </w:pPr>
            <w:r w:rsidRPr="003B663C">
              <w:rPr>
                <w:rFonts w:ascii="Verdana" w:hAnsi="Verdana"/>
                <w:b/>
                <w:sz w:val="16"/>
                <w:szCs w:val="16"/>
                <w:lang w:val="es-MX" w:eastAsia="es-MX"/>
              </w:rPr>
              <w:t>MODIFICACIONES MAYORES</w:t>
            </w:r>
          </w:p>
        </w:tc>
      </w:tr>
      <w:tr w:rsidR="00796FBC" w:rsidRPr="003B663C" w:rsidTr="00277A6B">
        <w:tblPrEx>
          <w:tblCellMar>
            <w:top w:w="0" w:type="dxa"/>
            <w:bottom w:w="0" w:type="dxa"/>
          </w:tblCellMar>
        </w:tblPrEx>
        <w:trPr>
          <w:trHeight w:val="144"/>
        </w:trPr>
        <w:tc>
          <w:tcPr>
            <w:tcW w:w="2679" w:type="dxa"/>
            <w:gridSpan w:val="2"/>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de aditivos sin cambio en la forma farmacéutica o fármacos.</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4" w:space="0" w:color="auto"/>
              <w:left w:val="single" w:sz="4" w:space="0" w:color="auto"/>
              <w:bottom w:val="single" w:sz="4" w:space="0" w:color="auto"/>
              <w:right w:val="single" w:sz="4"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rsidTr="00277A6B">
        <w:tblPrEx>
          <w:tblCellMar>
            <w:top w:w="0" w:type="dxa"/>
            <w:bottom w:w="0" w:type="dxa"/>
          </w:tblCellMar>
        </w:tblPrEx>
        <w:trPr>
          <w:trHeight w:val="144"/>
        </w:trPr>
        <w:tc>
          <w:tcPr>
            <w:tcW w:w="1458" w:type="dxa"/>
            <w:vMerge w:val="restart"/>
            <w:tcBorders>
              <w:top w:val="single" w:sz="4" w:space="0" w:color="auto"/>
              <w:left w:val="single" w:sz="6" w:space="0" w:color="auto"/>
              <w:right w:val="single" w:sz="6" w:space="0" w:color="auto"/>
            </w:tcBorders>
            <w:vAlign w:val="center"/>
          </w:tcPr>
          <w:p w:rsidR="00796FBC" w:rsidRPr="003B663C" w:rsidRDefault="00796FBC" w:rsidP="00EF7823">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en la fabricación que impacten en las especificaciones</w:t>
            </w:r>
            <w:r w:rsidR="00D04FEA" w:rsidRPr="003B663C">
              <w:rPr>
                <w:rFonts w:ascii="Verdana" w:hAnsi="Verdana"/>
                <w:sz w:val="16"/>
                <w:szCs w:val="16"/>
                <w:lang w:val="es-MX" w:eastAsia="es-MX"/>
              </w:rPr>
              <w:t xml:space="preserve"> </w:t>
            </w:r>
            <w:r w:rsidRPr="003B663C">
              <w:rPr>
                <w:rFonts w:ascii="Verdana" w:hAnsi="Verdana"/>
                <w:sz w:val="16"/>
                <w:szCs w:val="16"/>
                <w:lang w:val="es-MX" w:eastAsia="es-MX"/>
              </w:rPr>
              <w:t>y/o calidad del medicamento.</w:t>
            </w:r>
          </w:p>
        </w:tc>
        <w:tc>
          <w:tcPr>
            <w:tcW w:w="1221" w:type="dxa"/>
            <w:tcBorders>
              <w:top w:val="single" w:sz="4"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Tamaño de lote.</w:t>
            </w:r>
          </w:p>
        </w:tc>
        <w:tc>
          <w:tcPr>
            <w:tcW w:w="1961" w:type="dxa"/>
            <w:tcBorders>
              <w:top w:val="single" w:sz="4"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4"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4"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r>
      <w:tr w:rsidR="00796FBC" w:rsidRPr="003B663C">
        <w:tblPrEx>
          <w:tblCellMar>
            <w:top w:w="0" w:type="dxa"/>
            <w:bottom w:w="0" w:type="dxa"/>
          </w:tblCellMar>
        </w:tblPrEx>
        <w:trPr>
          <w:trHeight w:val="144"/>
        </w:trPr>
        <w:tc>
          <w:tcPr>
            <w:tcW w:w="1458" w:type="dxa"/>
            <w:vMerge/>
            <w:tcBorders>
              <w:left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p>
        </w:tc>
        <w:tc>
          <w:tcPr>
            <w:tcW w:w="122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Equipo.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r>
      <w:tr w:rsidR="00796FBC" w:rsidRPr="003B663C">
        <w:tblPrEx>
          <w:tblCellMar>
            <w:top w:w="0" w:type="dxa"/>
            <w:bottom w:w="0" w:type="dxa"/>
          </w:tblCellMar>
        </w:tblPrEx>
        <w:trPr>
          <w:trHeight w:val="144"/>
        </w:trPr>
        <w:tc>
          <w:tcPr>
            <w:tcW w:w="1458" w:type="dxa"/>
            <w:vMerge/>
            <w:tcBorders>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p>
        </w:tc>
        <w:tc>
          <w:tcPr>
            <w:tcW w:w="122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Proceso.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o inclusión de fabricante del fármaco.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o inclusión de fabricante del medicamento.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2111" w:type="dxa"/>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en el envase primario o inclusión de un alterno.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en el periodo de caducidad</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estabilidad a largo plazo completo.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o inclusión de acondicionador primario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Inclusión de combo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Inclusión de nueva concentración.</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en el diluyente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1 Lote a 3 meses de estabilidad acelerada y a largo plazo</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r>
      <w:tr w:rsidR="00796FBC" w:rsidRPr="003B663C">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Cambio en las condiciones de almacenamiento y conservación</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F7823">
            <w:pPr>
              <w:pStyle w:val="Texto"/>
              <w:spacing w:line="260" w:lineRule="exact"/>
              <w:ind w:firstLine="0"/>
              <w:jc w:val="center"/>
              <w:rPr>
                <w:rFonts w:ascii="Verdana" w:hAnsi="Verdana"/>
                <w:sz w:val="16"/>
                <w:szCs w:val="16"/>
                <w:lang w:val="es-MX" w:eastAsia="es-MX"/>
              </w:rPr>
            </w:pPr>
            <w:r w:rsidRPr="003B663C">
              <w:rPr>
                <w:rFonts w:ascii="Verdana" w:hAnsi="Verdana"/>
                <w:sz w:val="16"/>
                <w:szCs w:val="16"/>
                <w:lang w:val="es-MX" w:eastAsia="es-MX"/>
              </w:rPr>
              <w:t>NO APLICA</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796FBC" w:rsidRPr="003B663C" w:rsidRDefault="00796FBC" w:rsidP="00E519C8">
            <w:pPr>
              <w:pStyle w:val="Texto"/>
              <w:spacing w:line="260" w:lineRule="exact"/>
              <w:ind w:firstLine="0"/>
              <w:rPr>
                <w:rFonts w:ascii="Verdana" w:hAnsi="Verdana"/>
                <w:sz w:val="16"/>
                <w:szCs w:val="16"/>
                <w:lang w:val="es-MX" w:eastAsia="es-MX"/>
              </w:rPr>
            </w:pPr>
            <w:r w:rsidRPr="003B663C">
              <w:rPr>
                <w:rFonts w:ascii="Verdana" w:hAnsi="Verdana"/>
                <w:sz w:val="16"/>
                <w:szCs w:val="16"/>
                <w:lang w:val="es-MX" w:eastAsia="es-MX"/>
              </w:rPr>
              <w:t>3 Lotes a 3 meses de estabilidad acelerada y a largo plazo</w:t>
            </w:r>
          </w:p>
        </w:tc>
      </w:tr>
    </w:tbl>
    <w:p w:rsidR="00364F2E" w:rsidRDefault="00364F2E" w:rsidP="00EF7823">
      <w:pPr>
        <w:pStyle w:val="Texto"/>
        <w:rPr>
          <w:rFonts w:ascii="Verdana" w:hAnsi="Verdana"/>
          <w:sz w:val="16"/>
          <w:szCs w:val="16"/>
          <w:lang w:val="es-MX"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458"/>
        <w:gridCol w:w="1221"/>
        <w:gridCol w:w="1961"/>
        <w:gridCol w:w="1961"/>
        <w:gridCol w:w="2111"/>
      </w:tblGrid>
      <w:tr w:rsidR="00364F2E" w:rsidRPr="00364F2E" w:rsidTr="008C1263">
        <w:tblPrEx>
          <w:tblCellMar>
            <w:top w:w="0" w:type="dxa"/>
            <w:bottom w:w="0" w:type="dxa"/>
          </w:tblCellMar>
        </w:tblPrEx>
        <w:trPr>
          <w:trHeight w:val="144"/>
        </w:trPr>
        <w:tc>
          <w:tcPr>
            <w:tcW w:w="8712" w:type="dxa"/>
            <w:gridSpan w:val="5"/>
            <w:tcBorders>
              <w:bottom w:val="single" w:sz="4" w:space="0" w:color="auto"/>
            </w:tcBorders>
            <w:noWrap/>
            <w:vAlign w:val="center"/>
          </w:tcPr>
          <w:p w:rsidR="00364F2E" w:rsidRPr="00364F2E" w:rsidRDefault="00364F2E" w:rsidP="00364F2E">
            <w:pPr>
              <w:spacing w:after="101" w:line="260" w:lineRule="exact"/>
              <w:jc w:val="center"/>
              <w:rPr>
                <w:rFonts w:ascii="Verdana" w:hAnsi="Verdana" w:cs="Arial"/>
                <w:b/>
                <w:sz w:val="16"/>
                <w:szCs w:val="16"/>
                <w:lang w:val="en-US" w:eastAsia="es-MX"/>
              </w:rPr>
            </w:pPr>
            <w:r w:rsidRPr="00364F2E">
              <w:rPr>
                <w:rFonts w:ascii="Verdana" w:hAnsi="Verdana" w:cs="Arial"/>
                <w:b/>
                <w:sz w:val="16"/>
                <w:szCs w:val="16"/>
                <w:lang w:val="en-US" w:eastAsia="es-MX"/>
              </w:rPr>
              <w:t>Obligatory Appendix A. Modifications to the Conditions of Registration</w:t>
            </w:r>
          </w:p>
        </w:tc>
      </w:tr>
      <w:tr w:rsidR="00364F2E" w:rsidRPr="00364F2E" w:rsidTr="008C1263">
        <w:tblPrEx>
          <w:tblCellMar>
            <w:top w:w="0" w:type="dxa"/>
            <w:bottom w:w="0" w:type="dxa"/>
          </w:tblCellMar>
        </w:tblPrEx>
        <w:trPr>
          <w:trHeight w:val="144"/>
        </w:trPr>
        <w:tc>
          <w:tcPr>
            <w:tcW w:w="2679" w:type="dxa"/>
            <w:gridSpan w:val="2"/>
            <w:tcBorders>
              <w:top w:val="single" w:sz="4" w:space="0" w:color="auto"/>
              <w:left w:val="single" w:sz="4" w:space="0" w:color="auto"/>
              <w:bottom w:val="single" w:sz="4" w:space="0" w:color="auto"/>
              <w:right w:val="single" w:sz="4" w:space="0" w:color="auto"/>
            </w:tcBorders>
            <w:noWrap/>
            <w:vAlign w:val="center"/>
          </w:tcPr>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Type of modification</w:t>
            </w:r>
          </w:p>
        </w:tc>
        <w:tc>
          <w:tcPr>
            <w:tcW w:w="1961" w:type="dxa"/>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LEVEL</w:t>
            </w:r>
            <w:r w:rsidRPr="00364F2E">
              <w:rPr>
                <w:rFonts w:ascii="Verdana" w:hAnsi="Verdana" w:cs="Arial"/>
                <w:b/>
                <w:sz w:val="16"/>
                <w:szCs w:val="16"/>
                <w:lang w:val="es-MX" w:eastAsia="es-MX"/>
              </w:rPr>
              <w:t xml:space="preserve"> 1</w:t>
            </w:r>
          </w:p>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MINOR MODIFICATIONS</w:t>
            </w:r>
          </w:p>
        </w:tc>
        <w:tc>
          <w:tcPr>
            <w:tcW w:w="1961" w:type="dxa"/>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LEVEL</w:t>
            </w:r>
            <w:r w:rsidRPr="00364F2E">
              <w:rPr>
                <w:rFonts w:ascii="Verdana" w:hAnsi="Verdana" w:cs="Arial"/>
                <w:b/>
                <w:sz w:val="16"/>
                <w:szCs w:val="16"/>
                <w:lang w:val="es-MX" w:eastAsia="es-MX"/>
              </w:rPr>
              <w:t xml:space="preserve"> 2</w:t>
            </w:r>
          </w:p>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MODERATE MODIFICATIONS</w:t>
            </w:r>
          </w:p>
        </w:tc>
        <w:tc>
          <w:tcPr>
            <w:tcW w:w="2111" w:type="dxa"/>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LEVEL</w:t>
            </w:r>
            <w:r w:rsidRPr="00364F2E">
              <w:rPr>
                <w:rFonts w:ascii="Verdana" w:hAnsi="Verdana" w:cs="Arial"/>
                <w:b/>
                <w:sz w:val="16"/>
                <w:szCs w:val="16"/>
                <w:lang w:val="es-MX" w:eastAsia="es-MX"/>
              </w:rPr>
              <w:t xml:space="preserve"> 3</w:t>
            </w:r>
          </w:p>
          <w:p w:rsidR="00364F2E" w:rsidRPr="00364F2E" w:rsidRDefault="00364F2E" w:rsidP="00364F2E">
            <w:pPr>
              <w:spacing w:after="101" w:line="260" w:lineRule="exact"/>
              <w:jc w:val="center"/>
              <w:rPr>
                <w:rFonts w:ascii="Verdana" w:hAnsi="Verdana" w:cs="Arial"/>
                <w:b/>
                <w:sz w:val="16"/>
                <w:szCs w:val="16"/>
                <w:lang w:val="es-MX" w:eastAsia="es-MX"/>
              </w:rPr>
            </w:pPr>
            <w:r>
              <w:rPr>
                <w:rFonts w:ascii="Verdana" w:hAnsi="Verdana" w:cs="Arial"/>
                <w:b/>
                <w:sz w:val="16"/>
                <w:szCs w:val="16"/>
                <w:lang w:val="es-MX" w:eastAsia="es-MX"/>
              </w:rPr>
              <w:t>MAJOR MODIFICATIONS</w:t>
            </w:r>
          </w:p>
        </w:tc>
      </w:tr>
      <w:tr w:rsidR="00364F2E" w:rsidRPr="00364F2E" w:rsidTr="008C1263">
        <w:tblPrEx>
          <w:tblCellMar>
            <w:top w:w="0" w:type="dxa"/>
            <w:bottom w:w="0" w:type="dxa"/>
          </w:tblCellMar>
        </w:tblPrEx>
        <w:trPr>
          <w:trHeight w:val="144"/>
        </w:trPr>
        <w:tc>
          <w:tcPr>
            <w:tcW w:w="2679" w:type="dxa"/>
            <w:gridSpan w:val="2"/>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 xml:space="preserve">Change of additives without change in the dosage form or drug substances. </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n-US" w:eastAsia="es-MX"/>
              </w:rPr>
            </w:pPr>
            <w:r w:rsidRPr="00364F2E">
              <w:rPr>
                <w:rFonts w:ascii="Verdana" w:hAnsi="Verdana" w:cs="Arial"/>
                <w:sz w:val="16"/>
                <w:szCs w:val="16"/>
                <w:lang w:val="en-US" w:eastAsia="es-MX"/>
              </w:rPr>
              <w:t>NOT APPLICABLE</w:t>
            </w:r>
          </w:p>
        </w:tc>
        <w:tc>
          <w:tcPr>
            <w:tcW w:w="1961" w:type="dxa"/>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 xml:space="preserve">1 Lot at 3 months of accelerated and long term stability </w:t>
            </w:r>
          </w:p>
        </w:tc>
        <w:tc>
          <w:tcPr>
            <w:tcW w:w="2111" w:type="dxa"/>
            <w:tcBorders>
              <w:top w:val="single" w:sz="4" w:space="0" w:color="auto"/>
              <w:left w:val="single" w:sz="4" w:space="0" w:color="auto"/>
              <w:bottom w:val="single" w:sz="4" w:space="0" w:color="auto"/>
              <w:right w:val="single" w:sz="4"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1458" w:type="dxa"/>
            <w:vMerge w:val="restart"/>
            <w:tcBorders>
              <w:top w:val="single" w:sz="4" w:space="0" w:color="auto"/>
              <w:left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sidRPr="00364F2E">
              <w:rPr>
                <w:rFonts w:ascii="Verdana" w:hAnsi="Verdana" w:cs="Arial"/>
                <w:sz w:val="16"/>
                <w:szCs w:val="16"/>
                <w:lang w:val="es-MX" w:eastAsia="es-MX"/>
              </w:rPr>
              <w:t>Cambio en la fabricación que impacten en las especificaciones y/o calidad del medicamento.</w:t>
            </w:r>
          </w:p>
        </w:tc>
        <w:tc>
          <w:tcPr>
            <w:tcW w:w="1221" w:type="dxa"/>
            <w:tcBorders>
              <w:top w:val="single" w:sz="4"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Pr>
                <w:rFonts w:ascii="Verdana" w:hAnsi="Verdana" w:cs="Arial"/>
                <w:sz w:val="16"/>
                <w:szCs w:val="16"/>
                <w:lang w:val="es-MX" w:eastAsia="es-MX"/>
              </w:rPr>
              <w:t>Size of lot</w:t>
            </w:r>
          </w:p>
        </w:tc>
        <w:tc>
          <w:tcPr>
            <w:tcW w:w="1961" w:type="dxa"/>
            <w:tcBorders>
              <w:top w:val="single" w:sz="4"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4"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4"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r>
      <w:tr w:rsidR="00364F2E" w:rsidRPr="00364F2E" w:rsidTr="008C1263">
        <w:tblPrEx>
          <w:tblCellMar>
            <w:top w:w="0" w:type="dxa"/>
            <w:bottom w:w="0" w:type="dxa"/>
          </w:tblCellMar>
        </w:tblPrEx>
        <w:trPr>
          <w:trHeight w:val="144"/>
        </w:trPr>
        <w:tc>
          <w:tcPr>
            <w:tcW w:w="1458" w:type="dxa"/>
            <w:vMerge/>
            <w:tcBorders>
              <w:left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p>
        </w:tc>
        <w:tc>
          <w:tcPr>
            <w:tcW w:w="122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Pr>
                <w:rFonts w:ascii="Verdana" w:hAnsi="Verdana" w:cs="Arial"/>
                <w:sz w:val="16"/>
                <w:szCs w:val="16"/>
                <w:lang w:val="es-MX" w:eastAsia="es-MX"/>
              </w:rPr>
              <w:t xml:space="preserve">Equipment </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r>
      <w:tr w:rsidR="00364F2E" w:rsidRPr="00364F2E" w:rsidTr="008C1263">
        <w:tblPrEx>
          <w:tblCellMar>
            <w:top w:w="0" w:type="dxa"/>
            <w:bottom w:w="0" w:type="dxa"/>
          </w:tblCellMar>
        </w:tblPrEx>
        <w:trPr>
          <w:trHeight w:val="144"/>
        </w:trPr>
        <w:tc>
          <w:tcPr>
            <w:tcW w:w="1458" w:type="dxa"/>
            <w:vMerge/>
            <w:tcBorders>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p>
        </w:tc>
        <w:tc>
          <w:tcPr>
            <w:tcW w:w="122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sidRPr="00364F2E">
              <w:rPr>
                <w:rFonts w:ascii="Verdana" w:hAnsi="Verdana" w:cs="Arial"/>
                <w:sz w:val="16"/>
                <w:szCs w:val="16"/>
                <w:lang w:val="es-MX" w:eastAsia="es-MX"/>
              </w:rPr>
              <w:t>Proces</w:t>
            </w:r>
            <w:r>
              <w:rPr>
                <w:rFonts w:ascii="Verdana" w:hAnsi="Verdana" w:cs="Arial"/>
                <w:sz w:val="16"/>
                <w:szCs w:val="16"/>
                <w:lang w:val="es-MX" w:eastAsia="es-MX"/>
              </w:rPr>
              <w:t>s</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 xml:space="preserve">Change or inclusion of manufacturer of the drug substance. </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 xml:space="preserve">Change or inclusion of manufacturer of the </w:t>
            </w:r>
            <w:r>
              <w:rPr>
                <w:rFonts w:ascii="Verdana" w:hAnsi="Verdana" w:cs="Arial"/>
                <w:sz w:val="16"/>
                <w:szCs w:val="16"/>
                <w:lang w:val="en-US" w:eastAsia="es-MX"/>
              </w:rPr>
              <w:t>drug product.</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2111" w:type="dxa"/>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Change in the primary packaging or inclusion of an alternate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Change in the valid period</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s-MX" w:eastAsia="es-MX"/>
              </w:rPr>
            </w:pP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 xml:space="preserve">3 lots at complete long term stability </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Change or inclusion of</w:t>
            </w:r>
            <w:r>
              <w:rPr>
                <w:rFonts w:ascii="Verdana" w:hAnsi="Verdana" w:cs="Arial"/>
                <w:sz w:val="16"/>
                <w:szCs w:val="16"/>
                <w:lang w:val="en-US" w:eastAsia="es-MX"/>
              </w:rPr>
              <w:t xml:space="preserve"> primary</w:t>
            </w:r>
            <w:r w:rsidRPr="00364F2E">
              <w:rPr>
                <w:rFonts w:ascii="Verdana" w:hAnsi="Verdana" w:cs="Arial"/>
                <w:sz w:val="16"/>
                <w:szCs w:val="16"/>
                <w:lang w:val="en-US" w:eastAsia="es-MX"/>
              </w:rPr>
              <w:t xml:space="preserve"> conditioning. </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n-US" w:eastAsia="es-MX"/>
              </w:rPr>
            </w:pPr>
            <w:r w:rsidRPr="00364F2E">
              <w:rPr>
                <w:rFonts w:ascii="Verdana" w:hAnsi="Verdana" w:cs="Arial"/>
                <w:sz w:val="16"/>
                <w:szCs w:val="16"/>
                <w:lang w:val="en-US"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n-US" w:eastAsia="es-MX"/>
              </w:rPr>
            </w:pPr>
            <w:r w:rsidRPr="00364F2E">
              <w:rPr>
                <w:rFonts w:ascii="Verdana" w:hAnsi="Verdana" w:cs="Arial"/>
                <w:sz w:val="16"/>
                <w:szCs w:val="16"/>
                <w:lang w:val="en-US" w:eastAsia="es-MX"/>
              </w:rPr>
              <w:t>NOT APPLICABLE</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Pr>
                <w:rFonts w:ascii="Verdana" w:hAnsi="Verdana" w:cs="Arial"/>
                <w:sz w:val="16"/>
                <w:szCs w:val="16"/>
                <w:lang w:val="en-US" w:eastAsia="es-MX"/>
              </w:rPr>
              <w:t>Inclusion of combo</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364F2E" w:rsidRDefault="00364F2E" w:rsidP="00364F2E">
            <w:pPr>
              <w:spacing w:after="101" w:line="260" w:lineRule="exact"/>
              <w:jc w:val="both"/>
              <w:rPr>
                <w:rFonts w:ascii="Verdana" w:hAnsi="Verdana" w:cs="Arial"/>
                <w:sz w:val="16"/>
                <w:szCs w:val="16"/>
                <w:lang w:val="es-MX" w:eastAsia="es-MX"/>
              </w:rPr>
            </w:pPr>
            <w:r>
              <w:rPr>
                <w:rFonts w:ascii="Verdana" w:hAnsi="Verdana" w:cs="Arial"/>
                <w:sz w:val="16"/>
                <w:szCs w:val="16"/>
                <w:lang w:val="es-MX" w:eastAsia="es-MX"/>
              </w:rPr>
              <w:t>Inclusion of new concentration</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0855C6" w:rsidRDefault="00364F2E" w:rsidP="00364F2E">
            <w:pPr>
              <w:spacing w:after="101" w:line="260" w:lineRule="exact"/>
              <w:jc w:val="both"/>
              <w:rPr>
                <w:rFonts w:ascii="Verdana" w:hAnsi="Verdana" w:cs="Arial"/>
                <w:sz w:val="16"/>
                <w:szCs w:val="16"/>
                <w:lang w:val="en-US" w:eastAsia="es-MX"/>
              </w:rPr>
            </w:pPr>
            <w:r w:rsidRPr="000855C6">
              <w:rPr>
                <w:rFonts w:ascii="Verdana" w:hAnsi="Verdana" w:cs="Arial"/>
                <w:sz w:val="16"/>
                <w:szCs w:val="16"/>
                <w:lang w:val="en-US" w:eastAsia="es-MX"/>
              </w:rPr>
              <w:t xml:space="preserve">Change in diluent </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1 Lot at 3 months of accelerated and long term stability</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r>
      <w:tr w:rsidR="00364F2E" w:rsidRPr="00364F2E" w:rsidTr="008C1263">
        <w:tblPrEx>
          <w:tblCellMar>
            <w:top w:w="0" w:type="dxa"/>
            <w:bottom w:w="0" w:type="dxa"/>
          </w:tblCellMar>
        </w:tblPrEx>
        <w:trPr>
          <w:trHeight w:val="144"/>
        </w:trPr>
        <w:tc>
          <w:tcPr>
            <w:tcW w:w="2679" w:type="dxa"/>
            <w:gridSpan w:val="2"/>
            <w:tcBorders>
              <w:top w:val="single" w:sz="6" w:space="0" w:color="auto"/>
              <w:left w:val="single" w:sz="6" w:space="0" w:color="auto"/>
              <w:bottom w:val="single" w:sz="6" w:space="0" w:color="auto"/>
              <w:right w:val="single" w:sz="6" w:space="0" w:color="auto"/>
            </w:tcBorders>
            <w:vAlign w:val="center"/>
          </w:tcPr>
          <w:p w:rsidR="00364F2E" w:rsidRPr="000855C6" w:rsidRDefault="00364F2E" w:rsidP="00364F2E">
            <w:pPr>
              <w:spacing w:after="101" w:line="260" w:lineRule="exact"/>
              <w:jc w:val="both"/>
              <w:rPr>
                <w:rFonts w:ascii="Verdana" w:hAnsi="Verdana" w:cs="Arial"/>
                <w:sz w:val="16"/>
                <w:szCs w:val="16"/>
                <w:lang w:val="en-US" w:eastAsia="es-MX"/>
              </w:rPr>
            </w:pPr>
            <w:r w:rsidRPr="000855C6">
              <w:rPr>
                <w:rFonts w:ascii="Verdana" w:hAnsi="Verdana" w:cs="Arial"/>
                <w:sz w:val="16"/>
                <w:szCs w:val="16"/>
                <w:lang w:val="en-US" w:eastAsia="es-MX"/>
              </w:rPr>
              <w:t>Change in the storage and conservation conditions</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196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center"/>
              <w:rPr>
                <w:rFonts w:ascii="Verdana" w:hAnsi="Verdana" w:cs="Arial"/>
                <w:sz w:val="16"/>
                <w:szCs w:val="16"/>
                <w:lang w:val="es-MX" w:eastAsia="es-MX"/>
              </w:rPr>
            </w:pPr>
            <w:r>
              <w:rPr>
                <w:rFonts w:ascii="Verdana" w:hAnsi="Verdana" w:cs="Arial"/>
                <w:sz w:val="16"/>
                <w:szCs w:val="16"/>
                <w:lang w:val="es-MX" w:eastAsia="es-MX"/>
              </w:rPr>
              <w:t>NOT APPLICABLE</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364F2E" w:rsidRPr="00364F2E" w:rsidRDefault="00364F2E" w:rsidP="00364F2E">
            <w:pPr>
              <w:spacing w:after="101" w:line="260" w:lineRule="exact"/>
              <w:jc w:val="both"/>
              <w:rPr>
                <w:rFonts w:ascii="Verdana" w:hAnsi="Verdana" w:cs="Arial"/>
                <w:sz w:val="16"/>
                <w:szCs w:val="16"/>
                <w:lang w:val="en-US" w:eastAsia="es-MX"/>
              </w:rPr>
            </w:pPr>
            <w:r w:rsidRPr="00364F2E">
              <w:rPr>
                <w:rFonts w:ascii="Verdana" w:hAnsi="Verdana" w:cs="Arial"/>
                <w:sz w:val="16"/>
                <w:szCs w:val="16"/>
                <w:lang w:val="en-US" w:eastAsia="es-MX"/>
              </w:rPr>
              <w:t>3 Lots at 3 months of accelerated and long term stability</w:t>
            </w:r>
          </w:p>
        </w:tc>
      </w:tr>
    </w:tbl>
    <w:p w:rsidR="00364F2E" w:rsidRPr="00364F2E" w:rsidRDefault="00364F2E" w:rsidP="00EF7823">
      <w:pPr>
        <w:pStyle w:val="Texto"/>
        <w:rPr>
          <w:rFonts w:ascii="Verdana" w:hAnsi="Verdana"/>
          <w:sz w:val="16"/>
          <w:szCs w:val="16"/>
          <w:lang w:val="en-US" w:eastAsia="es-MX"/>
        </w:rPr>
      </w:pPr>
    </w:p>
    <w:sectPr w:rsidR="00364F2E" w:rsidRPr="00364F2E" w:rsidSect="00277A6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5C6" w:rsidRDefault="005045C6">
      <w:r>
        <w:separator/>
      </w:r>
    </w:p>
  </w:endnote>
  <w:endnote w:type="continuationSeparator" w:id="0">
    <w:p w:rsidR="005045C6" w:rsidRDefault="0050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AE" w:rsidRDefault="004F7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05" w:rsidRPr="004F77AE" w:rsidRDefault="004F77AE" w:rsidP="004F77AE">
    <w:pPr>
      <w:pStyle w:val="Footer"/>
      <w:rPr>
        <w:rFonts w:ascii="Verdana" w:hAnsi="Verdana"/>
        <w:sz w:val="16"/>
        <w:szCs w:val="16"/>
      </w:rPr>
    </w:pPr>
    <w:r>
      <w:rPr>
        <w:rFonts w:ascii="Verdana" w:hAnsi="Verdana"/>
        <w:sz w:val="16"/>
        <w:szCs w:val="16"/>
      </w:rPr>
      <w:t xml:space="preserve">Derechos Reservados © 2016 Lic. Glenn Louis McBride   </w:t>
    </w:r>
    <w:r>
      <w:rPr>
        <w:rFonts w:ascii="Verdana" w:hAnsi="Verdana"/>
        <w:sz w:val="16"/>
        <w:szCs w:val="16"/>
      </w:rPr>
      <w:tab/>
    </w:r>
    <w:bookmarkStart w:id="0" w:name="_GoBack"/>
    <w:bookmarkEnd w:id="0"/>
    <w:r>
      <w:rPr>
        <w:rFonts w:ascii="Verdana" w:hAnsi="Verdana"/>
        <w:sz w:val="16"/>
        <w:szCs w:val="16"/>
      </w:rPr>
      <w:t xml:space="preserve"> </w:t>
    </w:r>
    <w:r w:rsidR="00951105" w:rsidRPr="004F77AE">
      <w:rPr>
        <w:rFonts w:ascii="Verdana" w:hAnsi="Verdana"/>
        <w:sz w:val="16"/>
        <w:szCs w:val="16"/>
      </w:rPr>
      <w:fldChar w:fldCharType="begin"/>
    </w:r>
    <w:r w:rsidR="00951105" w:rsidRPr="004F77AE">
      <w:rPr>
        <w:rFonts w:ascii="Verdana" w:hAnsi="Verdana"/>
        <w:sz w:val="16"/>
        <w:szCs w:val="16"/>
      </w:rPr>
      <w:instrText xml:space="preserve"> PAGE   \* MERGEFORMAT </w:instrText>
    </w:r>
    <w:r w:rsidR="00951105" w:rsidRPr="004F77AE">
      <w:rPr>
        <w:rFonts w:ascii="Verdana" w:hAnsi="Verdana"/>
        <w:sz w:val="16"/>
        <w:szCs w:val="16"/>
      </w:rPr>
      <w:fldChar w:fldCharType="separate"/>
    </w:r>
    <w:r w:rsidR="005045C6">
      <w:rPr>
        <w:rFonts w:ascii="Verdana" w:hAnsi="Verdana"/>
        <w:noProof/>
        <w:sz w:val="16"/>
        <w:szCs w:val="16"/>
      </w:rPr>
      <w:t>1</w:t>
    </w:r>
    <w:r w:rsidR="00951105" w:rsidRPr="004F77AE">
      <w:rPr>
        <w:rFonts w:ascii="Verdana" w:hAnsi="Verdana"/>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AE" w:rsidRDefault="004F7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5C6" w:rsidRDefault="005045C6">
      <w:r>
        <w:separator/>
      </w:r>
    </w:p>
  </w:footnote>
  <w:footnote w:type="continuationSeparator" w:id="0">
    <w:p w:rsidR="005045C6" w:rsidRDefault="00504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05" w:rsidRPr="00D041E0" w:rsidRDefault="00951105">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Pr>
        <w:noProof/>
        <w:sz w:val="18"/>
        <w:szCs w:val="18"/>
      </w:rPr>
      <w:t>4</w:t>
    </w:r>
    <w:r w:rsidRPr="00D041E0">
      <w:rPr>
        <w:sz w:val="18"/>
        <w:szCs w:val="18"/>
      </w:rPr>
      <w:fldChar w:fldCharType="end"/>
    </w:r>
    <w:r>
      <w:rPr>
        <w:sz w:val="18"/>
        <w:szCs w:val="18"/>
      </w:rPr>
      <w:t xml:space="preserve">     (Tercera Sección)</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Martes 7 de junio de 20176</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951105" w:rsidRDefault="00951105" w:rsidP="0099485D">
    <w:pPr>
      <w:pStyle w:val="Fechas"/>
    </w:pPr>
    <w:r>
      <w:t xml:space="preserve">     (Tercera Sección)</w:t>
    </w:r>
    <w:r>
      <w:tab/>
      <w:t>DIARIO OFICIAL</w:t>
    </w:r>
    <w:r>
      <w:tab/>
      <w:t>Martes 7 de junio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05" w:rsidRPr="00D041E0" w:rsidRDefault="00951105">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Pr>
        <w:sz w:val="18"/>
        <w:szCs w:val="18"/>
      </w:rPr>
      <w:t>Martes 7 de junio de 2016</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 xml:space="preserve">(Tercera Sección)     </w:t>
    </w: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sidR="005045C6">
      <w:rPr>
        <w:noProof/>
        <w:sz w:val="18"/>
        <w:szCs w:val="18"/>
      </w:rPr>
      <w:t>1</w:t>
    </w:r>
    <w:r w:rsidRPr="00D041E0">
      <w:rPr>
        <w:sz w:val="18"/>
        <w:szCs w:val="18"/>
      </w:rPr>
      <w:fldChar w:fldCharType="end"/>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951105" w:rsidRDefault="00951105" w:rsidP="00277A6B">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NOM-073-SSA1-2015, Stability of drug substances and drug products, as well as herbal remedies. </w:t>
    </w:r>
  </w:p>
  <w:p w:rsidR="00951105" w:rsidRPr="00283EF3" w:rsidRDefault="00951105" w:rsidP="00277A6B">
    <w:pPr>
      <w:pStyle w:val="Fechas"/>
      <w:pBdr>
        <w:bottom w:val="none" w:sz="0" w:space="0" w:color="auto"/>
      </w:pBdr>
      <w:rPr>
        <w:lang w:val="en-US"/>
      </w:rPr>
    </w:pPr>
    <w:r>
      <w:rPr>
        <w:rFonts w:ascii="Verdana" w:hAnsi="Verdana" w:cs="Times New Roman"/>
        <w:sz w:val="16"/>
        <w:szCs w:val="16"/>
        <w:lang w:val="en-US"/>
      </w:rPr>
      <w:t>Published DOF June 07, 2016 – effective Dec. 4,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AE" w:rsidRDefault="004F7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228A7"/>
    <w:multiLevelType w:val="hybridMultilevel"/>
    <w:tmpl w:val="02F6F4CA"/>
    <w:lvl w:ilvl="0" w:tplc="3F40DF6E">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 w15:restartNumberingAfterBreak="0">
    <w:nsid w:val="27437607"/>
    <w:multiLevelType w:val="hybridMultilevel"/>
    <w:tmpl w:val="8ED4EC2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46C4156"/>
    <w:multiLevelType w:val="hybridMultilevel"/>
    <w:tmpl w:val="8C72912A"/>
    <w:lvl w:ilvl="0" w:tplc="BBB0FB1A">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2016182"/>
    <w:multiLevelType w:val="hybridMultilevel"/>
    <w:tmpl w:val="272ACD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5368066C"/>
    <w:multiLevelType w:val="hybridMultilevel"/>
    <w:tmpl w:val="37E6C098"/>
    <w:lvl w:ilvl="0" w:tplc="BBB0FB1A">
      <w:numFmt w:val="bullet"/>
      <w:lvlText w:val="•"/>
      <w:lvlJc w:val="left"/>
      <w:pPr>
        <w:ind w:left="1512" w:hanging="360"/>
      </w:pPr>
      <w:rPr>
        <w:rFonts w:ascii="Arial" w:eastAsia="Times New Roman" w:hAnsi="Arial" w:cs="Arial" w:hint="default"/>
      </w:rPr>
    </w:lvl>
    <w:lvl w:ilvl="1" w:tplc="080A0003" w:tentative="1">
      <w:start w:val="1"/>
      <w:numFmt w:val="bullet"/>
      <w:lvlText w:val="o"/>
      <w:lvlJc w:val="left"/>
      <w:pPr>
        <w:ind w:left="2232" w:hanging="360"/>
      </w:pPr>
      <w:rPr>
        <w:rFonts w:ascii="Courier New" w:hAnsi="Courier New" w:cs="Courier New" w:hint="default"/>
      </w:rPr>
    </w:lvl>
    <w:lvl w:ilvl="2" w:tplc="080A0005" w:tentative="1">
      <w:start w:val="1"/>
      <w:numFmt w:val="bullet"/>
      <w:lvlText w:val=""/>
      <w:lvlJc w:val="left"/>
      <w:pPr>
        <w:ind w:left="2952" w:hanging="360"/>
      </w:pPr>
      <w:rPr>
        <w:rFonts w:ascii="Wingdings" w:hAnsi="Wingdings" w:hint="default"/>
      </w:rPr>
    </w:lvl>
    <w:lvl w:ilvl="3" w:tplc="080A0001" w:tentative="1">
      <w:start w:val="1"/>
      <w:numFmt w:val="bullet"/>
      <w:lvlText w:val=""/>
      <w:lvlJc w:val="left"/>
      <w:pPr>
        <w:ind w:left="3672" w:hanging="360"/>
      </w:pPr>
      <w:rPr>
        <w:rFonts w:ascii="Symbol" w:hAnsi="Symbol" w:hint="default"/>
      </w:rPr>
    </w:lvl>
    <w:lvl w:ilvl="4" w:tplc="080A0003" w:tentative="1">
      <w:start w:val="1"/>
      <w:numFmt w:val="bullet"/>
      <w:lvlText w:val="o"/>
      <w:lvlJc w:val="left"/>
      <w:pPr>
        <w:ind w:left="4392" w:hanging="360"/>
      </w:pPr>
      <w:rPr>
        <w:rFonts w:ascii="Courier New" w:hAnsi="Courier New" w:cs="Courier New" w:hint="default"/>
      </w:rPr>
    </w:lvl>
    <w:lvl w:ilvl="5" w:tplc="080A0005" w:tentative="1">
      <w:start w:val="1"/>
      <w:numFmt w:val="bullet"/>
      <w:lvlText w:val=""/>
      <w:lvlJc w:val="left"/>
      <w:pPr>
        <w:ind w:left="5112" w:hanging="360"/>
      </w:pPr>
      <w:rPr>
        <w:rFonts w:ascii="Wingdings" w:hAnsi="Wingdings" w:hint="default"/>
      </w:rPr>
    </w:lvl>
    <w:lvl w:ilvl="6" w:tplc="080A0001" w:tentative="1">
      <w:start w:val="1"/>
      <w:numFmt w:val="bullet"/>
      <w:lvlText w:val=""/>
      <w:lvlJc w:val="left"/>
      <w:pPr>
        <w:ind w:left="5832" w:hanging="360"/>
      </w:pPr>
      <w:rPr>
        <w:rFonts w:ascii="Symbol" w:hAnsi="Symbol" w:hint="default"/>
      </w:rPr>
    </w:lvl>
    <w:lvl w:ilvl="7" w:tplc="080A0003" w:tentative="1">
      <w:start w:val="1"/>
      <w:numFmt w:val="bullet"/>
      <w:lvlText w:val="o"/>
      <w:lvlJc w:val="left"/>
      <w:pPr>
        <w:ind w:left="6552" w:hanging="360"/>
      </w:pPr>
      <w:rPr>
        <w:rFonts w:ascii="Courier New" w:hAnsi="Courier New" w:cs="Courier New" w:hint="default"/>
      </w:rPr>
    </w:lvl>
    <w:lvl w:ilvl="8" w:tplc="080A0005" w:tentative="1">
      <w:start w:val="1"/>
      <w:numFmt w:val="bullet"/>
      <w:lvlText w:val=""/>
      <w:lvlJc w:val="left"/>
      <w:pPr>
        <w:ind w:left="7272" w:hanging="360"/>
      </w:pPr>
      <w:rPr>
        <w:rFonts w:ascii="Wingdings" w:hAnsi="Wingdings" w:hint="default"/>
      </w:rPr>
    </w:lvl>
  </w:abstractNum>
  <w:abstractNum w:abstractNumId="7" w15:restartNumberingAfterBreak="0">
    <w:nsid w:val="6D2324CB"/>
    <w:multiLevelType w:val="hybridMultilevel"/>
    <w:tmpl w:val="DD745972"/>
    <w:lvl w:ilvl="0" w:tplc="BBB0FB1A">
      <w:numFmt w:val="bullet"/>
      <w:lvlText w:val="•"/>
      <w:lvlJc w:val="left"/>
      <w:pPr>
        <w:ind w:left="693" w:hanging="405"/>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75B56C10"/>
    <w:multiLevelType w:val="hybridMultilevel"/>
    <w:tmpl w:val="06927E92"/>
    <w:lvl w:ilvl="0" w:tplc="080A0001">
      <w:start w:val="1"/>
      <w:numFmt w:val="bullet"/>
      <w:lvlText w:val=""/>
      <w:lvlJc w:val="left"/>
      <w:pPr>
        <w:ind w:left="810" w:hanging="360"/>
      </w:pPr>
      <w:rPr>
        <w:rFonts w:ascii="Symbol" w:hAnsi="Symbol" w:hint="default"/>
      </w:rPr>
    </w:lvl>
    <w:lvl w:ilvl="1" w:tplc="080A0003" w:tentative="1">
      <w:start w:val="1"/>
      <w:numFmt w:val="bullet"/>
      <w:lvlText w:val="o"/>
      <w:lvlJc w:val="left"/>
      <w:pPr>
        <w:ind w:left="1530" w:hanging="360"/>
      </w:pPr>
      <w:rPr>
        <w:rFonts w:ascii="Courier New" w:hAnsi="Courier New" w:cs="Courier New" w:hint="default"/>
      </w:rPr>
    </w:lvl>
    <w:lvl w:ilvl="2" w:tplc="080A0005" w:tentative="1">
      <w:start w:val="1"/>
      <w:numFmt w:val="bullet"/>
      <w:lvlText w:val=""/>
      <w:lvlJc w:val="left"/>
      <w:pPr>
        <w:ind w:left="2250" w:hanging="360"/>
      </w:pPr>
      <w:rPr>
        <w:rFonts w:ascii="Wingdings" w:hAnsi="Wingdings" w:hint="default"/>
      </w:rPr>
    </w:lvl>
    <w:lvl w:ilvl="3" w:tplc="080A0001" w:tentative="1">
      <w:start w:val="1"/>
      <w:numFmt w:val="bullet"/>
      <w:lvlText w:val=""/>
      <w:lvlJc w:val="left"/>
      <w:pPr>
        <w:ind w:left="2970" w:hanging="360"/>
      </w:pPr>
      <w:rPr>
        <w:rFonts w:ascii="Symbol" w:hAnsi="Symbol" w:hint="default"/>
      </w:rPr>
    </w:lvl>
    <w:lvl w:ilvl="4" w:tplc="080A0003" w:tentative="1">
      <w:start w:val="1"/>
      <w:numFmt w:val="bullet"/>
      <w:lvlText w:val="o"/>
      <w:lvlJc w:val="left"/>
      <w:pPr>
        <w:ind w:left="3690" w:hanging="360"/>
      </w:pPr>
      <w:rPr>
        <w:rFonts w:ascii="Courier New" w:hAnsi="Courier New" w:cs="Courier New" w:hint="default"/>
      </w:rPr>
    </w:lvl>
    <w:lvl w:ilvl="5" w:tplc="080A0005" w:tentative="1">
      <w:start w:val="1"/>
      <w:numFmt w:val="bullet"/>
      <w:lvlText w:val=""/>
      <w:lvlJc w:val="left"/>
      <w:pPr>
        <w:ind w:left="4410" w:hanging="360"/>
      </w:pPr>
      <w:rPr>
        <w:rFonts w:ascii="Wingdings" w:hAnsi="Wingdings" w:hint="default"/>
      </w:rPr>
    </w:lvl>
    <w:lvl w:ilvl="6" w:tplc="080A0001" w:tentative="1">
      <w:start w:val="1"/>
      <w:numFmt w:val="bullet"/>
      <w:lvlText w:val=""/>
      <w:lvlJc w:val="left"/>
      <w:pPr>
        <w:ind w:left="5130" w:hanging="360"/>
      </w:pPr>
      <w:rPr>
        <w:rFonts w:ascii="Symbol" w:hAnsi="Symbol" w:hint="default"/>
      </w:rPr>
    </w:lvl>
    <w:lvl w:ilvl="7" w:tplc="080A0003" w:tentative="1">
      <w:start w:val="1"/>
      <w:numFmt w:val="bullet"/>
      <w:lvlText w:val="o"/>
      <w:lvlJc w:val="left"/>
      <w:pPr>
        <w:ind w:left="5850" w:hanging="360"/>
      </w:pPr>
      <w:rPr>
        <w:rFonts w:ascii="Courier New" w:hAnsi="Courier New" w:cs="Courier New" w:hint="default"/>
      </w:rPr>
    </w:lvl>
    <w:lvl w:ilvl="8" w:tplc="080A0005" w:tentative="1">
      <w:start w:val="1"/>
      <w:numFmt w:val="bullet"/>
      <w:lvlText w:val=""/>
      <w:lvlJc w:val="left"/>
      <w:pPr>
        <w:ind w:left="6570" w:hanging="360"/>
      </w:pPr>
      <w:rPr>
        <w:rFonts w:ascii="Wingdings" w:hAnsi="Wingdings" w:hint="default"/>
      </w:rPr>
    </w:lvl>
  </w:abstractNum>
  <w:num w:numId="1">
    <w:abstractNumId w:val="3"/>
  </w:num>
  <w:num w:numId="2">
    <w:abstractNumId w:val="8"/>
  </w:num>
  <w:num w:numId="3">
    <w:abstractNumId w:val="2"/>
  </w:num>
  <w:num w:numId="4">
    <w:abstractNumId w:val="9"/>
  </w:num>
  <w:num w:numId="5">
    <w:abstractNumId w:val="7"/>
  </w:num>
  <w:num w:numId="6">
    <w:abstractNumId w:val="4"/>
  </w:num>
  <w:num w:numId="7">
    <w:abstractNumId w:val="6"/>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84"/>
    <w:rsid w:val="00002F71"/>
    <w:rsid w:val="000070CE"/>
    <w:rsid w:val="00007D5B"/>
    <w:rsid w:val="00023FDE"/>
    <w:rsid w:val="00025505"/>
    <w:rsid w:val="00030FA7"/>
    <w:rsid w:val="0004262A"/>
    <w:rsid w:val="000468AF"/>
    <w:rsid w:val="00046AF3"/>
    <w:rsid w:val="00047AFF"/>
    <w:rsid w:val="000643A3"/>
    <w:rsid w:val="00070CDB"/>
    <w:rsid w:val="0008366A"/>
    <w:rsid w:val="00083B96"/>
    <w:rsid w:val="000855C6"/>
    <w:rsid w:val="00085CFF"/>
    <w:rsid w:val="00090755"/>
    <w:rsid w:val="000934C4"/>
    <w:rsid w:val="000A2982"/>
    <w:rsid w:val="000B42E5"/>
    <w:rsid w:val="000B698E"/>
    <w:rsid w:val="000C50D4"/>
    <w:rsid w:val="000C632A"/>
    <w:rsid w:val="000E6BF1"/>
    <w:rsid w:val="000F0FA3"/>
    <w:rsid w:val="000F3ABE"/>
    <w:rsid w:val="000F706A"/>
    <w:rsid w:val="0010703B"/>
    <w:rsid w:val="001272D5"/>
    <w:rsid w:val="001303A7"/>
    <w:rsid w:val="00140A5C"/>
    <w:rsid w:val="00155A7E"/>
    <w:rsid w:val="001574EC"/>
    <w:rsid w:val="0016228E"/>
    <w:rsid w:val="00163AE3"/>
    <w:rsid w:val="001642EF"/>
    <w:rsid w:val="00173E9D"/>
    <w:rsid w:val="001748E8"/>
    <w:rsid w:val="00176B02"/>
    <w:rsid w:val="00181964"/>
    <w:rsid w:val="00195422"/>
    <w:rsid w:val="001A1CAD"/>
    <w:rsid w:val="001A2BCE"/>
    <w:rsid w:val="001A77F8"/>
    <w:rsid w:val="001B1144"/>
    <w:rsid w:val="001B16E7"/>
    <w:rsid w:val="001B6981"/>
    <w:rsid w:val="001C1DC9"/>
    <w:rsid w:val="001E6CB1"/>
    <w:rsid w:val="001F09BB"/>
    <w:rsid w:val="001F6325"/>
    <w:rsid w:val="0020245C"/>
    <w:rsid w:val="002214D8"/>
    <w:rsid w:val="002239A8"/>
    <w:rsid w:val="00227F82"/>
    <w:rsid w:val="00234A49"/>
    <w:rsid w:val="0025082C"/>
    <w:rsid w:val="00254852"/>
    <w:rsid w:val="00255299"/>
    <w:rsid w:val="00277A6B"/>
    <w:rsid w:val="00282554"/>
    <w:rsid w:val="00283EF3"/>
    <w:rsid w:val="00285BE5"/>
    <w:rsid w:val="00286668"/>
    <w:rsid w:val="00286818"/>
    <w:rsid w:val="00290296"/>
    <w:rsid w:val="0029033A"/>
    <w:rsid w:val="00291CA7"/>
    <w:rsid w:val="002940B6"/>
    <w:rsid w:val="002B00EE"/>
    <w:rsid w:val="002B127D"/>
    <w:rsid w:val="002B37B4"/>
    <w:rsid w:val="002B3857"/>
    <w:rsid w:val="002C3644"/>
    <w:rsid w:val="002D476D"/>
    <w:rsid w:val="002E0094"/>
    <w:rsid w:val="002E670D"/>
    <w:rsid w:val="002F18E1"/>
    <w:rsid w:val="002F6279"/>
    <w:rsid w:val="002F666A"/>
    <w:rsid w:val="0030321A"/>
    <w:rsid w:val="00306951"/>
    <w:rsid w:val="00320D63"/>
    <w:rsid w:val="00323864"/>
    <w:rsid w:val="0032394E"/>
    <w:rsid w:val="003264DE"/>
    <w:rsid w:val="00326B04"/>
    <w:rsid w:val="00330780"/>
    <w:rsid w:val="003340A4"/>
    <w:rsid w:val="00353CC7"/>
    <w:rsid w:val="00355CE0"/>
    <w:rsid w:val="00357A6B"/>
    <w:rsid w:val="0036410B"/>
    <w:rsid w:val="00364F2E"/>
    <w:rsid w:val="003656C6"/>
    <w:rsid w:val="00373DFE"/>
    <w:rsid w:val="0039202C"/>
    <w:rsid w:val="003958AA"/>
    <w:rsid w:val="003967FE"/>
    <w:rsid w:val="003A09A3"/>
    <w:rsid w:val="003A6985"/>
    <w:rsid w:val="003B2214"/>
    <w:rsid w:val="003B46F2"/>
    <w:rsid w:val="003B663C"/>
    <w:rsid w:val="003C5EB9"/>
    <w:rsid w:val="003C783D"/>
    <w:rsid w:val="003D3A40"/>
    <w:rsid w:val="003D6457"/>
    <w:rsid w:val="003E2D54"/>
    <w:rsid w:val="003E5783"/>
    <w:rsid w:val="003E7472"/>
    <w:rsid w:val="00410B8C"/>
    <w:rsid w:val="00412ED6"/>
    <w:rsid w:val="004142D5"/>
    <w:rsid w:val="00415545"/>
    <w:rsid w:val="00420227"/>
    <w:rsid w:val="004273D0"/>
    <w:rsid w:val="0042779F"/>
    <w:rsid w:val="004352A9"/>
    <w:rsid w:val="004353A3"/>
    <w:rsid w:val="004372DC"/>
    <w:rsid w:val="00440349"/>
    <w:rsid w:val="0044530C"/>
    <w:rsid w:val="00453D17"/>
    <w:rsid w:val="0046400A"/>
    <w:rsid w:val="00464085"/>
    <w:rsid w:val="004652D9"/>
    <w:rsid w:val="00465E99"/>
    <w:rsid w:val="00474F90"/>
    <w:rsid w:val="00475BE2"/>
    <w:rsid w:val="004848EE"/>
    <w:rsid w:val="00491FF9"/>
    <w:rsid w:val="004A3C0B"/>
    <w:rsid w:val="004A7426"/>
    <w:rsid w:val="004B2F2C"/>
    <w:rsid w:val="004C05A2"/>
    <w:rsid w:val="004C174C"/>
    <w:rsid w:val="004C49C6"/>
    <w:rsid w:val="004D29EB"/>
    <w:rsid w:val="004D357A"/>
    <w:rsid w:val="004D4A72"/>
    <w:rsid w:val="004E1F9E"/>
    <w:rsid w:val="004E6B1F"/>
    <w:rsid w:val="004E77FB"/>
    <w:rsid w:val="004F3FE9"/>
    <w:rsid w:val="004F6559"/>
    <w:rsid w:val="004F77AE"/>
    <w:rsid w:val="00502367"/>
    <w:rsid w:val="005045C6"/>
    <w:rsid w:val="00512CDB"/>
    <w:rsid w:val="00514993"/>
    <w:rsid w:val="00514BF3"/>
    <w:rsid w:val="00521956"/>
    <w:rsid w:val="00522551"/>
    <w:rsid w:val="00526356"/>
    <w:rsid w:val="005332BA"/>
    <w:rsid w:val="00534337"/>
    <w:rsid w:val="00534A44"/>
    <w:rsid w:val="0053581A"/>
    <w:rsid w:val="00535845"/>
    <w:rsid w:val="0054345D"/>
    <w:rsid w:val="005438AB"/>
    <w:rsid w:val="00543991"/>
    <w:rsid w:val="0054733E"/>
    <w:rsid w:val="0055349C"/>
    <w:rsid w:val="00565463"/>
    <w:rsid w:val="00567317"/>
    <w:rsid w:val="005724B9"/>
    <w:rsid w:val="00596A03"/>
    <w:rsid w:val="005A0268"/>
    <w:rsid w:val="005A0954"/>
    <w:rsid w:val="005A1A10"/>
    <w:rsid w:val="005C4019"/>
    <w:rsid w:val="005C75DE"/>
    <w:rsid w:val="005D3024"/>
    <w:rsid w:val="005D4388"/>
    <w:rsid w:val="005D7D14"/>
    <w:rsid w:val="005E56A1"/>
    <w:rsid w:val="005F4AC0"/>
    <w:rsid w:val="005F6BF5"/>
    <w:rsid w:val="006231E1"/>
    <w:rsid w:val="00627360"/>
    <w:rsid w:val="00627D1A"/>
    <w:rsid w:val="0063495E"/>
    <w:rsid w:val="00634C63"/>
    <w:rsid w:val="00656CFF"/>
    <w:rsid w:val="00670946"/>
    <w:rsid w:val="006711A8"/>
    <w:rsid w:val="00674139"/>
    <w:rsid w:val="00681BC5"/>
    <w:rsid w:val="00682E87"/>
    <w:rsid w:val="00686752"/>
    <w:rsid w:val="00691836"/>
    <w:rsid w:val="0069357B"/>
    <w:rsid w:val="00697B7C"/>
    <w:rsid w:val="006B3F1E"/>
    <w:rsid w:val="006B7539"/>
    <w:rsid w:val="006C30AE"/>
    <w:rsid w:val="006D207A"/>
    <w:rsid w:val="006D2409"/>
    <w:rsid w:val="006D27D5"/>
    <w:rsid w:val="006D2E40"/>
    <w:rsid w:val="006E2487"/>
    <w:rsid w:val="006E4EE3"/>
    <w:rsid w:val="006E6431"/>
    <w:rsid w:val="006E66EC"/>
    <w:rsid w:val="006E7250"/>
    <w:rsid w:val="006F785A"/>
    <w:rsid w:val="0070415B"/>
    <w:rsid w:val="00717A6D"/>
    <w:rsid w:val="00721D15"/>
    <w:rsid w:val="00724703"/>
    <w:rsid w:val="00727F12"/>
    <w:rsid w:val="00735E9D"/>
    <w:rsid w:val="00737435"/>
    <w:rsid w:val="00741ABD"/>
    <w:rsid w:val="0074408D"/>
    <w:rsid w:val="00746FC8"/>
    <w:rsid w:val="007570C1"/>
    <w:rsid w:val="007578BE"/>
    <w:rsid w:val="0077771A"/>
    <w:rsid w:val="00793D07"/>
    <w:rsid w:val="00796FBC"/>
    <w:rsid w:val="00797AB4"/>
    <w:rsid w:val="00797DCB"/>
    <w:rsid w:val="007A0956"/>
    <w:rsid w:val="007B1405"/>
    <w:rsid w:val="007D00B8"/>
    <w:rsid w:val="007D0C3B"/>
    <w:rsid w:val="007D286A"/>
    <w:rsid w:val="00805A00"/>
    <w:rsid w:val="00816C4D"/>
    <w:rsid w:val="00827CE1"/>
    <w:rsid w:val="0083080F"/>
    <w:rsid w:val="00832E88"/>
    <w:rsid w:val="0083555B"/>
    <w:rsid w:val="00837C57"/>
    <w:rsid w:val="00840884"/>
    <w:rsid w:val="008412BC"/>
    <w:rsid w:val="00842BE6"/>
    <w:rsid w:val="00842FB8"/>
    <w:rsid w:val="008651ED"/>
    <w:rsid w:val="008652DE"/>
    <w:rsid w:val="00872A48"/>
    <w:rsid w:val="00875A59"/>
    <w:rsid w:val="00877B39"/>
    <w:rsid w:val="008918DC"/>
    <w:rsid w:val="008922B8"/>
    <w:rsid w:val="0089558E"/>
    <w:rsid w:val="008A0F8C"/>
    <w:rsid w:val="008A23F3"/>
    <w:rsid w:val="008B384B"/>
    <w:rsid w:val="008B5BD2"/>
    <w:rsid w:val="008C1263"/>
    <w:rsid w:val="008C46C1"/>
    <w:rsid w:val="008C5B49"/>
    <w:rsid w:val="008D06EA"/>
    <w:rsid w:val="008D17A5"/>
    <w:rsid w:val="008E35DF"/>
    <w:rsid w:val="008F5142"/>
    <w:rsid w:val="008F7A18"/>
    <w:rsid w:val="00913D77"/>
    <w:rsid w:val="009167A0"/>
    <w:rsid w:val="009200A2"/>
    <w:rsid w:val="009243F7"/>
    <w:rsid w:val="009258D7"/>
    <w:rsid w:val="009329FB"/>
    <w:rsid w:val="00945F33"/>
    <w:rsid w:val="00947152"/>
    <w:rsid w:val="00951105"/>
    <w:rsid w:val="00955F18"/>
    <w:rsid w:val="00956A60"/>
    <w:rsid w:val="0096575E"/>
    <w:rsid w:val="00972C56"/>
    <w:rsid w:val="00975511"/>
    <w:rsid w:val="009855BF"/>
    <w:rsid w:val="009932CA"/>
    <w:rsid w:val="0099485D"/>
    <w:rsid w:val="009949BC"/>
    <w:rsid w:val="009A2EA3"/>
    <w:rsid w:val="009A7654"/>
    <w:rsid w:val="009B3FB0"/>
    <w:rsid w:val="009B4D3B"/>
    <w:rsid w:val="009C02DA"/>
    <w:rsid w:val="009C6900"/>
    <w:rsid w:val="009E1274"/>
    <w:rsid w:val="009E1AC6"/>
    <w:rsid w:val="009E3B35"/>
    <w:rsid w:val="009E63EA"/>
    <w:rsid w:val="009F050F"/>
    <w:rsid w:val="009F4316"/>
    <w:rsid w:val="00A31E9B"/>
    <w:rsid w:val="00A333DC"/>
    <w:rsid w:val="00A35A4B"/>
    <w:rsid w:val="00A53D31"/>
    <w:rsid w:val="00A652C8"/>
    <w:rsid w:val="00A7010C"/>
    <w:rsid w:val="00A73F8A"/>
    <w:rsid w:val="00A76032"/>
    <w:rsid w:val="00A8099D"/>
    <w:rsid w:val="00A81D62"/>
    <w:rsid w:val="00A832B6"/>
    <w:rsid w:val="00A84505"/>
    <w:rsid w:val="00A84922"/>
    <w:rsid w:val="00A90AE8"/>
    <w:rsid w:val="00A971BB"/>
    <w:rsid w:val="00AA44B6"/>
    <w:rsid w:val="00AA7550"/>
    <w:rsid w:val="00AB7088"/>
    <w:rsid w:val="00AC2AA2"/>
    <w:rsid w:val="00AD24D5"/>
    <w:rsid w:val="00AD3294"/>
    <w:rsid w:val="00AD54E0"/>
    <w:rsid w:val="00AD6B91"/>
    <w:rsid w:val="00AE00D6"/>
    <w:rsid w:val="00B00632"/>
    <w:rsid w:val="00B073A2"/>
    <w:rsid w:val="00B14C29"/>
    <w:rsid w:val="00B162FB"/>
    <w:rsid w:val="00B16746"/>
    <w:rsid w:val="00B170E8"/>
    <w:rsid w:val="00B17DFA"/>
    <w:rsid w:val="00B3769E"/>
    <w:rsid w:val="00B516D1"/>
    <w:rsid w:val="00B63531"/>
    <w:rsid w:val="00B7008A"/>
    <w:rsid w:val="00B717B3"/>
    <w:rsid w:val="00B7481D"/>
    <w:rsid w:val="00B859B6"/>
    <w:rsid w:val="00BB1CCD"/>
    <w:rsid w:val="00BB26D3"/>
    <w:rsid w:val="00BC07D8"/>
    <w:rsid w:val="00BF091C"/>
    <w:rsid w:val="00C009E0"/>
    <w:rsid w:val="00C01B5D"/>
    <w:rsid w:val="00C11577"/>
    <w:rsid w:val="00C144D6"/>
    <w:rsid w:val="00C258E4"/>
    <w:rsid w:val="00C3330B"/>
    <w:rsid w:val="00C46F2E"/>
    <w:rsid w:val="00C54FD8"/>
    <w:rsid w:val="00C5515A"/>
    <w:rsid w:val="00C563D2"/>
    <w:rsid w:val="00C610D8"/>
    <w:rsid w:val="00C65A15"/>
    <w:rsid w:val="00C7152E"/>
    <w:rsid w:val="00C72F0B"/>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E2033"/>
    <w:rsid w:val="00CF3B2E"/>
    <w:rsid w:val="00CF6193"/>
    <w:rsid w:val="00D04785"/>
    <w:rsid w:val="00D04FEA"/>
    <w:rsid w:val="00D110B9"/>
    <w:rsid w:val="00D14B46"/>
    <w:rsid w:val="00D216F9"/>
    <w:rsid w:val="00D32C7D"/>
    <w:rsid w:val="00D34588"/>
    <w:rsid w:val="00D3478E"/>
    <w:rsid w:val="00D34D1C"/>
    <w:rsid w:val="00D36C73"/>
    <w:rsid w:val="00D42FD2"/>
    <w:rsid w:val="00D53EC1"/>
    <w:rsid w:val="00D54C2F"/>
    <w:rsid w:val="00D60AAD"/>
    <w:rsid w:val="00D64953"/>
    <w:rsid w:val="00D747D8"/>
    <w:rsid w:val="00D84BAD"/>
    <w:rsid w:val="00D87572"/>
    <w:rsid w:val="00DA0A97"/>
    <w:rsid w:val="00DA0CF5"/>
    <w:rsid w:val="00DA3B97"/>
    <w:rsid w:val="00DA43D8"/>
    <w:rsid w:val="00DB3001"/>
    <w:rsid w:val="00DB4A71"/>
    <w:rsid w:val="00DC4962"/>
    <w:rsid w:val="00DD1417"/>
    <w:rsid w:val="00DD4941"/>
    <w:rsid w:val="00DE4C7A"/>
    <w:rsid w:val="00DF502B"/>
    <w:rsid w:val="00DF6036"/>
    <w:rsid w:val="00DF6BC3"/>
    <w:rsid w:val="00DF7D84"/>
    <w:rsid w:val="00E01296"/>
    <w:rsid w:val="00E13E44"/>
    <w:rsid w:val="00E17E1B"/>
    <w:rsid w:val="00E21F6A"/>
    <w:rsid w:val="00E30B22"/>
    <w:rsid w:val="00E3447D"/>
    <w:rsid w:val="00E3798A"/>
    <w:rsid w:val="00E42835"/>
    <w:rsid w:val="00E460F3"/>
    <w:rsid w:val="00E50177"/>
    <w:rsid w:val="00E5027B"/>
    <w:rsid w:val="00E519C8"/>
    <w:rsid w:val="00E5626A"/>
    <w:rsid w:val="00E6161B"/>
    <w:rsid w:val="00E659DA"/>
    <w:rsid w:val="00E772E5"/>
    <w:rsid w:val="00E82585"/>
    <w:rsid w:val="00E8621C"/>
    <w:rsid w:val="00E90E7F"/>
    <w:rsid w:val="00EA0ABD"/>
    <w:rsid w:val="00EA166C"/>
    <w:rsid w:val="00EA4096"/>
    <w:rsid w:val="00EA46E7"/>
    <w:rsid w:val="00EA6075"/>
    <w:rsid w:val="00EB1636"/>
    <w:rsid w:val="00EB3C2A"/>
    <w:rsid w:val="00EB4E4D"/>
    <w:rsid w:val="00EE6353"/>
    <w:rsid w:val="00EE787E"/>
    <w:rsid w:val="00EF1962"/>
    <w:rsid w:val="00EF226B"/>
    <w:rsid w:val="00EF7823"/>
    <w:rsid w:val="00EF7B7B"/>
    <w:rsid w:val="00F007E0"/>
    <w:rsid w:val="00F00937"/>
    <w:rsid w:val="00F04248"/>
    <w:rsid w:val="00F0429A"/>
    <w:rsid w:val="00F049B3"/>
    <w:rsid w:val="00F22399"/>
    <w:rsid w:val="00F315C9"/>
    <w:rsid w:val="00F31AD1"/>
    <w:rsid w:val="00F31F2D"/>
    <w:rsid w:val="00F372DC"/>
    <w:rsid w:val="00F42E31"/>
    <w:rsid w:val="00F46A89"/>
    <w:rsid w:val="00F50B0F"/>
    <w:rsid w:val="00F512E2"/>
    <w:rsid w:val="00F51E5E"/>
    <w:rsid w:val="00F64B32"/>
    <w:rsid w:val="00F70C4B"/>
    <w:rsid w:val="00F716E1"/>
    <w:rsid w:val="00F76B05"/>
    <w:rsid w:val="00F808C0"/>
    <w:rsid w:val="00F83712"/>
    <w:rsid w:val="00F84AC0"/>
    <w:rsid w:val="00F859B1"/>
    <w:rsid w:val="00F85CA3"/>
    <w:rsid w:val="00F95C77"/>
    <w:rsid w:val="00F96359"/>
    <w:rsid w:val="00FA672D"/>
    <w:rsid w:val="00FB2AB3"/>
    <w:rsid w:val="00FC03A2"/>
    <w:rsid w:val="00FC3E3F"/>
    <w:rsid w:val="00FC5BD8"/>
    <w:rsid w:val="00FC5DD1"/>
    <w:rsid w:val="00FD0D2C"/>
    <w:rsid w:val="00FD44E8"/>
    <w:rsid w:val="00FD7200"/>
    <w:rsid w:val="00FE0628"/>
    <w:rsid w:val="00FE5F30"/>
    <w:rsid w:val="00FE6ABD"/>
    <w:rsid w:val="00FF5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ADA4A"/>
  <w15:chartTrackingRefBased/>
  <w15:docId w15:val="{1117231C-5C78-4D1E-8AB7-66D18273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796FBC"/>
    <w:pPr>
      <w:keepNext/>
      <w:tabs>
        <w:tab w:val="left" w:pos="720"/>
      </w:tabs>
      <w:spacing w:before="240" w:after="60"/>
      <w:ind w:left="720" w:hanging="720"/>
      <w:jc w:val="both"/>
      <w:outlineLvl w:val="2"/>
    </w:pPr>
    <w:rPr>
      <w:rFonts w:ascii="Cambria" w:hAnsi="Cambria" w:cs="Cambria"/>
      <w:b/>
      <w:sz w:val="26"/>
      <w:szCs w:val="20"/>
      <w:lang w:val="en-US" w:eastAsia="es-MX"/>
    </w:rPr>
  </w:style>
  <w:style w:type="paragraph" w:styleId="Heading4">
    <w:name w:val="heading 4"/>
    <w:basedOn w:val="Normal"/>
    <w:next w:val="Normal"/>
    <w:link w:val="Heading4Char"/>
    <w:qFormat/>
    <w:rsid w:val="00796FBC"/>
    <w:pPr>
      <w:keepNext/>
      <w:tabs>
        <w:tab w:val="left" w:pos="864"/>
      </w:tabs>
      <w:spacing w:before="240" w:after="60"/>
      <w:ind w:left="864" w:hanging="864"/>
      <w:jc w:val="both"/>
      <w:outlineLvl w:val="3"/>
    </w:pPr>
    <w:rPr>
      <w:rFonts w:ascii="Calibri" w:hAnsi="Calibri" w:cs="Calibri"/>
      <w:b/>
      <w:sz w:val="28"/>
      <w:szCs w:val="20"/>
      <w:lang w:val="en-US" w:eastAsia="es-MX"/>
    </w:rPr>
  </w:style>
  <w:style w:type="paragraph" w:styleId="Heading5">
    <w:name w:val="heading 5"/>
    <w:basedOn w:val="Normal"/>
    <w:next w:val="Normal"/>
    <w:link w:val="Heading5Char"/>
    <w:qFormat/>
    <w:rsid w:val="00796FBC"/>
    <w:pPr>
      <w:tabs>
        <w:tab w:val="left" w:pos="1008"/>
      </w:tabs>
      <w:spacing w:before="240" w:after="60"/>
      <w:ind w:left="1008" w:hanging="1008"/>
      <w:jc w:val="both"/>
      <w:outlineLvl w:val="4"/>
    </w:pPr>
    <w:rPr>
      <w:rFonts w:ascii="Calibri" w:hAnsi="Calibri" w:cs="Calibri"/>
      <w:b/>
      <w:i/>
      <w:sz w:val="26"/>
      <w:szCs w:val="20"/>
      <w:lang w:val="en-US" w:eastAsia="es-MX"/>
    </w:rPr>
  </w:style>
  <w:style w:type="paragraph" w:styleId="Heading6">
    <w:name w:val="heading 6"/>
    <w:basedOn w:val="Normal"/>
    <w:next w:val="Normal"/>
    <w:link w:val="Heading6Char"/>
    <w:qFormat/>
    <w:rsid w:val="00796FBC"/>
    <w:pPr>
      <w:tabs>
        <w:tab w:val="left" w:pos="1152"/>
      </w:tabs>
      <w:spacing w:before="240" w:after="60"/>
      <w:ind w:left="1152" w:hanging="1152"/>
      <w:jc w:val="both"/>
      <w:outlineLvl w:val="5"/>
    </w:pPr>
    <w:rPr>
      <w:rFonts w:ascii="Calibri" w:hAnsi="Calibri" w:cs="Calibri"/>
      <w:b/>
      <w:sz w:val="20"/>
      <w:szCs w:val="20"/>
      <w:lang w:val="en-US" w:eastAsia="es-MX"/>
    </w:rPr>
  </w:style>
  <w:style w:type="paragraph" w:styleId="Heading7">
    <w:name w:val="heading 7"/>
    <w:basedOn w:val="Normal"/>
    <w:next w:val="Normal"/>
    <w:link w:val="Heading7Char"/>
    <w:qFormat/>
    <w:rsid w:val="00796FBC"/>
    <w:pPr>
      <w:tabs>
        <w:tab w:val="left" w:pos="1296"/>
      </w:tabs>
      <w:spacing w:before="240" w:after="60"/>
      <w:ind w:left="1296" w:hanging="1296"/>
      <w:jc w:val="both"/>
      <w:outlineLvl w:val="6"/>
    </w:pPr>
    <w:rPr>
      <w:rFonts w:ascii="Calibri" w:hAnsi="Calibri" w:cs="Calibri"/>
      <w:sz w:val="20"/>
      <w:szCs w:val="20"/>
      <w:lang w:val="en-US" w:eastAsia="es-MX"/>
    </w:rPr>
  </w:style>
  <w:style w:type="paragraph" w:styleId="Heading8">
    <w:name w:val="heading 8"/>
    <w:basedOn w:val="Normal"/>
    <w:next w:val="Normal"/>
    <w:link w:val="Heading8Char"/>
    <w:qFormat/>
    <w:rsid w:val="00796FBC"/>
    <w:pPr>
      <w:tabs>
        <w:tab w:val="left" w:pos="1440"/>
      </w:tabs>
      <w:spacing w:before="240" w:after="60"/>
      <w:ind w:left="1440" w:hanging="1440"/>
      <w:jc w:val="both"/>
      <w:outlineLvl w:val="7"/>
    </w:pPr>
    <w:rPr>
      <w:rFonts w:ascii="Calibri" w:hAnsi="Calibri" w:cs="Calibri"/>
      <w:i/>
      <w:sz w:val="20"/>
      <w:szCs w:val="20"/>
      <w:lang w:val="en-US" w:eastAsia="es-MX"/>
    </w:rPr>
  </w:style>
  <w:style w:type="paragraph" w:styleId="Heading9">
    <w:name w:val="heading 9"/>
    <w:basedOn w:val="Normal"/>
    <w:next w:val="Normal"/>
    <w:link w:val="Heading9Char"/>
    <w:qFormat/>
    <w:rsid w:val="00796FBC"/>
    <w:pPr>
      <w:tabs>
        <w:tab w:val="left" w:pos="1584"/>
      </w:tabs>
      <w:spacing w:before="240" w:after="60"/>
      <w:ind w:left="1584" w:hanging="1584"/>
      <w:jc w:val="both"/>
      <w:outlineLvl w:val="8"/>
    </w:pPr>
    <w:rPr>
      <w:rFonts w:ascii="Cambria" w:hAnsi="Cambria" w:cs="Cambria"/>
      <w:sz w:val="20"/>
      <w:szCs w:val="20"/>
      <w:lang w:val="en-US"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796FBC"/>
    <w:rPr>
      <w:rFonts w:ascii="Cambria" w:hAnsi="Cambria" w:cs="Cambria"/>
      <w:b/>
      <w:sz w:val="26"/>
      <w:lang w:val="en-US"/>
    </w:rPr>
  </w:style>
  <w:style w:type="character" w:customStyle="1" w:styleId="Heading4Char">
    <w:name w:val="Heading 4 Char"/>
    <w:link w:val="Heading4"/>
    <w:rsid w:val="00796FBC"/>
    <w:rPr>
      <w:rFonts w:ascii="Calibri" w:hAnsi="Calibri" w:cs="Calibri"/>
      <w:b/>
      <w:sz w:val="28"/>
      <w:lang w:val="en-US"/>
    </w:rPr>
  </w:style>
  <w:style w:type="character" w:customStyle="1" w:styleId="Heading5Char">
    <w:name w:val="Heading 5 Char"/>
    <w:link w:val="Heading5"/>
    <w:rsid w:val="00796FBC"/>
    <w:rPr>
      <w:rFonts w:ascii="Calibri" w:hAnsi="Calibri" w:cs="Calibri"/>
      <w:b/>
      <w:i/>
      <w:sz w:val="26"/>
      <w:lang w:val="en-US"/>
    </w:rPr>
  </w:style>
  <w:style w:type="character" w:customStyle="1" w:styleId="Heading6Char">
    <w:name w:val="Heading 6 Char"/>
    <w:link w:val="Heading6"/>
    <w:rsid w:val="00796FBC"/>
    <w:rPr>
      <w:rFonts w:ascii="Calibri" w:hAnsi="Calibri" w:cs="Calibri"/>
      <w:b/>
      <w:lang w:val="en-US"/>
    </w:rPr>
  </w:style>
  <w:style w:type="character" w:customStyle="1" w:styleId="Heading7Char">
    <w:name w:val="Heading 7 Char"/>
    <w:link w:val="Heading7"/>
    <w:rsid w:val="00796FBC"/>
    <w:rPr>
      <w:rFonts w:ascii="Calibri" w:hAnsi="Calibri" w:cs="Calibri"/>
      <w:lang w:val="en-US"/>
    </w:rPr>
  </w:style>
  <w:style w:type="character" w:customStyle="1" w:styleId="Heading8Char">
    <w:name w:val="Heading 8 Char"/>
    <w:link w:val="Heading8"/>
    <w:rsid w:val="00796FBC"/>
    <w:rPr>
      <w:rFonts w:ascii="Calibri" w:hAnsi="Calibri" w:cs="Calibri"/>
      <w:i/>
      <w:lang w:val="en-US"/>
    </w:rPr>
  </w:style>
  <w:style w:type="character" w:customStyle="1" w:styleId="Heading9Char">
    <w:name w:val="Heading 9 Char"/>
    <w:link w:val="Heading9"/>
    <w:rsid w:val="00796FBC"/>
    <w:rPr>
      <w:rFonts w:ascii="Cambria" w:hAnsi="Cambria" w:cs="Cambria"/>
      <w:lang w:val="en-US"/>
    </w:rPr>
  </w:style>
  <w:style w:type="numbering" w:customStyle="1" w:styleId="Sinlista1">
    <w:name w:val="Sin lista1"/>
    <w:next w:val="NoList"/>
    <w:semiHidden/>
    <w:unhideWhenUsed/>
    <w:rsid w:val="00796FBC"/>
  </w:style>
  <w:style w:type="character" w:customStyle="1" w:styleId="Heading1Char">
    <w:name w:val="Heading 1 Char"/>
    <w:link w:val="Heading1"/>
    <w:rsid w:val="00796FBC"/>
    <w:rPr>
      <w:rFonts w:cs="CG Palacio (WN)"/>
      <w:b/>
      <w:sz w:val="18"/>
      <w:szCs w:val="24"/>
      <w:lang w:val="es-ES" w:eastAsia="es-ES"/>
    </w:rPr>
  </w:style>
  <w:style w:type="character" w:customStyle="1" w:styleId="Heading2Char">
    <w:name w:val="Heading 2 Char"/>
    <w:link w:val="Heading2"/>
    <w:rsid w:val="00796FBC"/>
    <w:rPr>
      <w:rFonts w:ascii="Arial" w:hAnsi="Arial" w:cs="Helv"/>
      <w:sz w:val="18"/>
      <w:lang w:val="es-ES_tradnl"/>
    </w:rPr>
  </w:style>
  <w:style w:type="paragraph" w:styleId="CommentText">
    <w:name w:val="annotation text"/>
    <w:basedOn w:val="Normal"/>
    <w:link w:val="CommentTextChar"/>
    <w:rsid w:val="00796FBC"/>
    <w:rPr>
      <w:rFonts w:ascii="Arial" w:hAnsi="Arial" w:cs="Arial"/>
      <w:szCs w:val="20"/>
      <w:lang w:val="es-ES_tradnl" w:eastAsia="es-MX"/>
    </w:rPr>
  </w:style>
  <w:style w:type="character" w:customStyle="1" w:styleId="CommentTextChar">
    <w:name w:val="Comment Text Char"/>
    <w:link w:val="CommentText"/>
    <w:rsid w:val="00796FBC"/>
    <w:rPr>
      <w:rFonts w:ascii="Arial" w:hAnsi="Arial" w:cs="Arial"/>
      <w:sz w:val="24"/>
      <w:lang w:val="es-ES_tradnl"/>
    </w:rPr>
  </w:style>
  <w:style w:type="character" w:customStyle="1" w:styleId="FooterChar">
    <w:name w:val="Footer Char"/>
    <w:link w:val="Footer"/>
    <w:rsid w:val="00796FBC"/>
    <w:rPr>
      <w:sz w:val="24"/>
      <w:szCs w:val="24"/>
      <w:lang w:val="es-ES" w:eastAsia="es-ES"/>
    </w:rPr>
  </w:style>
  <w:style w:type="character" w:customStyle="1" w:styleId="HeaderChar">
    <w:name w:val="Header Char"/>
    <w:link w:val="Header"/>
    <w:rsid w:val="00796FBC"/>
    <w:rPr>
      <w:sz w:val="24"/>
      <w:szCs w:val="24"/>
      <w:lang w:val="es-ES" w:eastAsia="es-ES"/>
    </w:rPr>
  </w:style>
  <w:style w:type="paragraph" w:styleId="FootnoteText">
    <w:name w:val="footnote text"/>
    <w:basedOn w:val="Normal"/>
    <w:link w:val="FootnoteTextChar"/>
    <w:rsid w:val="00796FBC"/>
    <w:rPr>
      <w:sz w:val="20"/>
      <w:szCs w:val="20"/>
      <w:lang w:val="es-MX" w:eastAsia="es-MX"/>
    </w:rPr>
  </w:style>
  <w:style w:type="character" w:customStyle="1" w:styleId="FootnoteTextChar">
    <w:name w:val="Footnote Text Char"/>
    <w:basedOn w:val="DefaultParagraphFont"/>
    <w:link w:val="FootnoteText"/>
    <w:rsid w:val="00796FBC"/>
  </w:style>
  <w:style w:type="paragraph" w:customStyle="1" w:styleId="EstilotextoPrimeral">
    <w:name w:val="Estilo texto + Primera l"/>
    <w:basedOn w:val="Normal"/>
    <w:rsid w:val="00796FBC"/>
    <w:pPr>
      <w:spacing w:after="101" w:line="216" w:lineRule="exact"/>
      <w:jc w:val="both"/>
    </w:pPr>
    <w:rPr>
      <w:rFonts w:ascii="Arial" w:hAnsi="Arial" w:cs="Arial"/>
      <w:sz w:val="18"/>
      <w:szCs w:val="20"/>
      <w:lang w:val="es-MX" w:eastAsia="es-MX"/>
    </w:rPr>
  </w:style>
  <w:style w:type="paragraph" w:customStyle="1" w:styleId="BodyText22">
    <w:name w:val="Body Text 22"/>
    <w:basedOn w:val="Normal"/>
    <w:rsid w:val="00796FBC"/>
    <w:pPr>
      <w:ind w:left="453"/>
      <w:jc w:val="both"/>
    </w:pPr>
    <w:rPr>
      <w:sz w:val="20"/>
      <w:szCs w:val="20"/>
      <w:lang w:val="es-MX" w:eastAsia="es-MX"/>
    </w:rPr>
  </w:style>
  <w:style w:type="paragraph" w:customStyle="1" w:styleId="textoCar0">
    <w:name w:val="texto Car"/>
    <w:rsid w:val="00796FBC"/>
    <w:pPr>
      <w:spacing w:after="101" w:line="216" w:lineRule="atLeast"/>
      <w:ind w:firstLine="288"/>
      <w:jc w:val="both"/>
    </w:pPr>
    <w:rPr>
      <w:rFonts w:ascii="Arial" w:hAnsi="Arial" w:cs="Arial"/>
      <w:noProof/>
      <w:color w:val="000000"/>
      <w:sz w:val="18"/>
      <w:lang w:val="es-MX" w:eastAsia="es-MX"/>
    </w:rPr>
  </w:style>
  <w:style w:type="paragraph" w:customStyle="1" w:styleId="Textonormal">
    <w:name w:val="Texto normal"/>
    <w:basedOn w:val="Normal"/>
    <w:rsid w:val="00796FBC"/>
    <w:rPr>
      <w:sz w:val="20"/>
      <w:szCs w:val="20"/>
      <w:lang w:val="es-MX" w:eastAsia="es-MX"/>
    </w:rPr>
  </w:style>
  <w:style w:type="paragraph" w:customStyle="1" w:styleId="Estilosinnombre">
    <w:name w:val="Estilo sin nombre"/>
    <w:basedOn w:val="Normal"/>
    <w:next w:val="Title"/>
    <w:rsid w:val="00796FBC"/>
    <w:pPr>
      <w:spacing w:line="360" w:lineRule="atLeast"/>
      <w:jc w:val="center"/>
    </w:pPr>
    <w:rPr>
      <w:rFonts w:ascii="Cambria" w:hAnsi="Cambria" w:cs="Cambria"/>
      <w:b/>
      <w:sz w:val="32"/>
      <w:szCs w:val="20"/>
      <w:lang w:val="es-MX" w:eastAsia="es-MX"/>
    </w:rPr>
  </w:style>
  <w:style w:type="paragraph" w:styleId="Title">
    <w:name w:val="Title"/>
    <w:basedOn w:val="Normal"/>
    <w:next w:val="Normal"/>
    <w:link w:val="TitleChar"/>
    <w:qFormat/>
    <w:rsid w:val="00796FBC"/>
    <w:pPr>
      <w:spacing w:before="240" w:after="60"/>
      <w:jc w:val="center"/>
    </w:pPr>
    <w:rPr>
      <w:rFonts w:ascii="Cambria" w:hAnsi="Cambria" w:cs="Cambria"/>
      <w:b/>
      <w:sz w:val="32"/>
      <w:szCs w:val="20"/>
      <w:lang w:eastAsia="es-MX"/>
    </w:rPr>
  </w:style>
  <w:style w:type="character" w:customStyle="1" w:styleId="TitleChar">
    <w:name w:val="Title Char"/>
    <w:link w:val="Title"/>
    <w:rsid w:val="00796FBC"/>
    <w:rPr>
      <w:rFonts w:ascii="Cambria" w:hAnsi="Cambria" w:cs="Cambria"/>
      <w:b/>
      <w:sz w:val="32"/>
      <w:lang w:val="es-ES"/>
    </w:rPr>
  </w:style>
  <w:style w:type="paragraph" w:customStyle="1" w:styleId="BodyText31">
    <w:name w:val="Body Text 31"/>
    <w:basedOn w:val="Normal"/>
    <w:rsid w:val="00796FBC"/>
    <w:pPr>
      <w:spacing w:line="360" w:lineRule="atLeast"/>
      <w:jc w:val="both"/>
    </w:pPr>
    <w:rPr>
      <w:sz w:val="16"/>
      <w:szCs w:val="20"/>
      <w:lang w:val="es-MX" w:eastAsia="es-MX"/>
    </w:rPr>
  </w:style>
  <w:style w:type="paragraph" w:styleId="NormalWeb">
    <w:name w:val="Normal (Web)"/>
    <w:basedOn w:val="Normal"/>
    <w:rsid w:val="00796FBC"/>
    <w:pPr>
      <w:spacing w:before="100" w:after="100"/>
    </w:pPr>
    <w:rPr>
      <w:sz w:val="20"/>
      <w:szCs w:val="20"/>
      <w:lang w:eastAsia="es-MX"/>
    </w:rPr>
  </w:style>
  <w:style w:type="paragraph" w:customStyle="1" w:styleId="BodyTextIndent21">
    <w:name w:val="Body Text Indent 21"/>
    <w:basedOn w:val="Normal"/>
    <w:rsid w:val="00796FBC"/>
    <w:pPr>
      <w:spacing w:after="120" w:line="480" w:lineRule="atLeast"/>
      <w:ind w:left="283"/>
    </w:pPr>
    <w:rPr>
      <w:sz w:val="20"/>
      <w:szCs w:val="20"/>
      <w:lang w:val="es-MX" w:eastAsia="es-MX"/>
    </w:rPr>
  </w:style>
  <w:style w:type="paragraph" w:customStyle="1" w:styleId="BalloonText1">
    <w:name w:val="Balloon Text1"/>
    <w:basedOn w:val="Normal"/>
    <w:rsid w:val="00796FBC"/>
    <w:pPr>
      <w:jc w:val="both"/>
    </w:pPr>
    <w:rPr>
      <w:sz w:val="2"/>
      <w:szCs w:val="20"/>
      <w:lang w:val="es-MX" w:eastAsia="es-MX"/>
    </w:rPr>
  </w:style>
  <w:style w:type="paragraph" w:customStyle="1" w:styleId="contenido">
    <w:name w:val="contenido"/>
    <w:rsid w:val="00796FBC"/>
    <w:pPr>
      <w:spacing w:line="360" w:lineRule="atLeast"/>
    </w:pPr>
    <w:rPr>
      <w:sz w:val="18"/>
      <w:lang w:val="es-ES" w:eastAsia="es-MX"/>
    </w:rPr>
  </w:style>
  <w:style w:type="paragraph" w:customStyle="1" w:styleId="BodyTextIndent31">
    <w:name w:val="Body Text Indent 31"/>
    <w:basedOn w:val="Normal"/>
    <w:rsid w:val="00796FBC"/>
    <w:pPr>
      <w:ind w:left="453"/>
    </w:pPr>
    <w:rPr>
      <w:sz w:val="16"/>
      <w:szCs w:val="20"/>
      <w:lang w:val="es-MX" w:eastAsia="es-MX"/>
    </w:rPr>
  </w:style>
  <w:style w:type="paragraph" w:customStyle="1" w:styleId="textoIzquierda">
    <w:name w:val="texto + Izquierda"/>
    <w:basedOn w:val="textoCar0"/>
    <w:rsid w:val="00796FBC"/>
    <w:pPr>
      <w:spacing w:after="168" w:line="240" w:lineRule="auto"/>
      <w:ind w:firstLine="0"/>
      <w:jc w:val="left"/>
    </w:pPr>
  </w:style>
  <w:style w:type="paragraph" w:customStyle="1" w:styleId="Default">
    <w:name w:val="Default"/>
    <w:rsid w:val="00796FBC"/>
    <w:rPr>
      <w:rFonts w:ascii="Arial" w:hAnsi="Arial" w:cs="Arial"/>
      <w:color w:val="000000"/>
      <w:sz w:val="24"/>
      <w:lang w:val="es-ES" w:eastAsia="es-MX"/>
    </w:rPr>
  </w:style>
  <w:style w:type="paragraph" w:customStyle="1" w:styleId="annotationsubject">
    <w:name w:val="annotation subject"/>
    <w:basedOn w:val="CommentText"/>
    <w:next w:val="CommentText"/>
    <w:rsid w:val="00796FBC"/>
    <w:rPr>
      <w:rFonts w:ascii="Times New Roman" w:hAnsi="Times New Roman" w:cs="Times New Roman"/>
      <w:b/>
      <w:lang w:val="es-MX"/>
    </w:rPr>
  </w:style>
  <w:style w:type="paragraph" w:customStyle="1" w:styleId="Sinespaciado1">
    <w:name w:val="Sin espaciado1"/>
    <w:rsid w:val="00796FBC"/>
    <w:rPr>
      <w:rFonts w:ascii="Calibri" w:hAnsi="Calibri" w:cs="Calibri"/>
      <w:sz w:val="22"/>
      <w:lang w:val="es-MX" w:eastAsia="es-MX"/>
    </w:rPr>
  </w:style>
  <w:style w:type="paragraph" w:customStyle="1" w:styleId="BodyTextFirstIndent1">
    <w:name w:val="Body Text First Indent1"/>
    <w:basedOn w:val="Textonormal"/>
    <w:rsid w:val="00796FBC"/>
    <w:pPr>
      <w:spacing w:after="120" w:line="276" w:lineRule="atLeast"/>
      <w:ind w:firstLine="210"/>
    </w:pPr>
    <w:rPr>
      <w:rFonts w:ascii="Calibri" w:hAnsi="Calibri" w:cs="Calibri"/>
      <w:sz w:val="22"/>
    </w:rPr>
  </w:style>
  <w:style w:type="paragraph" w:customStyle="1" w:styleId="BodyText21">
    <w:name w:val="Body Text 21"/>
    <w:basedOn w:val="Normal"/>
    <w:rsid w:val="00796FBC"/>
    <w:pPr>
      <w:jc w:val="both"/>
    </w:pPr>
    <w:rPr>
      <w:rFonts w:ascii="Arial" w:hAnsi="Arial" w:cs="Arial"/>
      <w:color w:val="808000"/>
      <w:sz w:val="20"/>
      <w:szCs w:val="20"/>
      <w:lang w:val="es-ES_tradnl" w:eastAsia="es-MX"/>
    </w:rPr>
  </w:style>
  <w:style w:type="paragraph" w:customStyle="1" w:styleId="PlainText1">
    <w:name w:val="Plain Text1"/>
    <w:basedOn w:val="Normal"/>
    <w:rsid w:val="00796FBC"/>
    <w:rPr>
      <w:rFonts w:ascii="Calibri" w:hAnsi="Calibri" w:cs="Calibri"/>
      <w:sz w:val="22"/>
      <w:szCs w:val="20"/>
      <w:lang w:val="es-MX" w:eastAsia="es-MX"/>
    </w:rPr>
  </w:style>
  <w:style w:type="paragraph" w:customStyle="1" w:styleId="Prrafodelista">
    <w:name w:val="Párrafo de lista"/>
    <w:basedOn w:val="Normal"/>
    <w:qFormat/>
    <w:rsid w:val="00796FBC"/>
    <w:pPr>
      <w:ind w:left="708"/>
    </w:pPr>
    <w:rPr>
      <w:sz w:val="20"/>
      <w:szCs w:val="20"/>
      <w:lang w:eastAsia="es-MX"/>
    </w:rPr>
  </w:style>
  <w:style w:type="paragraph" w:customStyle="1" w:styleId="centrado">
    <w:name w:val="centrado"/>
    <w:basedOn w:val="Texto"/>
    <w:rsid w:val="00796FBC"/>
    <w:pPr>
      <w:spacing w:line="216" w:lineRule="atLeast"/>
      <w:ind w:firstLine="0"/>
      <w:jc w:val="center"/>
    </w:pPr>
    <w:rPr>
      <w:lang w:val="es-ES_tradnl" w:eastAsia="es-MX"/>
    </w:rPr>
  </w:style>
  <w:style w:type="paragraph" w:customStyle="1" w:styleId="Textoindependiente31">
    <w:name w:val="Texto independiente 31"/>
    <w:basedOn w:val="Normal"/>
    <w:rsid w:val="00796FBC"/>
    <w:pPr>
      <w:jc w:val="both"/>
    </w:pPr>
    <w:rPr>
      <w:rFonts w:ascii="Arial" w:hAnsi="Arial" w:cs="Arial"/>
      <w:i/>
      <w:color w:val="0000FF"/>
      <w:sz w:val="20"/>
      <w:szCs w:val="20"/>
      <w:lang w:val="es-MX" w:eastAsia="es-MX"/>
    </w:rPr>
  </w:style>
  <w:style w:type="paragraph" w:customStyle="1" w:styleId="Sinespaciado">
    <w:name w:val="Sin espaciado"/>
    <w:qFormat/>
    <w:rsid w:val="00796FBC"/>
    <w:rPr>
      <w:rFonts w:ascii="Calibri" w:hAnsi="Calibri" w:cs="Calibri"/>
      <w:sz w:val="22"/>
      <w:lang w:val="es-MX" w:eastAsia="es-MX"/>
    </w:rPr>
  </w:style>
  <w:style w:type="paragraph" w:customStyle="1" w:styleId="Textodeglobo1">
    <w:name w:val="Texto de globo1"/>
    <w:basedOn w:val="Normal"/>
    <w:rsid w:val="00796FBC"/>
    <w:rPr>
      <w:rFonts w:ascii="Tahoma" w:hAnsi="Tahoma" w:cs="Tahoma"/>
      <w:sz w:val="16"/>
      <w:szCs w:val="20"/>
      <w:lang w:val="es-MX" w:eastAsia="es-MX"/>
    </w:rPr>
  </w:style>
  <w:style w:type="paragraph" w:styleId="Signature">
    <w:name w:val="Signature"/>
    <w:basedOn w:val="Normal"/>
    <w:link w:val="SignatureChar"/>
    <w:rsid w:val="00796FBC"/>
    <w:pPr>
      <w:ind w:left="4252"/>
    </w:pPr>
    <w:rPr>
      <w:sz w:val="20"/>
      <w:szCs w:val="20"/>
      <w:lang w:eastAsia="es-MX"/>
    </w:rPr>
  </w:style>
  <w:style w:type="character" w:customStyle="1" w:styleId="SignatureChar">
    <w:name w:val="Signature Char"/>
    <w:link w:val="Signature"/>
    <w:rsid w:val="00796FBC"/>
    <w:rPr>
      <w:lang w:val="es-ES"/>
    </w:rPr>
  </w:style>
  <w:style w:type="paragraph" w:customStyle="1" w:styleId="Textosinformato1">
    <w:name w:val="Texto sin formato1"/>
    <w:basedOn w:val="Normal"/>
    <w:rsid w:val="00796FBC"/>
    <w:rPr>
      <w:rFonts w:ascii="Courier New" w:hAnsi="Courier New" w:cs="Courier New"/>
      <w:sz w:val="20"/>
      <w:szCs w:val="20"/>
      <w:lang w:eastAsia="es-MX"/>
    </w:rPr>
  </w:style>
  <w:style w:type="paragraph" w:customStyle="1" w:styleId="Sumario">
    <w:name w:val="Sumario"/>
    <w:basedOn w:val="Normal"/>
    <w:rsid w:val="00796FBC"/>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796FBC"/>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WW-Textoindependiente2">
    <w:name w:val="WW-Texto independiente 2"/>
    <w:basedOn w:val="Normal"/>
    <w:rsid w:val="00796FBC"/>
    <w:pPr>
      <w:spacing w:line="360" w:lineRule="atLeast"/>
      <w:jc w:val="both"/>
    </w:pPr>
    <w:rPr>
      <w:b/>
      <w:i/>
      <w:sz w:val="20"/>
      <w:szCs w:val="20"/>
      <w:lang w:val="es-ES_tradnl" w:eastAsia="es-MX"/>
    </w:rPr>
  </w:style>
  <w:style w:type="paragraph" w:customStyle="1" w:styleId="DocumentMap1">
    <w:name w:val="Document Map1"/>
    <w:basedOn w:val="Normal"/>
    <w:rsid w:val="00796FBC"/>
    <w:pPr>
      <w:shd w:val="clear" w:color="auto" w:fill="000080"/>
    </w:pPr>
    <w:rPr>
      <w:rFonts w:ascii="Tahoma" w:hAnsi="Tahoma" w:cs="Tahoma"/>
      <w:sz w:val="20"/>
      <w:szCs w:val="20"/>
      <w:lang w:val="es-MX" w:eastAsia="es-MX"/>
    </w:rPr>
  </w:style>
  <w:style w:type="paragraph" w:customStyle="1" w:styleId="Revisin">
    <w:name w:val="Revisión"/>
    <w:rsid w:val="00796FBC"/>
    <w:rPr>
      <w:sz w:val="24"/>
      <w:lang w:val="es-MX" w:eastAsia="es-MX"/>
    </w:rPr>
  </w:style>
  <w:style w:type="paragraph" w:customStyle="1" w:styleId="font5">
    <w:name w:val="font5"/>
    <w:basedOn w:val="Normal"/>
    <w:rsid w:val="00565463"/>
    <w:pPr>
      <w:spacing w:before="100" w:after="100"/>
    </w:pPr>
    <w:rPr>
      <w:rFonts w:ascii="Arial" w:hAnsi="Arial" w:cs="Arial"/>
      <w:sz w:val="40"/>
      <w:szCs w:val="20"/>
      <w:lang w:val="es-MX" w:eastAsia="es-MX"/>
    </w:rPr>
  </w:style>
  <w:style w:type="paragraph" w:customStyle="1" w:styleId="font6">
    <w:name w:val="font6"/>
    <w:basedOn w:val="Normal"/>
    <w:rsid w:val="00565463"/>
    <w:pPr>
      <w:spacing w:before="100" w:after="100"/>
    </w:pPr>
    <w:rPr>
      <w:rFonts w:ascii="Arial" w:hAnsi="Arial" w:cs="Arial"/>
      <w:sz w:val="28"/>
      <w:szCs w:val="20"/>
      <w:lang w:val="es-MX" w:eastAsia="es-MX"/>
    </w:rPr>
  </w:style>
  <w:style w:type="paragraph" w:customStyle="1" w:styleId="font7">
    <w:name w:val="font7"/>
    <w:basedOn w:val="Normal"/>
    <w:rsid w:val="00565463"/>
    <w:pPr>
      <w:spacing w:before="100" w:after="100"/>
    </w:pPr>
    <w:rPr>
      <w:rFonts w:ascii="Arial" w:hAnsi="Arial" w:cs="Arial"/>
      <w:b/>
      <w:sz w:val="28"/>
      <w:szCs w:val="20"/>
      <w:lang w:val="es-MX" w:eastAsia="es-MX"/>
    </w:rPr>
  </w:style>
  <w:style w:type="paragraph" w:customStyle="1" w:styleId="font8">
    <w:name w:val="font8"/>
    <w:basedOn w:val="Normal"/>
    <w:rsid w:val="00565463"/>
    <w:pPr>
      <w:spacing w:before="100" w:after="100"/>
    </w:pPr>
    <w:rPr>
      <w:rFonts w:ascii="Arial" w:hAnsi="Arial" w:cs="Arial"/>
      <w:i/>
      <w:sz w:val="28"/>
      <w:szCs w:val="20"/>
      <w:lang w:val="es-MX" w:eastAsia="es-MX"/>
    </w:rPr>
  </w:style>
  <w:style w:type="paragraph" w:customStyle="1" w:styleId="font9">
    <w:name w:val="font9"/>
    <w:basedOn w:val="Normal"/>
    <w:rsid w:val="00565463"/>
    <w:pPr>
      <w:spacing w:before="100" w:after="100"/>
    </w:pPr>
    <w:rPr>
      <w:rFonts w:ascii="Arial" w:hAnsi="Arial" w:cs="Arial"/>
      <w:color w:val="FF0000"/>
      <w:sz w:val="28"/>
      <w:szCs w:val="20"/>
      <w:lang w:val="es-MX" w:eastAsia="es-MX"/>
    </w:rPr>
  </w:style>
  <w:style w:type="paragraph" w:customStyle="1" w:styleId="font10">
    <w:name w:val="font10"/>
    <w:basedOn w:val="Normal"/>
    <w:rsid w:val="00565463"/>
    <w:pPr>
      <w:spacing w:before="100" w:after="100"/>
    </w:pPr>
    <w:rPr>
      <w:rFonts w:ascii="Arial" w:hAnsi="Arial" w:cs="Arial"/>
      <w:sz w:val="28"/>
      <w:szCs w:val="20"/>
      <w:u w:val="single"/>
      <w:lang w:val="es-MX" w:eastAsia="es-MX"/>
    </w:rPr>
  </w:style>
  <w:style w:type="paragraph" w:customStyle="1" w:styleId="font11">
    <w:name w:val="font11"/>
    <w:basedOn w:val="Normal"/>
    <w:rsid w:val="00565463"/>
    <w:pPr>
      <w:spacing w:before="100" w:after="100"/>
    </w:pPr>
    <w:rPr>
      <w:rFonts w:ascii="Calibri" w:hAnsi="Calibri" w:cs="Calibri"/>
      <w:b/>
      <w:sz w:val="28"/>
      <w:szCs w:val="20"/>
      <w:lang w:val="es-MX" w:eastAsia="es-MX"/>
    </w:rPr>
  </w:style>
  <w:style w:type="paragraph" w:customStyle="1" w:styleId="font12">
    <w:name w:val="font12"/>
    <w:basedOn w:val="Normal"/>
    <w:rsid w:val="00565463"/>
    <w:pPr>
      <w:spacing w:before="100" w:after="100"/>
    </w:pPr>
    <w:rPr>
      <w:rFonts w:ascii="Calibri" w:hAnsi="Calibri" w:cs="Calibri"/>
      <w:sz w:val="28"/>
      <w:szCs w:val="20"/>
      <w:lang w:val="es-MX" w:eastAsia="es-MX"/>
    </w:rPr>
  </w:style>
  <w:style w:type="paragraph" w:customStyle="1" w:styleId="font13">
    <w:name w:val="font13"/>
    <w:basedOn w:val="Normal"/>
    <w:rsid w:val="00565463"/>
    <w:pPr>
      <w:spacing w:before="100" w:after="100"/>
    </w:pPr>
    <w:rPr>
      <w:rFonts w:ascii="Arial" w:hAnsi="Arial" w:cs="Arial"/>
      <w:sz w:val="44"/>
      <w:szCs w:val="20"/>
      <w:lang w:val="es-MX" w:eastAsia="es-MX"/>
    </w:rPr>
  </w:style>
  <w:style w:type="paragraph" w:customStyle="1" w:styleId="font14">
    <w:name w:val="font14"/>
    <w:basedOn w:val="Normal"/>
    <w:rsid w:val="00565463"/>
    <w:pPr>
      <w:spacing w:before="100" w:after="100"/>
    </w:pPr>
    <w:rPr>
      <w:rFonts w:ascii="Arial" w:hAnsi="Arial" w:cs="Arial"/>
      <w:b/>
      <w:sz w:val="44"/>
      <w:szCs w:val="20"/>
      <w:lang w:val="es-MX" w:eastAsia="es-MX"/>
    </w:rPr>
  </w:style>
  <w:style w:type="paragraph" w:customStyle="1" w:styleId="font15">
    <w:name w:val="font15"/>
    <w:basedOn w:val="Normal"/>
    <w:rsid w:val="00565463"/>
    <w:pPr>
      <w:spacing w:before="100" w:after="100"/>
    </w:pPr>
    <w:rPr>
      <w:rFonts w:ascii="Arial" w:hAnsi="Arial" w:cs="Arial"/>
      <w:b/>
      <w:color w:val="FF0000"/>
      <w:sz w:val="28"/>
      <w:szCs w:val="20"/>
      <w:lang w:val="es-MX" w:eastAsia="es-MX"/>
    </w:rPr>
  </w:style>
  <w:style w:type="paragraph" w:customStyle="1" w:styleId="font16">
    <w:name w:val="font16"/>
    <w:basedOn w:val="Normal"/>
    <w:rsid w:val="00565463"/>
    <w:pPr>
      <w:spacing w:before="100" w:after="100"/>
    </w:pPr>
    <w:rPr>
      <w:rFonts w:ascii="Arial" w:hAnsi="Arial" w:cs="Arial"/>
      <w:b/>
      <w:color w:val="FF0000"/>
      <w:sz w:val="44"/>
      <w:szCs w:val="20"/>
      <w:lang w:val="es-MX" w:eastAsia="es-MX"/>
    </w:rPr>
  </w:style>
  <w:style w:type="paragraph" w:customStyle="1" w:styleId="font17">
    <w:name w:val="font17"/>
    <w:basedOn w:val="Normal"/>
    <w:rsid w:val="00565463"/>
    <w:pPr>
      <w:spacing w:before="100" w:after="100"/>
    </w:pPr>
    <w:rPr>
      <w:rFonts w:ascii="Arial" w:hAnsi="Arial" w:cs="Arial"/>
      <w:sz w:val="17"/>
      <w:szCs w:val="20"/>
      <w:lang w:val="es-MX" w:eastAsia="es-MX"/>
    </w:rPr>
  </w:style>
  <w:style w:type="paragraph" w:customStyle="1" w:styleId="font18">
    <w:name w:val="font18"/>
    <w:basedOn w:val="Normal"/>
    <w:rsid w:val="00565463"/>
    <w:pPr>
      <w:spacing w:before="100" w:after="100"/>
    </w:pPr>
    <w:rPr>
      <w:rFonts w:ascii="Arial" w:hAnsi="Arial" w:cs="Arial"/>
      <w:b/>
      <w:sz w:val="48"/>
      <w:szCs w:val="20"/>
      <w:lang w:val="es-MX" w:eastAsia="es-MX"/>
    </w:rPr>
  </w:style>
  <w:style w:type="paragraph" w:customStyle="1" w:styleId="xl63">
    <w:name w:val="xl63"/>
    <w:basedOn w:val="Normal"/>
    <w:rsid w:val="00565463"/>
    <w:pPr>
      <w:pBdr>
        <w:top w:val="single" w:sz="6" w:space="0" w:color="auto"/>
        <w:left w:val="single" w:sz="6" w:space="0" w:color="auto"/>
        <w:right w:val="single" w:sz="6" w:space="0" w:color="auto"/>
      </w:pBdr>
      <w:shd w:val="clear" w:color="000000" w:fill="C0C0C0"/>
      <w:spacing w:before="100" w:after="100"/>
      <w:jc w:val="center"/>
    </w:pPr>
    <w:rPr>
      <w:rFonts w:ascii="Arial Narrow" w:hAnsi="Arial Narrow" w:cs="Arial Narrow"/>
      <w:b/>
      <w:sz w:val="28"/>
      <w:szCs w:val="20"/>
      <w:lang w:val="es-MX" w:eastAsia="es-MX"/>
    </w:rPr>
  </w:style>
  <w:style w:type="paragraph" w:customStyle="1" w:styleId="xl64">
    <w:name w:val="xl64"/>
    <w:basedOn w:val="Normal"/>
    <w:rsid w:val="00565463"/>
    <w:pPr>
      <w:pBdr>
        <w:left w:val="single" w:sz="6" w:space="0" w:color="auto"/>
        <w:bottom w:val="single" w:sz="6" w:space="0" w:color="auto"/>
        <w:right w:val="single" w:sz="6" w:space="0" w:color="auto"/>
      </w:pBdr>
      <w:shd w:val="clear" w:color="000000" w:fill="C0C0C0"/>
      <w:spacing w:before="100" w:after="100"/>
      <w:jc w:val="center"/>
    </w:pPr>
    <w:rPr>
      <w:rFonts w:ascii="Arial Narrow" w:hAnsi="Arial Narrow" w:cs="Arial Narrow"/>
      <w:b/>
      <w:sz w:val="28"/>
      <w:szCs w:val="20"/>
      <w:lang w:val="es-MX" w:eastAsia="es-MX"/>
    </w:rPr>
  </w:style>
  <w:style w:type="paragraph" w:customStyle="1" w:styleId="xl65">
    <w:name w:val="xl65"/>
    <w:basedOn w:val="Normal"/>
    <w:rsid w:val="00565463"/>
    <w:pPr>
      <w:pBdr>
        <w:top w:val="single" w:sz="6" w:space="0" w:color="auto"/>
        <w:left w:val="single" w:sz="6" w:space="0" w:color="auto"/>
        <w:bottom w:val="single" w:sz="6" w:space="0" w:color="auto"/>
        <w:right w:val="single" w:sz="6" w:space="0" w:color="auto"/>
      </w:pBdr>
      <w:shd w:val="clear" w:color="000000" w:fill="C0C0C0"/>
      <w:spacing w:before="100" w:after="100"/>
      <w:jc w:val="center"/>
    </w:pPr>
    <w:rPr>
      <w:rFonts w:ascii="Arial Narrow" w:hAnsi="Arial Narrow" w:cs="Arial Narrow"/>
      <w:b/>
      <w:sz w:val="28"/>
      <w:szCs w:val="20"/>
      <w:lang w:val="es-MX" w:eastAsia="es-MX"/>
    </w:rPr>
  </w:style>
  <w:style w:type="paragraph" w:customStyle="1" w:styleId="xl66">
    <w:name w:val="xl66"/>
    <w:basedOn w:val="Normal"/>
    <w:rsid w:val="00565463"/>
    <w:pPr>
      <w:spacing w:before="100" w:after="100"/>
      <w:jc w:val="center"/>
    </w:pPr>
    <w:rPr>
      <w:rFonts w:ascii="Arial" w:hAnsi="Arial" w:cs="Arial"/>
      <w:szCs w:val="20"/>
      <w:lang w:val="es-MX" w:eastAsia="es-MX"/>
    </w:rPr>
  </w:style>
  <w:style w:type="paragraph" w:customStyle="1" w:styleId="xl67">
    <w:name w:val="xl67"/>
    <w:basedOn w:val="Normal"/>
    <w:rsid w:val="00565463"/>
    <w:pPr>
      <w:spacing w:before="100" w:after="100"/>
    </w:pPr>
    <w:rPr>
      <w:rFonts w:ascii="Arial" w:hAnsi="Arial" w:cs="Arial"/>
      <w:szCs w:val="20"/>
      <w:lang w:val="es-MX" w:eastAsia="es-MX"/>
    </w:rPr>
  </w:style>
  <w:style w:type="paragraph" w:customStyle="1" w:styleId="xl68">
    <w:name w:val="xl68"/>
    <w:basedOn w:val="Normal"/>
    <w:rsid w:val="00565463"/>
    <w:pPr>
      <w:spacing w:before="100" w:after="100"/>
      <w:jc w:val="center"/>
    </w:pPr>
    <w:rPr>
      <w:rFonts w:ascii="Arial" w:hAnsi="Arial" w:cs="Arial"/>
      <w:szCs w:val="20"/>
      <w:lang w:val="es-MX" w:eastAsia="es-MX"/>
    </w:rPr>
  </w:style>
  <w:style w:type="paragraph" w:customStyle="1" w:styleId="xl69">
    <w:name w:val="xl69"/>
    <w:basedOn w:val="Normal"/>
    <w:rsid w:val="00565463"/>
    <w:pPr>
      <w:pBdr>
        <w:bottom w:val="single" w:sz="6" w:space="0" w:color="auto"/>
      </w:pBdr>
      <w:spacing w:before="100" w:after="100"/>
    </w:pPr>
    <w:rPr>
      <w:rFonts w:ascii="Arial" w:hAnsi="Arial" w:cs="Arial"/>
      <w:szCs w:val="20"/>
      <w:lang w:val="es-MX" w:eastAsia="es-MX"/>
    </w:rPr>
  </w:style>
  <w:style w:type="paragraph" w:customStyle="1" w:styleId="xl70">
    <w:name w:val="xl70"/>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71">
    <w:name w:val="xl71"/>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72">
    <w:name w:val="xl72"/>
    <w:basedOn w:val="Normal"/>
    <w:rsid w:val="00565463"/>
    <w:pPr>
      <w:pBdr>
        <w:top w:val="single" w:sz="6" w:space="0" w:color="auto"/>
        <w:left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73">
    <w:name w:val="xl73"/>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74">
    <w:name w:val="xl74"/>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75">
    <w:name w:val="xl75"/>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w:hAnsi="Arial" w:cs="Arial"/>
      <w:b/>
      <w:sz w:val="28"/>
      <w:szCs w:val="20"/>
      <w:lang w:val="es-MX" w:eastAsia="es-MX"/>
    </w:rPr>
  </w:style>
  <w:style w:type="paragraph" w:customStyle="1" w:styleId="xl76">
    <w:name w:val="xl76"/>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77">
    <w:name w:val="xl77"/>
    <w:basedOn w:val="Normal"/>
    <w:rsid w:val="00565463"/>
    <w:pPr>
      <w:pBdr>
        <w:top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78">
    <w:name w:val="xl78"/>
    <w:basedOn w:val="Normal"/>
    <w:rsid w:val="00565463"/>
    <w:pPr>
      <w:pBdr>
        <w:top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79">
    <w:name w:val="xl79"/>
    <w:basedOn w:val="Normal"/>
    <w:rsid w:val="00565463"/>
    <w:pPr>
      <w:pBdr>
        <w:top w:val="single" w:sz="6" w:space="0" w:color="auto"/>
        <w:left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80">
    <w:name w:val="xl80"/>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81">
    <w:name w:val="xl81"/>
    <w:basedOn w:val="Normal"/>
    <w:rsid w:val="00565463"/>
    <w:pPr>
      <w:pBdr>
        <w:top w:val="single" w:sz="6" w:space="0" w:color="auto"/>
        <w:left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82">
    <w:name w:val="xl82"/>
    <w:basedOn w:val="Normal"/>
    <w:rsid w:val="00565463"/>
    <w:pPr>
      <w:pBdr>
        <w:top w:val="single" w:sz="6" w:space="0" w:color="auto"/>
        <w:left w:val="single" w:sz="6" w:space="0" w:color="auto"/>
        <w:bottom w:val="single" w:sz="6" w:space="0" w:color="auto"/>
      </w:pBdr>
      <w:spacing w:before="100" w:after="100"/>
      <w:jc w:val="both"/>
    </w:pPr>
    <w:rPr>
      <w:rFonts w:ascii="Arial" w:hAnsi="Arial" w:cs="Arial"/>
      <w:sz w:val="28"/>
      <w:szCs w:val="20"/>
      <w:lang w:val="es-MX" w:eastAsia="es-MX"/>
    </w:rPr>
  </w:style>
  <w:style w:type="paragraph" w:customStyle="1" w:styleId="xl83">
    <w:name w:val="xl83"/>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84">
    <w:name w:val="xl84"/>
    <w:basedOn w:val="Normal"/>
    <w:rsid w:val="00565463"/>
    <w:pPr>
      <w:pBdr>
        <w:left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85">
    <w:name w:val="xl85"/>
    <w:basedOn w:val="Normal"/>
    <w:rsid w:val="00565463"/>
    <w:pPr>
      <w:pBdr>
        <w:top w:val="single" w:sz="6" w:space="0" w:color="auto"/>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86">
    <w:name w:val="xl86"/>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87">
    <w:name w:val="xl87"/>
    <w:basedOn w:val="Normal"/>
    <w:rsid w:val="00565463"/>
    <w:pPr>
      <w:pBdr>
        <w:top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88">
    <w:name w:val="xl88"/>
    <w:basedOn w:val="Normal"/>
    <w:rsid w:val="00565463"/>
    <w:pPr>
      <w:pBdr>
        <w:top w:val="single" w:sz="6" w:space="0" w:color="auto"/>
        <w:bottom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89">
    <w:name w:val="xl89"/>
    <w:basedOn w:val="Normal"/>
    <w:rsid w:val="00565463"/>
    <w:pPr>
      <w:pBdr>
        <w:left w:val="single" w:sz="6" w:space="0" w:color="auto"/>
        <w:bottom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90">
    <w:name w:val="xl90"/>
    <w:basedOn w:val="Normal"/>
    <w:rsid w:val="00565463"/>
    <w:pPr>
      <w:pBdr>
        <w:top w:val="single" w:sz="6" w:space="0" w:color="auto"/>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91">
    <w:name w:val="xl91"/>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both"/>
    </w:pPr>
    <w:rPr>
      <w:rFonts w:ascii="Arial" w:hAnsi="Arial" w:cs="Arial"/>
      <w:sz w:val="28"/>
      <w:szCs w:val="20"/>
      <w:lang w:val="es-MX" w:eastAsia="es-MX"/>
    </w:rPr>
  </w:style>
  <w:style w:type="paragraph" w:customStyle="1" w:styleId="xl92">
    <w:name w:val="xl92"/>
    <w:basedOn w:val="Normal"/>
    <w:rsid w:val="00565463"/>
    <w:pPr>
      <w:pBdr>
        <w:top w:val="single" w:sz="6" w:space="0" w:color="auto"/>
        <w:bottom w:val="single" w:sz="6" w:space="0" w:color="auto"/>
        <w:right w:val="single" w:sz="6" w:space="0" w:color="auto"/>
      </w:pBdr>
      <w:shd w:val="clear" w:color="000000" w:fill="FFFFFF"/>
      <w:spacing w:before="100" w:after="100"/>
      <w:jc w:val="both"/>
    </w:pPr>
    <w:rPr>
      <w:rFonts w:ascii="Arial" w:hAnsi="Arial" w:cs="Arial"/>
      <w:sz w:val="28"/>
      <w:szCs w:val="20"/>
      <w:lang w:val="es-MX" w:eastAsia="es-MX"/>
    </w:rPr>
  </w:style>
  <w:style w:type="paragraph" w:customStyle="1" w:styleId="xl93">
    <w:name w:val="xl93"/>
    <w:basedOn w:val="Normal"/>
    <w:rsid w:val="00565463"/>
    <w:pPr>
      <w:pBdr>
        <w:top w:val="single" w:sz="6" w:space="0" w:color="auto"/>
      </w:pBdr>
      <w:spacing w:before="100" w:after="100"/>
      <w:jc w:val="both"/>
    </w:pPr>
    <w:rPr>
      <w:rFonts w:ascii="Arial" w:hAnsi="Arial" w:cs="Arial"/>
      <w:sz w:val="28"/>
      <w:szCs w:val="20"/>
      <w:lang w:val="es-MX" w:eastAsia="es-MX"/>
    </w:rPr>
  </w:style>
  <w:style w:type="paragraph" w:customStyle="1" w:styleId="xl94">
    <w:name w:val="xl94"/>
    <w:basedOn w:val="Normal"/>
    <w:rsid w:val="00565463"/>
    <w:pPr>
      <w:pBdr>
        <w:top w:val="single" w:sz="6" w:space="0" w:color="auto"/>
      </w:pBdr>
      <w:spacing w:before="100" w:after="100"/>
      <w:jc w:val="center"/>
    </w:pPr>
    <w:rPr>
      <w:rFonts w:ascii="Arial" w:hAnsi="Arial" w:cs="Arial"/>
      <w:b/>
      <w:sz w:val="28"/>
      <w:szCs w:val="20"/>
      <w:lang w:val="es-MX" w:eastAsia="es-MX"/>
    </w:rPr>
  </w:style>
  <w:style w:type="paragraph" w:customStyle="1" w:styleId="xl95">
    <w:name w:val="xl95"/>
    <w:basedOn w:val="Normal"/>
    <w:rsid w:val="00565463"/>
    <w:pPr>
      <w:pBdr>
        <w:top w:val="single" w:sz="6" w:space="0" w:color="auto"/>
        <w:left w:val="single" w:sz="6" w:space="0" w:color="auto"/>
      </w:pBdr>
      <w:spacing w:before="100" w:after="100"/>
      <w:jc w:val="both"/>
    </w:pPr>
    <w:rPr>
      <w:rFonts w:ascii="Arial" w:hAnsi="Arial" w:cs="Arial"/>
      <w:sz w:val="28"/>
      <w:szCs w:val="20"/>
      <w:lang w:val="es-MX" w:eastAsia="es-MX"/>
    </w:rPr>
  </w:style>
  <w:style w:type="paragraph" w:customStyle="1" w:styleId="xl96">
    <w:name w:val="xl96"/>
    <w:basedOn w:val="Normal"/>
    <w:rsid w:val="00565463"/>
    <w:pPr>
      <w:pBdr>
        <w:top w:val="single" w:sz="6" w:space="0" w:color="auto"/>
        <w:bottom w:val="single" w:sz="6" w:space="0" w:color="auto"/>
      </w:pBdr>
      <w:spacing w:before="100" w:after="100"/>
      <w:jc w:val="both"/>
    </w:pPr>
    <w:rPr>
      <w:rFonts w:ascii="Arial" w:hAnsi="Arial" w:cs="Arial"/>
      <w:sz w:val="28"/>
      <w:szCs w:val="20"/>
      <w:lang w:val="es-MX" w:eastAsia="es-MX"/>
    </w:rPr>
  </w:style>
  <w:style w:type="paragraph" w:customStyle="1" w:styleId="xl97">
    <w:name w:val="xl97"/>
    <w:basedOn w:val="Normal"/>
    <w:rsid w:val="00565463"/>
    <w:pPr>
      <w:pBdr>
        <w:left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98">
    <w:name w:val="xl98"/>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w:hAnsi="Arial" w:cs="Arial"/>
      <w:b/>
      <w:sz w:val="28"/>
      <w:szCs w:val="20"/>
      <w:lang w:val="es-MX" w:eastAsia="es-MX"/>
    </w:rPr>
  </w:style>
  <w:style w:type="paragraph" w:customStyle="1" w:styleId="xl99">
    <w:name w:val="xl99"/>
    <w:basedOn w:val="Normal"/>
    <w:rsid w:val="00565463"/>
    <w:pPr>
      <w:pBdr>
        <w:top w:val="single" w:sz="6" w:space="0" w:color="auto"/>
        <w:left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100">
    <w:name w:val="xl100"/>
    <w:basedOn w:val="Normal"/>
    <w:rsid w:val="00565463"/>
    <w:pPr>
      <w:pBdr>
        <w:top w:val="single" w:sz="6" w:space="0" w:color="auto"/>
        <w:left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101">
    <w:name w:val="xl101"/>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Narrow" w:hAnsi="Arial Narrow" w:cs="Arial Narrow"/>
      <w:b/>
      <w:color w:val="FF0000"/>
      <w:sz w:val="28"/>
      <w:szCs w:val="20"/>
      <w:lang w:val="es-MX" w:eastAsia="es-MX"/>
    </w:rPr>
  </w:style>
  <w:style w:type="paragraph" w:customStyle="1" w:styleId="xl102">
    <w:name w:val="xl102"/>
    <w:basedOn w:val="Normal"/>
    <w:rsid w:val="00565463"/>
    <w:pPr>
      <w:pBdr>
        <w:top w:val="single" w:sz="6" w:space="0" w:color="auto"/>
        <w:left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103">
    <w:name w:val="xl103"/>
    <w:basedOn w:val="Normal"/>
    <w:rsid w:val="00565463"/>
    <w:pPr>
      <w:pBdr>
        <w:top w:val="single" w:sz="6" w:space="0" w:color="auto"/>
        <w:left w:val="single" w:sz="6" w:space="0" w:color="auto"/>
        <w:right w:val="single" w:sz="6" w:space="0" w:color="auto"/>
      </w:pBdr>
      <w:spacing w:before="100" w:after="100"/>
      <w:jc w:val="center"/>
    </w:pPr>
    <w:rPr>
      <w:rFonts w:ascii="Arial" w:hAnsi="Arial" w:cs="Arial"/>
      <w:sz w:val="28"/>
      <w:szCs w:val="20"/>
      <w:lang w:val="es-MX" w:eastAsia="es-MX"/>
    </w:rPr>
  </w:style>
  <w:style w:type="paragraph" w:customStyle="1" w:styleId="xl104">
    <w:name w:val="xl104"/>
    <w:basedOn w:val="Normal"/>
    <w:rsid w:val="00565463"/>
    <w:pPr>
      <w:pBdr>
        <w:top w:val="single" w:sz="6" w:space="0" w:color="auto"/>
        <w:left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105">
    <w:name w:val="xl105"/>
    <w:basedOn w:val="Normal"/>
    <w:rsid w:val="00565463"/>
    <w:pPr>
      <w:pBdr>
        <w:top w:val="single" w:sz="6" w:space="0" w:color="auto"/>
        <w:bottom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106">
    <w:name w:val="xl106"/>
    <w:basedOn w:val="Normal"/>
    <w:rsid w:val="00565463"/>
    <w:pPr>
      <w:pBdr>
        <w:top w:val="single" w:sz="6" w:space="0" w:color="auto"/>
        <w:bottom w:val="single" w:sz="6" w:space="0" w:color="auto"/>
        <w:right w:val="single" w:sz="6" w:space="0" w:color="auto"/>
      </w:pBdr>
      <w:shd w:val="clear" w:color="000000" w:fill="FFFFFF"/>
      <w:spacing w:before="100" w:after="100"/>
      <w:jc w:val="center"/>
    </w:pPr>
    <w:rPr>
      <w:rFonts w:ascii="Arial" w:hAnsi="Arial" w:cs="Arial"/>
      <w:b/>
      <w:sz w:val="28"/>
      <w:szCs w:val="20"/>
      <w:lang w:val="es-MX" w:eastAsia="es-MX"/>
    </w:rPr>
  </w:style>
  <w:style w:type="paragraph" w:customStyle="1" w:styleId="xl107">
    <w:name w:val="xl107"/>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08">
    <w:name w:val="xl108"/>
    <w:basedOn w:val="Normal"/>
    <w:rsid w:val="00565463"/>
    <w:pPr>
      <w:pBdr>
        <w:top w:val="single" w:sz="6" w:space="0" w:color="auto"/>
        <w:left w:val="single" w:sz="6" w:space="0" w:color="auto"/>
        <w:bottom w:val="single" w:sz="6" w:space="0" w:color="auto"/>
        <w:right w:val="single" w:sz="6" w:space="0" w:color="auto"/>
      </w:pBdr>
      <w:spacing w:before="100" w:after="100"/>
      <w:jc w:val="both"/>
    </w:pPr>
    <w:rPr>
      <w:rFonts w:ascii="Arial" w:hAnsi="Arial" w:cs="Arial"/>
      <w:b/>
      <w:sz w:val="28"/>
      <w:szCs w:val="20"/>
      <w:lang w:val="es-MX" w:eastAsia="es-MX"/>
    </w:rPr>
  </w:style>
  <w:style w:type="paragraph" w:customStyle="1" w:styleId="xl109">
    <w:name w:val="xl109"/>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w:hAnsi="Arial" w:cs="Arial"/>
      <w:b/>
      <w:sz w:val="28"/>
      <w:szCs w:val="20"/>
      <w:lang w:val="es-MX" w:eastAsia="es-MX"/>
    </w:rPr>
  </w:style>
  <w:style w:type="paragraph" w:customStyle="1" w:styleId="xl110">
    <w:name w:val="xl110"/>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w:hAnsi="Arial" w:cs="Arial"/>
      <w:b/>
      <w:sz w:val="28"/>
      <w:szCs w:val="20"/>
      <w:lang w:val="es-MX" w:eastAsia="es-MX"/>
    </w:rPr>
  </w:style>
  <w:style w:type="paragraph" w:customStyle="1" w:styleId="xl111">
    <w:name w:val="xl111"/>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12">
    <w:name w:val="xl112"/>
    <w:basedOn w:val="Normal"/>
    <w:rsid w:val="00565463"/>
    <w:pPr>
      <w:pBdr>
        <w:left w:val="single" w:sz="6" w:space="0" w:color="auto"/>
        <w:bottom w:val="single" w:sz="6" w:space="0" w:color="auto"/>
        <w:right w:val="single" w:sz="6" w:space="0" w:color="auto"/>
      </w:pBdr>
      <w:shd w:val="clear" w:color="000000" w:fill="FFFFFF"/>
      <w:spacing w:before="100" w:after="100"/>
      <w:jc w:val="both"/>
    </w:pPr>
    <w:rPr>
      <w:rFonts w:ascii="Arial" w:hAnsi="Arial" w:cs="Arial"/>
      <w:sz w:val="28"/>
      <w:szCs w:val="20"/>
      <w:lang w:val="es-MX" w:eastAsia="es-MX"/>
    </w:rPr>
  </w:style>
  <w:style w:type="paragraph" w:customStyle="1" w:styleId="xl113">
    <w:name w:val="xl113"/>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14">
    <w:name w:val="xl114"/>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15">
    <w:name w:val="xl115"/>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16">
    <w:name w:val="xl116"/>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both"/>
    </w:pPr>
    <w:rPr>
      <w:rFonts w:ascii="Arial" w:hAnsi="Arial" w:cs="Arial"/>
      <w:color w:val="FF0000"/>
      <w:sz w:val="28"/>
      <w:szCs w:val="20"/>
      <w:lang w:val="es-MX" w:eastAsia="es-MX"/>
    </w:rPr>
  </w:style>
  <w:style w:type="paragraph" w:customStyle="1" w:styleId="xl117">
    <w:name w:val="xl117"/>
    <w:basedOn w:val="Normal"/>
    <w:rsid w:val="00565463"/>
    <w:pPr>
      <w:spacing w:before="100" w:after="100"/>
      <w:jc w:val="center"/>
    </w:pPr>
    <w:rPr>
      <w:rFonts w:ascii="Arial" w:hAnsi="Arial" w:cs="Arial"/>
      <w:b/>
      <w:szCs w:val="20"/>
      <w:lang w:val="es-MX" w:eastAsia="es-MX"/>
    </w:rPr>
  </w:style>
  <w:style w:type="paragraph" w:customStyle="1" w:styleId="xl118">
    <w:name w:val="xl118"/>
    <w:basedOn w:val="Normal"/>
    <w:rsid w:val="00565463"/>
    <w:pPr>
      <w:pBdr>
        <w:top w:val="single" w:sz="6" w:space="0" w:color="auto"/>
      </w:pBdr>
      <w:spacing w:before="100" w:after="100"/>
      <w:jc w:val="center"/>
    </w:pPr>
    <w:rPr>
      <w:rFonts w:ascii="Arial" w:hAnsi="Arial" w:cs="Arial"/>
      <w:szCs w:val="20"/>
      <w:lang w:val="es-MX" w:eastAsia="es-MX"/>
    </w:rPr>
  </w:style>
  <w:style w:type="paragraph" w:customStyle="1" w:styleId="xl119">
    <w:name w:val="xl119"/>
    <w:basedOn w:val="Normal"/>
    <w:rsid w:val="00565463"/>
    <w:pPr>
      <w:pBdr>
        <w:top w:val="single" w:sz="6" w:space="0" w:color="auto"/>
        <w:left w:val="single" w:sz="6" w:space="0" w:color="auto"/>
        <w:right w:val="single" w:sz="6" w:space="0" w:color="auto"/>
      </w:pBdr>
      <w:spacing w:before="100" w:after="100"/>
      <w:jc w:val="center"/>
    </w:pPr>
    <w:rPr>
      <w:rFonts w:ascii="Arial Narrow" w:hAnsi="Arial Narrow" w:cs="Arial Narrow"/>
      <w:b/>
      <w:color w:val="FF0000"/>
      <w:sz w:val="28"/>
      <w:szCs w:val="20"/>
      <w:lang w:val="es-MX" w:eastAsia="es-MX"/>
    </w:rPr>
  </w:style>
  <w:style w:type="paragraph" w:customStyle="1" w:styleId="xl120">
    <w:name w:val="xl120"/>
    <w:basedOn w:val="Normal"/>
    <w:rsid w:val="00565463"/>
    <w:pPr>
      <w:pBdr>
        <w:top w:val="single" w:sz="6" w:space="0" w:color="auto"/>
        <w:left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121">
    <w:name w:val="xl121"/>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22">
    <w:name w:val="xl122"/>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23">
    <w:name w:val="xl123"/>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24">
    <w:name w:val="xl124"/>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25">
    <w:name w:val="xl125"/>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26">
    <w:name w:val="xl126"/>
    <w:basedOn w:val="Normal"/>
    <w:rsid w:val="00565463"/>
    <w:pPr>
      <w:pBdr>
        <w:top w:val="single" w:sz="6" w:space="0" w:color="auto"/>
        <w:left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27">
    <w:name w:val="xl127"/>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28">
    <w:name w:val="xl128"/>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29">
    <w:name w:val="xl129"/>
    <w:basedOn w:val="Normal"/>
    <w:rsid w:val="00565463"/>
    <w:pPr>
      <w:pBdr>
        <w:top w:val="single" w:sz="6" w:space="0" w:color="auto"/>
        <w:left w:val="single" w:sz="6" w:space="0" w:color="auto"/>
      </w:pBdr>
      <w:shd w:val="clear" w:color="000000" w:fill="C0C0C0"/>
      <w:spacing w:before="100" w:after="100"/>
      <w:jc w:val="center"/>
    </w:pPr>
    <w:rPr>
      <w:rFonts w:ascii="Arial Narrow" w:hAnsi="Arial Narrow" w:cs="Arial Narrow"/>
      <w:b/>
      <w:sz w:val="28"/>
      <w:szCs w:val="20"/>
      <w:lang w:val="es-MX" w:eastAsia="es-MX"/>
    </w:rPr>
  </w:style>
  <w:style w:type="paragraph" w:customStyle="1" w:styleId="xl130">
    <w:name w:val="xl130"/>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sz w:val="28"/>
      <w:szCs w:val="20"/>
      <w:lang w:val="es-MX" w:eastAsia="es-MX"/>
    </w:rPr>
  </w:style>
  <w:style w:type="paragraph" w:customStyle="1" w:styleId="xl131">
    <w:name w:val="xl131"/>
    <w:basedOn w:val="Normal"/>
    <w:rsid w:val="00565463"/>
    <w:pPr>
      <w:pBdr>
        <w:top w:val="single" w:sz="6" w:space="0" w:color="auto"/>
        <w:left w:val="single" w:sz="6" w:space="0" w:color="auto"/>
        <w:right w:val="single" w:sz="6" w:space="0" w:color="auto"/>
      </w:pBdr>
      <w:spacing w:before="100" w:after="100"/>
    </w:pPr>
    <w:rPr>
      <w:rFonts w:ascii="Arial" w:hAnsi="Arial" w:cs="Arial"/>
      <w:sz w:val="28"/>
      <w:szCs w:val="20"/>
      <w:lang w:val="es-MX" w:eastAsia="es-MX"/>
    </w:rPr>
  </w:style>
  <w:style w:type="paragraph" w:customStyle="1" w:styleId="xl132">
    <w:name w:val="xl132"/>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Narrow" w:hAnsi="Arial Narrow" w:cs="Arial Narrow"/>
      <w:b/>
      <w:sz w:val="28"/>
      <w:szCs w:val="20"/>
      <w:lang w:val="es-MX" w:eastAsia="es-MX"/>
    </w:rPr>
  </w:style>
  <w:style w:type="paragraph" w:customStyle="1" w:styleId="xl133">
    <w:name w:val="xl133"/>
    <w:basedOn w:val="Normal"/>
    <w:rsid w:val="00565463"/>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b/>
      <w:color w:val="FF0000"/>
      <w:sz w:val="28"/>
      <w:szCs w:val="20"/>
      <w:lang w:val="es-MX" w:eastAsia="es-MX"/>
    </w:rPr>
  </w:style>
  <w:style w:type="paragraph" w:customStyle="1" w:styleId="xl134">
    <w:name w:val="xl134"/>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w:hAnsi="Arial" w:cs="Arial"/>
      <w:b/>
      <w:sz w:val="28"/>
      <w:szCs w:val="20"/>
      <w:lang w:val="es-MX" w:eastAsia="es-MX"/>
    </w:rPr>
  </w:style>
  <w:style w:type="paragraph" w:customStyle="1" w:styleId="xl135">
    <w:name w:val="xl135"/>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Narrow" w:hAnsi="Arial Narrow" w:cs="Arial Narrow"/>
      <w:sz w:val="28"/>
      <w:szCs w:val="20"/>
      <w:lang w:val="es-MX" w:eastAsia="es-MX"/>
    </w:rPr>
  </w:style>
  <w:style w:type="paragraph" w:customStyle="1" w:styleId="xl136">
    <w:name w:val="xl136"/>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Narrow" w:hAnsi="Arial Narrow" w:cs="Arial Narrow"/>
      <w:b/>
      <w:sz w:val="28"/>
      <w:szCs w:val="20"/>
      <w:lang w:val="es-MX" w:eastAsia="es-MX"/>
    </w:rPr>
  </w:style>
  <w:style w:type="paragraph" w:customStyle="1" w:styleId="xl137">
    <w:name w:val="xl137"/>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138">
    <w:name w:val="xl138"/>
    <w:basedOn w:val="Normal"/>
    <w:rsid w:val="00565463"/>
    <w:pPr>
      <w:pBdr>
        <w:top w:val="single" w:sz="6" w:space="0" w:color="auto"/>
        <w:bottom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39">
    <w:name w:val="xl139"/>
    <w:basedOn w:val="Normal"/>
    <w:rsid w:val="00565463"/>
    <w:pPr>
      <w:pBdr>
        <w:top w:val="single" w:sz="6" w:space="0" w:color="auto"/>
        <w:bottom w:val="single" w:sz="6" w:space="0" w:color="auto"/>
        <w:right w:val="single" w:sz="6" w:space="0" w:color="auto"/>
      </w:pBdr>
      <w:shd w:val="clear" w:color="000000" w:fill="FFFFFF"/>
      <w:spacing w:before="100" w:after="100"/>
      <w:jc w:val="both"/>
    </w:pPr>
    <w:rPr>
      <w:rFonts w:ascii="Arial" w:hAnsi="Arial" w:cs="Arial"/>
      <w:color w:val="FF0000"/>
      <w:sz w:val="28"/>
      <w:szCs w:val="20"/>
      <w:lang w:val="es-MX" w:eastAsia="es-MX"/>
    </w:rPr>
  </w:style>
  <w:style w:type="paragraph" w:customStyle="1" w:styleId="xl140">
    <w:name w:val="xl140"/>
    <w:basedOn w:val="Normal"/>
    <w:rsid w:val="00565463"/>
    <w:pPr>
      <w:pBdr>
        <w:top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41">
    <w:name w:val="xl141"/>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42">
    <w:name w:val="xl142"/>
    <w:basedOn w:val="Normal"/>
    <w:rsid w:val="00565463"/>
    <w:pPr>
      <w:pBdr>
        <w:top w:val="single" w:sz="6" w:space="0" w:color="auto"/>
        <w:bottom w:val="single" w:sz="6" w:space="0" w:color="auto"/>
        <w:right w:val="single" w:sz="6" w:space="0" w:color="auto"/>
      </w:pBdr>
      <w:spacing w:before="100" w:after="100"/>
      <w:jc w:val="center"/>
    </w:pPr>
    <w:rPr>
      <w:rFonts w:ascii="Arial" w:hAnsi="Arial" w:cs="Arial"/>
      <w:sz w:val="28"/>
      <w:szCs w:val="20"/>
      <w:lang w:val="es-MX" w:eastAsia="es-MX"/>
    </w:rPr>
  </w:style>
  <w:style w:type="paragraph" w:customStyle="1" w:styleId="xl143">
    <w:name w:val="xl143"/>
    <w:basedOn w:val="Normal"/>
    <w:rsid w:val="00565463"/>
    <w:pPr>
      <w:pBdr>
        <w:top w:val="single" w:sz="6" w:space="0" w:color="auto"/>
        <w:left w:val="single" w:sz="6" w:space="0" w:color="auto"/>
        <w:bottom w:val="single" w:sz="6" w:space="0" w:color="auto"/>
        <w:right w:val="single" w:sz="6" w:space="0" w:color="auto"/>
      </w:pBdr>
      <w:spacing w:before="100" w:after="100"/>
    </w:pPr>
    <w:rPr>
      <w:szCs w:val="20"/>
      <w:lang w:val="es-MX" w:eastAsia="es-MX"/>
    </w:rPr>
  </w:style>
  <w:style w:type="paragraph" w:customStyle="1" w:styleId="xl144">
    <w:name w:val="xl144"/>
    <w:basedOn w:val="Normal"/>
    <w:rsid w:val="00565463"/>
    <w:pPr>
      <w:pBdr>
        <w:top w:val="single" w:sz="6" w:space="0" w:color="auto"/>
        <w:bottom w:val="single" w:sz="6" w:space="0" w:color="auto"/>
        <w:right w:val="single" w:sz="6" w:space="0" w:color="auto"/>
      </w:pBdr>
      <w:spacing w:before="100" w:after="100"/>
    </w:pPr>
    <w:rPr>
      <w:szCs w:val="20"/>
      <w:lang w:val="es-MX" w:eastAsia="es-MX"/>
    </w:rPr>
  </w:style>
  <w:style w:type="paragraph" w:customStyle="1" w:styleId="xl145">
    <w:name w:val="xl145"/>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pPr>
    <w:rPr>
      <w:rFonts w:ascii="Arial Narrow" w:hAnsi="Arial Narrow" w:cs="Arial Narrow"/>
      <w:b/>
      <w:sz w:val="28"/>
      <w:szCs w:val="20"/>
      <w:lang w:val="es-MX" w:eastAsia="es-MX"/>
    </w:rPr>
  </w:style>
  <w:style w:type="paragraph" w:customStyle="1" w:styleId="xl146">
    <w:name w:val="xl146"/>
    <w:basedOn w:val="Normal"/>
    <w:rsid w:val="00565463"/>
    <w:pPr>
      <w:spacing w:before="100" w:after="100"/>
      <w:jc w:val="center"/>
    </w:pPr>
    <w:rPr>
      <w:rFonts w:ascii="Arial Narrow" w:hAnsi="Arial Narrow" w:cs="Arial Narrow"/>
      <w:sz w:val="28"/>
      <w:szCs w:val="20"/>
      <w:lang w:val="es-MX" w:eastAsia="es-MX"/>
    </w:rPr>
  </w:style>
  <w:style w:type="paragraph" w:customStyle="1" w:styleId="xl147">
    <w:name w:val="xl147"/>
    <w:basedOn w:val="Normal"/>
    <w:rsid w:val="00565463"/>
    <w:pPr>
      <w:shd w:val="clear" w:color="000000" w:fill="FFFFFF"/>
      <w:spacing w:before="100" w:after="100"/>
    </w:pPr>
    <w:rPr>
      <w:rFonts w:ascii="Arial" w:hAnsi="Arial" w:cs="Arial"/>
      <w:sz w:val="28"/>
      <w:szCs w:val="20"/>
      <w:lang w:val="es-MX" w:eastAsia="es-MX"/>
    </w:rPr>
  </w:style>
  <w:style w:type="paragraph" w:customStyle="1" w:styleId="xl148">
    <w:name w:val="xl148"/>
    <w:basedOn w:val="Normal"/>
    <w:rsid w:val="00565463"/>
    <w:pPr>
      <w:spacing w:before="100" w:after="100"/>
      <w:jc w:val="both"/>
    </w:pPr>
    <w:rPr>
      <w:rFonts w:ascii="Arial" w:hAnsi="Arial" w:cs="Arial"/>
      <w:sz w:val="28"/>
      <w:szCs w:val="20"/>
      <w:lang w:val="es-MX" w:eastAsia="es-MX"/>
    </w:rPr>
  </w:style>
  <w:style w:type="paragraph" w:customStyle="1" w:styleId="xl149">
    <w:name w:val="xl149"/>
    <w:basedOn w:val="Normal"/>
    <w:rsid w:val="00565463"/>
    <w:pPr>
      <w:shd w:val="clear" w:color="000000" w:fill="FFFFFF"/>
      <w:spacing w:before="100" w:after="100"/>
      <w:jc w:val="center"/>
    </w:pPr>
    <w:rPr>
      <w:rFonts w:ascii="Arial" w:hAnsi="Arial" w:cs="Arial"/>
      <w:b/>
      <w:sz w:val="28"/>
      <w:szCs w:val="20"/>
      <w:lang w:val="es-MX" w:eastAsia="es-MX"/>
    </w:rPr>
  </w:style>
  <w:style w:type="paragraph" w:customStyle="1" w:styleId="xl150">
    <w:name w:val="xl150"/>
    <w:basedOn w:val="Normal"/>
    <w:rsid w:val="00565463"/>
    <w:pPr>
      <w:spacing w:before="100" w:after="100"/>
      <w:jc w:val="center"/>
    </w:pPr>
    <w:rPr>
      <w:rFonts w:ascii="Arial Narrow" w:hAnsi="Arial Narrow" w:cs="Arial Narrow"/>
      <w:b/>
      <w:sz w:val="28"/>
      <w:szCs w:val="20"/>
      <w:lang w:val="es-MX" w:eastAsia="es-MX"/>
    </w:rPr>
  </w:style>
  <w:style w:type="paragraph" w:customStyle="1" w:styleId="xl151">
    <w:name w:val="xl151"/>
    <w:basedOn w:val="Normal"/>
    <w:rsid w:val="00565463"/>
    <w:pPr>
      <w:spacing w:before="100" w:after="100"/>
      <w:jc w:val="both"/>
    </w:pPr>
    <w:rPr>
      <w:rFonts w:ascii="Arial" w:hAnsi="Arial" w:cs="Arial"/>
      <w:b/>
      <w:sz w:val="28"/>
      <w:szCs w:val="20"/>
      <w:lang w:val="es-MX" w:eastAsia="es-MX"/>
    </w:rPr>
  </w:style>
  <w:style w:type="paragraph" w:customStyle="1" w:styleId="xl152">
    <w:name w:val="xl152"/>
    <w:basedOn w:val="Normal"/>
    <w:rsid w:val="00565463"/>
    <w:pPr>
      <w:shd w:val="clear" w:color="000000" w:fill="FFFFFF"/>
      <w:spacing w:before="100" w:after="100"/>
      <w:jc w:val="center"/>
    </w:pPr>
    <w:rPr>
      <w:rFonts w:ascii="Arial" w:hAnsi="Arial" w:cs="Arial"/>
      <w:szCs w:val="20"/>
      <w:lang w:val="es-MX" w:eastAsia="es-MX"/>
    </w:rPr>
  </w:style>
  <w:style w:type="paragraph" w:customStyle="1" w:styleId="xl153">
    <w:name w:val="xl153"/>
    <w:basedOn w:val="Normal"/>
    <w:rsid w:val="00565463"/>
    <w:pPr>
      <w:spacing w:before="100" w:after="100"/>
      <w:jc w:val="center"/>
    </w:pPr>
    <w:rPr>
      <w:rFonts w:ascii="Arial" w:hAnsi="Arial" w:cs="Arial"/>
      <w:szCs w:val="20"/>
      <w:lang w:val="es-MX" w:eastAsia="es-MX"/>
    </w:rPr>
  </w:style>
  <w:style w:type="paragraph" w:customStyle="1" w:styleId="xl154">
    <w:name w:val="xl154"/>
    <w:basedOn w:val="Normal"/>
    <w:rsid w:val="00565463"/>
    <w:pPr>
      <w:pBdr>
        <w:top w:val="single" w:sz="6" w:space="0" w:color="auto"/>
      </w:pBdr>
      <w:spacing w:before="100" w:after="100"/>
      <w:jc w:val="center"/>
    </w:pPr>
    <w:rPr>
      <w:rFonts w:ascii="Arial" w:hAnsi="Arial" w:cs="Arial"/>
      <w:szCs w:val="20"/>
      <w:lang w:val="es-MX" w:eastAsia="es-MX"/>
    </w:rPr>
  </w:style>
  <w:style w:type="paragraph" w:customStyle="1" w:styleId="xl155">
    <w:name w:val="xl155"/>
    <w:basedOn w:val="Normal"/>
    <w:rsid w:val="00565463"/>
    <w:pPr>
      <w:spacing w:before="100" w:after="100"/>
      <w:jc w:val="center"/>
    </w:pPr>
    <w:rPr>
      <w:szCs w:val="20"/>
      <w:lang w:val="es-MX" w:eastAsia="es-MX"/>
    </w:rPr>
  </w:style>
  <w:style w:type="paragraph" w:customStyle="1" w:styleId="xl156">
    <w:name w:val="xl156"/>
    <w:basedOn w:val="Normal"/>
    <w:rsid w:val="00565463"/>
    <w:pPr>
      <w:spacing w:before="100" w:after="100"/>
      <w:jc w:val="center"/>
    </w:pPr>
    <w:rPr>
      <w:rFonts w:ascii="Arial" w:hAnsi="Arial" w:cs="Arial"/>
      <w:szCs w:val="20"/>
      <w:lang w:val="es-MX" w:eastAsia="es-MX"/>
    </w:rPr>
  </w:style>
  <w:style w:type="paragraph" w:customStyle="1" w:styleId="xl157">
    <w:name w:val="xl157"/>
    <w:basedOn w:val="Normal"/>
    <w:rsid w:val="00565463"/>
    <w:pPr>
      <w:pBdr>
        <w:top w:val="single" w:sz="6" w:space="0" w:color="auto"/>
      </w:pBdr>
      <w:spacing w:before="100" w:after="100"/>
      <w:jc w:val="center"/>
    </w:pPr>
    <w:rPr>
      <w:rFonts w:ascii="Arial" w:hAnsi="Arial" w:cs="Arial"/>
      <w:szCs w:val="20"/>
      <w:lang w:val="es-MX" w:eastAsia="es-MX"/>
    </w:rPr>
  </w:style>
  <w:style w:type="paragraph" w:customStyle="1" w:styleId="xl158">
    <w:name w:val="xl158"/>
    <w:basedOn w:val="Normal"/>
    <w:rsid w:val="00565463"/>
    <w:pPr>
      <w:spacing w:before="100" w:after="100"/>
    </w:pPr>
    <w:rPr>
      <w:rFonts w:ascii="Arial" w:hAnsi="Arial" w:cs="Arial"/>
      <w:szCs w:val="20"/>
      <w:lang w:val="es-MX" w:eastAsia="es-MX"/>
    </w:rPr>
  </w:style>
  <w:style w:type="paragraph" w:customStyle="1" w:styleId="xl159">
    <w:name w:val="xl159"/>
    <w:basedOn w:val="Normal"/>
    <w:rsid w:val="00565463"/>
    <w:pPr>
      <w:spacing w:before="100" w:after="100"/>
    </w:pPr>
    <w:rPr>
      <w:rFonts w:ascii="Arial" w:hAnsi="Arial" w:cs="Arial"/>
      <w:sz w:val="16"/>
      <w:szCs w:val="20"/>
      <w:lang w:val="es-MX" w:eastAsia="es-MX"/>
    </w:rPr>
  </w:style>
  <w:style w:type="paragraph" w:customStyle="1" w:styleId="xl160">
    <w:name w:val="xl160"/>
    <w:basedOn w:val="Normal"/>
    <w:rsid w:val="00565463"/>
    <w:pPr>
      <w:pBdr>
        <w:left w:val="single" w:sz="6" w:space="0" w:color="auto"/>
        <w:bottom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61">
    <w:name w:val="xl161"/>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162">
    <w:name w:val="xl162"/>
    <w:basedOn w:val="Normal"/>
    <w:rsid w:val="00565463"/>
    <w:pPr>
      <w:pBdr>
        <w:left w:val="single" w:sz="6" w:space="0" w:color="auto"/>
        <w:bottom w:val="single" w:sz="6" w:space="0" w:color="auto"/>
        <w:right w:val="single" w:sz="6" w:space="0" w:color="auto"/>
      </w:pBdr>
      <w:spacing w:before="100" w:after="100"/>
      <w:jc w:val="center"/>
    </w:pPr>
    <w:rPr>
      <w:szCs w:val="20"/>
      <w:lang w:val="es-MX" w:eastAsia="es-MX"/>
    </w:rPr>
  </w:style>
  <w:style w:type="paragraph" w:customStyle="1" w:styleId="xl163">
    <w:name w:val="xl163"/>
    <w:basedOn w:val="Normal"/>
    <w:rsid w:val="00565463"/>
    <w:pPr>
      <w:pBdr>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164">
    <w:name w:val="xl164"/>
    <w:basedOn w:val="Normal"/>
    <w:rsid w:val="00565463"/>
    <w:pPr>
      <w:pBdr>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165">
    <w:name w:val="xl165"/>
    <w:basedOn w:val="Normal"/>
    <w:rsid w:val="00565463"/>
    <w:pPr>
      <w:pBdr>
        <w:left w:val="single" w:sz="6" w:space="0" w:color="auto"/>
        <w:bottom w:val="single" w:sz="6" w:space="0" w:color="auto"/>
        <w:right w:val="single" w:sz="6" w:space="0" w:color="auto"/>
      </w:pBdr>
      <w:spacing w:before="100" w:after="100"/>
    </w:pPr>
    <w:rPr>
      <w:szCs w:val="20"/>
      <w:lang w:val="es-MX" w:eastAsia="es-MX"/>
    </w:rPr>
  </w:style>
  <w:style w:type="paragraph" w:customStyle="1" w:styleId="xl166">
    <w:name w:val="xl166"/>
    <w:basedOn w:val="Normal"/>
    <w:rsid w:val="00565463"/>
    <w:pPr>
      <w:pBdr>
        <w:top w:val="single" w:sz="6" w:space="0" w:color="auto"/>
      </w:pBdr>
      <w:spacing w:before="100" w:after="100"/>
      <w:jc w:val="center"/>
    </w:pPr>
    <w:rPr>
      <w:rFonts w:ascii="Arial" w:hAnsi="Arial" w:cs="Arial"/>
      <w:szCs w:val="20"/>
      <w:lang w:val="es-MX" w:eastAsia="es-MX"/>
    </w:rPr>
  </w:style>
  <w:style w:type="paragraph" w:customStyle="1" w:styleId="xl167">
    <w:name w:val="xl167"/>
    <w:basedOn w:val="Normal"/>
    <w:rsid w:val="00565463"/>
    <w:pPr>
      <w:shd w:val="clear" w:color="000000" w:fill="FFFFFF"/>
      <w:spacing w:before="100" w:after="100"/>
      <w:jc w:val="center"/>
    </w:pPr>
    <w:rPr>
      <w:rFonts w:ascii="Arial" w:hAnsi="Arial" w:cs="Arial"/>
      <w:szCs w:val="20"/>
      <w:lang w:val="es-MX" w:eastAsia="es-MX"/>
    </w:rPr>
  </w:style>
  <w:style w:type="paragraph" w:customStyle="1" w:styleId="xl168">
    <w:name w:val="xl168"/>
    <w:basedOn w:val="Normal"/>
    <w:rsid w:val="00565463"/>
    <w:pPr>
      <w:pBdr>
        <w:top w:val="single" w:sz="6" w:space="0" w:color="auto"/>
        <w:left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69">
    <w:name w:val="xl169"/>
    <w:basedOn w:val="Normal"/>
    <w:rsid w:val="00565463"/>
    <w:pPr>
      <w:pBdr>
        <w:left w:val="single" w:sz="6" w:space="0" w:color="auto"/>
        <w:bottom w:val="single" w:sz="6" w:space="0" w:color="auto"/>
        <w:right w:val="single" w:sz="6" w:space="0" w:color="auto"/>
      </w:pBdr>
      <w:spacing w:before="100" w:after="100"/>
      <w:jc w:val="center"/>
    </w:pPr>
    <w:rPr>
      <w:rFonts w:ascii="Arial Narrow" w:hAnsi="Arial Narrow" w:cs="Arial Narrow"/>
      <w:sz w:val="28"/>
      <w:szCs w:val="20"/>
      <w:lang w:val="es-MX" w:eastAsia="es-MX"/>
    </w:rPr>
  </w:style>
  <w:style w:type="paragraph" w:customStyle="1" w:styleId="xl170">
    <w:name w:val="xl170"/>
    <w:basedOn w:val="Normal"/>
    <w:rsid w:val="00565463"/>
    <w:pPr>
      <w:pBdr>
        <w:top w:val="single" w:sz="6" w:space="0" w:color="auto"/>
        <w:left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71">
    <w:name w:val="xl171"/>
    <w:basedOn w:val="Normal"/>
    <w:rsid w:val="00565463"/>
    <w:pPr>
      <w:pBdr>
        <w:left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72">
    <w:name w:val="xl172"/>
    <w:basedOn w:val="Normal"/>
    <w:rsid w:val="00565463"/>
    <w:pPr>
      <w:pBdr>
        <w:left w:val="single" w:sz="6" w:space="0" w:color="auto"/>
        <w:bottom w:val="single" w:sz="6" w:space="0" w:color="auto"/>
        <w:right w:val="single" w:sz="6" w:space="0" w:color="auto"/>
      </w:pBdr>
      <w:shd w:val="clear" w:color="000000" w:fill="FFFFFF"/>
      <w:spacing w:before="100" w:after="100"/>
    </w:pPr>
    <w:rPr>
      <w:szCs w:val="20"/>
      <w:lang w:val="es-MX" w:eastAsia="es-MX"/>
    </w:rPr>
  </w:style>
  <w:style w:type="paragraph" w:customStyle="1" w:styleId="xl173">
    <w:name w:val="xl173"/>
    <w:basedOn w:val="Normal"/>
    <w:rsid w:val="00565463"/>
    <w:pPr>
      <w:pBdr>
        <w:left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74">
    <w:name w:val="xl174"/>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Narrow" w:hAnsi="Arial Narrow" w:cs="Arial Narrow"/>
      <w:sz w:val="28"/>
      <w:szCs w:val="20"/>
      <w:lang w:val="es-MX" w:eastAsia="es-MX"/>
    </w:rPr>
  </w:style>
  <w:style w:type="paragraph" w:customStyle="1" w:styleId="xl175">
    <w:name w:val="xl175"/>
    <w:basedOn w:val="Normal"/>
    <w:rsid w:val="00565463"/>
    <w:pPr>
      <w:pBdr>
        <w:left w:val="single" w:sz="6" w:space="0" w:color="auto"/>
        <w:bottom w:val="single" w:sz="6" w:space="0" w:color="auto"/>
        <w:right w:val="single" w:sz="6" w:space="0" w:color="auto"/>
      </w:pBdr>
      <w:shd w:val="clear" w:color="000000" w:fill="FFFFFF"/>
      <w:spacing w:before="100" w:after="100"/>
    </w:pPr>
    <w:rPr>
      <w:rFonts w:ascii="Arial" w:hAnsi="Arial" w:cs="Arial"/>
      <w:sz w:val="28"/>
      <w:szCs w:val="20"/>
      <w:lang w:val="es-MX" w:eastAsia="es-MX"/>
    </w:rPr>
  </w:style>
  <w:style w:type="paragraph" w:customStyle="1" w:styleId="xl176">
    <w:name w:val="xl176"/>
    <w:basedOn w:val="Normal"/>
    <w:rsid w:val="00565463"/>
    <w:pPr>
      <w:pBdr>
        <w:left w:val="single" w:sz="6" w:space="0" w:color="auto"/>
        <w:bottom w:val="single" w:sz="6" w:space="0" w:color="auto"/>
        <w:right w:val="single" w:sz="6" w:space="0" w:color="auto"/>
      </w:pBdr>
      <w:spacing w:before="100" w:after="100"/>
    </w:pPr>
    <w:rPr>
      <w:szCs w:val="20"/>
      <w:lang w:val="es-MX" w:eastAsia="es-MX"/>
    </w:rPr>
  </w:style>
  <w:style w:type="paragraph" w:customStyle="1" w:styleId="xl177">
    <w:name w:val="xl177"/>
    <w:basedOn w:val="Normal"/>
    <w:rsid w:val="00565463"/>
    <w:pPr>
      <w:pBdr>
        <w:top w:val="single" w:sz="6" w:space="0" w:color="auto"/>
        <w:left w:val="single" w:sz="6" w:space="0" w:color="auto"/>
        <w:right w:val="single" w:sz="6" w:space="0" w:color="auto"/>
      </w:pBdr>
      <w:shd w:val="clear" w:color="000000" w:fill="FFFFFF"/>
      <w:spacing w:before="100" w:after="100"/>
      <w:jc w:val="both"/>
    </w:pPr>
    <w:rPr>
      <w:rFonts w:ascii="Arial" w:hAnsi="Arial" w:cs="Arial"/>
      <w:sz w:val="28"/>
      <w:szCs w:val="20"/>
      <w:lang w:val="es-MX" w:eastAsia="es-MX"/>
    </w:rPr>
  </w:style>
  <w:style w:type="paragraph" w:customStyle="1" w:styleId="xl178">
    <w:name w:val="xl178"/>
    <w:basedOn w:val="Normal"/>
    <w:rsid w:val="00565463"/>
    <w:pPr>
      <w:pBdr>
        <w:left w:val="single" w:sz="6" w:space="0" w:color="auto"/>
        <w:right w:val="single" w:sz="6" w:space="0" w:color="auto"/>
      </w:pBdr>
      <w:shd w:val="clear" w:color="000000" w:fill="FFFFFF"/>
      <w:spacing w:before="100" w:after="100"/>
      <w:jc w:val="both"/>
    </w:pPr>
    <w:rPr>
      <w:rFonts w:ascii="Arial" w:hAnsi="Arial" w:cs="Arial"/>
      <w:sz w:val="28"/>
      <w:szCs w:val="20"/>
      <w:lang w:val="es-MX" w:eastAsia="es-MX"/>
    </w:rPr>
  </w:style>
  <w:style w:type="paragraph" w:customStyle="1" w:styleId="xl179">
    <w:name w:val="xl179"/>
    <w:basedOn w:val="Normal"/>
    <w:rsid w:val="00565463"/>
    <w:pPr>
      <w:pBdr>
        <w:left w:val="single" w:sz="6" w:space="0" w:color="auto"/>
        <w:bottom w:val="single" w:sz="6" w:space="0" w:color="auto"/>
        <w:right w:val="single" w:sz="6" w:space="0" w:color="auto"/>
      </w:pBdr>
      <w:shd w:val="clear" w:color="000000" w:fill="FFFFFF"/>
      <w:spacing w:before="100" w:after="100"/>
      <w:jc w:val="both"/>
    </w:pPr>
    <w:rPr>
      <w:szCs w:val="20"/>
      <w:lang w:val="es-MX" w:eastAsia="es-MX"/>
    </w:rPr>
  </w:style>
  <w:style w:type="paragraph" w:customStyle="1" w:styleId="xl180">
    <w:name w:val="xl180"/>
    <w:basedOn w:val="Normal"/>
    <w:rsid w:val="00565463"/>
    <w:pPr>
      <w:pBdr>
        <w:top w:val="single" w:sz="6" w:space="0" w:color="auto"/>
        <w:left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81">
    <w:name w:val="xl181"/>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82">
    <w:name w:val="xl182"/>
    <w:basedOn w:val="Normal"/>
    <w:rsid w:val="00565463"/>
    <w:pPr>
      <w:pBdr>
        <w:left w:val="single" w:sz="6" w:space="0" w:color="auto"/>
        <w:bottom w:val="single" w:sz="6" w:space="0" w:color="auto"/>
        <w:right w:val="single" w:sz="6" w:space="0" w:color="auto"/>
      </w:pBdr>
      <w:spacing w:before="100" w:after="100"/>
      <w:jc w:val="center"/>
    </w:pPr>
    <w:rPr>
      <w:rFonts w:ascii="Arial" w:hAnsi="Arial" w:cs="Arial"/>
      <w:b/>
      <w:sz w:val="28"/>
      <w:szCs w:val="20"/>
      <w:lang w:val="es-MX" w:eastAsia="es-MX"/>
    </w:rPr>
  </w:style>
  <w:style w:type="paragraph" w:customStyle="1" w:styleId="xl183">
    <w:name w:val="xl183"/>
    <w:basedOn w:val="Normal"/>
    <w:rsid w:val="00565463"/>
    <w:pPr>
      <w:pBdr>
        <w:left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84">
    <w:name w:val="xl184"/>
    <w:basedOn w:val="Normal"/>
    <w:rsid w:val="00565463"/>
    <w:pPr>
      <w:pBdr>
        <w:top w:val="single" w:sz="6" w:space="0" w:color="auto"/>
        <w:left w:val="single" w:sz="6" w:space="0" w:color="auto"/>
        <w:right w:val="single" w:sz="6" w:space="0" w:color="auto"/>
      </w:pBdr>
      <w:spacing w:before="100" w:after="100"/>
      <w:jc w:val="center"/>
    </w:pPr>
    <w:rPr>
      <w:rFonts w:ascii="Arial" w:hAnsi="Arial" w:cs="Arial"/>
      <w:sz w:val="28"/>
      <w:szCs w:val="20"/>
      <w:lang w:val="es-MX" w:eastAsia="es-MX"/>
    </w:rPr>
  </w:style>
  <w:style w:type="paragraph" w:customStyle="1" w:styleId="xl185">
    <w:name w:val="xl185"/>
    <w:basedOn w:val="Normal"/>
    <w:rsid w:val="00565463"/>
    <w:pPr>
      <w:pBdr>
        <w:left w:val="single" w:sz="6" w:space="0" w:color="auto"/>
        <w:bottom w:val="single" w:sz="6" w:space="0" w:color="auto"/>
        <w:right w:val="single" w:sz="6" w:space="0" w:color="auto"/>
      </w:pBdr>
      <w:spacing w:before="100" w:after="100"/>
      <w:jc w:val="center"/>
    </w:pPr>
    <w:rPr>
      <w:rFonts w:ascii="Arial" w:hAnsi="Arial" w:cs="Arial"/>
      <w:sz w:val="28"/>
      <w:szCs w:val="20"/>
      <w:lang w:val="es-MX" w:eastAsia="es-MX"/>
    </w:rPr>
  </w:style>
  <w:style w:type="paragraph" w:customStyle="1" w:styleId="xl186">
    <w:name w:val="xl186"/>
    <w:basedOn w:val="Normal"/>
    <w:rsid w:val="00565463"/>
    <w:pPr>
      <w:pBdr>
        <w:top w:val="single" w:sz="6" w:space="0" w:color="auto"/>
        <w:left w:val="single" w:sz="6" w:space="0" w:color="auto"/>
        <w:right w:val="single" w:sz="6" w:space="0" w:color="auto"/>
      </w:pBdr>
      <w:shd w:val="clear" w:color="000000" w:fill="FFFFFF"/>
      <w:spacing w:before="100" w:after="100"/>
      <w:jc w:val="both"/>
    </w:pPr>
    <w:rPr>
      <w:rFonts w:ascii="Arial" w:hAnsi="Arial" w:cs="Arial"/>
      <w:b/>
      <w:sz w:val="28"/>
      <w:szCs w:val="20"/>
      <w:lang w:val="es-MX" w:eastAsia="es-MX"/>
    </w:rPr>
  </w:style>
  <w:style w:type="paragraph" w:customStyle="1" w:styleId="xl187">
    <w:name w:val="xl187"/>
    <w:basedOn w:val="Normal"/>
    <w:rsid w:val="00565463"/>
    <w:pPr>
      <w:pBdr>
        <w:left w:val="single" w:sz="6" w:space="0" w:color="auto"/>
        <w:bottom w:val="single" w:sz="6" w:space="0" w:color="auto"/>
        <w:right w:val="single" w:sz="6" w:space="0" w:color="auto"/>
      </w:pBdr>
      <w:shd w:val="clear" w:color="000000" w:fill="FFFFFF"/>
      <w:spacing w:before="100" w:after="100"/>
      <w:jc w:val="both"/>
    </w:pPr>
    <w:rPr>
      <w:rFonts w:ascii="Arial" w:hAnsi="Arial" w:cs="Arial"/>
      <w:b/>
      <w:sz w:val="28"/>
      <w:szCs w:val="20"/>
      <w:lang w:val="es-MX" w:eastAsia="es-MX"/>
    </w:rPr>
  </w:style>
  <w:style w:type="paragraph" w:customStyle="1" w:styleId="xl188">
    <w:name w:val="xl188"/>
    <w:basedOn w:val="Normal"/>
    <w:rsid w:val="00565463"/>
    <w:pPr>
      <w:pBdr>
        <w:top w:val="single" w:sz="6" w:space="0" w:color="auto"/>
        <w:left w:val="single" w:sz="6" w:space="0" w:color="auto"/>
        <w:right w:val="single" w:sz="6" w:space="0" w:color="auto"/>
      </w:pBdr>
      <w:shd w:val="clear" w:color="000000" w:fill="FFFFFF"/>
      <w:spacing w:before="100" w:after="100"/>
      <w:jc w:val="both"/>
    </w:pPr>
    <w:rPr>
      <w:rFonts w:ascii="Arial Narrow" w:hAnsi="Arial Narrow" w:cs="Arial Narrow"/>
      <w:b/>
      <w:sz w:val="28"/>
      <w:szCs w:val="20"/>
      <w:lang w:val="es-MX" w:eastAsia="es-MX"/>
    </w:rPr>
  </w:style>
  <w:style w:type="paragraph" w:customStyle="1" w:styleId="xl189">
    <w:name w:val="xl189"/>
    <w:basedOn w:val="Normal"/>
    <w:rsid w:val="00565463"/>
    <w:pPr>
      <w:pBdr>
        <w:left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190">
    <w:name w:val="xl190"/>
    <w:basedOn w:val="Normal"/>
    <w:rsid w:val="00565463"/>
    <w:pPr>
      <w:pBdr>
        <w:left w:val="single" w:sz="6" w:space="0" w:color="auto"/>
        <w:bottom w:val="single" w:sz="6" w:space="0" w:color="auto"/>
        <w:right w:val="single" w:sz="6" w:space="0" w:color="auto"/>
      </w:pBdr>
      <w:shd w:val="clear" w:color="000000" w:fill="FFFFFF"/>
      <w:spacing w:before="100" w:after="100"/>
      <w:jc w:val="center"/>
    </w:pPr>
    <w:rPr>
      <w:szCs w:val="20"/>
      <w:lang w:val="es-MX" w:eastAsia="es-MX"/>
    </w:rPr>
  </w:style>
  <w:style w:type="paragraph" w:customStyle="1" w:styleId="xl191">
    <w:name w:val="xl191"/>
    <w:basedOn w:val="Normal"/>
    <w:rsid w:val="00565463"/>
    <w:pPr>
      <w:pBdr>
        <w:left w:val="single" w:sz="6" w:space="0" w:color="auto"/>
        <w:right w:val="single" w:sz="6" w:space="0" w:color="auto"/>
      </w:pBdr>
      <w:spacing w:before="100" w:after="100"/>
    </w:pPr>
    <w:rPr>
      <w:szCs w:val="20"/>
      <w:lang w:val="es-MX" w:eastAsia="es-MX"/>
    </w:rPr>
  </w:style>
  <w:style w:type="paragraph" w:customStyle="1" w:styleId="xl192">
    <w:name w:val="xl192"/>
    <w:basedOn w:val="Normal"/>
    <w:rsid w:val="00565463"/>
    <w:pPr>
      <w:pBdr>
        <w:left w:val="single" w:sz="6" w:space="0" w:color="auto"/>
        <w:bottom w:val="single" w:sz="6" w:space="0" w:color="auto"/>
        <w:right w:val="single" w:sz="6" w:space="0" w:color="auto"/>
      </w:pBdr>
      <w:spacing w:before="100" w:after="100"/>
      <w:jc w:val="center"/>
    </w:pPr>
    <w:rPr>
      <w:rFonts w:ascii="Arial Narrow" w:hAnsi="Arial Narrow" w:cs="Arial Narrow"/>
      <w:b/>
      <w:sz w:val="28"/>
      <w:szCs w:val="20"/>
      <w:lang w:val="es-MX" w:eastAsia="es-MX"/>
    </w:rPr>
  </w:style>
  <w:style w:type="paragraph" w:customStyle="1" w:styleId="xl193">
    <w:name w:val="xl193"/>
    <w:basedOn w:val="Normal"/>
    <w:rsid w:val="00565463"/>
    <w:pPr>
      <w:spacing w:before="100" w:after="100"/>
      <w:jc w:val="both"/>
    </w:pPr>
    <w:rPr>
      <w:rFonts w:ascii="Arial" w:hAnsi="Arial" w:cs="Arial"/>
      <w:b/>
      <w:sz w:val="48"/>
      <w:szCs w:val="20"/>
      <w:lang w:val="es-MX" w:eastAsia="es-MX"/>
    </w:rPr>
  </w:style>
  <w:style w:type="paragraph" w:customStyle="1" w:styleId="xl194">
    <w:name w:val="xl194"/>
    <w:basedOn w:val="Normal"/>
    <w:rsid w:val="00565463"/>
    <w:pPr>
      <w:spacing w:before="100" w:after="100"/>
      <w:jc w:val="both"/>
    </w:pPr>
    <w:rPr>
      <w:szCs w:val="20"/>
      <w:lang w:val="es-MX" w:eastAsia="es-MX"/>
    </w:rPr>
  </w:style>
  <w:style w:type="paragraph" w:customStyle="1" w:styleId="xl195">
    <w:name w:val="xl195"/>
    <w:basedOn w:val="Normal"/>
    <w:rsid w:val="00565463"/>
    <w:pPr>
      <w:pBdr>
        <w:top w:val="single" w:sz="6" w:space="0" w:color="auto"/>
        <w:left w:val="single" w:sz="6" w:space="0" w:color="auto"/>
        <w:right w:val="single" w:sz="6" w:space="0" w:color="auto"/>
      </w:pBdr>
      <w:spacing w:before="100" w:after="100"/>
    </w:pPr>
    <w:rPr>
      <w:rFonts w:ascii="Arial" w:hAnsi="Arial" w:cs="Arial"/>
      <w:sz w:val="28"/>
      <w:szCs w:val="20"/>
      <w:lang w:val="es-MX" w:eastAsia="es-MX"/>
    </w:rPr>
  </w:style>
  <w:style w:type="paragraph" w:customStyle="1" w:styleId="xl196">
    <w:name w:val="xl196"/>
    <w:basedOn w:val="Normal"/>
    <w:rsid w:val="00565463"/>
    <w:pPr>
      <w:pBdr>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197">
    <w:name w:val="xl197"/>
    <w:basedOn w:val="Normal"/>
    <w:rsid w:val="00565463"/>
    <w:pPr>
      <w:pBdr>
        <w:top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98">
    <w:name w:val="xl198"/>
    <w:basedOn w:val="Normal"/>
    <w:rsid w:val="00565463"/>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Arial" w:hAnsi="Arial" w:cs="Arial"/>
      <w:sz w:val="28"/>
      <w:szCs w:val="20"/>
      <w:lang w:val="es-MX" w:eastAsia="es-MX"/>
    </w:rPr>
  </w:style>
  <w:style w:type="paragraph" w:customStyle="1" w:styleId="xl199">
    <w:name w:val="xl199"/>
    <w:basedOn w:val="Normal"/>
    <w:rsid w:val="00565463"/>
    <w:pPr>
      <w:pBdr>
        <w:top w:val="single" w:sz="6" w:space="0" w:color="auto"/>
        <w:left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200">
    <w:name w:val="xl200"/>
    <w:basedOn w:val="Normal"/>
    <w:rsid w:val="00565463"/>
    <w:pPr>
      <w:pBdr>
        <w:left w:val="single" w:sz="6" w:space="0" w:color="auto"/>
        <w:bottom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201">
    <w:name w:val="xl201"/>
    <w:basedOn w:val="Normal"/>
    <w:rsid w:val="00565463"/>
    <w:pPr>
      <w:spacing w:before="100" w:after="100"/>
      <w:jc w:val="both"/>
    </w:pPr>
    <w:rPr>
      <w:rFonts w:ascii="Arial" w:hAnsi="Arial" w:cs="Arial"/>
      <w:sz w:val="40"/>
      <w:szCs w:val="20"/>
      <w:lang w:val="es-MX" w:eastAsia="es-MX"/>
    </w:rPr>
  </w:style>
  <w:style w:type="paragraph" w:customStyle="1" w:styleId="xl202">
    <w:name w:val="xl202"/>
    <w:basedOn w:val="Normal"/>
    <w:rsid w:val="00565463"/>
    <w:pPr>
      <w:spacing w:before="100" w:after="100"/>
      <w:jc w:val="both"/>
    </w:pPr>
    <w:rPr>
      <w:rFonts w:ascii="Arial" w:hAnsi="Arial" w:cs="Arial"/>
      <w:sz w:val="16"/>
      <w:szCs w:val="20"/>
      <w:lang w:val="es-MX" w:eastAsia="es-MX"/>
    </w:rPr>
  </w:style>
  <w:style w:type="paragraph" w:customStyle="1" w:styleId="xl203">
    <w:name w:val="xl203"/>
    <w:basedOn w:val="Normal"/>
    <w:rsid w:val="00565463"/>
    <w:pPr>
      <w:pBdr>
        <w:bottom w:val="single" w:sz="6" w:space="0" w:color="auto"/>
      </w:pBdr>
      <w:spacing w:before="100" w:after="100"/>
      <w:jc w:val="both"/>
    </w:pPr>
    <w:rPr>
      <w:rFonts w:ascii="Arial" w:hAnsi="Arial" w:cs="Arial"/>
      <w:sz w:val="16"/>
      <w:szCs w:val="20"/>
      <w:lang w:val="es-MX" w:eastAsia="es-MX"/>
    </w:rPr>
  </w:style>
  <w:style w:type="paragraph" w:customStyle="1" w:styleId="xl204">
    <w:name w:val="xl204"/>
    <w:basedOn w:val="Normal"/>
    <w:rsid w:val="00565463"/>
    <w:pPr>
      <w:pBdr>
        <w:left w:val="single" w:sz="6" w:space="0" w:color="auto"/>
        <w:bottom w:val="single" w:sz="6" w:space="0" w:color="auto"/>
        <w:right w:val="single" w:sz="6" w:space="0" w:color="auto"/>
      </w:pBdr>
      <w:spacing w:before="100" w:after="100"/>
    </w:pPr>
    <w:rPr>
      <w:rFonts w:ascii="Arial" w:hAnsi="Arial" w:cs="Arial"/>
      <w:sz w:val="28"/>
      <w:szCs w:val="20"/>
      <w:lang w:val="es-MX" w:eastAsia="es-MX"/>
    </w:rPr>
  </w:style>
  <w:style w:type="paragraph" w:customStyle="1" w:styleId="xl205">
    <w:name w:val="xl205"/>
    <w:basedOn w:val="Normal"/>
    <w:rsid w:val="00565463"/>
    <w:pPr>
      <w:pBdr>
        <w:top w:val="single" w:sz="6" w:space="0" w:color="auto"/>
        <w:left w:val="single" w:sz="6" w:space="0" w:color="auto"/>
        <w:bottom w:val="single" w:sz="6" w:space="0" w:color="auto"/>
      </w:pBdr>
      <w:shd w:val="clear" w:color="000000" w:fill="C0C0C0"/>
      <w:spacing w:before="100" w:after="100"/>
      <w:jc w:val="center"/>
    </w:pPr>
    <w:rPr>
      <w:rFonts w:ascii="Arial Narrow" w:hAnsi="Arial Narrow" w:cs="Arial Narrow"/>
      <w:b/>
      <w:sz w:val="28"/>
      <w:szCs w:val="20"/>
      <w:lang w:val="es-MX" w:eastAsia="es-MX"/>
    </w:rPr>
  </w:style>
  <w:style w:type="paragraph" w:customStyle="1" w:styleId="xl206">
    <w:name w:val="xl206"/>
    <w:basedOn w:val="Normal"/>
    <w:rsid w:val="00565463"/>
    <w:pPr>
      <w:pBdr>
        <w:left w:val="single" w:sz="6" w:space="0" w:color="auto"/>
        <w:right w:val="single" w:sz="6" w:space="0" w:color="auto"/>
      </w:pBdr>
      <w:spacing w:before="100" w:after="100"/>
      <w:jc w:val="both"/>
    </w:pPr>
    <w:rPr>
      <w:rFonts w:ascii="Arial" w:hAnsi="Arial" w:cs="Arial"/>
      <w:sz w:val="28"/>
      <w:szCs w:val="20"/>
      <w:lang w:val="es-MX" w:eastAsia="es-MX"/>
    </w:rPr>
  </w:style>
  <w:style w:type="paragraph" w:customStyle="1" w:styleId="xl207">
    <w:name w:val="xl207"/>
    <w:basedOn w:val="Normal"/>
    <w:rsid w:val="00565463"/>
    <w:pPr>
      <w:pBdr>
        <w:left w:val="single" w:sz="6" w:space="0" w:color="auto"/>
        <w:right w:val="single" w:sz="6" w:space="0" w:color="auto"/>
      </w:pBdr>
      <w:spacing w:before="100" w:after="100"/>
    </w:pPr>
    <w:rPr>
      <w:rFonts w:ascii="Arial" w:hAnsi="Arial" w:cs="Arial"/>
      <w:sz w:val="28"/>
      <w:szCs w:val="20"/>
      <w:lang w:val="es-MX" w:eastAsia="es-MX"/>
    </w:rPr>
  </w:style>
  <w:style w:type="paragraph" w:customStyle="1" w:styleId="xl208">
    <w:name w:val="xl208"/>
    <w:basedOn w:val="Normal"/>
    <w:rsid w:val="00565463"/>
    <w:pPr>
      <w:pBdr>
        <w:left w:val="single" w:sz="6" w:space="0" w:color="auto"/>
        <w:right w:val="single" w:sz="6" w:space="0" w:color="auto"/>
      </w:pBdr>
      <w:spacing w:before="100" w:after="100"/>
      <w:jc w:val="both"/>
    </w:pPr>
    <w:rPr>
      <w:szCs w:val="20"/>
      <w:lang w:val="es-MX" w:eastAsia="es-MX"/>
    </w:rPr>
  </w:style>
  <w:style w:type="paragraph" w:customStyle="1" w:styleId="xl209">
    <w:name w:val="xl209"/>
    <w:basedOn w:val="Normal"/>
    <w:rsid w:val="00565463"/>
    <w:pPr>
      <w:pBdr>
        <w:left w:val="single" w:sz="6" w:space="0" w:color="auto"/>
        <w:bottom w:val="single" w:sz="6" w:space="0" w:color="auto"/>
        <w:right w:val="single" w:sz="6" w:space="0" w:color="auto"/>
      </w:pBdr>
      <w:spacing w:before="100" w:after="100"/>
      <w:jc w:val="both"/>
    </w:pPr>
    <w:rPr>
      <w:szCs w:val="20"/>
      <w:lang w:val="es-MX" w:eastAsia="es-MX"/>
    </w:rPr>
  </w:style>
  <w:style w:type="paragraph" w:customStyle="1" w:styleId="xl210">
    <w:name w:val="xl210"/>
    <w:basedOn w:val="Normal"/>
    <w:rsid w:val="00565463"/>
    <w:pPr>
      <w:pBdr>
        <w:left w:val="single" w:sz="6" w:space="0" w:color="auto"/>
        <w:right w:val="single" w:sz="6" w:space="0" w:color="auto"/>
      </w:pBdr>
      <w:shd w:val="clear" w:color="000000" w:fill="FFFFFF"/>
      <w:spacing w:before="100" w:after="100"/>
      <w:jc w:val="center"/>
    </w:pPr>
    <w:rPr>
      <w:rFonts w:ascii="Arial Narrow" w:hAnsi="Arial Narrow" w:cs="Arial Narrow"/>
      <w:b/>
      <w:sz w:val="28"/>
      <w:szCs w:val="20"/>
      <w:lang w:val="es-MX" w:eastAsia="es-MX"/>
    </w:rPr>
  </w:style>
  <w:style w:type="paragraph" w:customStyle="1" w:styleId="xl211">
    <w:name w:val="xl211"/>
    <w:basedOn w:val="Normal"/>
    <w:rsid w:val="00565463"/>
    <w:pPr>
      <w:pBdr>
        <w:left w:val="single" w:sz="6" w:space="0" w:color="auto"/>
        <w:right w:val="single" w:sz="6" w:space="0" w:color="auto"/>
      </w:pBdr>
      <w:spacing w:before="100" w:after="100"/>
    </w:pPr>
    <w:rPr>
      <w:rFonts w:ascii="Arial" w:hAnsi="Arial" w:cs="Arial"/>
      <w:sz w:val="28"/>
      <w:szCs w:val="20"/>
      <w:lang w:val="es-MX" w:eastAsia="es-MX"/>
    </w:rPr>
  </w:style>
  <w:style w:type="character" w:styleId="Hyperlink">
    <w:name w:val="Hyperlink"/>
    <w:uiPriority w:val="99"/>
    <w:unhideWhenUsed/>
    <w:rsid w:val="00565463"/>
    <w:rPr>
      <w:color w:val="0000FF"/>
      <w:u w:val="single"/>
    </w:rPr>
  </w:style>
  <w:style w:type="character" w:styleId="FollowedHyperlink">
    <w:name w:val="FollowedHyperlink"/>
    <w:uiPriority w:val="99"/>
    <w:unhideWhenUsed/>
    <w:rsid w:val="00565463"/>
    <w:rPr>
      <w:color w:val="800080"/>
      <w:u w:val="single"/>
    </w:rPr>
  </w:style>
  <w:style w:type="character" w:styleId="Emphasis">
    <w:name w:val="Emphasis"/>
    <w:qFormat/>
    <w:rsid w:val="00565463"/>
    <w:rPr>
      <w:i/>
      <w:iCs/>
    </w:rPr>
  </w:style>
  <w:style w:type="paragraph" w:styleId="BalloonText">
    <w:name w:val="Balloon Text"/>
    <w:basedOn w:val="Normal"/>
    <w:link w:val="BalloonTextChar"/>
    <w:rsid w:val="00565463"/>
    <w:rPr>
      <w:rFonts w:ascii="Tahoma" w:hAnsi="Tahoma" w:cs="Tahoma"/>
      <w:sz w:val="16"/>
      <w:szCs w:val="16"/>
    </w:rPr>
  </w:style>
  <w:style w:type="character" w:customStyle="1" w:styleId="BalloonTextChar">
    <w:name w:val="Balloon Text Char"/>
    <w:link w:val="BalloonText"/>
    <w:rsid w:val="00565463"/>
    <w:rPr>
      <w:rFonts w:ascii="Tahoma" w:hAnsi="Tahoma" w:cs="Tahoma"/>
      <w:sz w:val="16"/>
      <w:szCs w:val="16"/>
      <w:lang w:val="es-ES" w:eastAsia="es-ES"/>
    </w:rPr>
  </w:style>
  <w:style w:type="table" w:styleId="TableGrid">
    <w:name w:val="Table Grid"/>
    <w:basedOn w:val="TableNormal"/>
    <w:uiPriority w:val="59"/>
    <w:rsid w:val="003B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14699">
      <w:bodyDiv w:val="1"/>
      <w:marLeft w:val="0"/>
      <w:marRight w:val="0"/>
      <w:marTop w:val="0"/>
      <w:marBottom w:val="0"/>
      <w:divBdr>
        <w:top w:val="none" w:sz="0" w:space="0" w:color="auto"/>
        <w:left w:val="none" w:sz="0" w:space="0" w:color="auto"/>
        <w:bottom w:val="none" w:sz="0" w:space="0" w:color="auto"/>
        <w:right w:val="none" w:sz="0" w:space="0" w:color="auto"/>
      </w:divBdr>
    </w:div>
    <w:div w:id="430660106">
      <w:bodyDiv w:val="1"/>
      <w:marLeft w:val="0"/>
      <w:marRight w:val="0"/>
      <w:marTop w:val="0"/>
      <w:marBottom w:val="0"/>
      <w:divBdr>
        <w:top w:val="none" w:sz="0" w:space="0" w:color="auto"/>
        <w:left w:val="none" w:sz="0" w:space="0" w:color="auto"/>
        <w:bottom w:val="none" w:sz="0" w:space="0" w:color="auto"/>
        <w:right w:val="none" w:sz="0" w:space="0" w:color="auto"/>
      </w:divBdr>
    </w:div>
    <w:div w:id="453909521">
      <w:bodyDiv w:val="1"/>
      <w:marLeft w:val="0"/>
      <w:marRight w:val="0"/>
      <w:marTop w:val="0"/>
      <w:marBottom w:val="0"/>
      <w:divBdr>
        <w:top w:val="none" w:sz="0" w:space="0" w:color="auto"/>
        <w:left w:val="none" w:sz="0" w:space="0" w:color="auto"/>
        <w:bottom w:val="none" w:sz="0" w:space="0" w:color="auto"/>
        <w:right w:val="none" w:sz="0" w:space="0" w:color="auto"/>
      </w:divBdr>
    </w:div>
    <w:div w:id="605044316">
      <w:bodyDiv w:val="1"/>
      <w:marLeft w:val="0"/>
      <w:marRight w:val="0"/>
      <w:marTop w:val="0"/>
      <w:marBottom w:val="0"/>
      <w:divBdr>
        <w:top w:val="none" w:sz="0" w:space="0" w:color="auto"/>
        <w:left w:val="none" w:sz="0" w:space="0" w:color="auto"/>
        <w:bottom w:val="none" w:sz="0" w:space="0" w:color="auto"/>
        <w:right w:val="none" w:sz="0" w:space="0" w:color="auto"/>
      </w:divBdr>
    </w:div>
    <w:div w:id="661356336">
      <w:bodyDiv w:val="1"/>
      <w:marLeft w:val="0"/>
      <w:marRight w:val="0"/>
      <w:marTop w:val="0"/>
      <w:marBottom w:val="0"/>
      <w:divBdr>
        <w:top w:val="none" w:sz="0" w:space="0" w:color="auto"/>
        <w:left w:val="none" w:sz="0" w:space="0" w:color="auto"/>
        <w:bottom w:val="none" w:sz="0" w:space="0" w:color="auto"/>
        <w:right w:val="none" w:sz="0" w:space="0" w:color="auto"/>
      </w:divBdr>
    </w:div>
    <w:div w:id="665128562">
      <w:bodyDiv w:val="1"/>
      <w:marLeft w:val="0"/>
      <w:marRight w:val="0"/>
      <w:marTop w:val="0"/>
      <w:marBottom w:val="0"/>
      <w:divBdr>
        <w:top w:val="none" w:sz="0" w:space="0" w:color="auto"/>
        <w:left w:val="none" w:sz="0" w:space="0" w:color="auto"/>
        <w:bottom w:val="none" w:sz="0" w:space="0" w:color="auto"/>
        <w:right w:val="none" w:sz="0" w:space="0" w:color="auto"/>
      </w:divBdr>
    </w:div>
    <w:div w:id="726220485">
      <w:bodyDiv w:val="1"/>
      <w:marLeft w:val="0"/>
      <w:marRight w:val="0"/>
      <w:marTop w:val="0"/>
      <w:marBottom w:val="0"/>
      <w:divBdr>
        <w:top w:val="none" w:sz="0" w:space="0" w:color="auto"/>
        <w:left w:val="none" w:sz="0" w:space="0" w:color="auto"/>
        <w:bottom w:val="none" w:sz="0" w:space="0" w:color="auto"/>
        <w:right w:val="none" w:sz="0" w:space="0" w:color="auto"/>
      </w:divBdr>
    </w:div>
    <w:div w:id="939265574">
      <w:bodyDiv w:val="1"/>
      <w:marLeft w:val="0"/>
      <w:marRight w:val="0"/>
      <w:marTop w:val="0"/>
      <w:marBottom w:val="0"/>
      <w:divBdr>
        <w:top w:val="none" w:sz="0" w:space="0" w:color="auto"/>
        <w:left w:val="none" w:sz="0" w:space="0" w:color="auto"/>
        <w:bottom w:val="none" w:sz="0" w:space="0" w:color="auto"/>
        <w:right w:val="none" w:sz="0" w:space="0" w:color="auto"/>
      </w:divBdr>
    </w:div>
    <w:div w:id="1280995312">
      <w:bodyDiv w:val="1"/>
      <w:marLeft w:val="0"/>
      <w:marRight w:val="0"/>
      <w:marTop w:val="0"/>
      <w:marBottom w:val="0"/>
      <w:divBdr>
        <w:top w:val="none" w:sz="0" w:space="0" w:color="auto"/>
        <w:left w:val="none" w:sz="0" w:space="0" w:color="auto"/>
        <w:bottom w:val="none" w:sz="0" w:space="0" w:color="auto"/>
        <w:right w:val="none" w:sz="0" w:space="0" w:color="auto"/>
      </w:divBdr>
    </w:div>
    <w:div w:id="1314600081">
      <w:bodyDiv w:val="1"/>
      <w:marLeft w:val="0"/>
      <w:marRight w:val="0"/>
      <w:marTop w:val="0"/>
      <w:marBottom w:val="0"/>
      <w:divBdr>
        <w:top w:val="none" w:sz="0" w:space="0" w:color="auto"/>
        <w:left w:val="none" w:sz="0" w:space="0" w:color="auto"/>
        <w:bottom w:val="none" w:sz="0" w:space="0" w:color="auto"/>
        <w:right w:val="none" w:sz="0" w:space="0" w:color="auto"/>
      </w:divBdr>
    </w:div>
    <w:div w:id="1416785090">
      <w:bodyDiv w:val="1"/>
      <w:marLeft w:val="0"/>
      <w:marRight w:val="0"/>
      <w:marTop w:val="0"/>
      <w:marBottom w:val="0"/>
      <w:divBdr>
        <w:top w:val="none" w:sz="0" w:space="0" w:color="auto"/>
        <w:left w:val="none" w:sz="0" w:space="0" w:color="auto"/>
        <w:bottom w:val="none" w:sz="0" w:space="0" w:color="auto"/>
        <w:right w:val="none" w:sz="0" w:space="0" w:color="auto"/>
      </w:divBdr>
    </w:div>
    <w:div w:id="1568416588">
      <w:bodyDiv w:val="1"/>
      <w:marLeft w:val="0"/>
      <w:marRight w:val="0"/>
      <w:marTop w:val="0"/>
      <w:marBottom w:val="0"/>
      <w:divBdr>
        <w:top w:val="none" w:sz="0" w:space="0" w:color="auto"/>
        <w:left w:val="none" w:sz="0" w:space="0" w:color="auto"/>
        <w:bottom w:val="none" w:sz="0" w:space="0" w:color="auto"/>
        <w:right w:val="none" w:sz="0" w:space="0" w:color="auto"/>
      </w:divBdr>
    </w:div>
    <w:div w:id="1792698741">
      <w:bodyDiv w:val="1"/>
      <w:marLeft w:val="0"/>
      <w:marRight w:val="0"/>
      <w:marTop w:val="0"/>
      <w:marBottom w:val="0"/>
      <w:divBdr>
        <w:top w:val="none" w:sz="0" w:space="0" w:color="auto"/>
        <w:left w:val="none" w:sz="0" w:space="0" w:color="auto"/>
        <w:bottom w:val="none" w:sz="0" w:space="0" w:color="auto"/>
        <w:right w:val="none" w:sz="0" w:space="0" w:color="auto"/>
      </w:divBdr>
    </w:div>
    <w:div w:id="19117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Template>
  <TotalTime>5</TotalTime>
  <Pages>44</Pages>
  <Words>22818</Words>
  <Characters>135085</Characters>
  <Application>Microsoft Office Word</Application>
  <DocSecurity>0</DocSecurity>
  <Lines>2874</Lines>
  <Paragraphs>2024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NOM-073-SSA1-2015</vt:lpstr>
      <vt:lpstr> </vt:lpstr>
    </vt:vector>
  </TitlesOfParts>
  <Company>Diario Oficial de la Federación</Company>
  <LinksUpToDate>false</LinksUpToDate>
  <CharactersWithSpaces>155879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NOM-073-SSA1-2015</dc:title>
  <dc:subject/>
  <dc:creator>translated by LIc. Glenn Louis McBride</dc:creator>
  <cp:keywords/>
  <dc:description/>
  <cp:lastModifiedBy>GLENN MCBRIDE</cp:lastModifiedBy>
  <cp:revision>3</cp:revision>
  <cp:lastPrinted>2016-07-28T17:52:00Z</cp:lastPrinted>
  <dcterms:created xsi:type="dcterms:W3CDTF">2016-07-28T17:50:00Z</dcterms:created>
  <dcterms:modified xsi:type="dcterms:W3CDTF">2016-07-28T17:55:00Z</dcterms:modified>
</cp:coreProperties>
</file>