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788"/>
        <w:gridCol w:w="4788"/>
      </w:tblGrid>
      <w:tr w:rsidR="009F01FD" w:rsidRPr="009B6299" w:rsidTr="00B83CC7">
        <w:tc>
          <w:tcPr>
            <w:tcW w:w="4788" w:type="dxa"/>
            <w:shd w:val="clear" w:color="auto" w:fill="auto"/>
          </w:tcPr>
          <w:p w:rsidR="009F01FD" w:rsidRDefault="009F01FD" w:rsidP="00317543">
            <w:pPr>
              <w:pStyle w:val="Titulo1"/>
              <w:pBdr>
                <w:bottom w:val="none" w:sz="0" w:space="0" w:color="auto"/>
              </w:pBdr>
              <w:rPr>
                <w:rFonts w:ascii="Verdana" w:hAnsi="Verdana"/>
                <w:sz w:val="16"/>
                <w:szCs w:val="16"/>
              </w:rPr>
            </w:pPr>
            <w:r w:rsidRPr="00317543">
              <w:rPr>
                <w:rFonts w:ascii="Verdana" w:hAnsi="Verdana"/>
                <w:sz w:val="16"/>
                <w:szCs w:val="16"/>
              </w:rPr>
              <w:t>NORMA Oficial Mexicana NOM-076-SEMARNAT-2012, Que establece los niveles máximos permisibles de emisión de hidrocarburos no quemados, monóxido de carbono y óxidos de nitrógeno provenientes del escape, así como de hidrocarburos evaporativos provenientes del sistema de combustible, que usan gasolina, gas licuado de petróleo, gas natural y otros combustibles alternos y que se utilizarán para la propulsión de vehículos automotores con peso bruto vehicular mayor de 3,857 kilogramos nuevos en planta.</w:t>
            </w:r>
          </w:p>
          <w:p w:rsidR="009B6299" w:rsidRPr="00317543" w:rsidRDefault="009B6299" w:rsidP="00317543">
            <w:pPr>
              <w:pStyle w:val="Titulo1"/>
              <w:pBdr>
                <w:bottom w:val="none" w:sz="0" w:space="0" w:color="auto"/>
              </w:pBdr>
              <w:rPr>
                <w:rFonts w:ascii="Verdana" w:hAnsi="Verdana"/>
                <w:sz w:val="16"/>
                <w:szCs w:val="16"/>
              </w:rPr>
            </w:pPr>
          </w:p>
        </w:tc>
        <w:tc>
          <w:tcPr>
            <w:tcW w:w="4788" w:type="dxa"/>
            <w:shd w:val="clear" w:color="auto" w:fill="auto"/>
          </w:tcPr>
          <w:p w:rsidR="009F01FD" w:rsidRPr="00317543" w:rsidRDefault="009B6299" w:rsidP="00CE365B">
            <w:pPr>
              <w:pStyle w:val="Titulo1"/>
              <w:pBdr>
                <w:bottom w:val="none" w:sz="0" w:space="0" w:color="auto"/>
              </w:pBdr>
              <w:rPr>
                <w:rFonts w:ascii="Verdana" w:hAnsi="Verdana"/>
                <w:sz w:val="16"/>
                <w:szCs w:val="16"/>
                <w:lang w:val="en-US"/>
              </w:rPr>
            </w:pPr>
            <w:r>
              <w:rPr>
                <w:rFonts w:ascii="Verdana" w:hAnsi="Verdana"/>
                <w:sz w:val="16"/>
                <w:szCs w:val="16"/>
                <w:lang w:val="en-US"/>
              </w:rPr>
              <w:t>Official Mexican Standard NOM-07</w:t>
            </w:r>
            <w:r w:rsidR="00CE365B">
              <w:rPr>
                <w:rFonts w:ascii="Verdana" w:hAnsi="Verdana"/>
                <w:sz w:val="16"/>
                <w:szCs w:val="16"/>
                <w:lang w:val="en-US"/>
              </w:rPr>
              <w:t>6</w:t>
            </w:r>
            <w:r>
              <w:rPr>
                <w:rFonts w:ascii="Verdana" w:hAnsi="Verdana"/>
                <w:sz w:val="16"/>
                <w:szCs w:val="16"/>
                <w:lang w:val="en-US"/>
              </w:rPr>
              <w:t>-SEMARNAT-2012, that establishes the maximum permissible levels of emission of unburned hydrocarbons, carbon monoxide and nitrogen oxides coming from exhaust, as well as evaporative hydrocarbons coming from combustion systems that use gasoline, liquid petroleum gas, natural gas and other alternative combustibles and that will be used for the propulsion of automotive vehicles with a gross vehicular weight greater than 3,857 kilograms new from the factory.</w:t>
            </w:r>
            <w:r w:rsidR="00E90E5F">
              <w:rPr>
                <w:rFonts w:ascii="Verdana" w:hAnsi="Verdana"/>
                <w:sz w:val="16"/>
                <w:szCs w:val="16"/>
                <w:lang w:val="en-US"/>
              </w:rPr>
              <w:t xml:space="preserve">  Published in the DOF on Nov. 27, 2012</w:t>
            </w:r>
          </w:p>
        </w:tc>
      </w:tr>
      <w:tr w:rsidR="009F01FD" w:rsidRPr="009B6299" w:rsidTr="00B83CC7">
        <w:tc>
          <w:tcPr>
            <w:tcW w:w="4788" w:type="dxa"/>
            <w:shd w:val="clear" w:color="auto" w:fill="auto"/>
          </w:tcPr>
          <w:p w:rsidR="009F01FD" w:rsidRDefault="009F01FD" w:rsidP="00317543">
            <w:pPr>
              <w:pStyle w:val="Titulo2"/>
              <w:pBdr>
                <w:top w:val="none" w:sz="0" w:space="0" w:color="auto"/>
              </w:pBdr>
              <w:rPr>
                <w:rFonts w:ascii="Verdana" w:hAnsi="Verdana"/>
                <w:sz w:val="16"/>
                <w:szCs w:val="16"/>
              </w:rPr>
            </w:pPr>
            <w:r w:rsidRPr="00317543">
              <w:rPr>
                <w:rFonts w:ascii="Verdana" w:hAnsi="Verdana"/>
                <w:sz w:val="16"/>
                <w:szCs w:val="16"/>
              </w:rPr>
              <w:t xml:space="preserve">Al margen un sello con el Escudo Nacional, que dice: Estados Unidos </w:t>
            </w:r>
            <w:proofErr w:type="gramStart"/>
            <w:r w:rsidRPr="00317543">
              <w:rPr>
                <w:rFonts w:ascii="Verdana" w:hAnsi="Verdana"/>
                <w:sz w:val="16"/>
                <w:szCs w:val="16"/>
              </w:rPr>
              <w:t>Mexicanos.-</w:t>
            </w:r>
            <w:proofErr w:type="gramEnd"/>
            <w:r w:rsidRPr="00317543">
              <w:rPr>
                <w:rFonts w:ascii="Verdana" w:hAnsi="Verdana"/>
                <w:sz w:val="16"/>
                <w:szCs w:val="16"/>
              </w:rPr>
              <w:t xml:space="preserve"> Secretaría de Medio Ambiente y Recursos Naturales.</w:t>
            </w:r>
          </w:p>
          <w:p w:rsidR="009B6299" w:rsidRPr="00317543" w:rsidRDefault="009B6299" w:rsidP="00317543">
            <w:pPr>
              <w:pStyle w:val="Titulo2"/>
              <w:pBdr>
                <w:top w:val="none" w:sz="0" w:space="0" w:color="auto"/>
              </w:pBdr>
              <w:rPr>
                <w:rFonts w:ascii="Verdana" w:hAnsi="Verdana"/>
                <w:sz w:val="16"/>
                <w:szCs w:val="16"/>
              </w:rPr>
            </w:pPr>
          </w:p>
        </w:tc>
        <w:tc>
          <w:tcPr>
            <w:tcW w:w="4788" w:type="dxa"/>
            <w:shd w:val="clear" w:color="auto" w:fill="auto"/>
          </w:tcPr>
          <w:p w:rsidR="009F01FD" w:rsidRPr="00317543" w:rsidRDefault="009B6299" w:rsidP="00317543">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Environment and Natural Resources.</w:t>
            </w:r>
          </w:p>
        </w:tc>
      </w:tr>
      <w:tr w:rsidR="009F01FD" w:rsidRPr="00754F05" w:rsidTr="00B83CC7">
        <w:tc>
          <w:tcPr>
            <w:tcW w:w="4788" w:type="dxa"/>
            <w:shd w:val="clear" w:color="auto" w:fill="auto"/>
          </w:tcPr>
          <w:p w:rsidR="009F01FD" w:rsidRPr="00454108" w:rsidRDefault="00047918" w:rsidP="00317543">
            <w:pPr>
              <w:pStyle w:val="Texto"/>
              <w:ind w:firstLine="0"/>
              <w:rPr>
                <w:rFonts w:ascii="Verdana" w:hAnsi="Verdana"/>
                <w:b/>
                <w:sz w:val="16"/>
                <w:szCs w:val="16"/>
              </w:rPr>
            </w:pPr>
            <w:r w:rsidRPr="00454108">
              <w:rPr>
                <w:rFonts w:ascii="Verdana" w:hAnsi="Verdana"/>
                <w:b/>
                <w:sz w:val="16"/>
                <w:szCs w:val="16"/>
              </w:rPr>
              <w:t>NORMA OFICIAL MEXICANA NOM-076-SEMARNAT-2012, QUE ESTABLECE LOS NIVELES MAXIMOS PERMISIBLES DE EMISION DE HIDROCARBUROS NO QUEMADOS, MONOXIDO DE CARBONO Y OXIDOS DE NITROGENO PROVENIENTES DEL ESCAPE, ASI COMO DE HIDROCARBUROS EVAPORATIVOS PROVENIENTES DEL SISTEMA DE COMBUSTIBLE, QUE USAN GASOLINA, GAS LICUADO DE PETROLEO, GAS NATURAL Y OTROS COMBUSTIBLES ALTERNOS Y QUE SE UTILIZARAN PARA LA PROPULSION DE VEHICULOS AUTOMOTORES CON PESO BRUTO VEHICULAR MAYOR DE 3,857 KILOGRAMOS NUEVOS EN PLANTA.</w:t>
            </w:r>
          </w:p>
        </w:tc>
        <w:tc>
          <w:tcPr>
            <w:tcW w:w="4788" w:type="dxa"/>
            <w:shd w:val="clear" w:color="auto" w:fill="auto"/>
          </w:tcPr>
          <w:p w:rsidR="009F01FD" w:rsidRPr="00454108" w:rsidRDefault="00047918" w:rsidP="00317543">
            <w:pPr>
              <w:pStyle w:val="Texto"/>
              <w:ind w:firstLine="0"/>
              <w:rPr>
                <w:rFonts w:ascii="Verdana" w:hAnsi="Verdana"/>
                <w:b/>
                <w:sz w:val="16"/>
                <w:szCs w:val="16"/>
                <w:lang w:val="en-US"/>
              </w:rPr>
            </w:pPr>
            <w:r w:rsidRPr="00454108">
              <w:rPr>
                <w:rFonts w:ascii="Verdana" w:hAnsi="Verdana"/>
                <w:b/>
                <w:sz w:val="16"/>
                <w:szCs w:val="16"/>
                <w:lang w:val="en-US"/>
              </w:rPr>
              <w:t>OFFICIAL MEXICAN STANDARD NOM-075-SEMARNAT-2012, THAT ESTABLISHES THE MAXIMUM PERMISSIBLE LEVELS OF EMISSION OF UNBURNED HYDROCARBONS, CARBON MONOXIDE AND NITROGEN OXIDES COMING FROM EXHAUST, AS WELL AS EVAPORATIVE HYDROCARBONS COMING FROM COMBUSTION SYSTEMS THAT USE GASOLINE, LIQUID PETROLEUM GAS, NATURAL GAS AND OTHER ALTERNATIVE COMBUSTIBLES AND THAT WILL BE USED FOR THE PROPULSION OF AUTOMOTIVE VEHICLES WITH A GROSS VEHICULAR WEIGHT GREATER THAN 3,857 KILOGRAMS NEW FROM THE FACTORY.</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rPr>
            </w:pPr>
            <w:r w:rsidRPr="009B6299">
              <w:rPr>
                <w:rFonts w:ascii="Verdana" w:hAnsi="Verdana"/>
                <w:b/>
                <w:sz w:val="16"/>
                <w:szCs w:val="16"/>
              </w:rPr>
              <w:t>SANDRA DENISSE HERRERA FLORES,</w:t>
            </w:r>
            <w:r w:rsidRPr="00317543">
              <w:rPr>
                <w:rFonts w:ascii="Verdana" w:hAnsi="Verdana"/>
                <w:sz w:val="16"/>
                <w:szCs w:val="16"/>
              </w:rPr>
              <w:t xml:space="preserve"> Subsecretaria de Fomento y Normatividad Ambiental de la Secretaría de Medio Ambiente y Recursos Naturales y Presidenta del Comité Consultivo Nacional de Normalización de Medio Ambiente y Recursos Naturales, con fundamento en lo dispuesto en los artículos</w:t>
            </w:r>
            <w:r>
              <w:rPr>
                <w:rFonts w:ascii="Verdana" w:hAnsi="Verdana"/>
                <w:sz w:val="16"/>
                <w:szCs w:val="16"/>
              </w:rPr>
              <w:t xml:space="preserve"> </w:t>
            </w:r>
            <w:r w:rsidRPr="00317543">
              <w:rPr>
                <w:rFonts w:ascii="Verdana" w:hAnsi="Verdana"/>
                <w:sz w:val="16"/>
                <w:szCs w:val="16"/>
              </w:rPr>
              <w:t>32 Bis fracciones IV y V de la Ley Orgánica de la Administración Pública Federal; 38 fracciones II y V, 40 fracción X, 51 y 73 de la Ley Federal sobre Metrología y Normalización; 1o. fracciones I, II, III, VI, 5o. fracciones V y XII, 36, 110, 111 fracciones III y IX, 113 y 161 de la Ley General del Equilibrio Ecológico y Protección al Ambiente; 33, 40 fracciones III y IV del Reglamento de la Ley Federal sobre Metrología</w:t>
            </w:r>
            <w:r>
              <w:rPr>
                <w:rFonts w:ascii="Verdana" w:hAnsi="Verdana"/>
                <w:sz w:val="16"/>
                <w:szCs w:val="16"/>
              </w:rPr>
              <w:t xml:space="preserve"> </w:t>
            </w:r>
            <w:r w:rsidRPr="00317543">
              <w:rPr>
                <w:rFonts w:ascii="Verdana" w:hAnsi="Verdana"/>
                <w:sz w:val="16"/>
                <w:szCs w:val="16"/>
              </w:rPr>
              <w:t>y Normalización; 6o. y 13 del Reglamento de la Ley General del Equilibrio Ecológico y Protección al Ambiente en Materia de Prevención y Control de la Contaminación de la Atmósfera; 8o. fracciones V y VIII del Reglamento Interior de la Secretaría de Medio Ambiente y Recursos Naturales.</w:t>
            </w:r>
          </w:p>
        </w:tc>
        <w:tc>
          <w:tcPr>
            <w:tcW w:w="4788" w:type="dxa"/>
          </w:tcPr>
          <w:p w:rsidR="00C1772F" w:rsidRPr="00F46886" w:rsidRDefault="00C1772F" w:rsidP="00C1772F">
            <w:pPr>
              <w:spacing w:after="101" w:line="216" w:lineRule="atLeast"/>
              <w:jc w:val="both"/>
              <w:rPr>
                <w:lang w:val="en-US"/>
              </w:rPr>
            </w:pPr>
            <w:r w:rsidRPr="00F46886">
              <w:rPr>
                <w:rFonts w:ascii="Verdana" w:hAnsi="Verdana"/>
                <w:b/>
                <w:bCs/>
                <w:sz w:val="16"/>
                <w:szCs w:val="16"/>
                <w:lang w:val="en-US"/>
              </w:rPr>
              <w:t>SANDRA DENISSE HERRERA FLORES,</w:t>
            </w:r>
            <w:r w:rsidRPr="00F46886">
              <w:rPr>
                <w:lang w:val="en-US"/>
              </w:rPr>
              <w:t xml:space="preserve"> </w:t>
            </w:r>
            <w:r w:rsidRPr="00F46886">
              <w:rPr>
                <w:rFonts w:ascii="Verdana" w:hAnsi="Verdana"/>
                <w:sz w:val="16"/>
                <w:szCs w:val="16"/>
                <w:lang w:val="en-US"/>
              </w:rPr>
              <w:t xml:space="preserve">Undersecretary of Environmental Promotion and Regulation of the </w:t>
            </w:r>
            <w:r w:rsidR="00D559CF">
              <w:rPr>
                <w:rFonts w:ascii="Verdana" w:hAnsi="Verdana"/>
                <w:sz w:val="16"/>
                <w:szCs w:val="16"/>
                <w:lang w:val="en-US"/>
              </w:rPr>
              <w:t>Secretary</w:t>
            </w:r>
            <w:r w:rsidRPr="00F46886">
              <w:rPr>
                <w:rFonts w:ascii="Verdana" w:hAnsi="Verdana"/>
                <w:sz w:val="16"/>
                <w:szCs w:val="16"/>
                <w:lang w:val="en-US"/>
              </w:rPr>
              <w:t xml:space="preserve"> of Environment and Natural Resources and President of the </w:t>
            </w:r>
            <w:r w:rsidR="00E00687">
              <w:rPr>
                <w:rFonts w:ascii="Verdana" w:hAnsi="Verdana"/>
                <w:sz w:val="16"/>
                <w:szCs w:val="16"/>
                <w:lang w:val="en-US"/>
              </w:rPr>
              <w:t>National Consultative Committee</w:t>
            </w:r>
            <w:r w:rsidRPr="00F46886">
              <w:rPr>
                <w:rFonts w:ascii="Verdana" w:hAnsi="Verdana"/>
                <w:sz w:val="16"/>
                <w:szCs w:val="16"/>
                <w:lang w:val="en-US"/>
              </w:rPr>
              <w:t xml:space="preserve"> on the </w:t>
            </w:r>
            <w:r w:rsidR="00E00687">
              <w:rPr>
                <w:rFonts w:ascii="Verdana" w:hAnsi="Verdana"/>
                <w:sz w:val="16"/>
                <w:szCs w:val="16"/>
                <w:lang w:val="en-US"/>
              </w:rPr>
              <w:t>Standardization</w:t>
            </w:r>
            <w:r w:rsidRPr="00F46886">
              <w:rPr>
                <w:rFonts w:ascii="Verdana" w:hAnsi="Verdana"/>
                <w:sz w:val="16"/>
                <w:szCs w:val="16"/>
                <w:lang w:val="en-US"/>
              </w:rPr>
              <w:t xml:space="preserve"> of the Environment and Natural Resources, based on the provisions of articles 32 Bis, sections IV and V of the Organic Law of the Federal Public Administration;</w:t>
            </w:r>
            <w:r w:rsidRPr="00F46886">
              <w:rPr>
                <w:lang w:val="en-US"/>
              </w:rPr>
              <w:t xml:space="preserve"> </w:t>
            </w:r>
            <w:r w:rsidRPr="00F46886">
              <w:rPr>
                <w:rFonts w:ascii="Verdana" w:hAnsi="Verdana"/>
                <w:sz w:val="16"/>
                <w:szCs w:val="16"/>
                <w:lang w:val="en-US"/>
              </w:rPr>
              <w:t xml:space="preserve">38 </w:t>
            </w:r>
            <w:r w:rsidR="00E00687">
              <w:rPr>
                <w:rFonts w:ascii="Verdana" w:hAnsi="Verdana"/>
                <w:sz w:val="16"/>
                <w:szCs w:val="16"/>
                <w:lang w:val="en-US"/>
              </w:rPr>
              <w:t>sections</w:t>
            </w:r>
            <w:r w:rsidRPr="00F46886">
              <w:rPr>
                <w:rFonts w:ascii="Verdana" w:hAnsi="Verdana"/>
                <w:sz w:val="16"/>
                <w:szCs w:val="16"/>
                <w:lang w:val="en-US"/>
              </w:rPr>
              <w:t xml:space="preserve"> II and V, 40 fraction X, 51 and 73 of the Federal Law on Metrology and Standardization;</w:t>
            </w:r>
            <w:r w:rsidRPr="00F46886">
              <w:rPr>
                <w:lang w:val="en-US"/>
              </w:rPr>
              <w:t xml:space="preserve"> </w:t>
            </w:r>
            <w:r w:rsidRPr="00F46886">
              <w:rPr>
                <w:rFonts w:ascii="Verdana" w:hAnsi="Verdana"/>
                <w:sz w:val="16"/>
                <w:szCs w:val="16"/>
                <w:lang w:val="en-US"/>
              </w:rPr>
              <w:t>1</w:t>
            </w:r>
            <w:r w:rsidRPr="00F46886">
              <w:rPr>
                <w:lang w:val="en-US"/>
              </w:rPr>
              <w:t xml:space="preserve"> </w:t>
            </w:r>
            <w:r w:rsidR="00E00687">
              <w:rPr>
                <w:rFonts w:ascii="Verdana" w:hAnsi="Verdana"/>
                <w:sz w:val="16"/>
                <w:szCs w:val="16"/>
                <w:lang w:val="en-US"/>
              </w:rPr>
              <w:t>sections</w:t>
            </w:r>
            <w:r w:rsidRPr="00F46886">
              <w:rPr>
                <w:rFonts w:ascii="Verdana" w:hAnsi="Verdana"/>
                <w:sz w:val="16"/>
                <w:szCs w:val="16"/>
                <w:lang w:val="en-US"/>
              </w:rPr>
              <w:t xml:space="preserve"> I, II, III, VI, 5o.</w:t>
            </w:r>
            <w:r w:rsidRPr="00F46886">
              <w:rPr>
                <w:lang w:val="en-US"/>
              </w:rPr>
              <w:t xml:space="preserve"> </w:t>
            </w:r>
            <w:r w:rsidR="00E00687">
              <w:rPr>
                <w:rFonts w:ascii="Verdana" w:hAnsi="Verdana"/>
                <w:sz w:val="16"/>
                <w:szCs w:val="16"/>
                <w:lang w:val="en-US"/>
              </w:rPr>
              <w:t>sections</w:t>
            </w:r>
            <w:r w:rsidRPr="00F46886">
              <w:rPr>
                <w:rFonts w:ascii="Verdana" w:hAnsi="Verdana"/>
                <w:sz w:val="16"/>
                <w:szCs w:val="16"/>
                <w:lang w:val="en-US"/>
              </w:rPr>
              <w:t xml:space="preserve"> V and XII, 36, 110, 111 </w:t>
            </w:r>
            <w:r w:rsidR="00E00687">
              <w:rPr>
                <w:rFonts w:ascii="Verdana" w:hAnsi="Verdana"/>
                <w:sz w:val="16"/>
                <w:szCs w:val="16"/>
                <w:lang w:val="en-US"/>
              </w:rPr>
              <w:t>sections</w:t>
            </w:r>
            <w:r w:rsidRPr="00F46886">
              <w:rPr>
                <w:rFonts w:ascii="Verdana" w:hAnsi="Verdana"/>
                <w:sz w:val="16"/>
                <w:szCs w:val="16"/>
                <w:lang w:val="en-US"/>
              </w:rPr>
              <w:t xml:space="preserve"> III and IX, 113 and 161 of the General Law of Ecological Equilibrium and Protection</w:t>
            </w:r>
            <w:r w:rsidR="00E00687">
              <w:rPr>
                <w:rFonts w:ascii="Verdana" w:hAnsi="Verdana"/>
                <w:sz w:val="16"/>
                <w:szCs w:val="16"/>
                <w:lang w:val="en-US"/>
              </w:rPr>
              <w:t xml:space="preserve"> of the Environment (LGEEPA)</w:t>
            </w:r>
            <w:r w:rsidRPr="00F46886">
              <w:rPr>
                <w:rFonts w:ascii="Verdana" w:hAnsi="Verdana"/>
                <w:sz w:val="16"/>
                <w:szCs w:val="16"/>
                <w:lang w:val="en-US"/>
              </w:rPr>
              <w:t>;</w:t>
            </w:r>
            <w:r w:rsidRPr="00F46886">
              <w:rPr>
                <w:lang w:val="en-US"/>
              </w:rPr>
              <w:t xml:space="preserve"> </w:t>
            </w:r>
            <w:r w:rsidRPr="00F46886">
              <w:rPr>
                <w:rFonts w:ascii="Verdana" w:hAnsi="Verdana"/>
                <w:sz w:val="16"/>
                <w:szCs w:val="16"/>
                <w:lang w:val="en-US"/>
              </w:rPr>
              <w:t xml:space="preserve">33, 40 </w:t>
            </w:r>
            <w:r w:rsidR="00E00687">
              <w:rPr>
                <w:rFonts w:ascii="Verdana" w:hAnsi="Verdana"/>
                <w:sz w:val="16"/>
                <w:szCs w:val="16"/>
                <w:lang w:val="en-US"/>
              </w:rPr>
              <w:t>sections</w:t>
            </w:r>
            <w:r w:rsidRPr="00F46886">
              <w:rPr>
                <w:rFonts w:ascii="Verdana" w:hAnsi="Verdana"/>
                <w:sz w:val="16"/>
                <w:szCs w:val="16"/>
                <w:lang w:val="en-US"/>
              </w:rPr>
              <w:t xml:space="preserve"> III and IV of the Regulation of the Federal Law on Metrology and Standardization;</w:t>
            </w:r>
            <w:r w:rsidRPr="00F46886">
              <w:rPr>
                <w:lang w:val="en-US"/>
              </w:rPr>
              <w:t xml:space="preserve"> </w:t>
            </w:r>
            <w:r w:rsidRPr="00F46886">
              <w:rPr>
                <w:rFonts w:ascii="Verdana" w:hAnsi="Verdana"/>
                <w:sz w:val="16"/>
                <w:szCs w:val="16"/>
                <w:lang w:val="en-US"/>
              </w:rPr>
              <w:t>6th</w:t>
            </w:r>
            <w:r w:rsidRPr="00F46886">
              <w:rPr>
                <w:lang w:val="en-US"/>
              </w:rPr>
              <w:t xml:space="preserve"> </w:t>
            </w:r>
            <w:r w:rsidRPr="00F46886">
              <w:rPr>
                <w:rFonts w:ascii="Verdana" w:hAnsi="Verdana"/>
                <w:sz w:val="16"/>
                <w:szCs w:val="16"/>
                <w:lang w:val="en-US"/>
              </w:rPr>
              <w:t>and 13 of the Regulation of the General Law of Ecological Equilibrium and Protection of the Environment in Matters of Prevention and Control of Atmospheric Pollution;</w:t>
            </w:r>
            <w:r w:rsidRPr="00F46886">
              <w:rPr>
                <w:lang w:val="en-US"/>
              </w:rPr>
              <w:t xml:space="preserve"> </w:t>
            </w:r>
            <w:r w:rsidRPr="00F46886">
              <w:rPr>
                <w:rFonts w:ascii="Verdana" w:hAnsi="Verdana"/>
                <w:sz w:val="16"/>
                <w:szCs w:val="16"/>
                <w:lang w:val="en-US"/>
              </w:rPr>
              <w:t>8th</w:t>
            </w:r>
            <w:r w:rsidRPr="00F46886">
              <w:rPr>
                <w:lang w:val="en-US"/>
              </w:rPr>
              <w:t xml:space="preserve"> </w:t>
            </w:r>
            <w:r w:rsidR="00E00687">
              <w:rPr>
                <w:rFonts w:ascii="Verdana" w:hAnsi="Verdana"/>
                <w:sz w:val="16"/>
                <w:szCs w:val="16"/>
                <w:lang w:val="en-US"/>
              </w:rPr>
              <w:t>sections</w:t>
            </w:r>
            <w:r w:rsidRPr="00F46886">
              <w:rPr>
                <w:rFonts w:ascii="Verdana" w:hAnsi="Verdana"/>
                <w:sz w:val="16"/>
                <w:szCs w:val="16"/>
                <w:lang w:val="en-US"/>
              </w:rPr>
              <w:t xml:space="preserve"> V and VIII of the Internal Regulation of the </w:t>
            </w:r>
            <w:r w:rsidR="00E00687">
              <w:rPr>
                <w:rFonts w:ascii="Verdana" w:hAnsi="Verdana"/>
                <w:sz w:val="16"/>
                <w:szCs w:val="16"/>
                <w:lang w:val="en-US"/>
              </w:rPr>
              <w:t>Secretary</w:t>
            </w:r>
            <w:r w:rsidRPr="00F46886">
              <w:rPr>
                <w:rFonts w:ascii="Verdana" w:hAnsi="Verdana"/>
                <w:sz w:val="16"/>
                <w:szCs w:val="16"/>
                <w:lang w:val="en-US"/>
              </w:rPr>
              <w:t xml:space="preserve"> of Environment and Natural Resources.</w:t>
            </w:r>
            <w:r w:rsidRPr="00F46886">
              <w:rPr>
                <w:lang w:val="en-US"/>
              </w:rPr>
              <w:t xml:space="preserve"> </w:t>
            </w:r>
          </w:p>
        </w:tc>
      </w:tr>
      <w:tr w:rsidR="00C1772F" w:rsidRPr="00317543" w:rsidTr="00B83CC7">
        <w:tc>
          <w:tcPr>
            <w:tcW w:w="4788" w:type="dxa"/>
            <w:shd w:val="clear" w:color="auto" w:fill="auto"/>
          </w:tcPr>
          <w:p w:rsidR="00C1772F" w:rsidRPr="00317543" w:rsidRDefault="00C1772F" w:rsidP="00C1772F">
            <w:pPr>
              <w:pStyle w:val="ANOTACION"/>
              <w:rPr>
                <w:rFonts w:ascii="Verdana" w:hAnsi="Verdana"/>
                <w:sz w:val="16"/>
                <w:szCs w:val="16"/>
              </w:rPr>
            </w:pPr>
            <w:r w:rsidRPr="00317543">
              <w:rPr>
                <w:rFonts w:ascii="Verdana" w:hAnsi="Verdana"/>
                <w:sz w:val="16"/>
                <w:szCs w:val="16"/>
              </w:rPr>
              <w:t>CONSIDERANDO</w:t>
            </w:r>
          </w:p>
        </w:tc>
        <w:tc>
          <w:tcPr>
            <w:tcW w:w="4788" w:type="dxa"/>
          </w:tcPr>
          <w:p w:rsidR="00C1772F" w:rsidRPr="00F46886" w:rsidRDefault="00C1772F" w:rsidP="00C1772F">
            <w:pPr>
              <w:spacing w:before="101" w:after="101" w:line="216" w:lineRule="atLeast"/>
              <w:jc w:val="center"/>
            </w:pPr>
            <w:r w:rsidRPr="00F46886">
              <w:rPr>
                <w:rFonts w:ascii="Verdana" w:hAnsi="Verdana"/>
                <w:b/>
                <w:bCs/>
                <w:sz w:val="16"/>
                <w:szCs w:val="16"/>
              </w:rPr>
              <w:t>CONSIDERING</w:t>
            </w:r>
            <w:r w:rsidRPr="00F46886">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rPr>
            </w:pPr>
            <w:r w:rsidRPr="00317543">
              <w:rPr>
                <w:rFonts w:ascii="Verdana" w:hAnsi="Verdana"/>
                <w:sz w:val="16"/>
                <w:szCs w:val="16"/>
              </w:rPr>
              <w:t xml:space="preserve">Que las disposiciones de la Ley General del Equilibrio </w:t>
            </w:r>
            <w:r w:rsidRPr="00317543">
              <w:rPr>
                <w:rFonts w:ascii="Verdana" w:hAnsi="Verdana"/>
                <w:sz w:val="16"/>
                <w:szCs w:val="16"/>
              </w:rPr>
              <w:lastRenderedPageBreak/>
              <w:t>Ecológico y la Protección al Ambiente son de orden público e interés social, las cuales tienen por objeto, además de definir los principios de la política ambiental, fomentar el desarrollo sustentable y establecer las bases para garantizar el derecho a toda persona a vivir en un medio ambiente adecuado para su crecimiento, salud y bienestar.</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lastRenderedPageBreak/>
              <w:t xml:space="preserve">That the provisions of the General Law of Ecological </w:t>
            </w:r>
            <w:r w:rsidRPr="00F46886">
              <w:rPr>
                <w:rFonts w:ascii="Verdana" w:hAnsi="Verdana"/>
                <w:sz w:val="16"/>
                <w:szCs w:val="16"/>
                <w:lang w:val="en-US"/>
              </w:rPr>
              <w:lastRenderedPageBreak/>
              <w:t>Equilibrium and Protection of the Environment are of public order and social interest, which aim, in addition to defining the principles of environmental policy, to promote sustainable development and establish the bases to guarantee the right to every person to live in an environment suitable for their growth, health and well-being.</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rPr>
            </w:pPr>
            <w:r w:rsidRPr="00317543">
              <w:rPr>
                <w:rFonts w:ascii="Verdana" w:hAnsi="Verdana"/>
                <w:sz w:val="16"/>
                <w:szCs w:val="16"/>
              </w:rPr>
              <w:lastRenderedPageBreak/>
              <w:t xml:space="preserve">Que con fecha 25 de diciembre de 1995, se publicó en el </w:t>
            </w:r>
            <w:r w:rsidR="00CB1763" w:rsidRPr="00CB1763">
              <w:rPr>
                <w:rFonts w:ascii="Verdana" w:hAnsi="Verdana"/>
                <w:b/>
                <w:sz w:val="16"/>
                <w:szCs w:val="16"/>
              </w:rPr>
              <w:t>Diario Oficial de la Federación</w:t>
            </w:r>
            <w:r w:rsidRPr="00317543">
              <w:rPr>
                <w:rFonts w:ascii="Verdana" w:hAnsi="Verdana"/>
                <w:sz w:val="16"/>
                <w:szCs w:val="16"/>
              </w:rPr>
              <w:t>, la Norma Oficial Mexicana NOM-076-SEMARNAT-1995, Que establece los niveles máximos permisibles de emisión de hidrocarburos no quemados, monóxido de carbono y óxidos de nitrógeno provenientes del escape, así como de hidrocarburos evaporativos provenientes del sistema de combustible, que usan gasolina, gas licuado de petróleo, gas natural y otros combustibles alternos y que se utilizarán para la propulsión de vehículos automotores con peso bruto vehicular mayor de 3,857 kilogramos nuevos en planta.</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t xml:space="preserve">That on December 25, 1995, the Official Mexican Standard NOM-076-SEMARNAT-1995 was published in the </w:t>
            </w:r>
            <w:r w:rsidR="00CB1763" w:rsidRPr="00CB1763">
              <w:rPr>
                <w:rFonts w:ascii="Verdana" w:hAnsi="Verdana"/>
                <w:b/>
                <w:sz w:val="16"/>
                <w:szCs w:val="16"/>
                <w:lang w:val="en-US"/>
              </w:rPr>
              <w:t>Official Daily of the Federation</w:t>
            </w:r>
            <w:r w:rsidRPr="00F46886">
              <w:rPr>
                <w:rFonts w:ascii="Verdana" w:hAnsi="Verdana"/>
                <w:sz w:val="16"/>
                <w:szCs w:val="16"/>
                <w:lang w:val="en-US"/>
              </w:rPr>
              <w:t xml:space="preserve">, which establishes the maximum permissible levels of emission of unburned hydrocarbons, carbon monoxide and oxides of nitrogen from the exhaust, as well as evaporative hydrocarbons from the fuel system, which use gasoline, liquefied petroleum gas, natural gas and other alternative fuels and that will be used for the propulsion of automotive vehicles with gross vehicle weight greater than 3,857 kilograms </w:t>
            </w:r>
            <w:r w:rsidR="00E00687">
              <w:rPr>
                <w:rFonts w:ascii="Verdana" w:hAnsi="Verdana"/>
                <w:sz w:val="16"/>
                <w:szCs w:val="16"/>
                <w:lang w:val="en-US"/>
              </w:rPr>
              <w:t xml:space="preserve">new from the factory. </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rPr>
            </w:pPr>
            <w:r w:rsidRPr="00317543">
              <w:rPr>
                <w:rFonts w:ascii="Verdana" w:hAnsi="Verdana"/>
                <w:sz w:val="16"/>
                <w:szCs w:val="16"/>
              </w:rPr>
              <w:t>Que la evolución y el desarrollo de las zonas urbanas y metropolitanas, a nivel Nacional, han venido acompañados por la multiplicación de los problemas ambientales originados, entre otras causas, por la concentración de la población, el incremento en la actividad industrial, el aumento en las unidades que componen el parque vehicular, las actividades domésticas y aquellas de dotación de servicios.</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t>That the evolution and development of urban and metropolitan areas, at the national level, have been accompanied by the multiplication of environmental problems caused, among other causes, by the concentration of the population, the increase in industrial activity, the increase in the units that make up the vehicle fleet, domestic activities and those for providing services.</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rPr>
            </w:pPr>
            <w:proofErr w:type="gramStart"/>
            <w:r w:rsidRPr="00317543">
              <w:rPr>
                <w:rFonts w:ascii="Verdana" w:hAnsi="Verdana"/>
                <w:sz w:val="16"/>
                <w:szCs w:val="16"/>
              </w:rPr>
              <w:t>Que</w:t>
            </w:r>
            <w:proofErr w:type="gramEnd"/>
            <w:r w:rsidRPr="00317543">
              <w:rPr>
                <w:rFonts w:ascii="Verdana" w:hAnsi="Verdana"/>
                <w:sz w:val="16"/>
                <w:szCs w:val="16"/>
              </w:rPr>
              <w:t xml:space="preserve"> para mejorar la calidad del aire, preponderantemente en las zonas urbanas, es indispensable que, entre otras medidas, los vehículos automotores generen menores emisiones de contaminantes, introduciendo aquellas tecnologías que permitan contar con vehículos más limpios y eficientes.</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t>That</w:t>
            </w:r>
            <w:r w:rsidRPr="00F46886">
              <w:rPr>
                <w:lang w:val="en-US"/>
              </w:rPr>
              <w:t xml:space="preserve"> </w:t>
            </w:r>
            <w:r w:rsidRPr="00F46886">
              <w:rPr>
                <w:rFonts w:ascii="Verdana" w:hAnsi="Verdana"/>
                <w:sz w:val="16"/>
                <w:szCs w:val="16"/>
                <w:lang w:val="en-US"/>
              </w:rPr>
              <w:t>to improve air quality, predominantly in urban areas, it is essential that, among other measures, automotive vehicles generate lower emissions of pollutants, introducing those technologies that allow for cleaner and more efficient vehicles.</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rPr>
            </w:pPr>
            <w:proofErr w:type="gramStart"/>
            <w:r w:rsidRPr="00317543">
              <w:rPr>
                <w:rFonts w:ascii="Verdana" w:hAnsi="Verdana"/>
                <w:sz w:val="16"/>
                <w:szCs w:val="16"/>
              </w:rPr>
              <w:t>Que</w:t>
            </w:r>
            <w:proofErr w:type="gramEnd"/>
            <w:r w:rsidRPr="00317543">
              <w:rPr>
                <w:rFonts w:ascii="Verdana" w:hAnsi="Verdana"/>
                <w:sz w:val="16"/>
                <w:szCs w:val="16"/>
              </w:rPr>
              <w:t xml:space="preserve"> tanto en los Estados Unidos de América, como en la Unión Europea, se aplican regulaciones ambientales a motores nuevos y a vehículos automotores nuevos que los incorporan, las cuales exigen límites máximos permisibles de emisiones contaminantes, cada vez más estrictos y que son consistentes con el propósito de la presente Norma Oficial Mexicana.</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t>That</w:t>
            </w:r>
            <w:r w:rsidRPr="00F46886">
              <w:rPr>
                <w:lang w:val="en-US"/>
              </w:rPr>
              <w:t xml:space="preserve"> </w:t>
            </w:r>
            <w:r w:rsidRPr="00F46886">
              <w:rPr>
                <w:rFonts w:ascii="Verdana" w:hAnsi="Verdana"/>
                <w:sz w:val="16"/>
                <w:szCs w:val="16"/>
                <w:lang w:val="en-US"/>
              </w:rPr>
              <w:t>both in the United States of America and in the European Union, environmental regulations are applied to</w:t>
            </w:r>
            <w:r w:rsidRPr="00F46886">
              <w:rPr>
                <w:lang w:val="en-US"/>
              </w:rPr>
              <w:t xml:space="preserve"> </w:t>
            </w:r>
            <w:r w:rsidRPr="00F46886">
              <w:rPr>
                <w:rFonts w:ascii="Verdana" w:hAnsi="Verdana"/>
                <w:sz w:val="16"/>
                <w:szCs w:val="16"/>
                <w:lang w:val="en-US"/>
              </w:rPr>
              <w:t>new engines and new automotive vehicles that incorporate them, which require maximum permissible limits of pollutant emissions, increasingly stringent and that are consistent with the purpose of this Official Mexican Standard.</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lang w:val="es-ES_tradnl"/>
              </w:rPr>
            </w:pPr>
            <w:r w:rsidRPr="00317543">
              <w:rPr>
                <w:rFonts w:ascii="Verdana" w:hAnsi="Verdana"/>
                <w:sz w:val="16"/>
                <w:szCs w:val="16"/>
              </w:rPr>
              <w:t xml:space="preserve">Que para </w:t>
            </w:r>
            <w:r w:rsidRPr="00317543">
              <w:rPr>
                <w:rFonts w:ascii="Verdana" w:hAnsi="Verdana"/>
                <w:sz w:val="16"/>
                <w:szCs w:val="16"/>
                <w:lang w:val="es-ES_tradnl"/>
              </w:rPr>
              <w:t xml:space="preserve">mejorar la calidad del aire en nuestro país y </w:t>
            </w:r>
            <w:r w:rsidRPr="00317543">
              <w:rPr>
                <w:rFonts w:ascii="Verdana" w:hAnsi="Verdana"/>
                <w:sz w:val="16"/>
                <w:szCs w:val="16"/>
              </w:rPr>
              <w:t xml:space="preserve">reducir </w:t>
            </w:r>
            <w:r w:rsidRPr="00317543">
              <w:rPr>
                <w:rFonts w:ascii="Verdana" w:hAnsi="Verdana"/>
                <w:sz w:val="16"/>
                <w:szCs w:val="16"/>
                <w:lang w:val="es-ES_tradnl"/>
              </w:rPr>
              <w:t>el riesgo al ambiente y a la salud de la población, originado por la concentración de contaminantes en la atmósfera, se estimó necesario</w:t>
            </w:r>
            <w:r w:rsidRPr="00317543">
              <w:rPr>
                <w:rFonts w:ascii="Verdana" w:hAnsi="Verdana"/>
                <w:color w:val="FF0000"/>
                <w:sz w:val="16"/>
                <w:szCs w:val="16"/>
                <w:lang w:val="es-ES_tradnl"/>
              </w:rPr>
              <w:t xml:space="preserve"> </w:t>
            </w:r>
            <w:r w:rsidRPr="00317543">
              <w:rPr>
                <w:rFonts w:ascii="Verdana" w:hAnsi="Verdana"/>
                <w:sz w:val="16"/>
                <w:szCs w:val="16"/>
                <w:lang w:val="es-ES_tradnl"/>
              </w:rPr>
              <w:t xml:space="preserve">establecer límites máximos permisibles de emisiones contaminantes más estrictos, para lo cual se tomaron en consideración las regulaciones, tanto de los Estados Unidos de América, como de la Unión Europea, incluyendo los métodos de prueba correspondientes, a través de los cuales los motores se sujetan a condiciones de conducción específicas que simulan el manejo de los vehículos en ciudad y en carretera, lo que es pertinente adoptar en nuestro país, con el propósito de certificar los límites máximos permisibles de emisión </w:t>
            </w:r>
            <w:r w:rsidRPr="00317543">
              <w:rPr>
                <w:rFonts w:ascii="Verdana" w:hAnsi="Verdana"/>
                <w:sz w:val="16"/>
                <w:szCs w:val="16"/>
                <w:lang w:val="es-ES_tradnl"/>
              </w:rPr>
              <w:lastRenderedPageBreak/>
              <w:t>de contaminantes que deben cumplir los motores nuevos que se sujeten, tanto al Ciclo Transitorio, como al Ciclo Europeo de Transición.</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lastRenderedPageBreak/>
              <w:t>That to</w:t>
            </w:r>
            <w:r w:rsidRPr="00F46886">
              <w:rPr>
                <w:lang w:val="en-US"/>
              </w:rPr>
              <w:t xml:space="preserve"> </w:t>
            </w:r>
            <w:r w:rsidRPr="00F46886">
              <w:rPr>
                <w:rFonts w:ascii="Verdana" w:hAnsi="Verdana"/>
                <w:sz w:val="16"/>
                <w:szCs w:val="16"/>
                <w:lang w:val="en-US"/>
              </w:rPr>
              <w:t>improve the air quality in our country and</w:t>
            </w:r>
            <w:r w:rsidRPr="00F46886">
              <w:rPr>
                <w:lang w:val="en-US"/>
              </w:rPr>
              <w:t xml:space="preserve"> </w:t>
            </w:r>
            <w:r w:rsidRPr="00F46886">
              <w:rPr>
                <w:rFonts w:ascii="Verdana" w:hAnsi="Verdana"/>
                <w:sz w:val="16"/>
                <w:szCs w:val="16"/>
                <w:lang w:val="en-US"/>
              </w:rPr>
              <w:t>reduce</w:t>
            </w:r>
            <w:r w:rsidRPr="00F46886">
              <w:rPr>
                <w:lang w:val="en-US"/>
              </w:rPr>
              <w:t xml:space="preserve"> </w:t>
            </w:r>
            <w:r w:rsidRPr="00F46886">
              <w:rPr>
                <w:rFonts w:ascii="Verdana" w:hAnsi="Verdana"/>
                <w:sz w:val="16"/>
                <w:szCs w:val="16"/>
                <w:lang w:val="en-US"/>
              </w:rPr>
              <w:t>the risk to the environment and the health of the population, caused by the concentration of pollutants in the atmosphere, it was considered necessary</w:t>
            </w:r>
            <w:r w:rsidR="00D559CF">
              <w:rPr>
                <w:rFonts w:ascii="Verdana" w:hAnsi="Verdana"/>
                <w:sz w:val="16"/>
                <w:szCs w:val="16"/>
                <w:lang w:val="en-US"/>
              </w:rPr>
              <w:t xml:space="preserve"> to</w:t>
            </w:r>
            <w:r w:rsidRPr="00F46886">
              <w:rPr>
                <w:lang w:val="en-US"/>
              </w:rPr>
              <w:t xml:space="preserve"> </w:t>
            </w:r>
            <w:r w:rsidRPr="00F46886">
              <w:rPr>
                <w:rFonts w:ascii="Verdana" w:hAnsi="Verdana"/>
                <w:sz w:val="16"/>
                <w:szCs w:val="16"/>
                <w:lang w:val="en-US"/>
              </w:rPr>
              <w:t xml:space="preserve">establish maximum permissible limits of more stringent pollutant emissions, for which the regulations of both the United States of America and the European Union were taken into consideration, including the corresponding test methods, through which the motors are subjected to specific driving conditions that simulate the handling of vehicles in the city and on the road, which is pertinent to adopt in our country, with the purpose of certifying the maximum permissible emission limits of pollutants that must be met by new engines </w:t>
            </w:r>
            <w:r w:rsidRPr="00F46886">
              <w:rPr>
                <w:rFonts w:ascii="Verdana" w:hAnsi="Verdana"/>
                <w:sz w:val="16"/>
                <w:szCs w:val="16"/>
                <w:lang w:val="en-US"/>
              </w:rPr>
              <w:lastRenderedPageBreak/>
              <w:t>that are subjected, both the Transit</w:t>
            </w:r>
            <w:r w:rsidR="00E00687">
              <w:rPr>
                <w:rFonts w:ascii="Verdana" w:hAnsi="Verdana"/>
                <w:sz w:val="16"/>
                <w:szCs w:val="16"/>
                <w:lang w:val="en-US"/>
              </w:rPr>
              <w:t>ional</w:t>
            </w:r>
            <w:r w:rsidRPr="00F46886">
              <w:rPr>
                <w:rFonts w:ascii="Verdana" w:hAnsi="Verdana"/>
                <w:sz w:val="16"/>
                <w:szCs w:val="16"/>
                <w:lang w:val="en-US"/>
              </w:rPr>
              <w:t xml:space="preserve"> Cycle and the </w:t>
            </w:r>
            <w:r w:rsidR="00A62EE4">
              <w:rPr>
                <w:rFonts w:ascii="Verdana" w:hAnsi="Verdana"/>
                <w:sz w:val="16"/>
                <w:szCs w:val="16"/>
                <w:lang w:val="en-US"/>
              </w:rPr>
              <w:t xml:space="preserve">European </w:t>
            </w:r>
            <w:proofErr w:type="spellStart"/>
            <w:r w:rsidR="00A62EE4">
              <w:rPr>
                <w:rFonts w:ascii="Verdana" w:hAnsi="Verdana"/>
                <w:sz w:val="16"/>
                <w:szCs w:val="16"/>
                <w:lang w:val="en-US"/>
              </w:rPr>
              <w:t>Transitional</w:t>
            </w:r>
            <w:r w:rsidR="00E00687">
              <w:rPr>
                <w:rFonts w:ascii="Verdana" w:hAnsi="Verdana"/>
                <w:sz w:val="16"/>
                <w:szCs w:val="16"/>
                <w:lang w:val="en-US"/>
              </w:rPr>
              <w:t>al</w:t>
            </w:r>
            <w:proofErr w:type="spellEnd"/>
            <w:r w:rsidRPr="00F46886">
              <w:rPr>
                <w:rFonts w:ascii="Verdana" w:hAnsi="Verdana"/>
                <w:sz w:val="16"/>
                <w:szCs w:val="16"/>
                <w:lang w:val="en-US"/>
              </w:rPr>
              <w:t xml:space="preserve"> Cycle.</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ind w:firstLine="0"/>
              <w:rPr>
                <w:rFonts w:ascii="Verdana" w:hAnsi="Verdana"/>
                <w:sz w:val="16"/>
                <w:szCs w:val="16"/>
                <w:lang w:val="es-ES_tradnl"/>
              </w:rPr>
            </w:pPr>
            <w:r w:rsidRPr="00317543">
              <w:rPr>
                <w:rFonts w:ascii="Verdana" w:hAnsi="Verdana"/>
                <w:sz w:val="16"/>
                <w:szCs w:val="16"/>
                <w:lang w:val="es-ES_tradnl"/>
              </w:rPr>
              <w:lastRenderedPageBreak/>
              <w:t>Que para respetar el principio de equidad entre los motores nuevos diseñados y fabricados para cumplir con la regulación aplicable en los Estados Unidos de América y los diseñados y fabricados para cumplir con la regulación en la Unión Europea, los cuales son importados a territorio mexicano, es preciso incorporar, en el presente instrumento normativo, los estándares aplicables para la región señalada en segundo orden, así como el método de prueba asociado, lo cual permitirá que los motores que se sujeten a dicho método de prueba cumplan con el objetivo regulatorio de esta Norma Oficial Mexicana.</w:t>
            </w:r>
          </w:p>
        </w:tc>
        <w:tc>
          <w:tcPr>
            <w:tcW w:w="4788" w:type="dxa"/>
          </w:tcPr>
          <w:p w:rsidR="00C1772F" w:rsidRPr="00F46886" w:rsidRDefault="00C1772F" w:rsidP="00C1772F">
            <w:pPr>
              <w:spacing w:after="101" w:line="216" w:lineRule="atLeast"/>
              <w:jc w:val="both"/>
              <w:rPr>
                <w:lang w:val="en-US"/>
              </w:rPr>
            </w:pPr>
            <w:r w:rsidRPr="00F46886">
              <w:rPr>
                <w:rFonts w:ascii="Verdana" w:hAnsi="Verdana"/>
                <w:sz w:val="16"/>
                <w:szCs w:val="16"/>
                <w:lang w:val="en-US"/>
              </w:rPr>
              <w:t>That in order to respect the principle of equity between new engines designed and manufactured to comply with the regulations applicable in the United States of America and those designed and manufactured to comply with regulations in the European Union, which are imported into Mexican territory</w:t>
            </w:r>
            <w:r w:rsidR="00D559CF">
              <w:rPr>
                <w:rFonts w:ascii="Verdana" w:hAnsi="Verdana"/>
                <w:sz w:val="16"/>
                <w:szCs w:val="16"/>
                <w:lang w:val="en-US"/>
              </w:rPr>
              <w:t>,</w:t>
            </w:r>
            <w:r w:rsidRPr="00F46886">
              <w:rPr>
                <w:rFonts w:ascii="Verdana" w:hAnsi="Verdana"/>
                <w:sz w:val="16"/>
                <w:szCs w:val="16"/>
                <w:lang w:val="en-US"/>
              </w:rPr>
              <w:t xml:space="preserve"> it is necessary to incorporate</w:t>
            </w:r>
            <w:r w:rsidR="00D559CF">
              <w:rPr>
                <w:rFonts w:ascii="Verdana" w:hAnsi="Verdana"/>
                <w:sz w:val="16"/>
                <w:szCs w:val="16"/>
                <w:lang w:val="en-US"/>
              </w:rPr>
              <w:t xml:space="preserve"> into</w:t>
            </w:r>
            <w:r w:rsidRPr="00F46886">
              <w:rPr>
                <w:rFonts w:ascii="Verdana" w:hAnsi="Verdana"/>
                <w:sz w:val="16"/>
                <w:szCs w:val="16"/>
                <w:lang w:val="en-US"/>
              </w:rPr>
              <w:t xml:space="preserve"> this </w:t>
            </w:r>
            <w:r w:rsidR="00E00687">
              <w:rPr>
                <w:rFonts w:ascii="Verdana" w:hAnsi="Verdana"/>
                <w:sz w:val="16"/>
                <w:szCs w:val="16"/>
                <w:lang w:val="en-US"/>
              </w:rPr>
              <w:t>legal</w:t>
            </w:r>
            <w:r w:rsidRPr="00F46886">
              <w:rPr>
                <w:rFonts w:ascii="Verdana" w:hAnsi="Verdana"/>
                <w:sz w:val="16"/>
                <w:szCs w:val="16"/>
                <w:lang w:val="en-US"/>
              </w:rPr>
              <w:t xml:space="preserve"> instrument, the applicable standards for the region indicated in second order, as well as the associated test method, which will allow the motors that are subject to said test method to comply with the regulatory objective of this </w:t>
            </w:r>
            <w:r w:rsidR="00E00687" w:rsidRPr="00F46886">
              <w:rPr>
                <w:rFonts w:ascii="Verdana" w:hAnsi="Verdana"/>
                <w:sz w:val="16"/>
                <w:szCs w:val="16"/>
                <w:lang w:val="en-US"/>
              </w:rPr>
              <w:t xml:space="preserve">Official Mexican </w:t>
            </w:r>
            <w:r w:rsidRPr="00F46886">
              <w:rPr>
                <w:rFonts w:ascii="Verdana" w:hAnsi="Verdana"/>
                <w:sz w:val="16"/>
                <w:szCs w:val="16"/>
                <w:lang w:val="en-US"/>
              </w:rPr>
              <w:t>Standard</w:t>
            </w:r>
            <w:r w:rsidR="00E00687">
              <w:rPr>
                <w:rFonts w:ascii="Verdana" w:hAnsi="Verdana"/>
                <w:sz w:val="16"/>
                <w:szCs w:val="16"/>
                <w:lang w:val="en-US"/>
              </w:rPr>
              <w:t>.</w:t>
            </w:r>
            <w:r w:rsidRPr="00F46886">
              <w:rPr>
                <w:rFonts w:ascii="Verdana" w:hAnsi="Verdana"/>
                <w:sz w:val="16"/>
                <w:szCs w:val="16"/>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s-ES_tradnl"/>
              </w:rPr>
            </w:pPr>
            <w:proofErr w:type="gramStart"/>
            <w:r w:rsidRPr="00317543">
              <w:rPr>
                <w:rFonts w:ascii="Verdana" w:hAnsi="Verdana"/>
                <w:sz w:val="16"/>
                <w:szCs w:val="16"/>
                <w:lang w:val="es-ES_tradnl"/>
              </w:rPr>
              <w:t>Que</w:t>
            </w:r>
            <w:proofErr w:type="gramEnd"/>
            <w:r w:rsidRPr="00317543">
              <w:rPr>
                <w:rFonts w:ascii="Verdana" w:hAnsi="Verdana"/>
                <w:sz w:val="16"/>
                <w:szCs w:val="16"/>
                <w:lang w:val="es-ES_tradnl"/>
              </w:rPr>
              <w:t xml:space="preserve"> entre los cambios en la regulación, se encuentra el establecer límites máximos permisibles para hidrocarburos no metano, complementando el parámetro “hidrocarburos”, ya que los hidrocarburos no metano contemplan, tanto a los hidrocarburos provenientes del combustible no quemado, como a aquellos que son generados durante el proceso de combustión.</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t>That</w:t>
            </w:r>
            <w:r w:rsidRPr="00F46886">
              <w:rPr>
                <w:lang w:val="en-US"/>
              </w:rPr>
              <w:t xml:space="preserve"> </w:t>
            </w:r>
            <w:r w:rsidRPr="00F46886">
              <w:rPr>
                <w:rFonts w:ascii="Verdana" w:hAnsi="Verdana"/>
                <w:sz w:val="16"/>
                <w:szCs w:val="16"/>
                <w:lang w:val="en-US"/>
              </w:rPr>
              <w:t xml:space="preserve">among the changes in the regulation, </w:t>
            </w:r>
            <w:r w:rsidR="00E00687">
              <w:rPr>
                <w:rFonts w:ascii="Verdana" w:hAnsi="Verdana"/>
                <w:sz w:val="16"/>
                <w:szCs w:val="16"/>
                <w:lang w:val="en-US"/>
              </w:rPr>
              <w:t>is that of establishing</w:t>
            </w:r>
            <w:r w:rsidRPr="00F46886">
              <w:rPr>
                <w:rFonts w:ascii="Verdana" w:hAnsi="Verdana"/>
                <w:sz w:val="16"/>
                <w:szCs w:val="16"/>
                <w:lang w:val="en-US"/>
              </w:rPr>
              <w:t xml:space="preserve"> maximum permissible limits for non-methane hydrocarbons, complementing the "hydrocarbons" parameter, since non-methane hydrocarbons </w:t>
            </w:r>
            <w:r w:rsidR="00E00687">
              <w:rPr>
                <w:rFonts w:ascii="Verdana" w:hAnsi="Verdana"/>
                <w:sz w:val="16"/>
                <w:szCs w:val="16"/>
                <w:lang w:val="en-US"/>
              </w:rPr>
              <w:t>include</w:t>
            </w:r>
            <w:r w:rsidRPr="00F46886">
              <w:rPr>
                <w:rFonts w:ascii="Verdana" w:hAnsi="Verdana"/>
                <w:sz w:val="16"/>
                <w:szCs w:val="16"/>
                <w:lang w:val="en-US"/>
              </w:rPr>
              <w:t>, both the hydrocarbons coming from the unburned fuel and those that are generated during the combustion process.</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s-ES_tradnl"/>
              </w:rPr>
            </w:pPr>
            <w:r w:rsidRPr="00317543">
              <w:rPr>
                <w:rFonts w:ascii="Verdana" w:hAnsi="Verdana"/>
                <w:sz w:val="16"/>
                <w:szCs w:val="16"/>
                <w:lang w:val="es-ES_tradnl"/>
              </w:rPr>
              <w:t>Que el instrumento normativo pretende regular a los vehículos automotores completos; esto, debido a que actualmente existen métodos de pruebas de emisiones contaminantes a los que se pueden sujetar dichos vehículos cuando estén acoplados a un receptáculo de carga, una cabina de pasajeros, o en su caso, al aditamento de trabajo especial específico; asimismo, se incorpora el procedimiento para la evaluación de la conformidad correspondiente.</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t xml:space="preserve">That the </w:t>
            </w:r>
            <w:r w:rsidR="00E00687">
              <w:rPr>
                <w:rFonts w:ascii="Verdana" w:hAnsi="Verdana"/>
                <w:sz w:val="16"/>
                <w:szCs w:val="16"/>
                <w:lang w:val="en-US"/>
              </w:rPr>
              <w:t>legal</w:t>
            </w:r>
            <w:r w:rsidRPr="00F46886">
              <w:rPr>
                <w:rFonts w:ascii="Verdana" w:hAnsi="Verdana"/>
                <w:sz w:val="16"/>
                <w:szCs w:val="16"/>
                <w:lang w:val="en-US"/>
              </w:rPr>
              <w:t xml:space="preserve"> instrument aims to regulate the automotive vehicles</w:t>
            </w:r>
            <w:r w:rsidR="00E00687" w:rsidRPr="00F46886">
              <w:rPr>
                <w:rFonts w:ascii="Verdana" w:hAnsi="Verdana"/>
                <w:sz w:val="16"/>
                <w:szCs w:val="16"/>
                <w:lang w:val="en-US"/>
              </w:rPr>
              <w:t xml:space="preserve"> complete</w:t>
            </w:r>
            <w:r w:rsidR="00E00687">
              <w:rPr>
                <w:rFonts w:ascii="Verdana" w:hAnsi="Verdana"/>
                <w:sz w:val="16"/>
                <w:szCs w:val="16"/>
                <w:lang w:val="en-US"/>
              </w:rPr>
              <w:t>ly</w:t>
            </w:r>
            <w:r w:rsidRPr="00F46886">
              <w:rPr>
                <w:rFonts w:ascii="Verdana" w:hAnsi="Verdana"/>
                <w:sz w:val="16"/>
                <w:szCs w:val="16"/>
                <w:lang w:val="en-US"/>
              </w:rPr>
              <w:t>;</w:t>
            </w:r>
            <w:r w:rsidRPr="00F46886">
              <w:rPr>
                <w:lang w:val="en-US"/>
              </w:rPr>
              <w:t xml:space="preserve"> </w:t>
            </w:r>
            <w:r w:rsidRPr="00F46886">
              <w:rPr>
                <w:rFonts w:ascii="Verdana" w:hAnsi="Verdana"/>
                <w:sz w:val="16"/>
                <w:szCs w:val="16"/>
                <w:lang w:val="en-US"/>
              </w:rPr>
              <w:t xml:space="preserve">this, due to the fact that currently there are polluting emission testing methods to which said vehicles can be </w:t>
            </w:r>
            <w:r w:rsidR="00D559CF">
              <w:rPr>
                <w:rFonts w:ascii="Verdana" w:hAnsi="Verdana"/>
                <w:sz w:val="16"/>
                <w:szCs w:val="16"/>
                <w:lang w:val="en-US"/>
              </w:rPr>
              <w:t>secured</w:t>
            </w:r>
            <w:r w:rsidRPr="00F46886">
              <w:rPr>
                <w:rFonts w:ascii="Verdana" w:hAnsi="Verdana"/>
                <w:sz w:val="16"/>
                <w:szCs w:val="16"/>
                <w:lang w:val="en-US"/>
              </w:rPr>
              <w:t xml:space="preserve"> when they are coupled to a cargo receptacle, a passenger cabin, or </w:t>
            </w:r>
            <w:r w:rsidR="00E00687">
              <w:rPr>
                <w:rFonts w:ascii="Verdana" w:hAnsi="Verdana"/>
                <w:sz w:val="16"/>
                <w:szCs w:val="16"/>
                <w:lang w:val="en-US"/>
              </w:rPr>
              <w:t>when applicable</w:t>
            </w:r>
            <w:r w:rsidRPr="00F46886">
              <w:rPr>
                <w:rFonts w:ascii="Verdana" w:hAnsi="Verdana"/>
                <w:sz w:val="16"/>
                <w:szCs w:val="16"/>
                <w:lang w:val="en-US"/>
              </w:rPr>
              <w:t>, to the specific special work attachment;</w:t>
            </w:r>
            <w:r w:rsidRPr="00F46886">
              <w:rPr>
                <w:lang w:val="en-US"/>
              </w:rPr>
              <w:t xml:space="preserve"> </w:t>
            </w:r>
            <w:r w:rsidRPr="00F46886">
              <w:rPr>
                <w:rFonts w:ascii="Verdana" w:hAnsi="Verdana"/>
                <w:sz w:val="16"/>
                <w:szCs w:val="16"/>
                <w:lang w:val="en-US"/>
              </w:rPr>
              <w:t>likewise, the procedure for the corresponding conformity assessment is incorporated.</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rPr>
            </w:pPr>
            <w:r w:rsidRPr="00317543">
              <w:rPr>
                <w:rFonts w:ascii="Verdana" w:hAnsi="Verdana"/>
                <w:sz w:val="16"/>
                <w:szCs w:val="16"/>
              </w:rPr>
              <w:t xml:space="preserve">Que el Comité Consultivo Nacional de Normalización de Medio Ambiente y Recursos Naturales en sesión celebrada el 29 de marzo de 2011, aprobó para su publicación a consulta pública el Proyecto de Modificación a la Norma Oficial Mexicana NOM-076-SEMARNAT-1995, Que establece los niveles máximos permisibles de emisión de hidrocarburos no quemados, monóxido de carbono y óxidos de nitrógeno provenientes del escape, así como de hidrocarburos evaporativos provenientes del sistema de combustible, que usan gasolina, gas licuado de petróleo, gas natural y otros combustibles alternos y que se utilizarán para la propulsión de vehículos automotores con peso bruto vehicular mayor de 3,857 kilogramos nuevos en planta, por lo que en cumplimiento a lo establecido en el artículo 47 fracción I y II de la Ley Federal sobre Metrología y Normalización, el 28 de septiembre de 2011 se publicó en el </w:t>
            </w:r>
            <w:r w:rsidR="00CB1763" w:rsidRPr="00CB1763">
              <w:rPr>
                <w:rFonts w:ascii="Verdana" w:hAnsi="Verdana"/>
                <w:b/>
                <w:sz w:val="16"/>
                <w:szCs w:val="16"/>
              </w:rPr>
              <w:t>Diario Oficial de la Federación</w:t>
            </w:r>
            <w:r w:rsidRPr="00317543">
              <w:rPr>
                <w:rFonts w:ascii="Verdana" w:hAnsi="Verdana"/>
                <w:sz w:val="16"/>
                <w:szCs w:val="16"/>
              </w:rPr>
              <w:t xml:space="preserve"> el citado Proyecto, para que dentro del plazo de 60 días naturales contados a partir de la fecha de su publicación, los interesados enviarán sus comentarios al domicilio del citado Comité, ubicado en Boulevard Adolfo Ruiz Cortines 4209, cuarto piso ala "B", </w:t>
            </w:r>
            <w:r w:rsidRPr="00317543">
              <w:rPr>
                <w:rFonts w:ascii="Verdana" w:hAnsi="Verdana"/>
                <w:sz w:val="16"/>
                <w:szCs w:val="16"/>
              </w:rPr>
              <w:lastRenderedPageBreak/>
              <w:t xml:space="preserve">Fraccionamiento Jardines en la Montaña, Delegación Tlalpan, código postal 14210, en México, D.F., o al correo electrónico </w:t>
            </w:r>
            <w:hyperlink r:id="rId8" w:history="1">
              <w:r w:rsidRPr="00317543">
                <w:rPr>
                  <w:rFonts w:ascii="Verdana" w:hAnsi="Verdana"/>
                  <w:sz w:val="16"/>
                  <w:szCs w:val="16"/>
                </w:rPr>
                <w:t>sylvia.trevino@semarnat.gob.mx</w:t>
              </w:r>
            </w:hyperlink>
            <w:r w:rsidRPr="00317543">
              <w:rPr>
                <w:rFonts w:ascii="Verdana" w:hAnsi="Verdana"/>
                <w:sz w:val="16"/>
                <w:szCs w:val="16"/>
              </w:rPr>
              <w:t xml:space="preserve"> para que en los términos de la citada Ley fueran considerados.</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lastRenderedPageBreak/>
              <w:t xml:space="preserve">That the </w:t>
            </w:r>
            <w:r w:rsidR="00E00687">
              <w:rPr>
                <w:rFonts w:ascii="Verdana" w:hAnsi="Verdana"/>
                <w:sz w:val="16"/>
                <w:szCs w:val="16"/>
                <w:lang w:val="en-US"/>
              </w:rPr>
              <w:t>National Consultative Committee</w:t>
            </w:r>
            <w:r w:rsidRPr="00F46886">
              <w:rPr>
                <w:rFonts w:ascii="Verdana" w:hAnsi="Verdana"/>
                <w:sz w:val="16"/>
                <w:szCs w:val="16"/>
                <w:lang w:val="en-US"/>
              </w:rPr>
              <w:t xml:space="preserve"> on the </w:t>
            </w:r>
            <w:r w:rsidR="00E00687">
              <w:rPr>
                <w:rFonts w:ascii="Verdana" w:hAnsi="Verdana"/>
                <w:sz w:val="16"/>
                <w:szCs w:val="16"/>
                <w:lang w:val="en-US"/>
              </w:rPr>
              <w:t>Standardization</w:t>
            </w:r>
            <w:r w:rsidRPr="00F46886">
              <w:rPr>
                <w:rFonts w:ascii="Verdana" w:hAnsi="Verdana"/>
                <w:sz w:val="16"/>
                <w:szCs w:val="16"/>
                <w:lang w:val="en-US"/>
              </w:rPr>
              <w:t xml:space="preserve"> of the Environment and Natural Resources, in session held on March 29, 2011, approved for public consultation the Project to Modify the Official Mexican Standard NOM-076-SEMARNAT-1995, which establishes the maximum permissible levels of emission of unburned hydrocarbons,</w:t>
            </w:r>
            <w:r w:rsidRPr="00F46886">
              <w:rPr>
                <w:lang w:val="en-US"/>
              </w:rPr>
              <w:t xml:space="preserve"> </w:t>
            </w:r>
            <w:r w:rsidRPr="00F46886">
              <w:rPr>
                <w:rFonts w:ascii="Verdana" w:hAnsi="Verdana"/>
                <w:sz w:val="16"/>
                <w:szCs w:val="16"/>
                <w:lang w:val="en-US"/>
              </w:rPr>
              <w:t>carbon monoxide and oxides of nitrogen from the exhaust, as well as evaporative hydrocarbons from the fuel system, which use gasoline, liquefied petroleum gas, natural gas and other alternative fuels and that they will use for the propulsion of automotive vehicles with gross vehicle weight greater than 3,857 new kilograms in plant, so in compliance with the provisions of article 47, section I and II of the Federal Law on Metrology and Standardization, on September 28, 2011</w:t>
            </w:r>
            <w:r w:rsidR="00D559CF">
              <w:rPr>
                <w:rFonts w:ascii="Verdana" w:hAnsi="Verdana"/>
                <w:sz w:val="16"/>
                <w:szCs w:val="16"/>
                <w:lang w:val="en-US"/>
              </w:rPr>
              <w:t>,</w:t>
            </w:r>
            <w:r w:rsidRPr="00F46886">
              <w:rPr>
                <w:rFonts w:ascii="Verdana" w:hAnsi="Verdana"/>
                <w:sz w:val="16"/>
                <w:szCs w:val="16"/>
                <w:lang w:val="en-US"/>
              </w:rPr>
              <w:t xml:space="preserve"> </w:t>
            </w:r>
            <w:r w:rsidR="00D559CF">
              <w:rPr>
                <w:rFonts w:ascii="Verdana" w:hAnsi="Verdana"/>
                <w:sz w:val="16"/>
                <w:szCs w:val="16"/>
                <w:lang w:val="en-US"/>
              </w:rPr>
              <w:t>t</w:t>
            </w:r>
            <w:r w:rsidRPr="00F46886">
              <w:rPr>
                <w:rFonts w:ascii="Verdana" w:hAnsi="Verdana"/>
                <w:sz w:val="16"/>
                <w:szCs w:val="16"/>
                <w:lang w:val="en-US"/>
              </w:rPr>
              <w:t xml:space="preserve">he aforementioned Project was published in the </w:t>
            </w:r>
            <w:r w:rsidR="00CB1763" w:rsidRPr="00CB1763">
              <w:rPr>
                <w:rFonts w:ascii="Verdana" w:hAnsi="Verdana"/>
                <w:b/>
                <w:sz w:val="16"/>
                <w:szCs w:val="16"/>
                <w:lang w:val="en-US"/>
              </w:rPr>
              <w:t>Official Daily of the Federation</w:t>
            </w:r>
            <w:r w:rsidRPr="00F46886">
              <w:rPr>
                <w:rFonts w:ascii="Verdana" w:hAnsi="Verdana"/>
                <w:sz w:val="16"/>
                <w:szCs w:val="16"/>
                <w:lang w:val="en-US"/>
              </w:rPr>
              <w:t xml:space="preserve">, so that within a period of 60 </w:t>
            </w:r>
            <w:r w:rsidR="00D559CF">
              <w:rPr>
                <w:rFonts w:ascii="Verdana" w:hAnsi="Verdana"/>
                <w:sz w:val="16"/>
                <w:szCs w:val="16"/>
                <w:lang w:val="en-US"/>
              </w:rPr>
              <w:t xml:space="preserve">calendar </w:t>
            </w:r>
            <w:r w:rsidRPr="00F46886">
              <w:rPr>
                <w:rFonts w:ascii="Verdana" w:hAnsi="Verdana"/>
                <w:sz w:val="16"/>
                <w:szCs w:val="16"/>
                <w:lang w:val="en-US"/>
              </w:rPr>
              <w:t>days</w:t>
            </w:r>
            <w:r w:rsidRPr="00F46886">
              <w:rPr>
                <w:lang w:val="en-US"/>
              </w:rPr>
              <w:t xml:space="preserve"> </w:t>
            </w:r>
            <w:r w:rsidR="00D559CF">
              <w:rPr>
                <w:rFonts w:ascii="Verdana" w:hAnsi="Verdana"/>
                <w:sz w:val="16"/>
                <w:szCs w:val="16"/>
                <w:lang w:val="en-US"/>
              </w:rPr>
              <w:t>from</w:t>
            </w:r>
            <w:r w:rsidRPr="00F46886">
              <w:rPr>
                <w:rFonts w:ascii="Verdana" w:hAnsi="Verdana"/>
                <w:sz w:val="16"/>
                <w:szCs w:val="16"/>
                <w:lang w:val="en-US"/>
              </w:rPr>
              <w:t xml:space="preserve"> the date of publication, the interested parties will send their comments to the address of the aforementioned Committee, located at Boulevard Adolfo Ruiz Cortines 4209, fourth floor wing "B", </w:t>
            </w:r>
            <w:proofErr w:type="spellStart"/>
            <w:r w:rsidR="00E00687" w:rsidRPr="00E00687">
              <w:rPr>
                <w:rFonts w:ascii="Verdana" w:hAnsi="Verdana"/>
                <w:sz w:val="16"/>
                <w:szCs w:val="16"/>
                <w:lang w:val="en-US"/>
              </w:rPr>
              <w:t>Fraccionamiento</w:t>
            </w:r>
            <w:proofErr w:type="spellEnd"/>
            <w:r w:rsidR="00E00687" w:rsidRPr="00E00687">
              <w:rPr>
                <w:rFonts w:ascii="Verdana" w:hAnsi="Verdana"/>
                <w:sz w:val="16"/>
                <w:szCs w:val="16"/>
                <w:lang w:val="en-US"/>
              </w:rPr>
              <w:t xml:space="preserve"> </w:t>
            </w:r>
            <w:proofErr w:type="spellStart"/>
            <w:r w:rsidR="00E00687" w:rsidRPr="00E00687">
              <w:rPr>
                <w:rFonts w:ascii="Verdana" w:hAnsi="Verdana"/>
                <w:sz w:val="16"/>
                <w:szCs w:val="16"/>
                <w:lang w:val="en-US"/>
              </w:rPr>
              <w:t>Jardines</w:t>
            </w:r>
            <w:proofErr w:type="spellEnd"/>
            <w:r w:rsidR="00E00687" w:rsidRPr="00E00687">
              <w:rPr>
                <w:rFonts w:ascii="Verdana" w:hAnsi="Verdana"/>
                <w:sz w:val="16"/>
                <w:szCs w:val="16"/>
                <w:lang w:val="en-US"/>
              </w:rPr>
              <w:t xml:space="preserve"> </w:t>
            </w:r>
            <w:proofErr w:type="spellStart"/>
            <w:r w:rsidR="00E00687" w:rsidRPr="00E00687">
              <w:rPr>
                <w:rFonts w:ascii="Verdana" w:hAnsi="Verdana"/>
                <w:sz w:val="16"/>
                <w:szCs w:val="16"/>
                <w:lang w:val="en-US"/>
              </w:rPr>
              <w:t>en</w:t>
            </w:r>
            <w:proofErr w:type="spellEnd"/>
            <w:r w:rsidR="00E00687" w:rsidRPr="00E00687">
              <w:rPr>
                <w:rFonts w:ascii="Verdana" w:hAnsi="Verdana"/>
                <w:sz w:val="16"/>
                <w:szCs w:val="16"/>
                <w:lang w:val="en-US"/>
              </w:rPr>
              <w:t xml:space="preserve"> la Montaña</w:t>
            </w:r>
            <w:r w:rsidRPr="00F46886">
              <w:rPr>
                <w:rFonts w:ascii="Verdana" w:hAnsi="Verdana"/>
                <w:sz w:val="16"/>
                <w:szCs w:val="16"/>
                <w:lang w:val="en-US"/>
              </w:rPr>
              <w:t xml:space="preserve">, </w:t>
            </w:r>
            <w:r w:rsidRPr="00F46886">
              <w:rPr>
                <w:rFonts w:ascii="Verdana" w:hAnsi="Verdana"/>
                <w:sz w:val="16"/>
                <w:szCs w:val="16"/>
                <w:lang w:val="en-US"/>
              </w:rPr>
              <w:lastRenderedPageBreak/>
              <w:t xml:space="preserve">Delegation </w:t>
            </w:r>
            <w:proofErr w:type="spellStart"/>
            <w:r w:rsidRPr="00F46886">
              <w:rPr>
                <w:rFonts w:ascii="Verdana" w:hAnsi="Verdana"/>
                <w:sz w:val="16"/>
                <w:szCs w:val="16"/>
                <w:lang w:val="en-US"/>
              </w:rPr>
              <w:t>Tlalpan</w:t>
            </w:r>
            <w:proofErr w:type="spellEnd"/>
            <w:r w:rsidRPr="00F46886">
              <w:rPr>
                <w:rFonts w:ascii="Verdana" w:hAnsi="Verdana"/>
                <w:sz w:val="16"/>
                <w:szCs w:val="16"/>
                <w:lang w:val="en-US"/>
              </w:rPr>
              <w:t>, postal code 14210, in Mexico, DF, or email</w:t>
            </w:r>
            <w:r w:rsidRPr="00F46886">
              <w:rPr>
                <w:lang w:val="en-US"/>
              </w:rPr>
              <w:t xml:space="preserve"> </w:t>
            </w:r>
            <w:hyperlink r:id="rId9" w:history="1">
              <w:r w:rsidRPr="00F46886">
                <w:rPr>
                  <w:rFonts w:ascii="Verdana" w:hAnsi="Verdana"/>
                  <w:color w:val="000000"/>
                  <w:sz w:val="16"/>
                  <w:szCs w:val="16"/>
                  <w:u w:val="single"/>
                  <w:lang w:val="en-US"/>
                </w:rPr>
                <w:t>sylvia.trevino@semarnat.gob.mx</w:t>
              </w:r>
            </w:hyperlink>
            <w:r w:rsidR="00D559CF" w:rsidRPr="00D559CF">
              <w:rPr>
                <w:lang w:val="en-US"/>
              </w:rPr>
              <w:t xml:space="preserve"> </w:t>
            </w:r>
            <w:r w:rsidRPr="00F46886">
              <w:rPr>
                <w:rFonts w:ascii="Verdana" w:hAnsi="Verdana"/>
                <w:sz w:val="16"/>
                <w:szCs w:val="16"/>
                <w:lang w:val="en-US"/>
              </w:rPr>
              <w:t>so that the terms of the aforementioned Law were considered.</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rPr>
            </w:pPr>
            <w:r w:rsidRPr="00317543">
              <w:rPr>
                <w:rFonts w:ascii="Verdana" w:hAnsi="Verdana"/>
                <w:sz w:val="16"/>
                <w:szCs w:val="16"/>
              </w:rPr>
              <w:lastRenderedPageBreak/>
              <w:t>Que durante el plazo mencionado la Manifestación de Impacto Regulatorio a que se refiere el artículo 45 de la Ley Federal sobre Metrología y Normalización, estuvo a disposición del público para su consulta en el domicilio del Comité antes señalado.</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t xml:space="preserve">That during the </w:t>
            </w:r>
            <w:proofErr w:type="gramStart"/>
            <w:r w:rsidRPr="00F46886">
              <w:rPr>
                <w:rFonts w:ascii="Verdana" w:hAnsi="Verdana"/>
                <w:sz w:val="16"/>
                <w:szCs w:val="16"/>
                <w:lang w:val="en-US"/>
              </w:rPr>
              <w:t>aforementioned period</w:t>
            </w:r>
            <w:proofErr w:type="gramEnd"/>
            <w:r w:rsidRPr="00F46886">
              <w:rPr>
                <w:rFonts w:ascii="Verdana" w:hAnsi="Verdana"/>
                <w:sz w:val="16"/>
                <w:szCs w:val="16"/>
                <w:lang w:val="en-US"/>
              </w:rPr>
              <w:t xml:space="preserve"> the Regulatory Impact</w:t>
            </w:r>
            <w:r w:rsidR="00E00687">
              <w:rPr>
                <w:rFonts w:ascii="Verdana" w:hAnsi="Verdana"/>
                <w:sz w:val="16"/>
                <w:szCs w:val="16"/>
                <w:lang w:val="en-US"/>
              </w:rPr>
              <w:t xml:space="preserve"> Statement</w:t>
            </w:r>
            <w:r w:rsidRPr="00F46886">
              <w:rPr>
                <w:rFonts w:ascii="Verdana" w:hAnsi="Verdana"/>
                <w:sz w:val="16"/>
                <w:szCs w:val="16"/>
                <w:lang w:val="en-US"/>
              </w:rPr>
              <w:t xml:space="preserve"> referred to in article 45 of the Federal Law on Metrology and Standardization, was available to the public for consultation at the address of the aforementioned Committee.</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s-MX"/>
              </w:rPr>
            </w:pPr>
            <w:r w:rsidRPr="00317543">
              <w:rPr>
                <w:rFonts w:ascii="Verdana" w:hAnsi="Verdana"/>
                <w:sz w:val="16"/>
                <w:szCs w:val="16"/>
                <w:lang w:val="es-MX"/>
              </w:rPr>
              <w:t xml:space="preserve">Que los interesados presentaron sus comentarios al proyecto de modificación a la norma en cita, los cuales fueron analizados por el Comité Consultivo Nacional de Normalización de Medio Ambiente y Recursos Naturales, realizándose las modificaciones procedentes al proyecto, de acuerdo a lo establecido en el artículo 33 del Reglamento de la Ley Federal sobre Metrología y Normalización, los cuales fueron publicados el día 15 de noviembre de 2012 en el </w:t>
            </w:r>
            <w:r w:rsidR="00CB1763" w:rsidRPr="00CB1763">
              <w:rPr>
                <w:rFonts w:ascii="Verdana" w:hAnsi="Verdana"/>
                <w:b/>
                <w:sz w:val="16"/>
                <w:szCs w:val="16"/>
                <w:lang w:val="es-MX"/>
              </w:rPr>
              <w:t>Diario Oficial de la Federación</w:t>
            </w:r>
            <w:r w:rsidRPr="00317543">
              <w:rPr>
                <w:rFonts w:ascii="Verdana" w:hAnsi="Verdana"/>
                <w:sz w:val="16"/>
                <w:szCs w:val="16"/>
                <w:lang w:val="es-MX"/>
              </w:rPr>
              <w:t xml:space="preserve"> de conformidad al artículo 47 fracción III de </w:t>
            </w:r>
            <w:r w:rsidRPr="00317543">
              <w:rPr>
                <w:rFonts w:ascii="Verdana" w:hAnsi="Verdana"/>
                <w:sz w:val="16"/>
                <w:szCs w:val="16"/>
                <w:lang w:val="es-MX"/>
              </w:rPr>
              <w:br/>
              <w:t>dicha Ley.</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t xml:space="preserve">That the interested ones presented their comments to the project of modification to the norm in appointment, which were analyzed by the National Consultative Committee of </w:t>
            </w:r>
            <w:r w:rsidR="00E00687">
              <w:rPr>
                <w:rFonts w:ascii="Verdana" w:hAnsi="Verdana"/>
                <w:sz w:val="16"/>
                <w:szCs w:val="16"/>
                <w:lang w:val="en-US"/>
              </w:rPr>
              <w:t>Standardization</w:t>
            </w:r>
            <w:r w:rsidRPr="00F46886">
              <w:rPr>
                <w:rFonts w:ascii="Verdana" w:hAnsi="Verdana"/>
                <w:sz w:val="16"/>
                <w:szCs w:val="16"/>
                <w:lang w:val="en-US"/>
              </w:rPr>
              <w:t xml:space="preserve"> of Environment and Natural Resources, realizing the modifications coming to the project, according to th</w:t>
            </w:r>
            <w:r w:rsidR="0067024C">
              <w:rPr>
                <w:rFonts w:ascii="Verdana" w:hAnsi="Verdana"/>
                <w:sz w:val="16"/>
                <w:szCs w:val="16"/>
                <w:lang w:val="en-US"/>
              </w:rPr>
              <w:t>at</w:t>
            </w:r>
            <w:r w:rsidRPr="00F46886">
              <w:rPr>
                <w:rFonts w:ascii="Verdana" w:hAnsi="Verdana"/>
                <w:sz w:val="16"/>
                <w:szCs w:val="16"/>
                <w:lang w:val="en-US"/>
              </w:rPr>
              <w:t xml:space="preserve"> established in article 33 of the Regulation of the Federal Law on Metrology and Standardization, which were published on November 15, 2012 in the </w:t>
            </w:r>
            <w:r w:rsidR="00CB1763" w:rsidRPr="00CB1763">
              <w:rPr>
                <w:rFonts w:ascii="Verdana" w:hAnsi="Verdana"/>
                <w:b/>
                <w:sz w:val="16"/>
                <w:szCs w:val="16"/>
                <w:lang w:val="en-US"/>
              </w:rPr>
              <w:t>Official Daily of the Federation</w:t>
            </w:r>
            <w:r w:rsidRPr="00F46886">
              <w:rPr>
                <w:rFonts w:ascii="Verdana" w:hAnsi="Verdana"/>
                <w:sz w:val="16"/>
                <w:szCs w:val="16"/>
                <w:lang w:val="en-US"/>
              </w:rPr>
              <w:t xml:space="preserve"> in accordance with article 47, section III of</w:t>
            </w:r>
            <w:r w:rsidRPr="00F46886">
              <w:rPr>
                <w:lang w:val="en-US"/>
              </w:rPr>
              <w:t xml:space="preserve"> </w:t>
            </w:r>
            <w:r w:rsidRPr="00F46886">
              <w:rPr>
                <w:lang w:val="en-US"/>
              </w:rPr>
              <w:br/>
            </w:r>
            <w:r w:rsidRPr="00F46886">
              <w:rPr>
                <w:rFonts w:ascii="Verdana" w:hAnsi="Verdana"/>
                <w:sz w:val="16"/>
                <w:szCs w:val="16"/>
                <w:lang w:val="en-US"/>
              </w:rPr>
              <w:t>said Law.</w:t>
            </w:r>
            <w:r w:rsidRPr="00F46886">
              <w:rPr>
                <w:lang w:val="en-US"/>
              </w:rPr>
              <w:t xml:space="preserve"> </w:t>
            </w:r>
          </w:p>
        </w:tc>
      </w:tr>
      <w:tr w:rsidR="00C1772F" w:rsidRPr="00754F05" w:rsidTr="00B83CC7">
        <w:tc>
          <w:tcPr>
            <w:tcW w:w="4788" w:type="dxa"/>
            <w:shd w:val="clear" w:color="auto" w:fill="auto"/>
          </w:tcPr>
          <w:p w:rsidR="00C1772F" w:rsidRPr="00317543" w:rsidRDefault="00C1772F" w:rsidP="00E00687">
            <w:pPr>
              <w:pStyle w:val="Texto"/>
              <w:spacing w:after="80" w:line="214" w:lineRule="exact"/>
              <w:ind w:firstLine="0"/>
              <w:rPr>
                <w:rFonts w:ascii="Verdana" w:hAnsi="Verdana"/>
                <w:sz w:val="16"/>
                <w:szCs w:val="16"/>
                <w:lang w:val="es-MX"/>
              </w:rPr>
            </w:pPr>
            <w:proofErr w:type="gramStart"/>
            <w:r w:rsidRPr="00317543">
              <w:rPr>
                <w:rFonts w:ascii="Verdana" w:hAnsi="Verdana"/>
                <w:sz w:val="16"/>
                <w:szCs w:val="16"/>
                <w:lang w:val="es-MX"/>
              </w:rPr>
              <w:t>Que</w:t>
            </w:r>
            <w:proofErr w:type="gramEnd"/>
            <w:r w:rsidRPr="00317543">
              <w:rPr>
                <w:rFonts w:ascii="Verdana" w:hAnsi="Verdana"/>
                <w:sz w:val="16"/>
                <w:szCs w:val="16"/>
                <w:lang w:val="es-MX"/>
              </w:rPr>
              <w:t xml:space="preserve"> habiéndose cumplido el procedimiento establecido en la Ley Federal sobre Metrología</w:t>
            </w:r>
            <w:r w:rsidR="00E00687">
              <w:rPr>
                <w:rFonts w:ascii="Verdana" w:hAnsi="Verdana"/>
                <w:sz w:val="16"/>
                <w:szCs w:val="16"/>
                <w:lang w:val="es-MX"/>
              </w:rPr>
              <w:t xml:space="preserve"> </w:t>
            </w:r>
            <w:r w:rsidRPr="00317543">
              <w:rPr>
                <w:rFonts w:ascii="Verdana" w:hAnsi="Verdana"/>
                <w:sz w:val="16"/>
                <w:szCs w:val="16"/>
                <w:lang w:val="es-MX"/>
              </w:rPr>
              <w:t>y Normalización para la elaboración de normas oficiales mexicanas, el Comité Consultivo Nacional de Normalización de Medio Ambiente y Recursos Naturales aprobó la presente Norma Oficial Mexicana como definitiva en su sesión celebrada el día 20 de septiembre de 2012.</w:t>
            </w:r>
          </w:p>
        </w:tc>
        <w:tc>
          <w:tcPr>
            <w:tcW w:w="4788" w:type="dxa"/>
          </w:tcPr>
          <w:p w:rsidR="00C1772F" w:rsidRPr="00F46886" w:rsidRDefault="00C1772F" w:rsidP="00E00687">
            <w:pPr>
              <w:spacing w:after="80" w:line="214" w:lineRule="atLeast"/>
              <w:jc w:val="both"/>
              <w:rPr>
                <w:lang w:val="en-US"/>
              </w:rPr>
            </w:pPr>
            <w:r w:rsidRPr="00F46886">
              <w:rPr>
                <w:rFonts w:ascii="Verdana" w:hAnsi="Verdana"/>
                <w:sz w:val="16"/>
                <w:szCs w:val="16"/>
                <w:lang w:val="en-US"/>
              </w:rPr>
              <w:t>That having complied with the procedure established in the Federal Law on Metrology</w:t>
            </w:r>
            <w:r w:rsidRPr="00F46886">
              <w:rPr>
                <w:lang w:val="en-US"/>
              </w:rPr>
              <w:t xml:space="preserve"> </w:t>
            </w:r>
            <w:r w:rsidRPr="00F46886">
              <w:rPr>
                <w:rFonts w:ascii="Verdana" w:hAnsi="Verdana"/>
                <w:sz w:val="16"/>
                <w:szCs w:val="16"/>
                <w:lang w:val="en-US"/>
              </w:rPr>
              <w:t xml:space="preserve">and Standardization for the elaboration of </w:t>
            </w:r>
            <w:r w:rsidR="00E00687">
              <w:rPr>
                <w:rFonts w:ascii="Verdana" w:hAnsi="Verdana"/>
                <w:sz w:val="16"/>
                <w:szCs w:val="16"/>
                <w:lang w:val="en-US"/>
              </w:rPr>
              <w:t>Official Mexican Standards</w:t>
            </w:r>
            <w:r w:rsidRPr="00F46886">
              <w:rPr>
                <w:rFonts w:ascii="Verdana" w:hAnsi="Verdana"/>
                <w:sz w:val="16"/>
                <w:szCs w:val="16"/>
                <w:lang w:val="en-US"/>
              </w:rPr>
              <w:t xml:space="preserve">, the </w:t>
            </w:r>
            <w:r w:rsidR="00E00687">
              <w:rPr>
                <w:rFonts w:ascii="Verdana" w:hAnsi="Verdana"/>
                <w:sz w:val="16"/>
                <w:szCs w:val="16"/>
                <w:lang w:val="en-US"/>
              </w:rPr>
              <w:t>National Consultative Committee</w:t>
            </w:r>
            <w:r w:rsidRPr="00F46886">
              <w:rPr>
                <w:rFonts w:ascii="Verdana" w:hAnsi="Verdana"/>
                <w:sz w:val="16"/>
                <w:szCs w:val="16"/>
                <w:lang w:val="en-US"/>
              </w:rPr>
              <w:t xml:space="preserve"> for the </w:t>
            </w:r>
            <w:r w:rsidR="00E00687">
              <w:rPr>
                <w:rFonts w:ascii="Verdana" w:hAnsi="Verdana"/>
                <w:sz w:val="16"/>
                <w:szCs w:val="16"/>
                <w:lang w:val="en-US"/>
              </w:rPr>
              <w:t>Standardization</w:t>
            </w:r>
            <w:r w:rsidRPr="00F46886">
              <w:rPr>
                <w:rFonts w:ascii="Verdana" w:hAnsi="Verdana"/>
                <w:sz w:val="16"/>
                <w:szCs w:val="16"/>
                <w:lang w:val="en-US"/>
              </w:rPr>
              <w:t xml:space="preserve"> of Environment and Natural Resources approved the present Official Mexican Standard as definitive in its session held on September 20, 2012.</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s-MX"/>
              </w:rPr>
            </w:pPr>
            <w:r w:rsidRPr="00317543">
              <w:rPr>
                <w:rFonts w:ascii="Verdana" w:hAnsi="Verdana"/>
                <w:sz w:val="16"/>
                <w:szCs w:val="16"/>
                <w:lang w:val="es-MX"/>
              </w:rPr>
              <w:t>Que de conformidad con lo establecido en el artículo 28 fracción II, inciso d) del Reglamento de la Ley sobre Metrología y Normalización, el año de la clave de esta norma oficial mexicana, cambia a 2012, debido a que el instrumento regulatorio se presentó ante el Comité Consultivo Nacional de Normalización de Medio Ambiente y Recursos Naturales para aprobación en el presente año.</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t xml:space="preserve">That in accordance with the provisions of article 28, section II, clause d) of the Regulation of the Law on Metrology and Standardization, the year of the key of this </w:t>
            </w:r>
            <w:r w:rsidR="00E00687">
              <w:rPr>
                <w:rFonts w:ascii="Verdana" w:hAnsi="Verdana"/>
                <w:sz w:val="16"/>
                <w:szCs w:val="16"/>
                <w:lang w:val="en-US"/>
              </w:rPr>
              <w:t>Official Mexican Standard</w:t>
            </w:r>
            <w:r w:rsidRPr="00F46886">
              <w:rPr>
                <w:rFonts w:ascii="Verdana" w:hAnsi="Verdana"/>
                <w:sz w:val="16"/>
                <w:szCs w:val="16"/>
                <w:lang w:val="en-US"/>
              </w:rPr>
              <w:t xml:space="preserve">, changes to 2012, because the regulatory instrument was presented before the National Consultative Committee for the </w:t>
            </w:r>
            <w:r w:rsidR="00E00687">
              <w:rPr>
                <w:rFonts w:ascii="Verdana" w:hAnsi="Verdana"/>
                <w:sz w:val="16"/>
                <w:szCs w:val="16"/>
                <w:lang w:val="en-US"/>
              </w:rPr>
              <w:t>Standardization</w:t>
            </w:r>
            <w:r w:rsidRPr="00F46886">
              <w:rPr>
                <w:rFonts w:ascii="Verdana" w:hAnsi="Verdana"/>
                <w:sz w:val="16"/>
                <w:szCs w:val="16"/>
                <w:lang w:val="en-US"/>
              </w:rPr>
              <w:t xml:space="preserve"> of the Environment and Natural Resources for approval in the current year.</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s-MX"/>
              </w:rPr>
            </w:pPr>
            <w:r w:rsidRPr="00317543">
              <w:rPr>
                <w:rFonts w:ascii="Verdana" w:hAnsi="Verdana"/>
                <w:sz w:val="16"/>
                <w:szCs w:val="16"/>
                <w:lang w:val="es-MX"/>
              </w:rPr>
              <w:t>Por lo expuesto y fundado, he tenido a bien expedir la siguiente:</w:t>
            </w:r>
          </w:p>
        </w:tc>
        <w:tc>
          <w:tcPr>
            <w:tcW w:w="4788" w:type="dxa"/>
          </w:tcPr>
          <w:p w:rsidR="00C1772F" w:rsidRPr="00F46886" w:rsidRDefault="00C1772F" w:rsidP="00C1772F">
            <w:pPr>
              <w:spacing w:after="80" w:line="214" w:lineRule="atLeast"/>
              <w:jc w:val="both"/>
              <w:rPr>
                <w:lang w:val="en-US"/>
              </w:rPr>
            </w:pPr>
            <w:r w:rsidRPr="00F46886">
              <w:rPr>
                <w:rFonts w:ascii="Verdana" w:hAnsi="Verdana"/>
                <w:sz w:val="16"/>
                <w:szCs w:val="16"/>
                <w:lang w:val="en-US"/>
              </w:rPr>
              <w:t xml:space="preserve">For </w:t>
            </w:r>
            <w:r w:rsidR="0067024C">
              <w:rPr>
                <w:rFonts w:ascii="Verdana" w:hAnsi="Verdana"/>
                <w:sz w:val="16"/>
                <w:szCs w:val="16"/>
                <w:lang w:val="en-US"/>
              </w:rPr>
              <w:t>that expressed and legally based</w:t>
            </w:r>
            <w:r w:rsidRPr="00F46886">
              <w:rPr>
                <w:rFonts w:ascii="Verdana" w:hAnsi="Verdana"/>
                <w:sz w:val="16"/>
                <w:szCs w:val="16"/>
                <w:lang w:val="en-US"/>
              </w:rPr>
              <w:t xml:space="preserve">, I have </w:t>
            </w:r>
            <w:r w:rsidR="0067024C">
              <w:rPr>
                <w:rFonts w:ascii="Verdana" w:hAnsi="Verdana"/>
                <w:sz w:val="16"/>
                <w:szCs w:val="16"/>
                <w:lang w:val="en-US"/>
              </w:rPr>
              <w:t>deemed fit</w:t>
            </w:r>
            <w:r w:rsidRPr="00F46886">
              <w:rPr>
                <w:rFonts w:ascii="Verdana" w:hAnsi="Verdana"/>
                <w:sz w:val="16"/>
                <w:szCs w:val="16"/>
                <w:lang w:val="en-US"/>
              </w:rPr>
              <w:t xml:space="preserve"> to issue the following:</w:t>
            </w:r>
            <w:r w:rsidRPr="00F46886">
              <w:rPr>
                <w:lang w:val="en-US"/>
              </w:rPr>
              <w:t xml:space="preserve"> </w:t>
            </w:r>
          </w:p>
        </w:tc>
      </w:tr>
      <w:tr w:rsidR="00C1772F" w:rsidRPr="00754F05" w:rsidTr="00B83CC7">
        <w:tc>
          <w:tcPr>
            <w:tcW w:w="4788" w:type="dxa"/>
            <w:shd w:val="clear" w:color="auto" w:fill="auto"/>
          </w:tcPr>
          <w:p w:rsidR="00C1772F" w:rsidRPr="00317543" w:rsidRDefault="00C1772F" w:rsidP="00C1772F">
            <w:pPr>
              <w:pStyle w:val="ANOTACION"/>
              <w:spacing w:after="80" w:line="214" w:lineRule="exact"/>
              <w:jc w:val="both"/>
              <w:rPr>
                <w:rFonts w:ascii="Verdana" w:hAnsi="Verdana"/>
                <w:sz w:val="16"/>
                <w:szCs w:val="16"/>
              </w:rPr>
            </w:pPr>
            <w:r w:rsidRPr="00317543">
              <w:rPr>
                <w:rFonts w:ascii="Verdana" w:hAnsi="Verdana"/>
                <w:sz w:val="16"/>
                <w:szCs w:val="16"/>
              </w:rPr>
              <w:t>NORMA OFICIAL MEXICANA NOM-076-SEMARNAT-2012, QUE ESTABLECE LOS NIVELES</w:t>
            </w:r>
            <w:r>
              <w:rPr>
                <w:rFonts w:ascii="Verdana" w:hAnsi="Verdana"/>
                <w:sz w:val="16"/>
                <w:szCs w:val="16"/>
              </w:rPr>
              <w:t xml:space="preserve"> </w:t>
            </w:r>
            <w:r w:rsidRPr="00317543">
              <w:rPr>
                <w:rFonts w:ascii="Verdana" w:hAnsi="Verdana"/>
                <w:sz w:val="16"/>
                <w:szCs w:val="16"/>
              </w:rPr>
              <w:t>MAXIMOS PERMISIBLES DE EMISION DE HIDROCARBUROS NO QUEMADOS, MONOXIDO DE CARBONO Y OXIDOS DE NITROGENO PROVENIENTES DEL ESCAPE, ASI COMO DE HIDROCARBUROS EVAPORATIVOS PROVENIENTES DEL SISTEMA DE COMBUSTIBLE,</w:t>
            </w:r>
            <w:r>
              <w:rPr>
                <w:rFonts w:ascii="Verdana" w:hAnsi="Verdana"/>
                <w:sz w:val="16"/>
                <w:szCs w:val="16"/>
              </w:rPr>
              <w:t xml:space="preserve"> </w:t>
            </w:r>
            <w:r w:rsidRPr="00317543">
              <w:rPr>
                <w:rFonts w:ascii="Verdana" w:hAnsi="Verdana"/>
                <w:sz w:val="16"/>
                <w:szCs w:val="16"/>
              </w:rPr>
              <w:t>QUE USAN GASOLINA, GAS LICUADO DE PETROLEO, GAS NATURAL Y OTROS</w:t>
            </w:r>
            <w:r>
              <w:rPr>
                <w:rFonts w:ascii="Verdana" w:hAnsi="Verdana"/>
                <w:sz w:val="16"/>
                <w:szCs w:val="16"/>
              </w:rPr>
              <w:t xml:space="preserve"> </w:t>
            </w:r>
            <w:r w:rsidRPr="00317543">
              <w:rPr>
                <w:rFonts w:ascii="Verdana" w:hAnsi="Verdana"/>
                <w:sz w:val="16"/>
                <w:szCs w:val="16"/>
              </w:rPr>
              <w:t>COMBUSTIBLES ALTERNOS Y QUE SE UTILIZARAN PARA LA PROPULSION</w:t>
            </w:r>
            <w:r>
              <w:rPr>
                <w:rFonts w:ascii="Verdana" w:hAnsi="Verdana"/>
                <w:sz w:val="16"/>
                <w:szCs w:val="16"/>
              </w:rPr>
              <w:t xml:space="preserve"> </w:t>
            </w:r>
            <w:r w:rsidRPr="00317543">
              <w:rPr>
                <w:rFonts w:ascii="Verdana" w:hAnsi="Verdana"/>
                <w:sz w:val="16"/>
                <w:szCs w:val="16"/>
              </w:rPr>
              <w:t>DE VEHICULOS AUTOMOTORES CON PESO BRUTO VEHICULAR MAYOR</w:t>
            </w:r>
            <w:r>
              <w:rPr>
                <w:rFonts w:ascii="Verdana" w:hAnsi="Verdana"/>
                <w:sz w:val="16"/>
                <w:szCs w:val="16"/>
              </w:rPr>
              <w:t xml:space="preserve"> </w:t>
            </w:r>
            <w:r w:rsidRPr="00317543">
              <w:rPr>
                <w:rFonts w:ascii="Verdana" w:hAnsi="Verdana"/>
                <w:sz w:val="16"/>
                <w:szCs w:val="16"/>
              </w:rPr>
              <w:t>DE 3,857 KILOGRAMOS NUEVOS EN PLANTA</w:t>
            </w:r>
          </w:p>
        </w:tc>
        <w:tc>
          <w:tcPr>
            <w:tcW w:w="4788" w:type="dxa"/>
            <w:shd w:val="clear" w:color="auto" w:fill="auto"/>
          </w:tcPr>
          <w:p w:rsidR="00C1772F" w:rsidRPr="006640FC" w:rsidRDefault="00C1772F" w:rsidP="00C1772F">
            <w:pPr>
              <w:pStyle w:val="ANOTACION"/>
              <w:spacing w:after="80" w:line="214" w:lineRule="exact"/>
              <w:jc w:val="both"/>
              <w:rPr>
                <w:rFonts w:ascii="Verdana" w:hAnsi="Verdana"/>
                <w:sz w:val="16"/>
                <w:szCs w:val="16"/>
                <w:lang w:val="en-US"/>
              </w:rPr>
            </w:pPr>
            <w:r>
              <w:rPr>
                <w:rFonts w:ascii="Verdana" w:hAnsi="Verdana"/>
                <w:sz w:val="16"/>
                <w:szCs w:val="16"/>
                <w:lang w:val="en-US"/>
              </w:rPr>
              <w:t>OFFICIAL MEXICAN STANDARD NOM-07</w:t>
            </w:r>
            <w:r w:rsidR="00754F05">
              <w:rPr>
                <w:rFonts w:ascii="Verdana" w:hAnsi="Verdana"/>
                <w:sz w:val="16"/>
                <w:szCs w:val="16"/>
                <w:lang w:val="en-US"/>
              </w:rPr>
              <w:t>6</w:t>
            </w:r>
            <w:r>
              <w:rPr>
                <w:rFonts w:ascii="Verdana" w:hAnsi="Verdana"/>
                <w:sz w:val="16"/>
                <w:szCs w:val="16"/>
                <w:lang w:val="en-US"/>
              </w:rPr>
              <w:t>-SEMARNAT-2012, THAT ESTABLISHES THE MAXIMUM PERMISSIBLE LEVELS OF EMISSION OF UNBURNED HYDROCARBONS, CARBON MONOXIDE AND NITROGEN OXIDES COMING FROM EXHAUST, AS WELL AS EVAPORATIVE HYDROCARBONS COMING FROM COMBUSTION SYSTEMS THAT USE GASOLINE, LIQUID PETROLEUM GAS, NATURAL GAS AND OTHER ALTERNATIVE COMBUSTIBLES AND THAT WILL BE USED FOR THE PROPULSION OF AUTOMOTIVE VEHICLES WITH A GROSS VEHICULAR WEIGHT GREATER THAN 3,857 KILOGRAMS NEW FROM THE FACTORY.</w:t>
            </w:r>
          </w:p>
        </w:tc>
      </w:tr>
      <w:tr w:rsidR="00C1772F" w:rsidRPr="00317543" w:rsidTr="00B83CC7">
        <w:tc>
          <w:tcPr>
            <w:tcW w:w="4788" w:type="dxa"/>
            <w:shd w:val="clear" w:color="auto" w:fill="auto"/>
          </w:tcPr>
          <w:p w:rsidR="00C1772F" w:rsidRPr="00317543" w:rsidRDefault="00C1772F" w:rsidP="00C1772F">
            <w:pPr>
              <w:pStyle w:val="ANOTACION"/>
              <w:spacing w:after="80" w:line="214" w:lineRule="exact"/>
              <w:rPr>
                <w:rFonts w:ascii="Verdana" w:hAnsi="Verdana"/>
                <w:sz w:val="16"/>
                <w:szCs w:val="16"/>
              </w:rPr>
            </w:pPr>
            <w:r w:rsidRPr="00317543">
              <w:rPr>
                <w:rFonts w:ascii="Verdana" w:hAnsi="Verdana"/>
                <w:sz w:val="16"/>
                <w:szCs w:val="16"/>
              </w:rPr>
              <w:lastRenderedPageBreak/>
              <w:t>PREFACIO</w:t>
            </w:r>
          </w:p>
        </w:tc>
        <w:tc>
          <w:tcPr>
            <w:tcW w:w="4788" w:type="dxa"/>
            <w:shd w:val="clear" w:color="auto" w:fill="auto"/>
          </w:tcPr>
          <w:p w:rsidR="00C1772F" w:rsidRPr="00317543" w:rsidRDefault="00C1772F" w:rsidP="00C1772F">
            <w:pPr>
              <w:pStyle w:val="ANOTACION"/>
              <w:spacing w:after="80" w:line="214" w:lineRule="exact"/>
              <w:rPr>
                <w:rFonts w:ascii="Verdana" w:hAnsi="Verdana"/>
                <w:sz w:val="16"/>
                <w:szCs w:val="16"/>
                <w:lang w:val="en-US"/>
              </w:rPr>
            </w:pPr>
            <w:r>
              <w:rPr>
                <w:rFonts w:ascii="Verdana" w:hAnsi="Verdana"/>
                <w:sz w:val="16"/>
                <w:szCs w:val="16"/>
                <w:lang w:val="en-US"/>
              </w:rPr>
              <w:t>PREFACE</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rPr>
            </w:pPr>
            <w:r w:rsidRPr="00317543">
              <w:rPr>
                <w:rFonts w:ascii="Verdana" w:hAnsi="Verdana"/>
                <w:sz w:val="16"/>
                <w:szCs w:val="16"/>
              </w:rPr>
              <w:t>En la elaboración de la presente Norma Oficial Mexicana</w:t>
            </w:r>
            <w:r w:rsidRPr="00317543">
              <w:rPr>
                <w:rFonts w:ascii="Verdana" w:hAnsi="Verdana"/>
                <w:sz w:val="16"/>
                <w:szCs w:val="16"/>
                <w:lang w:val="es-MX"/>
              </w:rPr>
              <w:t xml:space="preserve">, </w:t>
            </w:r>
            <w:r w:rsidRPr="00317543">
              <w:rPr>
                <w:rFonts w:ascii="Verdana" w:hAnsi="Verdana"/>
                <w:sz w:val="16"/>
                <w:szCs w:val="16"/>
              </w:rPr>
              <w:t>participaron las siguientes instituciones y asociaciones:</w:t>
            </w:r>
          </w:p>
        </w:tc>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n-US"/>
              </w:rPr>
            </w:pPr>
            <w:r>
              <w:rPr>
                <w:rFonts w:ascii="Verdana" w:hAnsi="Verdana"/>
                <w:sz w:val="16"/>
                <w:szCs w:val="16"/>
                <w:lang w:val="en-US"/>
              </w:rPr>
              <w:t xml:space="preserve">In the preparation of this Official Mexican Standard, the following institutions and associations participated: </w:t>
            </w:r>
          </w:p>
        </w:tc>
      </w:tr>
      <w:tr w:rsidR="00C1772F" w:rsidRPr="00754F05"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rPr>
            </w:pPr>
            <w:r w:rsidRPr="00317543">
              <w:rPr>
                <w:rFonts w:ascii="Verdana" w:hAnsi="Verdana"/>
                <w:sz w:val="16"/>
                <w:szCs w:val="16"/>
              </w:rPr>
              <w:t>ASOCIACION MEXICANA DE LA INDUSTRIA AUTOMOTRIZ, A.C.</w:t>
            </w:r>
          </w:p>
        </w:tc>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n-US"/>
              </w:rPr>
            </w:pPr>
            <w:r>
              <w:rPr>
                <w:rFonts w:ascii="Verdana" w:hAnsi="Verdana"/>
                <w:sz w:val="16"/>
                <w:szCs w:val="16"/>
                <w:lang w:val="en-US"/>
              </w:rPr>
              <w:t>MEXICAN ASSOCIATION OF THE AUTOMOTIVE INDUSTRY, ASSOC</w:t>
            </w:r>
          </w:p>
        </w:tc>
      </w:tr>
      <w:tr w:rsidR="00C1772F" w:rsidRPr="00317543" w:rsidTr="00B83CC7">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rPr>
            </w:pPr>
            <w:r w:rsidRPr="00317543">
              <w:rPr>
                <w:rFonts w:ascii="Verdana" w:hAnsi="Verdana"/>
                <w:sz w:val="16"/>
                <w:szCs w:val="16"/>
              </w:rPr>
              <w:t>INSTITUTO MEXICANO DEL PETROLEO</w:t>
            </w:r>
          </w:p>
        </w:tc>
        <w:tc>
          <w:tcPr>
            <w:tcW w:w="4788" w:type="dxa"/>
            <w:shd w:val="clear" w:color="auto" w:fill="auto"/>
          </w:tcPr>
          <w:p w:rsidR="00C1772F" w:rsidRPr="00317543" w:rsidRDefault="00C1772F" w:rsidP="00C1772F">
            <w:pPr>
              <w:pStyle w:val="Texto"/>
              <w:spacing w:after="80" w:line="214" w:lineRule="exact"/>
              <w:ind w:firstLine="0"/>
              <w:rPr>
                <w:rFonts w:ascii="Verdana" w:hAnsi="Verdana"/>
                <w:sz w:val="16"/>
                <w:szCs w:val="16"/>
                <w:lang w:val="en-US"/>
              </w:rPr>
            </w:pPr>
            <w:r>
              <w:rPr>
                <w:rFonts w:ascii="Verdana" w:hAnsi="Verdana"/>
                <w:sz w:val="16"/>
                <w:szCs w:val="16"/>
                <w:lang w:val="en-US"/>
              </w:rPr>
              <w:t>MEXICAN INSTITUTE OF PETROLEUM</w:t>
            </w:r>
          </w:p>
        </w:tc>
      </w:tr>
      <w:tr w:rsidR="00C1772F" w:rsidRPr="00317543"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MAN TRUCK &amp; BUS MEXICO, S.A. DE C.V.</w:t>
            </w:r>
          </w:p>
        </w:tc>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lang w:val="en-US"/>
              </w:rPr>
            </w:pPr>
            <w:r w:rsidRPr="00317543">
              <w:rPr>
                <w:rFonts w:ascii="Verdana" w:hAnsi="Verdana"/>
                <w:sz w:val="16"/>
                <w:szCs w:val="16"/>
              </w:rPr>
              <w:t>MAN TRUCK &amp; BUS MEXICO, S.A. DE C.V.</w:t>
            </w:r>
          </w:p>
        </w:tc>
      </w:tr>
      <w:tr w:rsidR="00C1772F" w:rsidRPr="00317543"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SECRETARIA DE ECONOMIA</w:t>
            </w:r>
          </w:p>
        </w:tc>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lang w:val="en-US"/>
              </w:rPr>
            </w:pPr>
            <w:r>
              <w:rPr>
                <w:rFonts w:ascii="Verdana" w:hAnsi="Verdana"/>
                <w:sz w:val="16"/>
                <w:szCs w:val="16"/>
                <w:lang w:val="en-US"/>
              </w:rPr>
              <w:t>SECRETARY OF ECONOMY</w:t>
            </w:r>
          </w:p>
        </w:tc>
      </w:tr>
      <w:tr w:rsidR="00C1772F" w:rsidRPr="00754F05"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Dirección General de Industrias Pesadas y de Alta Tecnología</w:t>
            </w:r>
          </w:p>
        </w:tc>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lang w:val="en-US"/>
              </w:rPr>
            </w:pPr>
            <w:r>
              <w:rPr>
                <w:rFonts w:ascii="Verdana" w:hAnsi="Verdana"/>
                <w:sz w:val="16"/>
                <w:szCs w:val="16"/>
                <w:lang w:val="en-US"/>
              </w:rPr>
              <w:t>General Office of Heavy Industries and of High Technology</w:t>
            </w:r>
          </w:p>
        </w:tc>
      </w:tr>
      <w:tr w:rsidR="00C1772F" w:rsidRPr="00754F05"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SECRETARIA DE MEDIO AMBIENTE Y RECURSOS NATURALES</w:t>
            </w:r>
          </w:p>
        </w:tc>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lang w:val="en-US"/>
              </w:rPr>
            </w:pPr>
            <w:r>
              <w:rPr>
                <w:rFonts w:ascii="Verdana" w:hAnsi="Verdana"/>
                <w:sz w:val="16"/>
                <w:szCs w:val="16"/>
                <w:lang w:val="en-US"/>
              </w:rPr>
              <w:t>SECRETARY OF ENVIRONMENT AND NATURAL RESOURCES</w:t>
            </w:r>
          </w:p>
        </w:tc>
      </w:tr>
      <w:tr w:rsidR="00C1772F" w:rsidRPr="00317543"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Dirección General de Industria</w:t>
            </w:r>
          </w:p>
        </w:tc>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lang w:val="en-US"/>
              </w:rPr>
            </w:pPr>
            <w:r>
              <w:rPr>
                <w:rFonts w:ascii="Verdana" w:hAnsi="Verdana"/>
                <w:sz w:val="16"/>
                <w:szCs w:val="16"/>
                <w:lang w:val="en-US"/>
              </w:rPr>
              <w:t>General Office of Industry</w:t>
            </w:r>
          </w:p>
        </w:tc>
      </w:tr>
      <w:tr w:rsidR="00C1772F" w:rsidRPr="00754F05"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Dirección General de Gestión de la Calidad del Aire y Registro de Emisiones y Transferencia de</w:t>
            </w:r>
            <w:r>
              <w:rPr>
                <w:rFonts w:ascii="Verdana" w:hAnsi="Verdana"/>
                <w:sz w:val="16"/>
                <w:szCs w:val="16"/>
              </w:rPr>
              <w:t xml:space="preserve"> </w:t>
            </w:r>
            <w:r w:rsidRPr="00317543">
              <w:rPr>
                <w:rFonts w:ascii="Verdana" w:hAnsi="Verdana"/>
                <w:sz w:val="16"/>
                <w:szCs w:val="16"/>
              </w:rPr>
              <w:t>Contaminantes</w:t>
            </w:r>
          </w:p>
        </w:tc>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lang w:val="en-US"/>
              </w:rPr>
            </w:pPr>
            <w:r>
              <w:rPr>
                <w:rFonts w:ascii="Verdana" w:hAnsi="Verdana"/>
                <w:sz w:val="16"/>
                <w:szCs w:val="16"/>
                <w:lang w:val="en-US"/>
              </w:rPr>
              <w:t>General Office of Management of Quality of Air and Recording of Emissions and Transfer of Contaminants</w:t>
            </w:r>
          </w:p>
        </w:tc>
      </w:tr>
      <w:tr w:rsidR="00C1772F" w:rsidRPr="00754F05"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PROCURADURIA FEDERAL DE PROTECCION AL AMBIENTE</w:t>
            </w:r>
          </w:p>
        </w:tc>
        <w:tc>
          <w:tcPr>
            <w:tcW w:w="4788" w:type="dxa"/>
            <w:shd w:val="clear" w:color="auto" w:fill="auto"/>
          </w:tcPr>
          <w:p w:rsidR="00C1772F" w:rsidRPr="00185BBA" w:rsidRDefault="00C1772F" w:rsidP="00C1772F">
            <w:pPr>
              <w:pStyle w:val="Texto"/>
              <w:spacing w:line="234" w:lineRule="exact"/>
              <w:ind w:firstLine="0"/>
              <w:rPr>
                <w:rFonts w:ascii="Verdana" w:hAnsi="Verdana"/>
                <w:sz w:val="16"/>
                <w:szCs w:val="16"/>
                <w:lang w:val="en-US"/>
              </w:rPr>
            </w:pPr>
            <w:r w:rsidRPr="00185BBA">
              <w:rPr>
                <w:rFonts w:ascii="Verdana" w:hAnsi="Verdana"/>
                <w:sz w:val="16"/>
                <w:szCs w:val="16"/>
                <w:lang w:val="en-US"/>
              </w:rPr>
              <w:t>FEDERAL PROSECUTOR OF PROTECTION OF THE ENVIRONMENT (PROFEPA)</w:t>
            </w:r>
          </w:p>
        </w:tc>
      </w:tr>
      <w:tr w:rsidR="00C1772F" w:rsidRPr="00754F05" w:rsidTr="00B83CC7">
        <w:tc>
          <w:tcPr>
            <w:tcW w:w="4788" w:type="dxa"/>
            <w:shd w:val="clear" w:color="auto" w:fill="auto"/>
          </w:tcPr>
          <w:p w:rsidR="00C1772F" w:rsidRPr="00317543" w:rsidRDefault="00C1772F" w:rsidP="00C1772F">
            <w:pPr>
              <w:pStyle w:val="Texto"/>
              <w:spacing w:line="234" w:lineRule="exact"/>
              <w:ind w:firstLine="0"/>
              <w:rPr>
                <w:rFonts w:ascii="Verdana" w:hAnsi="Verdana"/>
                <w:sz w:val="16"/>
                <w:szCs w:val="16"/>
              </w:rPr>
            </w:pPr>
            <w:r w:rsidRPr="00317543">
              <w:rPr>
                <w:rFonts w:ascii="Verdana" w:hAnsi="Verdana"/>
                <w:sz w:val="16"/>
                <w:szCs w:val="16"/>
              </w:rPr>
              <w:t>Dirección General de Asistencia Técnica Industrial</w:t>
            </w:r>
          </w:p>
        </w:tc>
        <w:tc>
          <w:tcPr>
            <w:tcW w:w="4788" w:type="dxa"/>
            <w:shd w:val="clear" w:color="auto" w:fill="auto"/>
          </w:tcPr>
          <w:p w:rsidR="00C1772F" w:rsidRPr="00185BBA" w:rsidRDefault="00C1772F" w:rsidP="00C1772F">
            <w:pPr>
              <w:pStyle w:val="Texto"/>
              <w:spacing w:line="234" w:lineRule="exact"/>
              <w:ind w:firstLine="0"/>
              <w:rPr>
                <w:rFonts w:ascii="Verdana" w:hAnsi="Verdana"/>
                <w:sz w:val="16"/>
                <w:szCs w:val="16"/>
                <w:lang w:val="en-US"/>
              </w:rPr>
            </w:pPr>
            <w:r w:rsidRPr="00185BBA">
              <w:rPr>
                <w:rFonts w:ascii="Verdana" w:hAnsi="Verdana"/>
                <w:sz w:val="16"/>
                <w:szCs w:val="16"/>
                <w:lang w:val="en-US"/>
              </w:rPr>
              <w:t>General Office of Industrial T</w:t>
            </w:r>
            <w:r>
              <w:rPr>
                <w:rFonts w:ascii="Verdana" w:hAnsi="Verdana"/>
                <w:sz w:val="16"/>
                <w:szCs w:val="16"/>
                <w:lang w:val="en-US"/>
              </w:rPr>
              <w:t>e</w:t>
            </w:r>
            <w:r w:rsidRPr="00185BBA">
              <w:rPr>
                <w:rFonts w:ascii="Verdana" w:hAnsi="Verdana"/>
                <w:sz w:val="16"/>
                <w:szCs w:val="16"/>
                <w:lang w:val="en-US"/>
              </w:rPr>
              <w:t>chnical Assistance</w:t>
            </w:r>
          </w:p>
        </w:tc>
      </w:tr>
      <w:tr w:rsidR="00754F05" w:rsidRPr="00754F05" w:rsidTr="00B83CC7">
        <w:tc>
          <w:tcPr>
            <w:tcW w:w="4788" w:type="dxa"/>
            <w:shd w:val="clear" w:color="auto" w:fill="auto"/>
          </w:tcPr>
          <w:p w:rsidR="00754F05" w:rsidRPr="00317543" w:rsidRDefault="00754F05" w:rsidP="00754F05">
            <w:pPr>
              <w:pStyle w:val="ANOTACION"/>
              <w:spacing w:after="80" w:line="214" w:lineRule="exact"/>
              <w:jc w:val="both"/>
              <w:rPr>
                <w:rFonts w:ascii="Verdana" w:hAnsi="Verdana"/>
                <w:sz w:val="16"/>
                <w:szCs w:val="16"/>
              </w:rPr>
            </w:pPr>
            <w:r w:rsidRPr="00317543">
              <w:rPr>
                <w:rFonts w:ascii="Verdana" w:hAnsi="Verdana"/>
                <w:sz w:val="16"/>
                <w:szCs w:val="16"/>
              </w:rPr>
              <w:t>NORMA OFICIAL MEXICANA NOM-076-SEMARNAT-2012, QUE ESTABLECE LOS NIVELES</w:t>
            </w:r>
            <w:r>
              <w:rPr>
                <w:rFonts w:ascii="Verdana" w:hAnsi="Verdana"/>
                <w:sz w:val="16"/>
                <w:szCs w:val="16"/>
              </w:rPr>
              <w:t xml:space="preserve"> </w:t>
            </w:r>
            <w:r w:rsidRPr="00317543">
              <w:rPr>
                <w:rFonts w:ascii="Verdana" w:hAnsi="Verdana"/>
                <w:sz w:val="16"/>
                <w:szCs w:val="16"/>
              </w:rPr>
              <w:t>MAXIMOS PERMISIBLES DE EMISION DE HIDROCARBUROS NO QUEMADOS, MONOXIDO DE CARBONO Y OXIDOS DE NITROGENO PROVENIENTES DEL ESCAPE, ASI COMO DE HIDROCARBUROS EVAPORATIVOS PROVENIENTES DEL SISTEMA DE COMBUSTIBLE,</w:t>
            </w:r>
            <w:r>
              <w:rPr>
                <w:rFonts w:ascii="Verdana" w:hAnsi="Verdana"/>
                <w:sz w:val="16"/>
                <w:szCs w:val="16"/>
              </w:rPr>
              <w:t xml:space="preserve"> </w:t>
            </w:r>
            <w:r w:rsidRPr="00317543">
              <w:rPr>
                <w:rFonts w:ascii="Verdana" w:hAnsi="Verdana"/>
                <w:sz w:val="16"/>
                <w:szCs w:val="16"/>
              </w:rPr>
              <w:t>QUE USAN GASOLINA, GAS LICUADO DE PETROLEO, GAS NATURAL Y OTROS</w:t>
            </w:r>
            <w:r>
              <w:rPr>
                <w:rFonts w:ascii="Verdana" w:hAnsi="Verdana"/>
                <w:sz w:val="16"/>
                <w:szCs w:val="16"/>
              </w:rPr>
              <w:t xml:space="preserve"> </w:t>
            </w:r>
            <w:r w:rsidRPr="00317543">
              <w:rPr>
                <w:rFonts w:ascii="Verdana" w:hAnsi="Verdana"/>
                <w:sz w:val="16"/>
                <w:szCs w:val="16"/>
              </w:rPr>
              <w:t>COMBUSTIBLES ALTERNOS Y QUE SE UTILIZARAN PARA LA PROPULSION</w:t>
            </w:r>
            <w:r>
              <w:rPr>
                <w:rFonts w:ascii="Verdana" w:hAnsi="Verdana"/>
                <w:sz w:val="16"/>
                <w:szCs w:val="16"/>
              </w:rPr>
              <w:t xml:space="preserve"> </w:t>
            </w:r>
            <w:r w:rsidRPr="00317543">
              <w:rPr>
                <w:rFonts w:ascii="Verdana" w:hAnsi="Verdana"/>
                <w:sz w:val="16"/>
                <w:szCs w:val="16"/>
              </w:rPr>
              <w:t>DE VEHICULOS AUTOMOTORES CON PESO BRUTO VEHICULAR MAYOR</w:t>
            </w:r>
            <w:r>
              <w:rPr>
                <w:rFonts w:ascii="Verdana" w:hAnsi="Verdana"/>
                <w:sz w:val="16"/>
                <w:szCs w:val="16"/>
              </w:rPr>
              <w:t xml:space="preserve"> </w:t>
            </w:r>
            <w:r w:rsidRPr="00317543">
              <w:rPr>
                <w:rFonts w:ascii="Verdana" w:hAnsi="Verdana"/>
                <w:sz w:val="16"/>
                <w:szCs w:val="16"/>
              </w:rPr>
              <w:t>DE 3,857 KILOGRAMOS NUEVOS EN PLANTA</w:t>
            </w:r>
          </w:p>
        </w:tc>
        <w:tc>
          <w:tcPr>
            <w:tcW w:w="4788" w:type="dxa"/>
            <w:shd w:val="clear" w:color="auto" w:fill="auto"/>
          </w:tcPr>
          <w:p w:rsidR="00754F05" w:rsidRPr="006640FC" w:rsidRDefault="00754F05" w:rsidP="00754F05">
            <w:pPr>
              <w:pStyle w:val="ANOTACION"/>
              <w:spacing w:after="80" w:line="214" w:lineRule="exact"/>
              <w:jc w:val="both"/>
              <w:rPr>
                <w:rFonts w:ascii="Verdana" w:hAnsi="Verdana"/>
                <w:sz w:val="16"/>
                <w:szCs w:val="16"/>
                <w:lang w:val="en-US"/>
              </w:rPr>
            </w:pPr>
            <w:r>
              <w:rPr>
                <w:rFonts w:ascii="Verdana" w:hAnsi="Verdana"/>
                <w:sz w:val="16"/>
                <w:szCs w:val="16"/>
                <w:lang w:val="en-US"/>
              </w:rPr>
              <w:t>OFFICIAL MEXICAN STANDARD NOM-07</w:t>
            </w:r>
            <w:r>
              <w:rPr>
                <w:rFonts w:ascii="Verdana" w:hAnsi="Verdana"/>
                <w:sz w:val="16"/>
                <w:szCs w:val="16"/>
                <w:lang w:val="en-US"/>
              </w:rPr>
              <w:t>6</w:t>
            </w:r>
            <w:bookmarkStart w:id="0" w:name="_GoBack"/>
            <w:bookmarkEnd w:id="0"/>
            <w:r>
              <w:rPr>
                <w:rFonts w:ascii="Verdana" w:hAnsi="Verdana"/>
                <w:sz w:val="16"/>
                <w:szCs w:val="16"/>
                <w:lang w:val="en-US"/>
              </w:rPr>
              <w:t>-SEMARNAT-2012, THAT ESTABLISHES THE MAXIMUM PERMISSIBLE LEVELS OF EMISSION OF UNBURNED HYDROCARBONS, CARBON MONOXIDE AND NITROGEN OXIDES COMING FROM EXHAUST, AS WELL AS EVAPORATIVE HYDROCARBONS COMING FROM COMBUSTION SYSTEMS THAT USE GASOLINE, LIQUID PETROLEUM GAS, NATURAL GAS AND OTHER ALTERNATIVE COMBUSTIBLES AND THAT WILL BE USED FOR THE PROPULSION OF AUTOMOTIVE VEHICLES WITH A GROSS VEHICULAR WEIGHT GREATER THAN 3,857 KILOGRAMS NEW FROM THE FACTORY.</w:t>
            </w:r>
          </w:p>
        </w:tc>
      </w:tr>
      <w:tr w:rsidR="00754F05" w:rsidRPr="00317543" w:rsidTr="00B83CC7">
        <w:tc>
          <w:tcPr>
            <w:tcW w:w="4788" w:type="dxa"/>
            <w:shd w:val="clear" w:color="auto" w:fill="auto"/>
          </w:tcPr>
          <w:p w:rsidR="00754F05" w:rsidRPr="00317543" w:rsidRDefault="00754F05" w:rsidP="00754F05">
            <w:pPr>
              <w:pStyle w:val="ANOTACION"/>
              <w:spacing w:line="234" w:lineRule="exact"/>
              <w:rPr>
                <w:rFonts w:ascii="Verdana" w:hAnsi="Verdana"/>
                <w:sz w:val="16"/>
                <w:szCs w:val="16"/>
              </w:rPr>
            </w:pPr>
            <w:r w:rsidRPr="00317543">
              <w:rPr>
                <w:rFonts w:ascii="Verdana" w:hAnsi="Verdana"/>
                <w:sz w:val="16"/>
                <w:szCs w:val="16"/>
              </w:rPr>
              <w:t>INDICE</w:t>
            </w:r>
          </w:p>
        </w:tc>
        <w:tc>
          <w:tcPr>
            <w:tcW w:w="4788" w:type="dxa"/>
            <w:shd w:val="clear" w:color="auto" w:fill="auto"/>
          </w:tcPr>
          <w:p w:rsidR="00754F05" w:rsidRPr="00317543" w:rsidRDefault="00754F05" w:rsidP="00754F05">
            <w:pPr>
              <w:pStyle w:val="ANOTACION"/>
              <w:spacing w:line="234" w:lineRule="exact"/>
              <w:rPr>
                <w:rFonts w:ascii="Verdana" w:hAnsi="Verdana"/>
                <w:sz w:val="16"/>
                <w:szCs w:val="16"/>
                <w:lang w:val="en-US"/>
              </w:rPr>
            </w:pPr>
            <w:r>
              <w:rPr>
                <w:rFonts w:ascii="Verdana" w:hAnsi="Verdana"/>
                <w:sz w:val="16"/>
                <w:szCs w:val="16"/>
                <w:lang w:val="en-US"/>
              </w:rPr>
              <w:t xml:space="preserve">INDEX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1.</w:t>
            </w:r>
            <w:r w:rsidRPr="00317543">
              <w:rPr>
                <w:rFonts w:ascii="Verdana" w:hAnsi="Verdana"/>
                <w:sz w:val="16"/>
                <w:szCs w:val="16"/>
                <w:lang w:val="es-MX"/>
              </w:rPr>
              <w:tab/>
              <w:t>Objetivo</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 Objective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2.</w:t>
            </w:r>
            <w:r w:rsidRPr="00317543">
              <w:rPr>
                <w:rFonts w:ascii="Verdana" w:hAnsi="Verdana"/>
                <w:sz w:val="16"/>
                <w:szCs w:val="16"/>
                <w:lang w:val="es-MX"/>
              </w:rPr>
              <w:tab/>
              <w:t>Campo de Aplicación</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Field of Application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3.</w:t>
            </w:r>
            <w:r w:rsidRPr="00317543">
              <w:rPr>
                <w:rFonts w:ascii="Verdana" w:hAnsi="Verdana"/>
                <w:b/>
                <w:sz w:val="16"/>
                <w:szCs w:val="16"/>
                <w:lang w:val="es-MX"/>
              </w:rPr>
              <w:tab/>
            </w:r>
            <w:r w:rsidRPr="00317543">
              <w:rPr>
                <w:rFonts w:ascii="Verdana" w:hAnsi="Verdana"/>
                <w:sz w:val="16"/>
                <w:szCs w:val="16"/>
                <w:lang w:val="es-MX"/>
              </w:rPr>
              <w:t>Referencias</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References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4.</w:t>
            </w:r>
            <w:r w:rsidRPr="00317543">
              <w:rPr>
                <w:rFonts w:ascii="Verdana" w:hAnsi="Verdana"/>
                <w:b/>
                <w:sz w:val="16"/>
                <w:szCs w:val="16"/>
                <w:lang w:val="es-MX"/>
              </w:rPr>
              <w:tab/>
            </w:r>
            <w:r w:rsidRPr="00317543">
              <w:rPr>
                <w:rFonts w:ascii="Verdana" w:hAnsi="Verdana"/>
                <w:sz w:val="16"/>
                <w:szCs w:val="16"/>
                <w:lang w:val="es-MX"/>
              </w:rPr>
              <w:t>Definiciones</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Definitions</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5.</w:t>
            </w:r>
            <w:r w:rsidRPr="00317543">
              <w:rPr>
                <w:rFonts w:ascii="Verdana" w:hAnsi="Verdana"/>
                <w:b/>
                <w:sz w:val="16"/>
                <w:szCs w:val="16"/>
                <w:lang w:val="es-MX"/>
              </w:rPr>
              <w:tab/>
            </w:r>
            <w:r w:rsidRPr="00317543">
              <w:rPr>
                <w:rFonts w:ascii="Verdana" w:hAnsi="Verdana"/>
                <w:sz w:val="16"/>
                <w:szCs w:val="16"/>
                <w:lang w:val="es-MX"/>
              </w:rPr>
              <w:t>Especificaciones</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Specifications</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6.</w:t>
            </w:r>
            <w:r w:rsidRPr="00317543">
              <w:rPr>
                <w:rFonts w:ascii="Verdana" w:hAnsi="Verdana"/>
                <w:sz w:val="16"/>
                <w:szCs w:val="16"/>
                <w:lang w:val="es-MX"/>
              </w:rPr>
              <w:tab/>
              <w:t>Grado de concordancia con normas y lineamientos internacionales y con las normas mexicanas</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Degree of Concordance with international standards and Mexican standards</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7.</w:t>
            </w:r>
            <w:r w:rsidRPr="00317543">
              <w:rPr>
                <w:rFonts w:ascii="Verdana" w:hAnsi="Verdana"/>
                <w:sz w:val="16"/>
                <w:szCs w:val="16"/>
                <w:lang w:val="es-MX"/>
              </w:rPr>
              <w:tab/>
              <w:t>Bibliografía</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Bibliography</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lastRenderedPageBreak/>
              <w:t>8.</w:t>
            </w:r>
            <w:r w:rsidRPr="00317543">
              <w:rPr>
                <w:rFonts w:ascii="Verdana" w:hAnsi="Verdana"/>
                <w:sz w:val="16"/>
                <w:szCs w:val="16"/>
                <w:lang w:val="es-MX"/>
              </w:rPr>
              <w:tab/>
              <w:t>Procedimiento para la Evaluación de la Conformidad</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 Procedure for the Evaluation of Conformity</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9.</w:t>
            </w:r>
            <w:r w:rsidRPr="00317543">
              <w:rPr>
                <w:rFonts w:ascii="Verdana" w:hAnsi="Verdana"/>
                <w:b/>
                <w:sz w:val="16"/>
                <w:szCs w:val="16"/>
                <w:lang w:val="es-MX"/>
              </w:rPr>
              <w:tab/>
            </w:r>
            <w:r w:rsidRPr="00317543">
              <w:rPr>
                <w:rFonts w:ascii="Verdana" w:hAnsi="Verdana"/>
                <w:sz w:val="16"/>
                <w:szCs w:val="16"/>
                <w:lang w:val="es-MX"/>
              </w:rPr>
              <w:t>Vigilancia</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Oversight</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b/>
                <w:sz w:val="16"/>
                <w:szCs w:val="16"/>
                <w:lang w:val="es-MX"/>
              </w:rPr>
              <w:t>10.</w:t>
            </w:r>
            <w:r w:rsidRPr="00317543">
              <w:rPr>
                <w:rFonts w:ascii="Verdana" w:hAnsi="Verdana"/>
                <w:sz w:val="16"/>
                <w:szCs w:val="16"/>
                <w:lang w:val="es-MX"/>
              </w:rPr>
              <w:tab/>
              <w:t>Sanciones</w:t>
            </w:r>
          </w:p>
        </w:tc>
        <w:tc>
          <w:tcPr>
            <w:tcW w:w="4788" w:type="dxa"/>
            <w:shd w:val="clear" w:color="auto" w:fill="auto"/>
          </w:tcPr>
          <w:p w:rsidR="00754F05" w:rsidRPr="00185BBA" w:rsidRDefault="00754F05" w:rsidP="00754F05">
            <w:pPr>
              <w:pStyle w:val="Texto"/>
              <w:spacing w:line="234" w:lineRule="exact"/>
              <w:ind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Sanctions</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b/>
                <w:sz w:val="16"/>
                <w:szCs w:val="16"/>
                <w:lang w:val="es-MX"/>
              </w:rPr>
            </w:pPr>
            <w:r w:rsidRPr="00317543">
              <w:rPr>
                <w:rFonts w:ascii="Verdana" w:hAnsi="Verdana"/>
                <w:b/>
                <w:sz w:val="16"/>
                <w:szCs w:val="16"/>
                <w:lang w:val="es-MX"/>
              </w:rPr>
              <w:t>1. Objetivo</w:t>
            </w:r>
          </w:p>
        </w:tc>
        <w:tc>
          <w:tcPr>
            <w:tcW w:w="4788" w:type="dxa"/>
            <w:shd w:val="clear" w:color="auto" w:fill="auto"/>
          </w:tcPr>
          <w:p w:rsidR="00754F05" w:rsidRPr="00317543" w:rsidRDefault="00754F05" w:rsidP="00754F05">
            <w:pPr>
              <w:pStyle w:val="Texto"/>
              <w:spacing w:line="234" w:lineRule="exact"/>
              <w:ind w:firstLine="0"/>
              <w:rPr>
                <w:rFonts w:ascii="Verdana" w:hAnsi="Verdana"/>
                <w:b/>
                <w:sz w:val="16"/>
                <w:szCs w:val="16"/>
                <w:lang w:val="en-US"/>
              </w:rPr>
            </w:pPr>
            <w:r>
              <w:rPr>
                <w:rFonts w:ascii="Verdana" w:hAnsi="Verdana"/>
                <w:b/>
                <w:sz w:val="16"/>
                <w:szCs w:val="16"/>
                <w:lang w:val="en-US"/>
              </w:rPr>
              <w:t>1. Objective</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sz w:val="16"/>
                <w:szCs w:val="16"/>
                <w:lang w:val="es-MX"/>
              </w:rPr>
              <w:t>El objetivo de la presente Norma Oficial Mexicana es establecer los límites máximos permisibles de emisiones de hidrocarburos (HC), hidrocarburos no metano (HCNM), monóxido de carbono (CO), óxidos</w:t>
            </w:r>
            <w:r w:rsidRPr="00317543">
              <w:rPr>
                <w:rFonts w:ascii="Verdana" w:hAnsi="Verdana"/>
                <w:sz w:val="16"/>
                <w:szCs w:val="16"/>
                <w:lang w:val="es-MX"/>
              </w:rPr>
              <w:br/>
              <w:t>de nitrógeno (</w:t>
            </w:r>
            <w:proofErr w:type="spellStart"/>
            <w:r w:rsidRPr="00317543">
              <w:rPr>
                <w:rFonts w:ascii="Verdana" w:hAnsi="Verdana"/>
                <w:sz w:val="16"/>
                <w:szCs w:val="16"/>
                <w:lang w:val="es-MX"/>
              </w:rPr>
              <w:t>NOx</w:t>
            </w:r>
            <w:proofErr w:type="spellEnd"/>
            <w:r w:rsidRPr="00317543">
              <w:rPr>
                <w:rFonts w:ascii="Verdana" w:hAnsi="Verdana"/>
                <w:sz w:val="16"/>
                <w:szCs w:val="16"/>
                <w:lang w:val="es-MX"/>
              </w:rPr>
              <w:t>) e hidrocarburos no metano más óxidos de nitrógeno (</w:t>
            </w:r>
            <w:proofErr w:type="spellStart"/>
            <w:r w:rsidRPr="00317543">
              <w:rPr>
                <w:rFonts w:ascii="Verdana" w:hAnsi="Verdana"/>
                <w:sz w:val="16"/>
                <w:szCs w:val="16"/>
                <w:lang w:val="es-MX"/>
              </w:rPr>
              <w:t>HCNM+NOx</w:t>
            </w:r>
            <w:proofErr w:type="spellEnd"/>
            <w:r w:rsidRPr="00317543">
              <w:rPr>
                <w:rFonts w:ascii="Verdana" w:hAnsi="Verdana"/>
                <w:sz w:val="16"/>
                <w:szCs w:val="16"/>
                <w:lang w:val="es-MX"/>
              </w:rPr>
              <w:t>), provenientes del escape de motores nuevos que usan gasolina, gas licuado de petróleo, gas natural y otros combustibles alternos que se utilizarán para la propulsión de vehículos automotores, así como unidades nuevas equipadas con este tipo de motores, con peso bruto vehicular mayor a 3,857 kilogramos, y de las emisiones de hidrocarburos evaporativos provenientes del sistema de combustible de dichos vehículos.</w:t>
            </w:r>
          </w:p>
        </w:tc>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n-US"/>
              </w:rPr>
            </w:pPr>
            <w:r>
              <w:rPr>
                <w:rFonts w:ascii="Verdana" w:hAnsi="Verdana"/>
                <w:sz w:val="16"/>
                <w:szCs w:val="16"/>
                <w:lang w:val="en-US"/>
              </w:rPr>
              <w:t>The objective of this Official Mexican Standard is to establish the maximum permissible limits of emissions of hydrocarbons (HC), non-methane hydrocarbons (HCNM), carbon monoxide (CO), nitrogen oxides (NOx) and non-methane hydrocarbons plus nitrogen oxides (</w:t>
            </w:r>
            <w:proofErr w:type="spellStart"/>
            <w:r>
              <w:rPr>
                <w:rFonts w:ascii="Verdana" w:hAnsi="Verdana"/>
                <w:sz w:val="16"/>
                <w:szCs w:val="16"/>
                <w:lang w:val="en-US"/>
              </w:rPr>
              <w:t>HCNM+NOx</w:t>
            </w:r>
            <w:proofErr w:type="spellEnd"/>
            <w:r>
              <w:rPr>
                <w:rFonts w:ascii="Verdana" w:hAnsi="Verdana"/>
                <w:sz w:val="16"/>
                <w:szCs w:val="16"/>
                <w:lang w:val="en-US"/>
              </w:rPr>
              <w:t xml:space="preserve">), coming from the exhaust of new motors that use gasoline, liquid petroleum gas, natural gas and other alternative combustibles that will be utilized for the propulsion of motor vehicles, as well as new units equipped with this type of motors, with gross vehicular weight greater than 3,857 kilograms and of the emissions of evaporative hydrocarbons coming from the system of combustible of said vehicles.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b/>
                <w:sz w:val="16"/>
                <w:szCs w:val="16"/>
                <w:lang w:val="es-MX"/>
              </w:rPr>
            </w:pPr>
            <w:r w:rsidRPr="00317543">
              <w:rPr>
                <w:rFonts w:ascii="Verdana" w:hAnsi="Verdana"/>
                <w:b/>
                <w:sz w:val="16"/>
                <w:szCs w:val="16"/>
                <w:lang w:val="es-MX"/>
              </w:rPr>
              <w:t>2. Campo de Aplicación</w:t>
            </w:r>
          </w:p>
        </w:tc>
        <w:tc>
          <w:tcPr>
            <w:tcW w:w="4788" w:type="dxa"/>
            <w:shd w:val="clear" w:color="auto" w:fill="auto"/>
          </w:tcPr>
          <w:p w:rsidR="00754F05" w:rsidRPr="00317543" w:rsidRDefault="00754F05" w:rsidP="00754F05">
            <w:pPr>
              <w:pStyle w:val="Texto"/>
              <w:spacing w:line="234" w:lineRule="exact"/>
              <w:ind w:firstLine="0"/>
              <w:rPr>
                <w:rFonts w:ascii="Verdana" w:hAnsi="Verdana"/>
                <w:b/>
                <w:sz w:val="16"/>
                <w:szCs w:val="16"/>
                <w:lang w:val="en-US"/>
              </w:rPr>
            </w:pPr>
            <w:r>
              <w:rPr>
                <w:rFonts w:ascii="Verdana" w:hAnsi="Verdana"/>
                <w:b/>
                <w:sz w:val="16"/>
                <w:szCs w:val="16"/>
                <w:lang w:val="en-US"/>
              </w:rPr>
              <w:t>2. Field of Application</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sz w:val="16"/>
                <w:szCs w:val="16"/>
                <w:lang w:val="es-MX"/>
              </w:rPr>
              <w:t xml:space="preserve">Esta Norma Oficial Mexicana es de observancia obligatoria para los fabricantes, importadores y </w:t>
            </w:r>
            <w:r w:rsidRPr="00317543">
              <w:rPr>
                <w:rFonts w:ascii="Verdana" w:hAnsi="Verdana"/>
                <w:sz w:val="16"/>
                <w:szCs w:val="16"/>
              </w:rPr>
              <w:t>ensambladores</w:t>
            </w:r>
            <w:r w:rsidRPr="00317543">
              <w:rPr>
                <w:rFonts w:ascii="Verdana" w:hAnsi="Verdana"/>
                <w:sz w:val="16"/>
                <w:szCs w:val="16"/>
                <w:lang w:val="es-MX"/>
              </w:rPr>
              <w:t xml:space="preserve"> de motores nuevos que se utilizarán para la propulsión de vehículos automotores con peso bruto vehicular mayor a 3,857 kilogramos que usan gasolina, gas licuado de petróleo, gas natural y otros combustibles alternos; así como para unidades nuevas equipadas con este tipo de motores.</w:t>
            </w:r>
          </w:p>
        </w:tc>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n-US"/>
              </w:rPr>
            </w:pPr>
            <w:r>
              <w:rPr>
                <w:rFonts w:ascii="Verdana" w:hAnsi="Verdana"/>
                <w:sz w:val="16"/>
                <w:szCs w:val="16"/>
                <w:lang w:val="en-US"/>
              </w:rPr>
              <w:t xml:space="preserve">This Official Mexican Standard is of obligatory observance for the manufacturers, importers and assemblers of new motors that will be used for the propulsion of automotive vehicles with gross vehicular weight greater than 3,857 kilograms that use gasoline, liquid petroleum gas, natural gas and other alternate fuels; as well as for the new units equipped with this type of motor.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b/>
                <w:sz w:val="16"/>
                <w:szCs w:val="16"/>
                <w:lang w:val="es-MX"/>
              </w:rPr>
            </w:pPr>
            <w:r w:rsidRPr="00317543">
              <w:rPr>
                <w:rFonts w:ascii="Verdana" w:hAnsi="Verdana"/>
                <w:b/>
                <w:sz w:val="16"/>
                <w:szCs w:val="16"/>
                <w:lang w:val="es-MX"/>
              </w:rPr>
              <w:t>3. Referencias</w:t>
            </w:r>
          </w:p>
        </w:tc>
        <w:tc>
          <w:tcPr>
            <w:tcW w:w="4788" w:type="dxa"/>
          </w:tcPr>
          <w:p w:rsidR="00754F05" w:rsidRPr="00965A4F" w:rsidRDefault="00754F05" w:rsidP="00754F05">
            <w:pPr>
              <w:spacing w:after="101" w:line="234" w:lineRule="atLeast"/>
              <w:jc w:val="both"/>
            </w:pPr>
            <w:r w:rsidRPr="00965A4F">
              <w:rPr>
                <w:rFonts w:ascii="Verdana" w:hAnsi="Verdana"/>
                <w:b/>
                <w:bCs/>
                <w:sz w:val="16"/>
                <w:szCs w:val="16"/>
              </w:rPr>
              <w:t xml:space="preserve">3. </w:t>
            </w:r>
            <w:proofErr w:type="spellStart"/>
            <w:r w:rsidRPr="00965A4F">
              <w:rPr>
                <w:rFonts w:ascii="Verdana" w:hAnsi="Verdana"/>
                <w:b/>
                <w:bCs/>
                <w:sz w:val="16"/>
                <w:szCs w:val="16"/>
              </w:rPr>
              <w:t>References</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sz w:val="16"/>
                <w:szCs w:val="16"/>
                <w:lang w:val="es-MX"/>
              </w:rPr>
              <w:t xml:space="preserve">Norma Mexicana NMX-AA-23-1986, Protección al </w:t>
            </w:r>
            <w:proofErr w:type="gramStart"/>
            <w:r w:rsidRPr="00317543">
              <w:rPr>
                <w:rFonts w:ascii="Verdana" w:hAnsi="Verdana"/>
                <w:sz w:val="16"/>
                <w:szCs w:val="16"/>
                <w:lang w:val="es-MX"/>
              </w:rPr>
              <w:t>Ambiente.-</w:t>
            </w:r>
            <w:proofErr w:type="gramEnd"/>
            <w:r w:rsidRPr="00317543">
              <w:rPr>
                <w:rFonts w:ascii="Verdana" w:hAnsi="Verdana"/>
                <w:sz w:val="16"/>
                <w:szCs w:val="16"/>
                <w:lang w:val="es-MX"/>
              </w:rPr>
              <w:t xml:space="preserve"> Contaminación Atmosférica. Terminología. Declaratoria de vigencia publicada en el</w:t>
            </w:r>
            <w:r w:rsidRPr="00317543">
              <w:rPr>
                <w:rFonts w:ascii="Verdana" w:hAnsi="Verdana"/>
                <w:b/>
                <w:sz w:val="16"/>
                <w:szCs w:val="16"/>
                <w:lang w:val="es-MX"/>
              </w:rPr>
              <w:t xml:space="preserve"> </w:t>
            </w:r>
            <w:r w:rsidRPr="00CB1763">
              <w:rPr>
                <w:rFonts w:ascii="Verdana" w:hAnsi="Verdana"/>
                <w:b/>
                <w:sz w:val="16"/>
                <w:szCs w:val="16"/>
                <w:lang w:val="es-MX"/>
              </w:rPr>
              <w:t>Diario Oficial de la Federación</w:t>
            </w:r>
            <w:r w:rsidRPr="00317543">
              <w:rPr>
                <w:rFonts w:ascii="Verdana" w:hAnsi="Verdana"/>
                <w:sz w:val="16"/>
                <w:szCs w:val="16"/>
                <w:lang w:val="es-MX"/>
              </w:rPr>
              <w:t>, el 15 de julio de 1986.</w:t>
            </w:r>
          </w:p>
        </w:tc>
        <w:tc>
          <w:tcPr>
            <w:tcW w:w="4788" w:type="dxa"/>
          </w:tcPr>
          <w:p w:rsidR="00754F05" w:rsidRPr="00965A4F" w:rsidRDefault="00754F05" w:rsidP="00754F05">
            <w:pPr>
              <w:spacing w:after="101" w:line="234" w:lineRule="atLeast"/>
              <w:jc w:val="both"/>
              <w:rPr>
                <w:lang w:val="en-US"/>
              </w:rPr>
            </w:pPr>
            <w:r w:rsidRPr="00965A4F">
              <w:rPr>
                <w:rFonts w:ascii="Verdana" w:hAnsi="Verdana"/>
                <w:sz w:val="16"/>
                <w:szCs w:val="16"/>
                <w:lang w:val="en-US"/>
              </w:rPr>
              <w:t>Mexican Standard NMX-AA-23-1986, Protection of the</w:t>
            </w:r>
            <w:r w:rsidRPr="00965A4F">
              <w:rPr>
                <w:lang w:val="en-US"/>
              </w:rPr>
              <w:t xml:space="preserve"> </w:t>
            </w:r>
            <w:proofErr w:type="gramStart"/>
            <w:r w:rsidRPr="00965A4F">
              <w:rPr>
                <w:rFonts w:ascii="Verdana" w:hAnsi="Verdana"/>
                <w:sz w:val="16"/>
                <w:szCs w:val="16"/>
                <w:lang w:val="en-US"/>
              </w:rPr>
              <w:t>Environment.-</w:t>
            </w:r>
            <w:proofErr w:type="gramEnd"/>
            <w:r w:rsidRPr="00965A4F">
              <w:rPr>
                <w:lang w:val="en-US"/>
              </w:rPr>
              <w:t xml:space="preserve"> </w:t>
            </w:r>
            <w:r w:rsidRPr="00965A4F">
              <w:rPr>
                <w:rFonts w:ascii="Verdana" w:hAnsi="Verdana"/>
                <w:sz w:val="16"/>
                <w:szCs w:val="16"/>
                <w:lang w:val="en-US"/>
              </w:rPr>
              <w:t>Atmospheric Pollution.</w:t>
            </w:r>
            <w:r w:rsidRPr="00965A4F">
              <w:rPr>
                <w:lang w:val="en-US"/>
              </w:rPr>
              <w:t xml:space="preserve"> </w:t>
            </w:r>
            <w:proofErr w:type="gramStart"/>
            <w:r w:rsidRPr="00965A4F">
              <w:rPr>
                <w:rFonts w:ascii="Verdana" w:hAnsi="Verdana"/>
                <w:sz w:val="16"/>
                <w:szCs w:val="16"/>
                <w:lang w:val="en-US"/>
              </w:rPr>
              <w:t>Terminology.-</w:t>
            </w:r>
            <w:proofErr w:type="gramEnd"/>
            <w:r w:rsidRPr="00965A4F">
              <w:rPr>
                <w:lang w:val="en-US"/>
              </w:rPr>
              <w:t xml:space="preserve"> </w:t>
            </w:r>
            <w:r w:rsidRPr="00965A4F">
              <w:rPr>
                <w:rFonts w:ascii="Verdana" w:hAnsi="Verdana"/>
                <w:sz w:val="16"/>
                <w:szCs w:val="16"/>
                <w:lang w:val="en-US"/>
              </w:rPr>
              <w:t>Declaration of validity published in the</w:t>
            </w:r>
            <w:r w:rsidRPr="00965A4F">
              <w:rPr>
                <w:lang w:val="en-US"/>
              </w:rPr>
              <w:t xml:space="preserve"> </w:t>
            </w:r>
            <w:r w:rsidRPr="00CB1763">
              <w:rPr>
                <w:rFonts w:ascii="Verdana" w:hAnsi="Verdana"/>
                <w:b/>
                <w:sz w:val="16"/>
                <w:szCs w:val="16"/>
                <w:lang w:val="en-US"/>
              </w:rPr>
              <w:t>Official Daily of the Federation</w:t>
            </w:r>
            <w:r w:rsidRPr="00965A4F">
              <w:rPr>
                <w:rFonts w:ascii="Verdana" w:hAnsi="Verdana"/>
                <w:sz w:val="16"/>
                <w:szCs w:val="16"/>
                <w:lang w:val="en-US"/>
              </w:rPr>
              <w:t>, July 15, 1986.</w:t>
            </w:r>
            <w:r w:rsidRPr="00965A4F">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rPr>
            </w:pPr>
            <w:r w:rsidRPr="00317543">
              <w:rPr>
                <w:rFonts w:ascii="Verdana" w:hAnsi="Verdana"/>
                <w:sz w:val="16"/>
                <w:szCs w:val="16"/>
              </w:rPr>
              <w:t xml:space="preserve">Norma Mexicana NMX-Z-013/1-1977, Guía para la Redacción, Estructuración y Presentación de las Normas Mexicanas. </w:t>
            </w:r>
            <w:r w:rsidRPr="00317543">
              <w:rPr>
                <w:rFonts w:ascii="Verdana" w:hAnsi="Verdana"/>
                <w:sz w:val="16"/>
                <w:szCs w:val="16"/>
                <w:lang w:val="es-MX"/>
              </w:rPr>
              <w:t xml:space="preserve">Declaratoria de vigencia </w:t>
            </w:r>
            <w:r w:rsidRPr="00317543">
              <w:rPr>
                <w:rFonts w:ascii="Verdana" w:hAnsi="Verdana"/>
                <w:sz w:val="16"/>
                <w:szCs w:val="16"/>
              </w:rPr>
              <w:t xml:space="preserve">publicada en el </w:t>
            </w:r>
            <w:r w:rsidRPr="00CB1763">
              <w:rPr>
                <w:rFonts w:ascii="Verdana" w:hAnsi="Verdana"/>
                <w:b/>
                <w:sz w:val="16"/>
                <w:szCs w:val="16"/>
              </w:rPr>
              <w:t>Diario Oficial de la Federación</w:t>
            </w:r>
            <w:r w:rsidRPr="00317543">
              <w:rPr>
                <w:rFonts w:ascii="Verdana" w:hAnsi="Verdana"/>
                <w:sz w:val="16"/>
                <w:szCs w:val="16"/>
              </w:rPr>
              <w:t>, el 31 de octubre de 1977.</w:t>
            </w:r>
          </w:p>
        </w:tc>
        <w:tc>
          <w:tcPr>
            <w:tcW w:w="4788" w:type="dxa"/>
          </w:tcPr>
          <w:p w:rsidR="00754F05" w:rsidRPr="00965A4F" w:rsidRDefault="00754F05" w:rsidP="00754F05">
            <w:pPr>
              <w:spacing w:after="101" w:line="234" w:lineRule="atLeast"/>
              <w:jc w:val="both"/>
              <w:rPr>
                <w:lang w:val="en-US"/>
              </w:rPr>
            </w:pPr>
            <w:r w:rsidRPr="00965A4F">
              <w:rPr>
                <w:rFonts w:ascii="Verdana" w:hAnsi="Verdana"/>
                <w:sz w:val="16"/>
                <w:szCs w:val="16"/>
                <w:lang w:val="en-US"/>
              </w:rPr>
              <w:t>Mexican Standard NMX-Z-013 / 1-1977, Guide for the Drafting, Structuring and Presentation of Mexican Standards.</w:t>
            </w:r>
            <w:r w:rsidRPr="00965A4F">
              <w:rPr>
                <w:lang w:val="en-US"/>
              </w:rPr>
              <w:t xml:space="preserve"> </w:t>
            </w:r>
            <w:r w:rsidRPr="00965A4F">
              <w:rPr>
                <w:rFonts w:ascii="Verdana" w:hAnsi="Verdana"/>
                <w:sz w:val="16"/>
                <w:szCs w:val="16"/>
                <w:lang w:val="en-US"/>
              </w:rPr>
              <w:t>Declaration of validity</w:t>
            </w:r>
            <w:r w:rsidRPr="00965A4F">
              <w:rPr>
                <w:lang w:val="en-US"/>
              </w:rPr>
              <w:t xml:space="preserve"> </w:t>
            </w:r>
            <w:r w:rsidRPr="00965A4F">
              <w:rPr>
                <w:rFonts w:ascii="Verdana" w:hAnsi="Verdana"/>
                <w:sz w:val="16"/>
                <w:szCs w:val="16"/>
                <w:lang w:val="en-US"/>
              </w:rPr>
              <w:t xml:space="preserve">published in the </w:t>
            </w:r>
            <w:r w:rsidRPr="00CB1763">
              <w:rPr>
                <w:rFonts w:ascii="Verdana" w:hAnsi="Verdana"/>
                <w:b/>
                <w:sz w:val="16"/>
                <w:szCs w:val="16"/>
                <w:lang w:val="en-US"/>
              </w:rPr>
              <w:t>Official Daily of the Federation</w:t>
            </w:r>
            <w:r w:rsidRPr="00965A4F">
              <w:rPr>
                <w:rFonts w:ascii="Verdana" w:hAnsi="Verdana"/>
                <w:sz w:val="16"/>
                <w:szCs w:val="16"/>
                <w:lang w:val="en-US"/>
              </w:rPr>
              <w:t>, on October 31, 1977.</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b/>
                <w:sz w:val="16"/>
                <w:szCs w:val="16"/>
                <w:lang w:val="es-MX"/>
              </w:rPr>
            </w:pPr>
            <w:r w:rsidRPr="00317543">
              <w:rPr>
                <w:rFonts w:ascii="Verdana" w:hAnsi="Verdana"/>
                <w:b/>
                <w:sz w:val="16"/>
                <w:szCs w:val="16"/>
                <w:lang w:val="es-MX"/>
              </w:rPr>
              <w:t>4. Definiciones</w:t>
            </w:r>
          </w:p>
        </w:tc>
        <w:tc>
          <w:tcPr>
            <w:tcW w:w="4788" w:type="dxa"/>
          </w:tcPr>
          <w:p w:rsidR="00754F05" w:rsidRPr="00965A4F" w:rsidRDefault="00754F05" w:rsidP="00754F05">
            <w:pPr>
              <w:spacing w:after="101" w:line="234" w:lineRule="atLeast"/>
              <w:jc w:val="both"/>
            </w:pPr>
            <w:r w:rsidRPr="00965A4F">
              <w:rPr>
                <w:rFonts w:ascii="Verdana" w:hAnsi="Verdana"/>
                <w:b/>
                <w:bCs/>
                <w:sz w:val="16"/>
                <w:szCs w:val="16"/>
              </w:rPr>
              <w:t xml:space="preserve">4. </w:t>
            </w:r>
            <w:proofErr w:type="spellStart"/>
            <w:r w:rsidRPr="00965A4F">
              <w:rPr>
                <w:rFonts w:ascii="Verdana" w:hAnsi="Verdana"/>
                <w:b/>
                <w:bCs/>
                <w:sz w:val="16"/>
                <w:szCs w:val="16"/>
              </w:rPr>
              <w:t>Definitions</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sz w:val="16"/>
                <w:szCs w:val="16"/>
                <w:lang w:val="es-MX"/>
              </w:rPr>
              <w:t>Para efectos de la aplicación de esta norma se establecen las siguientes definiciones:</w:t>
            </w:r>
          </w:p>
        </w:tc>
        <w:tc>
          <w:tcPr>
            <w:tcW w:w="4788" w:type="dxa"/>
          </w:tcPr>
          <w:p w:rsidR="00754F05" w:rsidRPr="00965A4F" w:rsidRDefault="00754F05" w:rsidP="00754F05">
            <w:pPr>
              <w:spacing w:after="101" w:line="234" w:lineRule="atLeast"/>
              <w:jc w:val="both"/>
              <w:rPr>
                <w:lang w:val="en-US"/>
              </w:rPr>
            </w:pPr>
            <w:r w:rsidRPr="00965A4F">
              <w:rPr>
                <w:rFonts w:ascii="Verdana" w:hAnsi="Verdana"/>
                <w:sz w:val="16"/>
                <w:szCs w:val="16"/>
                <w:lang w:val="en-US"/>
              </w:rPr>
              <w:t>For the purposes of applying this rule, the following definitions are established:</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rPr>
            </w:pPr>
            <w:r w:rsidRPr="00317543">
              <w:rPr>
                <w:rFonts w:ascii="Verdana" w:hAnsi="Verdana"/>
                <w:b/>
                <w:sz w:val="16"/>
                <w:szCs w:val="16"/>
              </w:rPr>
              <w:t xml:space="preserve">4.1. </w:t>
            </w:r>
            <w:r w:rsidRPr="00317543">
              <w:rPr>
                <w:rFonts w:ascii="Verdana" w:hAnsi="Verdana"/>
                <w:sz w:val="16"/>
                <w:szCs w:val="16"/>
              </w:rPr>
              <w:t>Año Modelo</w:t>
            </w:r>
          </w:p>
        </w:tc>
        <w:tc>
          <w:tcPr>
            <w:tcW w:w="4788" w:type="dxa"/>
          </w:tcPr>
          <w:p w:rsidR="00754F05" w:rsidRPr="00965A4F" w:rsidRDefault="00754F05" w:rsidP="00754F05">
            <w:pPr>
              <w:spacing w:after="101" w:line="234" w:lineRule="atLeast"/>
              <w:jc w:val="both"/>
            </w:pPr>
            <w:r w:rsidRPr="00965A4F">
              <w:rPr>
                <w:rFonts w:ascii="Verdana" w:hAnsi="Verdana"/>
                <w:b/>
                <w:bCs/>
                <w:sz w:val="16"/>
                <w:szCs w:val="16"/>
              </w:rPr>
              <w:t>4.1.</w:t>
            </w:r>
            <w:r w:rsidRPr="00965A4F">
              <w:t xml:space="preserve"> </w:t>
            </w:r>
            <w:proofErr w:type="spellStart"/>
            <w:r w:rsidRPr="00965A4F">
              <w:rPr>
                <w:rFonts w:ascii="Verdana" w:hAnsi="Verdana"/>
                <w:sz w:val="16"/>
                <w:szCs w:val="16"/>
              </w:rPr>
              <w:t>Year</w:t>
            </w:r>
            <w:proofErr w:type="spellEnd"/>
            <w:r w:rsidRPr="00965A4F">
              <w:rPr>
                <w:rFonts w:ascii="Verdana" w:hAnsi="Verdana"/>
                <w:sz w:val="16"/>
                <w:szCs w:val="16"/>
              </w:rPr>
              <w:t xml:space="preserve"> </w:t>
            </w:r>
            <w:proofErr w:type="spellStart"/>
            <w:r w:rsidRPr="00965A4F">
              <w:rPr>
                <w:rFonts w:ascii="Verdana" w:hAnsi="Verdana"/>
                <w:sz w:val="16"/>
                <w:szCs w:val="16"/>
              </w:rPr>
              <w:t>Model</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34" w:lineRule="exact"/>
              <w:ind w:firstLine="0"/>
              <w:rPr>
                <w:rFonts w:ascii="Verdana" w:hAnsi="Verdana"/>
                <w:sz w:val="16"/>
                <w:szCs w:val="16"/>
                <w:lang w:val="es-MX"/>
              </w:rPr>
            </w:pPr>
            <w:r w:rsidRPr="00317543">
              <w:rPr>
                <w:rFonts w:ascii="Verdana" w:hAnsi="Verdana"/>
                <w:sz w:val="16"/>
                <w:szCs w:val="16"/>
                <w:lang w:val="es-MX"/>
              </w:rPr>
              <w:t>Periodo comprendido entre el inicio de la producción de determinado tipo de vehículo automotor y el 31 de diciembre del año calendario con que dicho fabricante designe al modelo en cuestión.</w:t>
            </w:r>
          </w:p>
        </w:tc>
        <w:tc>
          <w:tcPr>
            <w:tcW w:w="4788" w:type="dxa"/>
          </w:tcPr>
          <w:p w:rsidR="00754F05" w:rsidRPr="00965A4F" w:rsidRDefault="00754F05" w:rsidP="00754F05">
            <w:pPr>
              <w:spacing w:after="101" w:line="234" w:lineRule="atLeast"/>
              <w:jc w:val="both"/>
              <w:rPr>
                <w:lang w:val="en-US"/>
              </w:rPr>
            </w:pPr>
            <w:r w:rsidRPr="00965A4F">
              <w:rPr>
                <w:rFonts w:ascii="Verdana" w:hAnsi="Verdana"/>
                <w:sz w:val="16"/>
                <w:szCs w:val="16"/>
                <w:lang w:val="en-US"/>
              </w:rPr>
              <w:t>Period between the start of the production of a certain type of automotive vehicle and December 31 of the calendar year with which said manufacturer designates the model in question.</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lastRenderedPageBreak/>
              <w:t>4.2.</w:t>
            </w:r>
            <w:r w:rsidRPr="00317543">
              <w:rPr>
                <w:rFonts w:ascii="Verdana" w:hAnsi="Verdana"/>
                <w:sz w:val="16"/>
                <w:szCs w:val="16"/>
              </w:rPr>
              <w:t xml:space="preserve"> Certificado NOM</w:t>
            </w:r>
          </w:p>
        </w:tc>
        <w:tc>
          <w:tcPr>
            <w:tcW w:w="4788" w:type="dxa"/>
          </w:tcPr>
          <w:p w:rsidR="00754F05" w:rsidRPr="00965A4F" w:rsidRDefault="00754F05" w:rsidP="00754F05">
            <w:pPr>
              <w:spacing w:after="101" w:line="226" w:lineRule="atLeast"/>
              <w:jc w:val="both"/>
            </w:pPr>
            <w:r w:rsidRPr="00965A4F">
              <w:rPr>
                <w:rFonts w:ascii="Verdana" w:hAnsi="Verdana"/>
                <w:b/>
                <w:bCs/>
                <w:sz w:val="16"/>
                <w:szCs w:val="16"/>
              </w:rPr>
              <w:t>4.2.</w:t>
            </w:r>
            <w:r w:rsidRPr="00965A4F">
              <w:t xml:space="preserve"> </w:t>
            </w:r>
            <w:r w:rsidRPr="00965A4F">
              <w:rPr>
                <w:rFonts w:ascii="Verdana" w:hAnsi="Verdana"/>
                <w:sz w:val="16"/>
                <w:szCs w:val="16"/>
              </w:rPr>
              <w:t xml:space="preserve">NOM </w:t>
            </w:r>
            <w:proofErr w:type="spellStart"/>
            <w:r w:rsidRPr="00965A4F">
              <w:rPr>
                <w:rFonts w:ascii="Verdana" w:hAnsi="Verdana"/>
                <w:sz w:val="16"/>
                <w:szCs w:val="16"/>
              </w:rPr>
              <w:t>Certificate</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 xml:space="preserve">El documento mediante el cual se hace constar que los motores nuevos, </w:t>
            </w:r>
            <w:r w:rsidRPr="00317543">
              <w:rPr>
                <w:rFonts w:ascii="Verdana" w:hAnsi="Verdana"/>
                <w:sz w:val="16"/>
                <w:szCs w:val="16"/>
                <w:lang w:val="es-MX"/>
              </w:rPr>
              <w:t>así como las unidades nuevas equipadas con este tipo de motores</w:t>
            </w:r>
            <w:r w:rsidRPr="00317543">
              <w:rPr>
                <w:rFonts w:ascii="Verdana" w:hAnsi="Verdana"/>
                <w:sz w:val="16"/>
                <w:szCs w:val="16"/>
              </w:rPr>
              <w:t>, cumplen con la presente norma.</w:t>
            </w:r>
          </w:p>
        </w:tc>
        <w:tc>
          <w:tcPr>
            <w:tcW w:w="4788" w:type="dxa"/>
          </w:tcPr>
          <w:p w:rsidR="00754F05" w:rsidRPr="00965A4F" w:rsidRDefault="00754F05" w:rsidP="00754F05">
            <w:pPr>
              <w:spacing w:after="101" w:line="226" w:lineRule="atLeast"/>
              <w:jc w:val="both"/>
              <w:rPr>
                <w:lang w:val="en-US"/>
              </w:rPr>
            </w:pPr>
            <w:r w:rsidRPr="00965A4F">
              <w:rPr>
                <w:rFonts w:ascii="Verdana" w:hAnsi="Verdana"/>
                <w:sz w:val="16"/>
                <w:szCs w:val="16"/>
                <w:lang w:val="en-US"/>
              </w:rPr>
              <w:t>The document by which it is stated that new engines,</w:t>
            </w:r>
            <w:r w:rsidRPr="00965A4F">
              <w:rPr>
                <w:lang w:val="en-US"/>
              </w:rPr>
              <w:t xml:space="preserve"> </w:t>
            </w:r>
            <w:r w:rsidRPr="00965A4F">
              <w:rPr>
                <w:rFonts w:ascii="Verdana" w:hAnsi="Verdana"/>
                <w:sz w:val="16"/>
                <w:szCs w:val="16"/>
                <w:lang w:val="en-US"/>
              </w:rPr>
              <w:t>as well as new units equipped with this type of engines, comply with this standard.</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4.3.</w:t>
            </w:r>
            <w:r w:rsidRPr="00317543">
              <w:rPr>
                <w:rFonts w:ascii="Verdana" w:hAnsi="Verdana"/>
                <w:sz w:val="16"/>
                <w:szCs w:val="16"/>
              </w:rPr>
              <w:t xml:space="preserve"> Ensamblador</w:t>
            </w:r>
          </w:p>
        </w:tc>
        <w:tc>
          <w:tcPr>
            <w:tcW w:w="4788" w:type="dxa"/>
          </w:tcPr>
          <w:p w:rsidR="00754F05" w:rsidRPr="00965A4F" w:rsidRDefault="00754F05" w:rsidP="00754F05">
            <w:pPr>
              <w:spacing w:after="101" w:line="226" w:lineRule="atLeast"/>
              <w:jc w:val="both"/>
            </w:pPr>
            <w:r w:rsidRPr="00965A4F">
              <w:rPr>
                <w:rFonts w:ascii="Verdana" w:hAnsi="Verdana"/>
                <w:b/>
                <w:bCs/>
                <w:sz w:val="16"/>
                <w:szCs w:val="16"/>
              </w:rPr>
              <w:t>4.3.</w:t>
            </w:r>
            <w:r w:rsidRPr="00965A4F">
              <w:t xml:space="preserve"> </w:t>
            </w:r>
            <w:proofErr w:type="spellStart"/>
            <w:r w:rsidRPr="00965A4F">
              <w:rPr>
                <w:rFonts w:ascii="Verdana" w:hAnsi="Verdana"/>
                <w:sz w:val="16"/>
                <w:szCs w:val="16"/>
              </w:rPr>
              <w:t>Assembler</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La persona física o moral dedicada al ensamble final de vehículos automotores.</w:t>
            </w:r>
          </w:p>
        </w:tc>
        <w:tc>
          <w:tcPr>
            <w:tcW w:w="4788" w:type="dxa"/>
          </w:tcPr>
          <w:p w:rsidR="00754F05" w:rsidRPr="00965A4F" w:rsidRDefault="00754F05" w:rsidP="00754F05">
            <w:pPr>
              <w:spacing w:after="101" w:line="226" w:lineRule="atLeast"/>
              <w:jc w:val="both"/>
              <w:rPr>
                <w:lang w:val="en-US"/>
              </w:rPr>
            </w:pPr>
            <w:r w:rsidRPr="00965A4F">
              <w:rPr>
                <w:rFonts w:ascii="Verdana" w:hAnsi="Verdana"/>
                <w:sz w:val="16"/>
                <w:szCs w:val="16"/>
                <w:lang w:val="en-US"/>
              </w:rPr>
              <w:t xml:space="preserve">The </w:t>
            </w:r>
            <w:r>
              <w:rPr>
                <w:rFonts w:ascii="Verdana" w:hAnsi="Verdana"/>
                <w:sz w:val="16"/>
                <w:szCs w:val="16"/>
                <w:lang w:val="en-US"/>
              </w:rPr>
              <w:t>individual or company</w:t>
            </w:r>
            <w:r w:rsidRPr="00965A4F">
              <w:rPr>
                <w:rFonts w:ascii="Verdana" w:hAnsi="Verdana"/>
                <w:sz w:val="16"/>
                <w:szCs w:val="16"/>
                <w:lang w:val="en-US"/>
              </w:rPr>
              <w:t xml:space="preserve"> dedicated to the final assembly of motor vehicles.</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lang w:val="es-MX"/>
              </w:rPr>
            </w:pPr>
            <w:r w:rsidRPr="00317543">
              <w:rPr>
                <w:rFonts w:ascii="Verdana" w:hAnsi="Verdana"/>
                <w:b/>
                <w:sz w:val="16"/>
                <w:szCs w:val="16"/>
              </w:rPr>
              <w:t xml:space="preserve">4.4. </w:t>
            </w:r>
            <w:r w:rsidRPr="00317543">
              <w:rPr>
                <w:rFonts w:ascii="Verdana" w:hAnsi="Verdana"/>
                <w:sz w:val="16"/>
                <w:szCs w:val="16"/>
              </w:rPr>
              <w:t>Fabricante</w:t>
            </w:r>
          </w:p>
        </w:tc>
        <w:tc>
          <w:tcPr>
            <w:tcW w:w="4788" w:type="dxa"/>
          </w:tcPr>
          <w:p w:rsidR="00754F05" w:rsidRPr="00965A4F" w:rsidRDefault="00754F05" w:rsidP="00754F05">
            <w:pPr>
              <w:spacing w:after="101" w:line="226" w:lineRule="atLeast"/>
              <w:jc w:val="both"/>
            </w:pPr>
            <w:r w:rsidRPr="00965A4F">
              <w:rPr>
                <w:rFonts w:ascii="Verdana" w:hAnsi="Verdana"/>
                <w:b/>
                <w:bCs/>
                <w:sz w:val="16"/>
                <w:szCs w:val="16"/>
              </w:rPr>
              <w:t>4.4.</w:t>
            </w:r>
            <w:r w:rsidRPr="00965A4F">
              <w:t xml:space="preserve"> </w:t>
            </w:r>
            <w:proofErr w:type="spellStart"/>
            <w:r w:rsidRPr="00965A4F">
              <w:rPr>
                <w:rFonts w:ascii="Verdana" w:hAnsi="Verdana"/>
                <w:sz w:val="16"/>
                <w:szCs w:val="16"/>
              </w:rPr>
              <w:t>Ma</w:t>
            </w:r>
            <w:r>
              <w:rPr>
                <w:rFonts w:ascii="Verdana" w:hAnsi="Verdana"/>
                <w:sz w:val="16"/>
                <w:szCs w:val="16"/>
              </w:rPr>
              <w:t>nufacturer</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La empresa dedicada a la producción o ensamble final de vehículos automotores, destinados a su comercialización en el territorio nacional.</w:t>
            </w:r>
          </w:p>
        </w:tc>
        <w:tc>
          <w:tcPr>
            <w:tcW w:w="4788" w:type="dxa"/>
          </w:tcPr>
          <w:p w:rsidR="00754F05" w:rsidRPr="00965A4F" w:rsidRDefault="00754F05" w:rsidP="00754F05">
            <w:pPr>
              <w:spacing w:after="101" w:line="226" w:lineRule="atLeast"/>
              <w:jc w:val="both"/>
              <w:rPr>
                <w:lang w:val="en-US"/>
              </w:rPr>
            </w:pPr>
            <w:r w:rsidRPr="00965A4F">
              <w:rPr>
                <w:rFonts w:ascii="Verdana" w:hAnsi="Verdana"/>
                <w:sz w:val="16"/>
                <w:szCs w:val="16"/>
                <w:lang w:val="en-US"/>
              </w:rPr>
              <w:t xml:space="preserve">The company </w:t>
            </w:r>
            <w:r>
              <w:rPr>
                <w:rFonts w:ascii="Verdana" w:hAnsi="Verdana"/>
                <w:sz w:val="16"/>
                <w:szCs w:val="16"/>
                <w:lang w:val="en-US"/>
              </w:rPr>
              <w:t>designated for</w:t>
            </w:r>
            <w:r w:rsidRPr="00965A4F">
              <w:rPr>
                <w:rFonts w:ascii="Verdana" w:hAnsi="Verdana"/>
                <w:sz w:val="16"/>
                <w:szCs w:val="16"/>
                <w:lang w:val="en-US"/>
              </w:rPr>
              <w:t xml:space="preserve"> the final production or assembly of automotive vehicles, destined for </w:t>
            </w:r>
            <w:r>
              <w:rPr>
                <w:rFonts w:ascii="Verdana" w:hAnsi="Verdana"/>
                <w:sz w:val="16"/>
                <w:szCs w:val="16"/>
                <w:lang w:val="en-US"/>
              </w:rPr>
              <w:t>their commercial distribution</w:t>
            </w:r>
            <w:r w:rsidRPr="00965A4F">
              <w:rPr>
                <w:rFonts w:ascii="Verdana" w:hAnsi="Verdana"/>
                <w:sz w:val="16"/>
                <w:szCs w:val="16"/>
                <w:lang w:val="en-US"/>
              </w:rPr>
              <w:t xml:space="preserve"> in the national territory.</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4.5. </w:t>
            </w:r>
            <w:r w:rsidRPr="00317543">
              <w:rPr>
                <w:rFonts w:ascii="Verdana" w:hAnsi="Verdana"/>
                <w:sz w:val="16"/>
                <w:szCs w:val="16"/>
              </w:rPr>
              <w:t>Familia de motor</w:t>
            </w:r>
          </w:p>
        </w:tc>
        <w:tc>
          <w:tcPr>
            <w:tcW w:w="4788" w:type="dxa"/>
          </w:tcPr>
          <w:p w:rsidR="00754F05" w:rsidRPr="00965A4F" w:rsidRDefault="00754F05" w:rsidP="00754F05">
            <w:pPr>
              <w:spacing w:after="101" w:line="226" w:lineRule="atLeast"/>
              <w:jc w:val="both"/>
            </w:pPr>
            <w:r w:rsidRPr="00965A4F">
              <w:rPr>
                <w:rFonts w:ascii="Verdana" w:hAnsi="Verdana"/>
                <w:b/>
                <w:bCs/>
                <w:sz w:val="16"/>
                <w:szCs w:val="16"/>
              </w:rPr>
              <w:t>4.5.</w:t>
            </w:r>
            <w:r w:rsidRPr="00965A4F">
              <w:t xml:space="preserve"> </w:t>
            </w:r>
            <w:r w:rsidRPr="00965A4F">
              <w:rPr>
                <w:rFonts w:ascii="Verdana" w:hAnsi="Verdana"/>
                <w:sz w:val="16"/>
                <w:szCs w:val="16"/>
              </w:rPr>
              <w:t xml:space="preserve">Motor </w:t>
            </w:r>
            <w:proofErr w:type="spellStart"/>
            <w:r w:rsidRPr="00965A4F">
              <w:rPr>
                <w:rFonts w:ascii="Verdana" w:hAnsi="Verdana"/>
                <w:sz w:val="16"/>
                <w:szCs w:val="16"/>
              </w:rPr>
              <w:t>family</w:t>
            </w:r>
            <w:proofErr w:type="spellEnd"/>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Un grupo de motores definido por el fabricante, los cuales, por motivo de su diseño poseen características similares en cuanto a desplazamiento y configuración de cilindros, con variaciones de potencia dentro de cierto rango por lo que presentan similares niveles de emisión de gases por el escape.</w:t>
            </w:r>
          </w:p>
        </w:tc>
        <w:tc>
          <w:tcPr>
            <w:tcW w:w="4788" w:type="dxa"/>
          </w:tcPr>
          <w:p w:rsidR="00754F05" w:rsidRPr="00965A4F" w:rsidRDefault="00754F05" w:rsidP="00754F05">
            <w:pPr>
              <w:spacing w:after="101" w:line="226" w:lineRule="atLeast"/>
              <w:jc w:val="both"/>
              <w:rPr>
                <w:lang w:val="en-US"/>
              </w:rPr>
            </w:pPr>
            <w:r w:rsidRPr="00965A4F">
              <w:rPr>
                <w:rFonts w:ascii="Verdana" w:hAnsi="Verdana"/>
                <w:sz w:val="16"/>
                <w:szCs w:val="16"/>
                <w:lang w:val="en-US"/>
              </w:rPr>
              <w:t>A group of engines defined by the manufacturer, which, due to their design, have similar characteristics in terms of displacement and configuration of cylinders, with variations of power within a certain range, thus presenting similar emission levels of gases through the exhaust.</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lang w:val="es-MX"/>
              </w:rPr>
            </w:pPr>
            <w:r w:rsidRPr="00317543">
              <w:rPr>
                <w:rFonts w:ascii="Verdana" w:hAnsi="Verdana"/>
                <w:b/>
                <w:sz w:val="16"/>
                <w:szCs w:val="16"/>
                <w:lang w:val="es-MX"/>
              </w:rPr>
              <w:t>4.6.</w:t>
            </w:r>
            <w:r w:rsidRPr="00317543">
              <w:rPr>
                <w:rFonts w:ascii="Verdana" w:hAnsi="Verdana"/>
                <w:sz w:val="16"/>
                <w:szCs w:val="16"/>
                <w:lang w:val="es-MX"/>
              </w:rPr>
              <w:t xml:space="preserve"> Gases, los que se enumeran a continuación:</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w:t>
            </w:r>
            <w:r w:rsidRPr="0067024C">
              <w:rPr>
                <w:lang w:val="en-US"/>
              </w:rPr>
              <w:t xml:space="preserve"> </w:t>
            </w:r>
            <w:r w:rsidRPr="0067024C">
              <w:rPr>
                <w:rFonts w:ascii="Verdana" w:hAnsi="Verdana"/>
                <w:sz w:val="16"/>
                <w:szCs w:val="16"/>
                <w:lang w:val="en-US"/>
              </w:rPr>
              <w:t>Gases, those listed below:</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lang w:val="es-MX"/>
              </w:rPr>
            </w:pPr>
            <w:r w:rsidRPr="00317543">
              <w:rPr>
                <w:rFonts w:ascii="Verdana" w:hAnsi="Verdana"/>
                <w:b/>
                <w:sz w:val="16"/>
                <w:szCs w:val="16"/>
              </w:rPr>
              <w:t>4.6.1.</w:t>
            </w:r>
            <w:r w:rsidRPr="00317543">
              <w:rPr>
                <w:rFonts w:ascii="Verdana" w:hAnsi="Verdana"/>
                <w:sz w:val="16"/>
                <w:szCs w:val="16"/>
              </w:rPr>
              <w:t xml:space="preserve"> Hidrocarburos (HC).</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4.6.1.</w:t>
            </w:r>
            <w:r w:rsidRPr="0067024C">
              <w:rPr>
                <w:lang w:val="en-US"/>
              </w:rPr>
              <w:t xml:space="preserve"> </w:t>
            </w:r>
            <w:r w:rsidRPr="0067024C">
              <w:rPr>
                <w:rFonts w:ascii="Verdana" w:hAnsi="Verdana"/>
                <w:sz w:val="16"/>
                <w:szCs w:val="16"/>
                <w:lang w:val="en-US"/>
              </w:rPr>
              <w:t>Hydrocarbons (HC).</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Son los hidrocarburos totales.</w:t>
            </w:r>
          </w:p>
        </w:tc>
        <w:tc>
          <w:tcPr>
            <w:tcW w:w="4788" w:type="dxa"/>
          </w:tcPr>
          <w:p w:rsidR="00754F05" w:rsidRPr="0067024C" w:rsidRDefault="00754F05" w:rsidP="00754F05">
            <w:pPr>
              <w:spacing w:after="101" w:line="226" w:lineRule="atLeast"/>
              <w:jc w:val="both"/>
              <w:rPr>
                <w:lang w:val="en-US"/>
              </w:rPr>
            </w:pPr>
            <w:r w:rsidRPr="0067024C">
              <w:rPr>
                <w:rFonts w:ascii="Verdana" w:hAnsi="Verdana"/>
                <w:sz w:val="16"/>
                <w:szCs w:val="16"/>
                <w:lang w:val="en-US"/>
              </w:rPr>
              <w:t>They are the total hydrocarbons.</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4.6.2.</w:t>
            </w:r>
            <w:r w:rsidRPr="00317543">
              <w:rPr>
                <w:rFonts w:ascii="Verdana" w:hAnsi="Verdana"/>
                <w:sz w:val="16"/>
                <w:szCs w:val="16"/>
              </w:rPr>
              <w:t xml:space="preserve"> Hidrocarburos Evaporativos (</w:t>
            </w:r>
            <w:proofErr w:type="spellStart"/>
            <w:r w:rsidRPr="00317543">
              <w:rPr>
                <w:rFonts w:ascii="Verdana" w:hAnsi="Verdana"/>
                <w:sz w:val="16"/>
                <w:szCs w:val="16"/>
              </w:rPr>
              <w:t>HCev</w:t>
            </w:r>
            <w:proofErr w:type="spellEnd"/>
            <w:r w:rsidRPr="00317543">
              <w:rPr>
                <w:rFonts w:ascii="Verdana" w:hAnsi="Verdana"/>
                <w:sz w:val="16"/>
                <w:szCs w:val="16"/>
              </w:rPr>
              <w:t>)</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4.6.2.</w:t>
            </w:r>
            <w:r w:rsidRPr="0067024C">
              <w:rPr>
                <w:lang w:val="en-US"/>
              </w:rPr>
              <w:t xml:space="preserve"> </w:t>
            </w:r>
            <w:r w:rsidRPr="0067024C">
              <w:rPr>
                <w:rFonts w:ascii="Verdana" w:hAnsi="Verdana"/>
                <w:sz w:val="16"/>
                <w:szCs w:val="16"/>
                <w:lang w:val="en-US"/>
              </w:rPr>
              <w:t>Evaporative Hydrocarbons (</w:t>
            </w:r>
            <w:proofErr w:type="spellStart"/>
            <w:r w:rsidRPr="0067024C">
              <w:rPr>
                <w:rFonts w:ascii="Verdana" w:hAnsi="Verdana"/>
                <w:sz w:val="16"/>
                <w:szCs w:val="16"/>
                <w:lang w:val="en-US"/>
              </w:rPr>
              <w:t>HCev</w:t>
            </w:r>
            <w:proofErr w:type="spellEnd"/>
            <w:r w:rsidRPr="0067024C">
              <w:rPr>
                <w:rFonts w:ascii="Verdana" w:hAnsi="Verdana"/>
                <w:sz w:val="16"/>
                <w:szCs w:val="16"/>
                <w:lang w:val="en-US"/>
              </w:rPr>
              <w:t>)</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Son los hidrocarburos provenientes del sistema de combustible.</w:t>
            </w:r>
          </w:p>
        </w:tc>
        <w:tc>
          <w:tcPr>
            <w:tcW w:w="4788" w:type="dxa"/>
          </w:tcPr>
          <w:p w:rsidR="00754F05" w:rsidRPr="0067024C" w:rsidRDefault="00754F05" w:rsidP="00754F05">
            <w:pPr>
              <w:spacing w:after="101" w:line="226" w:lineRule="atLeast"/>
              <w:jc w:val="both"/>
              <w:rPr>
                <w:lang w:val="en-US"/>
              </w:rPr>
            </w:pPr>
            <w:r w:rsidRPr="0067024C">
              <w:rPr>
                <w:rFonts w:ascii="Verdana" w:hAnsi="Verdana"/>
                <w:sz w:val="16"/>
                <w:szCs w:val="16"/>
                <w:lang w:val="en-US"/>
              </w:rPr>
              <w:t>They are the hydrocarbons coming from the fuel system.</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lang w:val="es-MX"/>
              </w:rPr>
            </w:pPr>
            <w:r w:rsidRPr="00317543">
              <w:rPr>
                <w:rFonts w:ascii="Verdana" w:hAnsi="Verdana"/>
                <w:b/>
                <w:sz w:val="16"/>
                <w:szCs w:val="16"/>
              </w:rPr>
              <w:t>4.6.3.</w:t>
            </w:r>
            <w:r w:rsidRPr="00317543">
              <w:rPr>
                <w:rFonts w:ascii="Verdana" w:hAnsi="Verdana"/>
                <w:sz w:val="16"/>
                <w:szCs w:val="16"/>
              </w:rPr>
              <w:t xml:space="preserve"> Hidrocarburos no metano (HCNM).</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4.6.3.</w:t>
            </w:r>
            <w:r w:rsidRPr="0067024C">
              <w:rPr>
                <w:lang w:val="en-US"/>
              </w:rPr>
              <w:t xml:space="preserve"> </w:t>
            </w:r>
            <w:r w:rsidRPr="0067024C">
              <w:rPr>
                <w:rFonts w:ascii="Verdana" w:hAnsi="Verdana"/>
                <w:sz w:val="16"/>
                <w:szCs w:val="16"/>
                <w:lang w:val="en-US"/>
              </w:rPr>
              <w:t>Non-methane hydrocarbons (HCNM).</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Son los hidrocarburos totales, excluyendo al metano.</w:t>
            </w:r>
          </w:p>
        </w:tc>
        <w:tc>
          <w:tcPr>
            <w:tcW w:w="4788" w:type="dxa"/>
          </w:tcPr>
          <w:p w:rsidR="00754F05" w:rsidRPr="0067024C" w:rsidRDefault="00754F05" w:rsidP="00754F05">
            <w:pPr>
              <w:spacing w:after="101" w:line="226" w:lineRule="atLeast"/>
              <w:jc w:val="both"/>
              <w:rPr>
                <w:lang w:val="en-US"/>
              </w:rPr>
            </w:pPr>
            <w:r w:rsidRPr="0067024C">
              <w:rPr>
                <w:rFonts w:ascii="Verdana" w:hAnsi="Verdana"/>
                <w:sz w:val="16"/>
                <w:szCs w:val="16"/>
                <w:lang w:val="en-US"/>
              </w:rPr>
              <w:t>They are the total hydrocarbons, excluding methane.</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4.6.4. </w:t>
            </w:r>
            <w:r w:rsidRPr="00317543">
              <w:rPr>
                <w:rFonts w:ascii="Verdana" w:hAnsi="Verdana"/>
                <w:sz w:val="16"/>
                <w:szCs w:val="16"/>
              </w:rPr>
              <w:t xml:space="preserve">Hidrocarburos no metano </w:t>
            </w:r>
            <w:r w:rsidRPr="00317543">
              <w:rPr>
                <w:rFonts w:ascii="Verdana" w:hAnsi="Verdana"/>
                <w:sz w:val="16"/>
                <w:szCs w:val="16"/>
                <w:lang w:val="es-MX"/>
              </w:rPr>
              <w:t>más</w:t>
            </w:r>
            <w:r w:rsidRPr="00317543">
              <w:rPr>
                <w:rFonts w:ascii="Verdana" w:hAnsi="Verdana"/>
                <w:sz w:val="16"/>
                <w:szCs w:val="16"/>
              </w:rPr>
              <w:t xml:space="preserve"> </w:t>
            </w:r>
            <w:proofErr w:type="spellStart"/>
            <w:r w:rsidRPr="00317543">
              <w:rPr>
                <w:rFonts w:ascii="Verdana" w:hAnsi="Verdana"/>
                <w:sz w:val="16"/>
                <w:szCs w:val="16"/>
              </w:rPr>
              <w:t>Oxidos</w:t>
            </w:r>
            <w:proofErr w:type="spellEnd"/>
            <w:r w:rsidRPr="00317543">
              <w:rPr>
                <w:rFonts w:ascii="Verdana" w:hAnsi="Verdana"/>
                <w:sz w:val="16"/>
                <w:szCs w:val="16"/>
              </w:rPr>
              <w:t xml:space="preserve"> de Nitrógeno (</w:t>
            </w:r>
            <w:proofErr w:type="spellStart"/>
            <w:r w:rsidRPr="00317543">
              <w:rPr>
                <w:rFonts w:ascii="Verdana" w:hAnsi="Verdana"/>
                <w:sz w:val="16"/>
                <w:szCs w:val="16"/>
              </w:rPr>
              <w:t>HCNM+NOx</w:t>
            </w:r>
            <w:proofErr w:type="spellEnd"/>
            <w:r w:rsidRPr="00317543">
              <w:rPr>
                <w:rFonts w:ascii="Verdana" w:hAnsi="Verdana"/>
                <w:sz w:val="16"/>
                <w:szCs w:val="16"/>
              </w:rPr>
              <w:t>).</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4.6.4.</w:t>
            </w:r>
            <w:r w:rsidRPr="0067024C">
              <w:rPr>
                <w:lang w:val="en-US"/>
              </w:rPr>
              <w:t xml:space="preserve"> </w:t>
            </w:r>
            <w:r w:rsidRPr="0067024C">
              <w:rPr>
                <w:rFonts w:ascii="Verdana" w:hAnsi="Verdana"/>
                <w:sz w:val="16"/>
                <w:szCs w:val="16"/>
                <w:lang w:val="en-US"/>
              </w:rPr>
              <w:t>Non-methane hydrocarbons</w:t>
            </w:r>
            <w:r w:rsidRPr="0067024C">
              <w:rPr>
                <w:lang w:val="en-US"/>
              </w:rPr>
              <w:t xml:space="preserve"> </w:t>
            </w:r>
            <w:r w:rsidRPr="0067024C">
              <w:rPr>
                <w:rFonts w:ascii="Verdana" w:hAnsi="Verdana"/>
                <w:sz w:val="16"/>
                <w:szCs w:val="16"/>
                <w:lang w:val="en-US"/>
              </w:rPr>
              <w:t>more</w:t>
            </w:r>
            <w:r w:rsidRPr="0067024C">
              <w:rPr>
                <w:lang w:val="en-US"/>
              </w:rPr>
              <w:t xml:space="preserve"> </w:t>
            </w:r>
            <w:r w:rsidRPr="0067024C">
              <w:rPr>
                <w:rFonts w:ascii="Verdana" w:hAnsi="Verdana"/>
                <w:sz w:val="16"/>
                <w:szCs w:val="16"/>
                <w:lang w:val="en-US"/>
              </w:rPr>
              <w:t>Nitrogen</w:t>
            </w:r>
            <w:r w:rsidRPr="0067024C">
              <w:rPr>
                <w:lang w:val="en-US"/>
              </w:rPr>
              <w:t xml:space="preserve"> </w:t>
            </w:r>
            <w:r w:rsidRPr="0067024C">
              <w:rPr>
                <w:rFonts w:ascii="Verdana" w:hAnsi="Verdana"/>
                <w:sz w:val="16"/>
                <w:szCs w:val="16"/>
                <w:lang w:val="en-US"/>
              </w:rPr>
              <w:t>oxides</w:t>
            </w:r>
            <w:r w:rsidRPr="0067024C">
              <w:rPr>
                <w:lang w:val="en-US"/>
              </w:rPr>
              <w:t xml:space="preserve"> </w:t>
            </w:r>
            <w:r w:rsidRPr="0067024C">
              <w:rPr>
                <w:rFonts w:ascii="Verdana" w:hAnsi="Verdana"/>
                <w:sz w:val="16"/>
                <w:szCs w:val="16"/>
                <w:lang w:val="en-US"/>
              </w:rPr>
              <w:t>(HCNM + NOx).</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4.6.5. </w:t>
            </w:r>
            <w:r w:rsidRPr="00317543">
              <w:rPr>
                <w:rFonts w:ascii="Verdana" w:hAnsi="Verdana"/>
                <w:sz w:val="16"/>
                <w:szCs w:val="16"/>
              </w:rPr>
              <w:t>Metano (CH</w:t>
            </w:r>
            <w:r w:rsidRPr="00317543">
              <w:rPr>
                <w:rFonts w:ascii="Verdana" w:hAnsi="Verdana"/>
                <w:position w:val="-4"/>
                <w:sz w:val="16"/>
                <w:szCs w:val="16"/>
              </w:rPr>
              <w:t>4</w:t>
            </w:r>
            <w:r w:rsidRPr="00317543">
              <w:rPr>
                <w:rFonts w:ascii="Verdana" w:hAnsi="Verdana"/>
                <w:sz w:val="16"/>
                <w:szCs w:val="16"/>
              </w:rPr>
              <w:t>)</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4.6.5.</w:t>
            </w:r>
            <w:r w:rsidRPr="0067024C">
              <w:rPr>
                <w:lang w:val="en-US"/>
              </w:rPr>
              <w:t xml:space="preserve"> </w:t>
            </w:r>
            <w:r w:rsidRPr="0067024C">
              <w:rPr>
                <w:rFonts w:ascii="Verdana" w:hAnsi="Verdana"/>
                <w:sz w:val="16"/>
                <w:szCs w:val="16"/>
                <w:lang w:val="en-US"/>
              </w:rPr>
              <w:t>Methane (CH</w:t>
            </w:r>
            <w:r w:rsidRPr="0067024C">
              <w:rPr>
                <w:lang w:val="en-US"/>
              </w:rPr>
              <w:t xml:space="preserve"> </w:t>
            </w:r>
            <w:r w:rsidRPr="0067024C">
              <w:rPr>
                <w:rFonts w:ascii="Verdana" w:hAnsi="Verdana"/>
                <w:position w:val="-4"/>
                <w:sz w:val="16"/>
                <w:szCs w:val="16"/>
                <w:lang w:val="en-US"/>
              </w:rPr>
              <w:t>4</w:t>
            </w:r>
            <w:r w:rsidRPr="0067024C">
              <w:rPr>
                <w:rFonts w:ascii="Verdana" w:hAnsi="Verdana"/>
                <w:sz w:val="16"/>
                <w:szCs w:val="16"/>
                <w:lang w:val="en-US"/>
              </w:rPr>
              <w:t>)</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4.6.6. </w:t>
            </w:r>
            <w:r w:rsidRPr="00317543">
              <w:rPr>
                <w:rFonts w:ascii="Verdana" w:hAnsi="Verdana"/>
                <w:sz w:val="16"/>
                <w:szCs w:val="16"/>
              </w:rPr>
              <w:t>Monóxido de Carbono (CO).</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4.6.6.</w:t>
            </w:r>
            <w:r w:rsidRPr="0067024C">
              <w:rPr>
                <w:lang w:val="en-US"/>
              </w:rPr>
              <w:t xml:space="preserve"> </w:t>
            </w:r>
            <w:r w:rsidRPr="0067024C">
              <w:rPr>
                <w:rFonts w:ascii="Verdana" w:hAnsi="Verdana"/>
                <w:sz w:val="16"/>
                <w:szCs w:val="16"/>
                <w:lang w:val="en-US"/>
              </w:rPr>
              <w:t>Carbon Monoxide (CO).</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4.6.7. </w:t>
            </w:r>
            <w:proofErr w:type="spellStart"/>
            <w:r w:rsidRPr="00317543">
              <w:rPr>
                <w:rFonts w:ascii="Verdana" w:hAnsi="Verdana"/>
                <w:sz w:val="16"/>
                <w:szCs w:val="16"/>
              </w:rPr>
              <w:t>Oxidos</w:t>
            </w:r>
            <w:proofErr w:type="spellEnd"/>
            <w:r w:rsidRPr="00317543">
              <w:rPr>
                <w:rFonts w:ascii="Verdana" w:hAnsi="Verdana"/>
                <w:sz w:val="16"/>
                <w:szCs w:val="16"/>
              </w:rPr>
              <w:t xml:space="preserve"> de Nitrógeno (</w:t>
            </w:r>
            <w:proofErr w:type="spellStart"/>
            <w:r w:rsidRPr="00317543">
              <w:rPr>
                <w:rFonts w:ascii="Verdana" w:hAnsi="Verdana"/>
                <w:sz w:val="16"/>
                <w:szCs w:val="16"/>
              </w:rPr>
              <w:t>NOx</w:t>
            </w:r>
            <w:proofErr w:type="spellEnd"/>
            <w:r w:rsidRPr="00317543">
              <w:rPr>
                <w:rFonts w:ascii="Verdana" w:hAnsi="Verdana"/>
                <w:sz w:val="16"/>
                <w:szCs w:val="16"/>
              </w:rPr>
              <w:t>).</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4.6.7.</w:t>
            </w:r>
            <w:r w:rsidRPr="0067024C">
              <w:rPr>
                <w:lang w:val="en-US"/>
              </w:rPr>
              <w:t xml:space="preserve"> </w:t>
            </w:r>
            <w:r w:rsidRPr="0067024C">
              <w:rPr>
                <w:rFonts w:ascii="Verdana" w:hAnsi="Verdana"/>
                <w:sz w:val="16"/>
                <w:szCs w:val="16"/>
                <w:lang w:val="en-US"/>
              </w:rPr>
              <w:t>Oxides</w:t>
            </w:r>
            <w:r w:rsidRPr="0067024C">
              <w:rPr>
                <w:lang w:val="en-US"/>
              </w:rPr>
              <w:t xml:space="preserve"> </w:t>
            </w:r>
            <w:r w:rsidRPr="0067024C">
              <w:rPr>
                <w:rFonts w:ascii="Verdana" w:hAnsi="Verdana"/>
                <w:sz w:val="16"/>
                <w:szCs w:val="16"/>
                <w:lang w:val="en-US"/>
              </w:rPr>
              <w:t>of Nitrogen (NOx).</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4.7.</w:t>
            </w:r>
            <w:r w:rsidRPr="00317543">
              <w:rPr>
                <w:rFonts w:ascii="Verdana" w:hAnsi="Verdana"/>
                <w:sz w:val="16"/>
                <w:szCs w:val="16"/>
              </w:rPr>
              <w:t xml:space="preserve"> Importador</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4.7.</w:t>
            </w:r>
            <w:r w:rsidRPr="0067024C">
              <w:rPr>
                <w:lang w:val="en-US"/>
              </w:rPr>
              <w:t xml:space="preserve"> </w:t>
            </w:r>
            <w:r w:rsidRPr="0067024C">
              <w:rPr>
                <w:rFonts w:ascii="Verdana" w:hAnsi="Verdana"/>
                <w:sz w:val="16"/>
                <w:szCs w:val="16"/>
                <w:lang w:val="en-US"/>
              </w:rPr>
              <w:t>Importer</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La persona física o moral que introduce al país motores nuevos o vehículos automotores nuevos bajo el régimen de importación definitiva y de acuerdo con las demás disposiciones legales aplicables en el territorio nacional.</w:t>
            </w:r>
          </w:p>
        </w:tc>
        <w:tc>
          <w:tcPr>
            <w:tcW w:w="4788" w:type="dxa"/>
          </w:tcPr>
          <w:p w:rsidR="00754F05" w:rsidRPr="00965A4F" w:rsidRDefault="00754F05" w:rsidP="00754F05">
            <w:pPr>
              <w:spacing w:after="101" w:line="226" w:lineRule="atLeast"/>
              <w:jc w:val="both"/>
              <w:rPr>
                <w:lang w:val="en-US"/>
              </w:rPr>
            </w:pPr>
            <w:r w:rsidRPr="00965A4F">
              <w:rPr>
                <w:rFonts w:ascii="Verdana" w:hAnsi="Verdana"/>
                <w:sz w:val="16"/>
                <w:szCs w:val="16"/>
                <w:lang w:val="en-US"/>
              </w:rPr>
              <w:t xml:space="preserve">The </w:t>
            </w:r>
            <w:r>
              <w:rPr>
                <w:rFonts w:ascii="Verdana" w:hAnsi="Verdana"/>
                <w:sz w:val="16"/>
                <w:szCs w:val="16"/>
                <w:lang w:val="en-US"/>
              </w:rPr>
              <w:t>individual or company</w:t>
            </w:r>
            <w:r w:rsidRPr="00965A4F">
              <w:rPr>
                <w:rFonts w:ascii="Verdana" w:hAnsi="Verdana"/>
                <w:sz w:val="16"/>
                <w:szCs w:val="16"/>
                <w:lang w:val="en-US"/>
              </w:rPr>
              <w:t xml:space="preserve"> who introduces new engines or new motor vehicles into the country under the definitive import regime and in accordance with the other applicable legal provisions in the national territory.</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4.8.</w:t>
            </w:r>
            <w:r w:rsidRPr="00317543">
              <w:rPr>
                <w:rFonts w:ascii="Verdana" w:hAnsi="Verdana"/>
                <w:sz w:val="16"/>
                <w:szCs w:val="16"/>
              </w:rPr>
              <w:t xml:space="preserve"> Informe de resultados</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4.8.</w:t>
            </w:r>
            <w:r w:rsidRPr="0067024C">
              <w:rPr>
                <w:lang w:val="en-US"/>
              </w:rPr>
              <w:t xml:space="preserve"> </w:t>
            </w:r>
            <w:r w:rsidRPr="0067024C">
              <w:rPr>
                <w:rFonts w:ascii="Verdana" w:hAnsi="Verdana"/>
                <w:sz w:val="16"/>
                <w:szCs w:val="16"/>
                <w:lang w:val="en-US"/>
              </w:rPr>
              <w:t>Results report</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 xml:space="preserve">El documento que expide un laboratorio de pruebas, mediante el cual se presentan los resultados obtenidos de las mediciones de contaminantes realizadas a los motores nuevos y sus dispositivos de control de emisiones y que se utilizarán para la propulsión de </w:t>
            </w:r>
            <w:r w:rsidRPr="00317543">
              <w:rPr>
                <w:rFonts w:ascii="Verdana" w:hAnsi="Verdana"/>
                <w:sz w:val="16"/>
                <w:szCs w:val="16"/>
              </w:rPr>
              <w:lastRenderedPageBreak/>
              <w:t>vehículos automotores con peso bruto vehicular mayor a 3,857 kilogramos; así como de unidades nuevas equipadas con este tipo de motores y que se obtienen conforme a los métodos de prueba indicados en la presente norma.</w:t>
            </w:r>
          </w:p>
        </w:tc>
        <w:tc>
          <w:tcPr>
            <w:tcW w:w="4788" w:type="dxa"/>
          </w:tcPr>
          <w:p w:rsidR="00754F05" w:rsidRPr="0067024C" w:rsidRDefault="00754F05" w:rsidP="00754F05">
            <w:pPr>
              <w:spacing w:after="101" w:line="226" w:lineRule="atLeast"/>
              <w:jc w:val="both"/>
              <w:rPr>
                <w:lang w:val="en-US"/>
              </w:rPr>
            </w:pPr>
            <w:r w:rsidRPr="0067024C">
              <w:rPr>
                <w:rFonts w:ascii="Verdana" w:hAnsi="Verdana"/>
                <w:sz w:val="16"/>
                <w:szCs w:val="16"/>
                <w:lang w:val="en-US"/>
              </w:rPr>
              <w:lastRenderedPageBreak/>
              <w:t xml:space="preserve">The document issued by a testing laboratory, which presents the results obtained from measurements of pollutants made to new engines and their emission control devices and that will be used for the propulsion of automotive vehicles with gross vehicle weight greater </w:t>
            </w:r>
            <w:r w:rsidRPr="0067024C">
              <w:rPr>
                <w:rFonts w:ascii="Verdana" w:hAnsi="Verdana"/>
                <w:sz w:val="16"/>
                <w:szCs w:val="16"/>
                <w:lang w:val="en-US"/>
              </w:rPr>
              <w:lastRenderedPageBreak/>
              <w:t>than 3,857 kilograms;</w:t>
            </w:r>
            <w:r w:rsidRPr="0067024C">
              <w:rPr>
                <w:lang w:val="en-US"/>
              </w:rPr>
              <w:t xml:space="preserve"> </w:t>
            </w:r>
            <w:r w:rsidRPr="0067024C">
              <w:rPr>
                <w:rFonts w:ascii="Verdana" w:hAnsi="Verdana"/>
                <w:sz w:val="16"/>
                <w:szCs w:val="16"/>
                <w:lang w:val="en-US"/>
              </w:rPr>
              <w:t>as well as new units equipped with this type of engines and</w:t>
            </w:r>
            <w:r>
              <w:rPr>
                <w:rFonts w:ascii="Verdana" w:hAnsi="Verdana"/>
                <w:sz w:val="16"/>
                <w:szCs w:val="16"/>
                <w:lang w:val="en-US"/>
              </w:rPr>
              <w:t xml:space="preserve"> that are</w:t>
            </w:r>
            <w:r w:rsidRPr="0067024C">
              <w:rPr>
                <w:rFonts w:ascii="Verdana" w:hAnsi="Verdana"/>
                <w:sz w:val="16"/>
                <w:szCs w:val="16"/>
                <w:lang w:val="en-US"/>
              </w:rPr>
              <w:t xml:space="preserve"> obtained according to the test methods indicated in this standard.</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lastRenderedPageBreak/>
              <w:t>4.9.</w:t>
            </w:r>
            <w:r w:rsidRPr="00317543">
              <w:rPr>
                <w:rFonts w:ascii="Verdana" w:hAnsi="Verdana"/>
                <w:sz w:val="16"/>
                <w:szCs w:val="16"/>
              </w:rPr>
              <w:t xml:space="preserve"> Laboratorio</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4.9.</w:t>
            </w:r>
            <w:r w:rsidRPr="0067024C">
              <w:rPr>
                <w:lang w:val="en-US"/>
              </w:rPr>
              <w:t xml:space="preserve"> </w:t>
            </w:r>
            <w:r w:rsidRPr="0067024C">
              <w:rPr>
                <w:rFonts w:ascii="Verdana" w:hAnsi="Verdana"/>
                <w:sz w:val="16"/>
                <w:szCs w:val="16"/>
                <w:lang w:val="en-US"/>
              </w:rPr>
              <w:t>Laboratory</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El laboratorio de pruebas aprobado por PROFEPA, para realizar las pruebas de medición de gases establecidos en la presente norma.</w:t>
            </w:r>
          </w:p>
        </w:tc>
        <w:tc>
          <w:tcPr>
            <w:tcW w:w="4788" w:type="dxa"/>
          </w:tcPr>
          <w:p w:rsidR="00754F05" w:rsidRPr="0067024C" w:rsidRDefault="00754F05" w:rsidP="00754F05">
            <w:pPr>
              <w:spacing w:after="101" w:line="226" w:lineRule="atLeast"/>
              <w:jc w:val="both"/>
              <w:rPr>
                <w:lang w:val="en-US"/>
              </w:rPr>
            </w:pPr>
            <w:r w:rsidRPr="0067024C">
              <w:rPr>
                <w:rFonts w:ascii="Verdana" w:hAnsi="Verdana"/>
                <w:sz w:val="16"/>
                <w:szCs w:val="16"/>
                <w:lang w:val="en-US"/>
              </w:rPr>
              <w:t>The test laboratory approved by PROFEPA, to perform the gas measurement tests established in this standard.</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4.10.</w:t>
            </w:r>
            <w:r w:rsidRPr="00317543">
              <w:rPr>
                <w:rFonts w:ascii="Verdana" w:hAnsi="Verdana"/>
                <w:sz w:val="16"/>
                <w:szCs w:val="16"/>
              </w:rPr>
              <w:t xml:space="preserve"> Métodos de prueba, los que se enumeran a continuación:</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4.10.</w:t>
            </w:r>
            <w:r w:rsidRPr="0067024C">
              <w:rPr>
                <w:lang w:val="en-US"/>
              </w:rPr>
              <w:t xml:space="preserve"> </w:t>
            </w:r>
            <w:r w:rsidRPr="0067024C">
              <w:rPr>
                <w:rFonts w:ascii="Verdana" w:hAnsi="Verdana"/>
                <w:sz w:val="16"/>
                <w:szCs w:val="16"/>
                <w:lang w:val="en-US"/>
              </w:rPr>
              <w:t>Test methods, which are listed below:</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4.10.1. </w:t>
            </w:r>
            <w:r w:rsidRPr="00317543">
              <w:rPr>
                <w:rFonts w:ascii="Verdana" w:hAnsi="Verdana"/>
                <w:sz w:val="16"/>
                <w:szCs w:val="16"/>
              </w:rPr>
              <w:t>Ciclo Transitorio</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4.10.1.</w:t>
            </w:r>
            <w:r w:rsidRPr="0067024C">
              <w:rPr>
                <w:lang w:val="en-US"/>
              </w:rPr>
              <w:t xml:space="preserve"> </w:t>
            </w:r>
            <w:r w:rsidRPr="0067024C">
              <w:rPr>
                <w:rFonts w:ascii="Verdana" w:hAnsi="Verdana"/>
                <w:sz w:val="16"/>
                <w:szCs w:val="16"/>
                <w:lang w:val="en-US"/>
              </w:rPr>
              <w:t>Transit</w:t>
            </w:r>
            <w:r>
              <w:rPr>
                <w:rFonts w:ascii="Verdana" w:hAnsi="Verdana"/>
                <w:sz w:val="16"/>
                <w:szCs w:val="16"/>
                <w:lang w:val="en-US"/>
              </w:rPr>
              <w:t>ional</w:t>
            </w:r>
            <w:r w:rsidRPr="0067024C">
              <w:rPr>
                <w:rFonts w:ascii="Verdana" w:hAnsi="Verdana"/>
                <w:sz w:val="16"/>
                <w:szCs w:val="16"/>
                <w:lang w:val="en-US"/>
              </w:rPr>
              <w:t xml:space="preserve"> Cycle</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Ciclo de prueba consistente en cuatro fases, en las cuales se simula la operación del motor bajo condiciones de manejo en tráfico ligero urbano con paradas y arranques continuos, así como manejo en tráfico pesado urbano con pocas paradas y manejo en carretera con tráfico, repitiéndose la primera fase al final del procedimiento.</w:t>
            </w:r>
          </w:p>
        </w:tc>
        <w:tc>
          <w:tcPr>
            <w:tcW w:w="4788" w:type="dxa"/>
          </w:tcPr>
          <w:p w:rsidR="00754F05" w:rsidRPr="00965A4F" w:rsidRDefault="00754F05" w:rsidP="00754F05">
            <w:pPr>
              <w:spacing w:after="101" w:line="226" w:lineRule="atLeast"/>
              <w:jc w:val="both"/>
              <w:rPr>
                <w:lang w:val="en-US"/>
              </w:rPr>
            </w:pPr>
            <w:r w:rsidRPr="00965A4F">
              <w:rPr>
                <w:rFonts w:ascii="Verdana" w:hAnsi="Verdana"/>
                <w:sz w:val="16"/>
                <w:szCs w:val="16"/>
                <w:lang w:val="en-US"/>
              </w:rPr>
              <w:t>Test cycle consisting of four phases, in which the engine operation is simulated under driving conditions in urban light traffic with continuous stops and starts, as well as driving in heavy urban traffic with few stops and road handling with traffic, repeating the first phase at the end of the procedure.</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b/>
                <w:sz w:val="16"/>
                <w:szCs w:val="16"/>
              </w:rPr>
              <w:t xml:space="preserve">4.10.2. </w:t>
            </w:r>
            <w:r w:rsidRPr="00317543">
              <w:rPr>
                <w:rFonts w:ascii="Verdana" w:hAnsi="Verdana"/>
                <w:sz w:val="16"/>
                <w:szCs w:val="16"/>
              </w:rPr>
              <w:t>Ciclo FTP75</w:t>
            </w:r>
          </w:p>
        </w:tc>
        <w:tc>
          <w:tcPr>
            <w:tcW w:w="4788" w:type="dxa"/>
          </w:tcPr>
          <w:p w:rsidR="00754F05" w:rsidRPr="0067024C" w:rsidRDefault="00754F05" w:rsidP="00754F05">
            <w:pPr>
              <w:spacing w:after="101" w:line="226" w:lineRule="atLeast"/>
              <w:jc w:val="both"/>
              <w:rPr>
                <w:lang w:val="en-US"/>
              </w:rPr>
            </w:pPr>
            <w:r w:rsidRPr="0067024C">
              <w:rPr>
                <w:rFonts w:ascii="Verdana" w:hAnsi="Verdana"/>
                <w:b/>
                <w:bCs/>
                <w:sz w:val="16"/>
                <w:szCs w:val="16"/>
                <w:lang w:val="en-US"/>
              </w:rPr>
              <w:t>4.10.2.</w:t>
            </w:r>
            <w:r w:rsidRPr="0067024C">
              <w:rPr>
                <w:lang w:val="en-US"/>
              </w:rPr>
              <w:t xml:space="preserve"> </w:t>
            </w:r>
            <w:r w:rsidRPr="0067024C">
              <w:rPr>
                <w:rFonts w:ascii="Verdana" w:hAnsi="Verdana"/>
                <w:sz w:val="16"/>
                <w:szCs w:val="16"/>
                <w:lang w:val="en-US"/>
              </w:rPr>
              <w:t>FTP75 cycle</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6" w:lineRule="exact"/>
              <w:ind w:firstLine="0"/>
              <w:rPr>
                <w:rFonts w:ascii="Verdana" w:hAnsi="Verdana"/>
                <w:sz w:val="16"/>
                <w:szCs w:val="16"/>
              </w:rPr>
            </w:pPr>
            <w:r w:rsidRPr="00317543">
              <w:rPr>
                <w:rFonts w:ascii="Verdana" w:hAnsi="Verdana"/>
                <w:sz w:val="16"/>
                <w:szCs w:val="16"/>
              </w:rPr>
              <w:t>Ciclo de prueba consistente en tres fases, en donde se simula en un dinamómetro de chasís la operación de la unidad bajo condiciones de manejo urbano. Las fases son la de arranque en frío, la transitoria y, la última de arranque en caliente.</w:t>
            </w:r>
          </w:p>
        </w:tc>
        <w:tc>
          <w:tcPr>
            <w:tcW w:w="4788" w:type="dxa"/>
          </w:tcPr>
          <w:p w:rsidR="00754F05" w:rsidRPr="0067024C" w:rsidRDefault="00754F05" w:rsidP="00754F05">
            <w:pPr>
              <w:spacing w:after="101" w:line="226" w:lineRule="atLeast"/>
              <w:jc w:val="both"/>
              <w:rPr>
                <w:lang w:val="en-US"/>
              </w:rPr>
            </w:pPr>
            <w:r w:rsidRPr="0067024C">
              <w:rPr>
                <w:rFonts w:ascii="Verdana" w:hAnsi="Verdana"/>
                <w:sz w:val="16"/>
                <w:szCs w:val="16"/>
                <w:lang w:val="en-US"/>
              </w:rPr>
              <w:t>Test cycle consisting of three phases, where the operation of the unit is simulated in a chassis dynamometer under urban management conditions.</w:t>
            </w:r>
            <w:r w:rsidRPr="0067024C">
              <w:rPr>
                <w:lang w:val="en-US"/>
              </w:rPr>
              <w:t xml:space="preserve"> </w:t>
            </w:r>
            <w:r w:rsidRPr="0067024C">
              <w:rPr>
                <w:rFonts w:ascii="Verdana" w:hAnsi="Verdana"/>
                <w:sz w:val="16"/>
                <w:szCs w:val="16"/>
                <w:lang w:val="en-US"/>
              </w:rPr>
              <w:t>The phases are the cold start, the transient and the last hot start.</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rPr>
            </w:pPr>
            <w:r w:rsidRPr="00317543">
              <w:rPr>
                <w:rFonts w:ascii="Verdana" w:hAnsi="Verdana"/>
                <w:b/>
                <w:sz w:val="16"/>
                <w:szCs w:val="16"/>
              </w:rPr>
              <w:t>4.10.3.</w:t>
            </w:r>
            <w:r w:rsidRPr="00317543">
              <w:rPr>
                <w:rFonts w:ascii="Verdana" w:hAnsi="Verdana"/>
                <w:sz w:val="16"/>
                <w:szCs w:val="16"/>
              </w:rPr>
              <w:t xml:space="preserve"> Ciclo Europeo de Transición (CET)</w:t>
            </w:r>
          </w:p>
        </w:tc>
        <w:tc>
          <w:tcPr>
            <w:tcW w:w="4788" w:type="dxa"/>
          </w:tcPr>
          <w:p w:rsidR="00754F05" w:rsidRPr="0067024C" w:rsidRDefault="00754F05" w:rsidP="00754F05">
            <w:pPr>
              <w:spacing w:after="101" w:line="224" w:lineRule="atLeast"/>
              <w:jc w:val="both"/>
              <w:rPr>
                <w:lang w:val="en-US"/>
              </w:rPr>
            </w:pPr>
            <w:r w:rsidRPr="0067024C">
              <w:rPr>
                <w:rFonts w:ascii="Verdana" w:hAnsi="Verdana"/>
                <w:b/>
                <w:bCs/>
                <w:sz w:val="16"/>
                <w:szCs w:val="16"/>
                <w:lang w:val="en-US"/>
              </w:rPr>
              <w:t>4.10.3.</w:t>
            </w:r>
            <w:r w:rsidRPr="0067024C">
              <w:rPr>
                <w:lang w:val="en-US"/>
              </w:rPr>
              <w:t xml:space="preserve"> </w:t>
            </w:r>
            <w:r>
              <w:rPr>
                <w:rFonts w:ascii="Verdana" w:hAnsi="Verdana"/>
                <w:sz w:val="16"/>
                <w:szCs w:val="16"/>
                <w:lang w:val="en-US"/>
              </w:rPr>
              <w:t xml:space="preserve">European </w:t>
            </w:r>
            <w:proofErr w:type="spellStart"/>
            <w:r>
              <w:rPr>
                <w:rFonts w:ascii="Verdana" w:hAnsi="Verdana"/>
                <w:sz w:val="16"/>
                <w:szCs w:val="16"/>
                <w:lang w:val="en-US"/>
              </w:rPr>
              <w:t>Transitionalal</w:t>
            </w:r>
            <w:proofErr w:type="spellEnd"/>
            <w:r w:rsidRPr="0067024C">
              <w:rPr>
                <w:rFonts w:ascii="Verdana" w:hAnsi="Verdana"/>
                <w:sz w:val="16"/>
                <w:szCs w:val="16"/>
                <w:lang w:val="en-US"/>
              </w:rPr>
              <w:t xml:space="preserve"> Cycle (TSC)</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Ciclo de prueba secuencial de modos transitorios consistente en 1 800 fases de transición segundo a segundo, en donde se simula la operación del motor bajo condiciones de manejo en ciudad con paradas frecuentes, manejo en condiciones rurales con velocidad promedio y manejo en carretera con alta velocidad.</w:t>
            </w:r>
          </w:p>
        </w:tc>
        <w:tc>
          <w:tcPr>
            <w:tcW w:w="4788" w:type="dxa"/>
          </w:tcPr>
          <w:p w:rsidR="00754F05" w:rsidRPr="0067024C" w:rsidRDefault="00754F05" w:rsidP="00754F05">
            <w:pPr>
              <w:spacing w:after="101" w:line="224" w:lineRule="atLeast"/>
              <w:jc w:val="both"/>
              <w:rPr>
                <w:lang w:val="en-US"/>
              </w:rPr>
            </w:pPr>
            <w:r w:rsidRPr="0067024C">
              <w:rPr>
                <w:rFonts w:ascii="Verdana" w:hAnsi="Verdana"/>
                <w:sz w:val="16"/>
                <w:szCs w:val="16"/>
                <w:lang w:val="en-US"/>
              </w:rPr>
              <w:t xml:space="preserve">Sequential test cycle of transient modes consisting of 1 800 second to second transition phases, where the engine operation is simulated under city driving conditions with frequent stops, driving in rural conditions with average speed and </w:t>
            </w:r>
            <w:proofErr w:type="gramStart"/>
            <w:r w:rsidRPr="0067024C">
              <w:rPr>
                <w:rFonts w:ascii="Verdana" w:hAnsi="Verdana"/>
                <w:sz w:val="16"/>
                <w:szCs w:val="16"/>
                <w:lang w:val="en-US"/>
              </w:rPr>
              <w:t>high speed</w:t>
            </w:r>
            <w:proofErr w:type="gramEnd"/>
            <w:r w:rsidRPr="0067024C">
              <w:rPr>
                <w:rFonts w:ascii="Verdana" w:hAnsi="Verdana"/>
                <w:sz w:val="16"/>
                <w:szCs w:val="16"/>
                <w:lang w:val="en-US"/>
              </w:rPr>
              <w:t xml:space="preserve"> highway handling.</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4.11. </w:t>
            </w:r>
            <w:r w:rsidRPr="00317543">
              <w:rPr>
                <w:rFonts w:ascii="Verdana" w:hAnsi="Verdana"/>
                <w:sz w:val="16"/>
                <w:szCs w:val="16"/>
                <w:lang w:val="es-MX"/>
              </w:rPr>
              <w:t>Partículas (</w:t>
            </w:r>
            <w:proofErr w:type="spellStart"/>
            <w:r w:rsidRPr="00317543">
              <w:rPr>
                <w:rFonts w:ascii="Verdana" w:hAnsi="Verdana"/>
                <w:sz w:val="16"/>
                <w:szCs w:val="16"/>
                <w:lang w:val="es-MX"/>
              </w:rPr>
              <w:t>Part</w:t>
            </w:r>
            <w:proofErr w:type="spellEnd"/>
            <w:r w:rsidRPr="00317543">
              <w:rPr>
                <w:rFonts w:ascii="Verdana" w:hAnsi="Verdana"/>
                <w:sz w:val="16"/>
                <w:szCs w:val="16"/>
                <w:lang w:val="es-MX"/>
              </w:rPr>
              <w:t>)</w:t>
            </w:r>
          </w:p>
        </w:tc>
        <w:tc>
          <w:tcPr>
            <w:tcW w:w="4788" w:type="dxa"/>
          </w:tcPr>
          <w:p w:rsidR="00754F05" w:rsidRPr="0067024C" w:rsidRDefault="00754F05" w:rsidP="00754F05">
            <w:pPr>
              <w:spacing w:after="101" w:line="224" w:lineRule="atLeast"/>
              <w:jc w:val="both"/>
              <w:rPr>
                <w:lang w:val="en-US"/>
              </w:rPr>
            </w:pPr>
            <w:r w:rsidRPr="0067024C">
              <w:rPr>
                <w:rFonts w:ascii="Verdana" w:hAnsi="Verdana"/>
                <w:b/>
                <w:bCs/>
                <w:sz w:val="16"/>
                <w:szCs w:val="16"/>
                <w:lang w:val="en-US"/>
              </w:rPr>
              <w:t>4.11.</w:t>
            </w:r>
            <w:r w:rsidRPr="0067024C">
              <w:rPr>
                <w:lang w:val="en-US"/>
              </w:rPr>
              <w:t xml:space="preserve"> </w:t>
            </w:r>
            <w:r w:rsidRPr="0067024C">
              <w:rPr>
                <w:rFonts w:ascii="Verdana" w:hAnsi="Verdana"/>
                <w:sz w:val="16"/>
                <w:szCs w:val="16"/>
                <w:lang w:val="en-US"/>
              </w:rPr>
              <w:t>Particles (Part)</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Los residuos de una combustión incompleta, que se componen, en su mayoría, de carbón, cenizas y fragmentos de materia que se emiten a la atmósfera, en fase líquida o sólida, a través del escape de un vehículo automotor.</w:t>
            </w:r>
          </w:p>
        </w:tc>
        <w:tc>
          <w:tcPr>
            <w:tcW w:w="4788" w:type="dxa"/>
          </w:tcPr>
          <w:p w:rsidR="00754F05" w:rsidRPr="0067024C" w:rsidRDefault="00754F05" w:rsidP="00754F05">
            <w:pPr>
              <w:spacing w:after="101" w:line="224" w:lineRule="atLeast"/>
              <w:jc w:val="both"/>
              <w:rPr>
                <w:lang w:val="en-US"/>
              </w:rPr>
            </w:pPr>
            <w:r w:rsidRPr="0067024C">
              <w:rPr>
                <w:rFonts w:ascii="Verdana" w:hAnsi="Verdana"/>
                <w:sz w:val="16"/>
                <w:szCs w:val="16"/>
                <w:lang w:val="en-US"/>
              </w:rPr>
              <w:t xml:space="preserve">The </w:t>
            </w:r>
            <w:r>
              <w:rPr>
                <w:rFonts w:ascii="Verdana" w:hAnsi="Verdana"/>
                <w:sz w:val="16"/>
                <w:szCs w:val="16"/>
                <w:lang w:val="en-US"/>
              </w:rPr>
              <w:t>wastes from</w:t>
            </w:r>
            <w:r w:rsidRPr="0067024C">
              <w:rPr>
                <w:rFonts w:ascii="Verdana" w:hAnsi="Verdana"/>
                <w:sz w:val="16"/>
                <w:szCs w:val="16"/>
                <w:lang w:val="en-US"/>
              </w:rPr>
              <w:t xml:space="preserve"> incomplete combustion, which are composed, mostly, of coal, ash and fragments of matter that are emitted into the atmosphere, in liquid or solid phase, through the escape of a motor vehicle.</w:t>
            </w:r>
            <w:r w:rsidRPr="0067024C">
              <w:rPr>
                <w:lang w:val="en-US"/>
              </w:rPr>
              <w:t xml:space="preserve"> </w:t>
            </w:r>
          </w:p>
        </w:tc>
      </w:tr>
      <w:tr w:rsidR="00754F05" w:rsidRPr="00754F05" w:rsidTr="00B83CC7">
        <w:tc>
          <w:tcPr>
            <w:tcW w:w="4788" w:type="dxa"/>
            <w:shd w:val="clear" w:color="auto" w:fill="auto"/>
          </w:tcPr>
          <w:p w:rsidR="00754F05" w:rsidRPr="0067024C" w:rsidRDefault="00754F05" w:rsidP="00754F05">
            <w:pPr>
              <w:pStyle w:val="Texto"/>
              <w:spacing w:line="224" w:lineRule="exact"/>
              <w:ind w:firstLine="0"/>
              <w:rPr>
                <w:rFonts w:ascii="Verdana" w:hAnsi="Verdana"/>
                <w:sz w:val="16"/>
                <w:szCs w:val="16"/>
                <w:lang w:val="es-MX"/>
              </w:rPr>
            </w:pPr>
            <w:r w:rsidRPr="0067024C">
              <w:rPr>
                <w:rFonts w:ascii="Verdana" w:hAnsi="Verdana"/>
                <w:b/>
                <w:sz w:val="16"/>
                <w:szCs w:val="16"/>
                <w:lang w:val="es-MX"/>
              </w:rPr>
              <w:t xml:space="preserve">4.12. </w:t>
            </w:r>
            <w:r w:rsidRPr="0067024C">
              <w:rPr>
                <w:rFonts w:ascii="Verdana" w:hAnsi="Verdana"/>
                <w:sz w:val="16"/>
                <w:szCs w:val="16"/>
                <w:lang w:val="es-MX"/>
              </w:rPr>
              <w:t>Peso bruto Vehicular</w:t>
            </w:r>
          </w:p>
        </w:tc>
        <w:tc>
          <w:tcPr>
            <w:tcW w:w="4788" w:type="dxa"/>
          </w:tcPr>
          <w:p w:rsidR="00754F05" w:rsidRPr="0067024C" w:rsidRDefault="00754F05" w:rsidP="00754F05">
            <w:pPr>
              <w:spacing w:after="101" w:line="224" w:lineRule="atLeast"/>
              <w:jc w:val="both"/>
              <w:rPr>
                <w:rFonts w:ascii="Verdana" w:hAnsi="Verdana"/>
                <w:sz w:val="16"/>
                <w:szCs w:val="16"/>
                <w:lang w:val="en-US"/>
              </w:rPr>
            </w:pPr>
            <w:r w:rsidRPr="0067024C">
              <w:rPr>
                <w:rFonts w:ascii="Verdana" w:hAnsi="Verdana"/>
                <w:b/>
                <w:bCs/>
                <w:sz w:val="16"/>
                <w:szCs w:val="16"/>
                <w:lang w:val="en-US"/>
              </w:rPr>
              <w:t>4.12.</w:t>
            </w:r>
            <w:r w:rsidRPr="0067024C">
              <w:rPr>
                <w:rFonts w:ascii="Verdana" w:hAnsi="Verdana"/>
                <w:sz w:val="16"/>
                <w:szCs w:val="16"/>
                <w:lang w:val="en-US"/>
              </w:rPr>
              <w:t xml:space="preserve"> GVWR (Gross Vehicular weight rating)</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rPr>
            </w:pPr>
            <w:r w:rsidRPr="00317543">
              <w:rPr>
                <w:rFonts w:ascii="Verdana" w:hAnsi="Verdana"/>
                <w:sz w:val="16"/>
                <w:szCs w:val="16"/>
                <w:lang w:val="es-MX"/>
              </w:rPr>
              <w:t>Es el peso del vehículo expresado en kilogramos, sumado al de su máxima capacidad de carga conforme a las especificaciones del fabricante y al de su tanque de combustible lleno</w:t>
            </w:r>
            <w:r w:rsidRPr="00317543">
              <w:rPr>
                <w:rFonts w:ascii="Verdana" w:hAnsi="Verdana"/>
                <w:sz w:val="16"/>
                <w:szCs w:val="16"/>
              </w:rPr>
              <w:t>.</w:t>
            </w:r>
          </w:p>
        </w:tc>
        <w:tc>
          <w:tcPr>
            <w:tcW w:w="4788" w:type="dxa"/>
          </w:tcPr>
          <w:p w:rsidR="00754F05" w:rsidRPr="00965A4F" w:rsidRDefault="00754F05" w:rsidP="00754F05">
            <w:pPr>
              <w:spacing w:after="101" w:line="224" w:lineRule="atLeast"/>
              <w:jc w:val="both"/>
              <w:rPr>
                <w:lang w:val="en-US"/>
              </w:rPr>
            </w:pPr>
            <w:r w:rsidRPr="00965A4F">
              <w:rPr>
                <w:rFonts w:ascii="Verdana" w:hAnsi="Verdana"/>
                <w:sz w:val="16"/>
                <w:szCs w:val="16"/>
                <w:lang w:val="en-US"/>
              </w:rPr>
              <w:t>It is the weight of the vehicle expressed in kilograms, in addition to its maximum load capacity according to the manufacturer's specifications and its full fuel tank.</w:t>
            </w:r>
            <w:r w:rsidRPr="00965A4F">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4.13. </w:t>
            </w:r>
            <w:r w:rsidRPr="00317543">
              <w:rPr>
                <w:rFonts w:ascii="Verdana" w:hAnsi="Verdana"/>
                <w:sz w:val="16"/>
                <w:szCs w:val="16"/>
                <w:lang w:val="es-MX"/>
              </w:rPr>
              <w:t>Plena disponibilidad en todo el país</w:t>
            </w:r>
          </w:p>
        </w:tc>
        <w:tc>
          <w:tcPr>
            <w:tcW w:w="4788" w:type="dxa"/>
          </w:tcPr>
          <w:p w:rsidR="00754F05" w:rsidRPr="00965A4F" w:rsidRDefault="00754F05" w:rsidP="00754F05">
            <w:pPr>
              <w:spacing w:after="101" w:line="224" w:lineRule="atLeast"/>
              <w:jc w:val="both"/>
              <w:rPr>
                <w:lang w:val="en-US"/>
              </w:rPr>
            </w:pPr>
            <w:r w:rsidRPr="00965A4F">
              <w:rPr>
                <w:rFonts w:ascii="Verdana" w:hAnsi="Verdana"/>
                <w:b/>
                <w:bCs/>
                <w:sz w:val="16"/>
                <w:szCs w:val="16"/>
                <w:lang w:val="en-US"/>
              </w:rPr>
              <w:t>4.13.</w:t>
            </w:r>
            <w:r w:rsidRPr="00965A4F">
              <w:rPr>
                <w:lang w:val="en-US"/>
              </w:rPr>
              <w:t xml:space="preserve"> </w:t>
            </w:r>
            <w:r w:rsidRPr="00965A4F">
              <w:rPr>
                <w:rFonts w:ascii="Verdana" w:hAnsi="Verdana"/>
                <w:sz w:val="16"/>
                <w:szCs w:val="16"/>
                <w:lang w:val="en-US"/>
              </w:rPr>
              <w:t>Full availability throughout the country</w:t>
            </w:r>
            <w:r w:rsidRPr="00965A4F">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 xml:space="preserve">Día calendario en el cual la especificación de la gasolina Magna o la que la sustituya cumpla con 30 partes por millón </w:t>
            </w:r>
            <w:r>
              <w:rPr>
                <w:rFonts w:ascii="Verdana" w:hAnsi="Verdana"/>
                <w:sz w:val="16"/>
                <w:szCs w:val="16"/>
                <w:lang w:val="es-MX"/>
              </w:rPr>
              <w:t>(</w:t>
            </w:r>
            <w:r w:rsidRPr="00317543">
              <w:rPr>
                <w:rFonts w:ascii="Verdana" w:hAnsi="Verdana"/>
                <w:sz w:val="16"/>
                <w:szCs w:val="16"/>
                <w:lang w:val="es-MX"/>
              </w:rPr>
              <w:t xml:space="preserve">ppm) promedio de contenido de azufre y 80 </w:t>
            </w:r>
            <w:r w:rsidRPr="00317543">
              <w:rPr>
                <w:rFonts w:ascii="Verdana" w:hAnsi="Verdana"/>
                <w:sz w:val="16"/>
                <w:szCs w:val="16"/>
                <w:lang w:val="es-MX"/>
              </w:rPr>
              <w:lastRenderedPageBreak/>
              <w:t>partes por millón máximo.</w:t>
            </w:r>
          </w:p>
        </w:tc>
        <w:tc>
          <w:tcPr>
            <w:tcW w:w="4788" w:type="dxa"/>
          </w:tcPr>
          <w:p w:rsidR="00754F05" w:rsidRPr="00965A4F" w:rsidRDefault="00754F05" w:rsidP="00754F05">
            <w:pPr>
              <w:spacing w:after="101" w:line="224" w:lineRule="atLeast"/>
              <w:jc w:val="both"/>
              <w:rPr>
                <w:lang w:val="en-US"/>
              </w:rPr>
            </w:pPr>
            <w:r w:rsidRPr="00965A4F">
              <w:rPr>
                <w:rFonts w:ascii="Verdana" w:hAnsi="Verdana"/>
                <w:sz w:val="16"/>
                <w:szCs w:val="16"/>
                <w:lang w:val="en-US"/>
              </w:rPr>
              <w:lastRenderedPageBreak/>
              <w:t xml:space="preserve">Calendar day in which the specification of </w:t>
            </w:r>
            <w:r w:rsidRPr="0067024C">
              <w:rPr>
                <w:rFonts w:ascii="Verdana" w:hAnsi="Verdana"/>
                <w:i/>
                <w:sz w:val="16"/>
                <w:szCs w:val="16"/>
                <w:lang w:val="en-US"/>
              </w:rPr>
              <w:t>Magna</w:t>
            </w:r>
            <w:r w:rsidRPr="00965A4F">
              <w:rPr>
                <w:rFonts w:ascii="Verdana" w:hAnsi="Verdana"/>
                <w:sz w:val="16"/>
                <w:szCs w:val="16"/>
                <w:lang w:val="en-US"/>
              </w:rPr>
              <w:t xml:space="preserve"> gasoline or its replacement meets 30 parts per million </w:t>
            </w:r>
            <w:r>
              <w:rPr>
                <w:rFonts w:ascii="Verdana" w:hAnsi="Verdana"/>
                <w:sz w:val="16"/>
                <w:szCs w:val="16"/>
                <w:lang w:val="en-US"/>
              </w:rPr>
              <w:t>(</w:t>
            </w:r>
            <w:r w:rsidRPr="00965A4F">
              <w:rPr>
                <w:rFonts w:ascii="Verdana" w:hAnsi="Verdana"/>
                <w:sz w:val="16"/>
                <w:szCs w:val="16"/>
                <w:lang w:val="en-US"/>
              </w:rPr>
              <w:t xml:space="preserve">ppm) average sulfur content and 80 parts per million </w:t>
            </w:r>
            <w:proofErr w:type="gramStart"/>
            <w:r w:rsidRPr="00965A4F">
              <w:rPr>
                <w:rFonts w:ascii="Verdana" w:hAnsi="Verdana"/>
                <w:sz w:val="16"/>
                <w:szCs w:val="16"/>
                <w:lang w:val="en-US"/>
              </w:rPr>
              <w:lastRenderedPageBreak/>
              <w:t>maximum</w:t>
            </w:r>
            <w:proofErr w:type="gramEnd"/>
            <w:r w:rsidRPr="00965A4F">
              <w:rPr>
                <w:rFonts w:ascii="Verdana" w:hAnsi="Verdana"/>
                <w:sz w:val="16"/>
                <w:szCs w:val="16"/>
                <w:lang w:val="en-US"/>
              </w:rPr>
              <w:t>.</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lastRenderedPageBreak/>
              <w:t xml:space="preserve">4.14. </w:t>
            </w:r>
            <w:r w:rsidRPr="00317543">
              <w:rPr>
                <w:rFonts w:ascii="Verdana" w:hAnsi="Verdana"/>
                <w:sz w:val="16"/>
                <w:szCs w:val="16"/>
                <w:lang w:val="es-MX"/>
              </w:rPr>
              <w:t>PROFEPA</w:t>
            </w:r>
          </w:p>
        </w:tc>
        <w:tc>
          <w:tcPr>
            <w:tcW w:w="4788" w:type="dxa"/>
          </w:tcPr>
          <w:p w:rsidR="00754F05" w:rsidRPr="00965A4F" w:rsidRDefault="00754F05" w:rsidP="00754F05">
            <w:pPr>
              <w:spacing w:after="101" w:line="224" w:lineRule="atLeast"/>
              <w:jc w:val="both"/>
            </w:pPr>
            <w:r w:rsidRPr="00965A4F">
              <w:rPr>
                <w:rFonts w:ascii="Verdana" w:hAnsi="Verdana"/>
                <w:b/>
                <w:bCs/>
                <w:sz w:val="16"/>
                <w:szCs w:val="16"/>
              </w:rPr>
              <w:t>4.14.</w:t>
            </w:r>
            <w:r w:rsidRPr="00965A4F">
              <w:t xml:space="preserve"> </w:t>
            </w:r>
            <w:r w:rsidRPr="00965A4F">
              <w:rPr>
                <w:rFonts w:ascii="Verdana" w:hAnsi="Verdana"/>
                <w:sz w:val="16"/>
                <w:szCs w:val="16"/>
              </w:rPr>
              <w:t>PROFEPA</w:t>
            </w:r>
            <w:r w:rsidRPr="00965A4F">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La Procuraduría Federal de Protección al Ambiente.</w:t>
            </w:r>
          </w:p>
        </w:tc>
        <w:tc>
          <w:tcPr>
            <w:tcW w:w="4788" w:type="dxa"/>
          </w:tcPr>
          <w:p w:rsidR="00754F05" w:rsidRPr="00965A4F" w:rsidRDefault="00754F05" w:rsidP="00754F05">
            <w:pPr>
              <w:spacing w:after="101" w:line="224" w:lineRule="atLeast"/>
              <w:jc w:val="both"/>
              <w:rPr>
                <w:lang w:val="en-US"/>
              </w:rPr>
            </w:pPr>
            <w:r w:rsidRPr="00965A4F">
              <w:rPr>
                <w:rFonts w:ascii="Verdana" w:hAnsi="Verdana"/>
                <w:sz w:val="16"/>
                <w:szCs w:val="16"/>
                <w:lang w:val="en-US"/>
              </w:rPr>
              <w:t xml:space="preserve">The </w:t>
            </w:r>
            <w:r>
              <w:rPr>
                <w:rFonts w:ascii="Verdana" w:hAnsi="Verdana"/>
                <w:sz w:val="16"/>
                <w:szCs w:val="16"/>
                <w:lang w:val="en-US"/>
              </w:rPr>
              <w:t>Federal Prosecutor for Environmental Protection</w:t>
            </w:r>
            <w:r w:rsidRPr="00965A4F">
              <w:rPr>
                <w:rFonts w:ascii="Verdana" w:hAnsi="Verdana"/>
                <w:sz w:val="16"/>
                <w:szCs w:val="16"/>
                <w:lang w:val="en-US"/>
              </w:rPr>
              <w:t>.</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4.15. </w:t>
            </w:r>
            <w:r w:rsidRPr="00317543">
              <w:rPr>
                <w:rFonts w:ascii="Verdana" w:hAnsi="Verdana"/>
                <w:sz w:val="16"/>
                <w:szCs w:val="16"/>
                <w:lang w:val="es-MX"/>
              </w:rPr>
              <w:t>Secretaría</w:t>
            </w:r>
          </w:p>
        </w:tc>
        <w:tc>
          <w:tcPr>
            <w:tcW w:w="4788" w:type="dxa"/>
          </w:tcPr>
          <w:p w:rsidR="00754F05" w:rsidRPr="0067024C" w:rsidRDefault="00754F05" w:rsidP="00754F05">
            <w:pPr>
              <w:spacing w:after="101" w:line="224" w:lineRule="atLeast"/>
              <w:jc w:val="both"/>
              <w:rPr>
                <w:lang w:val="en-US"/>
              </w:rPr>
            </w:pPr>
            <w:r w:rsidRPr="0067024C">
              <w:rPr>
                <w:rFonts w:ascii="Verdana" w:hAnsi="Verdana"/>
                <w:b/>
                <w:bCs/>
                <w:sz w:val="16"/>
                <w:szCs w:val="16"/>
                <w:lang w:val="en-US"/>
              </w:rPr>
              <w:t>4.15.</w:t>
            </w:r>
            <w:r w:rsidRPr="0067024C">
              <w:rPr>
                <w:lang w:val="en-US"/>
              </w:rPr>
              <w:t xml:space="preserve"> </w:t>
            </w:r>
            <w:r w:rsidRPr="0067024C">
              <w:rPr>
                <w:rFonts w:ascii="Verdana" w:hAnsi="Verdana"/>
                <w:sz w:val="16"/>
                <w:szCs w:val="16"/>
                <w:lang w:val="en-US"/>
              </w:rPr>
              <w:t>Secretary</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La Secretaría de Medio Ambiente y Recursos Naturales.</w:t>
            </w:r>
          </w:p>
        </w:tc>
        <w:tc>
          <w:tcPr>
            <w:tcW w:w="4788" w:type="dxa"/>
          </w:tcPr>
          <w:p w:rsidR="00754F05" w:rsidRPr="0067024C" w:rsidRDefault="00754F05" w:rsidP="00754F05">
            <w:pPr>
              <w:spacing w:after="101" w:line="224" w:lineRule="atLeast"/>
              <w:jc w:val="both"/>
              <w:rPr>
                <w:lang w:val="en-US"/>
              </w:rPr>
            </w:pPr>
            <w:r w:rsidRPr="0067024C">
              <w:rPr>
                <w:rFonts w:ascii="Verdana" w:hAnsi="Verdana"/>
                <w:sz w:val="16"/>
                <w:szCs w:val="16"/>
                <w:lang w:val="en-US"/>
              </w:rPr>
              <w:t>The Secretary of Environment and Natural Resources.</w:t>
            </w:r>
            <w:r w:rsidRPr="0067024C">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4.16. </w:t>
            </w:r>
            <w:r w:rsidRPr="00317543">
              <w:rPr>
                <w:rFonts w:ascii="Verdana" w:hAnsi="Verdana"/>
                <w:sz w:val="16"/>
                <w:szCs w:val="16"/>
                <w:lang w:val="es-MX"/>
              </w:rPr>
              <w:t>Sistema de Diagnóstico a Bordo</w:t>
            </w:r>
          </w:p>
        </w:tc>
        <w:tc>
          <w:tcPr>
            <w:tcW w:w="4788" w:type="dxa"/>
          </w:tcPr>
          <w:p w:rsidR="00754F05" w:rsidRPr="0067024C" w:rsidRDefault="00754F05" w:rsidP="00754F05">
            <w:pPr>
              <w:spacing w:after="101" w:line="224" w:lineRule="atLeast"/>
              <w:jc w:val="both"/>
              <w:rPr>
                <w:lang w:val="en-US"/>
              </w:rPr>
            </w:pPr>
            <w:r w:rsidRPr="0067024C">
              <w:rPr>
                <w:rFonts w:ascii="Verdana" w:hAnsi="Verdana"/>
                <w:b/>
                <w:bCs/>
                <w:sz w:val="16"/>
                <w:szCs w:val="16"/>
                <w:lang w:val="en-US"/>
              </w:rPr>
              <w:t>4.16.</w:t>
            </w:r>
            <w:r w:rsidRPr="0067024C">
              <w:rPr>
                <w:lang w:val="en-US"/>
              </w:rPr>
              <w:t xml:space="preserve"> </w:t>
            </w:r>
            <w:r w:rsidRPr="0067024C">
              <w:rPr>
                <w:rFonts w:ascii="Verdana" w:hAnsi="Verdana"/>
                <w:sz w:val="16"/>
                <w:szCs w:val="16"/>
                <w:lang w:val="en-US"/>
              </w:rPr>
              <w:t>On-Board Diagnostic System</w:t>
            </w:r>
            <w:r w:rsidRPr="0067024C">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Comúnmente conocido como OBD II o similar (</w:t>
            </w:r>
            <w:proofErr w:type="spellStart"/>
            <w:r w:rsidRPr="00317543">
              <w:rPr>
                <w:rFonts w:ascii="Verdana" w:hAnsi="Verdana"/>
                <w:sz w:val="16"/>
                <w:szCs w:val="16"/>
                <w:lang w:val="es-MX"/>
              </w:rPr>
              <w:t>On-Board</w:t>
            </w:r>
            <w:proofErr w:type="spellEnd"/>
            <w:r w:rsidRPr="00317543">
              <w:rPr>
                <w:rFonts w:ascii="Verdana" w:hAnsi="Verdana"/>
                <w:sz w:val="16"/>
                <w:szCs w:val="16"/>
                <w:lang w:val="es-MX"/>
              </w:rPr>
              <w:t xml:space="preserve"> </w:t>
            </w:r>
            <w:proofErr w:type="spellStart"/>
            <w:r w:rsidRPr="00317543">
              <w:rPr>
                <w:rFonts w:ascii="Verdana" w:hAnsi="Verdana"/>
                <w:sz w:val="16"/>
                <w:szCs w:val="16"/>
                <w:lang w:val="es-MX"/>
              </w:rPr>
              <w:t>Diagnostic</w:t>
            </w:r>
            <w:proofErr w:type="spellEnd"/>
            <w:r w:rsidRPr="00317543">
              <w:rPr>
                <w:rFonts w:ascii="Verdana" w:hAnsi="Verdana"/>
                <w:sz w:val="16"/>
                <w:szCs w:val="16"/>
                <w:lang w:val="es-MX"/>
              </w:rPr>
              <w:t xml:space="preserve">, por sus siglas en el idioma </w:t>
            </w:r>
            <w:proofErr w:type="gramStart"/>
            <w:r w:rsidRPr="00317543">
              <w:rPr>
                <w:rFonts w:ascii="Verdana" w:hAnsi="Verdana"/>
                <w:sz w:val="16"/>
                <w:szCs w:val="16"/>
                <w:lang w:val="es-MX"/>
              </w:rPr>
              <w:t>Inglés</w:t>
            </w:r>
            <w:proofErr w:type="gramEnd"/>
            <w:r w:rsidRPr="00317543">
              <w:rPr>
                <w:rFonts w:ascii="Verdana" w:hAnsi="Verdana"/>
                <w:sz w:val="16"/>
                <w:szCs w:val="16"/>
                <w:lang w:val="es-MX"/>
              </w:rPr>
              <w:t>), es un conector trapezoidal para el sistema de auto diagnóstico que permite registrar e identificar las fallas de operación de los componentes del sistema del tren motriz relacionados con las emisiones, entre otras: detección de condiciones inadecuadas de ignición en cilindros y la eficiencia del convertidor catalítico.</w:t>
            </w:r>
          </w:p>
        </w:tc>
        <w:tc>
          <w:tcPr>
            <w:tcW w:w="4788" w:type="dxa"/>
          </w:tcPr>
          <w:p w:rsidR="00754F05" w:rsidRPr="00965A4F" w:rsidRDefault="00754F05" w:rsidP="00754F05">
            <w:pPr>
              <w:spacing w:after="101" w:line="224" w:lineRule="atLeast"/>
              <w:jc w:val="both"/>
              <w:rPr>
                <w:lang w:val="en-US"/>
              </w:rPr>
            </w:pPr>
            <w:r w:rsidRPr="00965A4F">
              <w:rPr>
                <w:rFonts w:ascii="Verdana" w:hAnsi="Verdana"/>
                <w:sz w:val="16"/>
                <w:szCs w:val="16"/>
                <w:lang w:val="en-US"/>
              </w:rPr>
              <w:t>Commonly known as OBD II or similar (On-Board</w:t>
            </w:r>
            <w:r w:rsidRPr="00965A4F">
              <w:rPr>
                <w:lang w:val="en-US"/>
              </w:rPr>
              <w:t xml:space="preserve"> </w:t>
            </w:r>
            <w:r w:rsidRPr="00965A4F">
              <w:rPr>
                <w:rFonts w:ascii="Verdana" w:hAnsi="Verdana"/>
                <w:sz w:val="16"/>
                <w:szCs w:val="16"/>
                <w:lang w:val="en-US"/>
              </w:rPr>
              <w:t>Diagnostic, by its abbreviations in the</w:t>
            </w:r>
            <w:r w:rsidRPr="00965A4F">
              <w:rPr>
                <w:lang w:val="en-US"/>
              </w:rPr>
              <w:t xml:space="preserve"> </w:t>
            </w:r>
            <w:r w:rsidRPr="00965A4F">
              <w:rPr>
                <w:rFonts w:ascii="Verdana" w:hAnsi="Verdana"/>
                <w:sz w:val="16"/>
                <w:szCs w:val="16"/>
                <w:lang w:val="en-US"/>
              </w:rPr>
              <w:t>English</w:t>
            </w:r>
            <w:r w:rsidRPr="00965A4F">
              <w:rPr>
                <w:lang w:val="en-US"/>
              </w:rPr>
              <w:t xml:space="preserve"> </w:t>
            </w:r>
            <w:r w:rsidRPr="00965A4F">
              <w:rPr>
                <w:rFonts w:ascii="Verdana" w:hAnsi="Verdana"/>
                <w:sz w:val="16"/>
                <w:szCs w:val="16"/>
                <w:lang w:val="en-US"/>
              </w:rPr>
              <w:t>language), is a trapezoidal connector for the system of auto diagnosis that allows to register and to identify the failures of operation of the components of the system of the drive train related to the emissions, among others: detection of inadequate conditions of ignition in cylinders and the efficiency of the catalytic converter.</w:t>
            </w:r>
            <w:r w:rsidRPr="00965A4F">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4.17. </w:t>
            </w:r>
            <w:r w:rsidRPr="00317543">
              <w:rPr>
                <w:rFonts w:ascii="Verdana" w:hAnsi="Verdana"/>
                <w:sz w:val="16"/>
                <w:szCs w:val="16"/>
                <w:lang w:val="es-MX"/>
              </w:rPr>
              <w:t>Unidad nueva</w:t>
            </w:r>
          </w:p>
        </w:tc>
        <w:tc>
          <w:tcPr>
            <w:tcW w:w="4788" w:type="dxa"/>
          </w:tcPr>
          <w:p w:rsidR="00754F05" w:rsidRPr="009305C2" w:rsidRDefault="00754F05" w:rsidP="00754F05">
            <w:pPr>
              <w:spacing w:after="101" w:line="224" w:lineRule="atLeast"/>
              <w:jc w:val="both"/>
              <w:rPr>
                <w:lang w:val="en-US"/>
              </w:rPr>
            </w:pPr>
            <w:r w:rsidRPr="009305C2">
              <w:rPr>
                <w:rFonts w:ascii="Verdana" w:hAnsi="Verdana"/>
                <w:b/>
                <w:bCs/>
                <w:sz w:val="16"/>
                <w:szCs w:val="16"/>
                <w:lang w:val="en-US"/>
              </w:rPr>
              <w:t>4.17.</w:t>
            </w:r>
            <w:r w:rsidRPr="009305C2">
              <w:rPr>
                <w:lang w:val="en-US"/>
              </w:rPr>
              <w:t xml:space="preserve"> </w:t>
            </w:r>
            <w:r w:rsidRPr="009305C2">
              <w:rPr>
                <w:rFonts w:ascii="Verdana" w:hAnsi="Verdana"/>
                <w:sz w:val="16"/>
                <w:szCs w:val="16"/>
                <w:lang w:val="en-US"/>
              </w:rPr>
              <w:t>New unit</w:t>
            </w:r>
            <w:r w:rsidRPr="009305C2">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rPr>
            </w:pPr>
            <w:r w:rsidRPr="00317543">
              <w:rPr>
                <w:rFonts w:ascii="Verdana" w:hAnsi="Verdana"/>
                <w:sz w:val="16"/>
                <w:szCs w:val="16"/>
                <w:lang w:val="es-MX"/>
              </w:rPr>
              <w:t xml:space="preserve">Vehículo automotor de transporte pesado para pasajeros, de arrastre o de carga, con peso bruto vehicular mayor de 3,857 kilogramos propulsado por un motor a gasolina, gas licuado de petróleo, gas natural u otros combustibles alternos y </w:t>
            </w:r>
            <w:r w:rsidRPr="00317543">
              <w:rPr>
                <w:rFonts w:ascii="Verdana" w:hAnsi="Verdana"/>
                <w:sz w:val="16"/>
                <w:szCs w:val="16"/>
              </w:rPr>
              <w:t>que no ha sido enajenado por primera vez por el fabricante, importador o ensamblador y con un kilometraje de hasta 5,000 kilómetros.</w:t>
            </w:r>
          </w:p>
        </w:tc>
        <w:tc>
          <w:tcPr>
            <w:tcW w:w="4788" w:type="dxa"/>
          </w:tcPr>
          <w:p w:rsidR="00754F05" w:rsidRPr="009305C2" w:rsidRDefault="00754F05" w:rsidP="00754F05">
            <w:pPr>
              <w:spacing w:after="101" w:line="224" w:lineRule="atLeast"/>
              <w:jc w:val="both"/>
              <w:rPr>
                <w:lang w:val="en-US"/>
              </w:rPr>
            </w:pPr>
            <w:r w:rsidRPr="009305C2">
              <w:rPr>
                <w:rFonts w:ascii="Verdana" w:hAnsi="Verdana"/>
                <w:sz w:val="16"/>
                <w:szCs w:val="16"/>
                <w:lang w:val="en-US"/>
              </w:rPr>
              <w:t>A motor vehicle with heavy transport for passengers, towing or cargo, with gross vehicle weight greater than 3,857 kilograms powered by a gasoline engine, liquefied petroleum gas, natural gas or other alternative fuels and</w:t>
            </w:r>
            <w:r w:rsidRPr="009305C2">
              <w:rPr>
                <w:lang w:val="en-US"/>
              </w:rPr>
              <w:t xml:space="preserve"> </w:t>
            </w:r>
            <w:r w:rsidRPr="009305C2">
              <w:rPr>
                <w:rFonts w:ascii="Verdana" w:hAnsi="Verdana"/>
                <w:sz w:val="16"/>
                <w:szCs w:val="16"/>
                <w:lang w:val="en-US"/>
              </w:rPr>
              <w:t>that has not been alienated for the first time by the manufacturer, importer or assembler and with a mileage of up to 5,000 kilometers.</w:t>
            </w:r>
            <w:r w:rsidRPr="009305C2">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4.18.</w:t>
            </w:r>
            <w:r w:rsidRPr="00317543">
              <w:rPr>
                <w:rFonts w:ascii="Verdana" w:hAnsi="Verdana"/>
                <w:sz w:val="16"/>
                <w:szCs w:val="16"/>
                <w:lang w:val="es-MX"/>
              </w:rPr>
              <w:t xml:space="preserve"> Vehículos Automotores Completos</w:t>
            </w:r>
          </w:p>
        </w:tc>
        <w:tc>
          <w:tcPr>
            <w:tcW w:w="4788" w:type="dxa"/>
          </w:tcPr>
          <w:p w:rsidR="00754F05" w:rsidRPr="009305C2" w:rsidRDefault="00754F05" w:rsidP="00754F05">
            <w:pPr>
              <w:spacing w:after="101" w:line="224" w:lineRule="atLeast"/>
              <w:jc w:val="both"/>
              <w:rPr>
                <w:lang w:val="en-US"/>
              </w:rPr>
            </w:pPr>
            <w:r w:rsidRPr="009305C2">
              <w:rPr>
                <w:rFonts w:ascii="Verdana" w:hAnsi="Verdana"/>
                <w:b/>
                <w:bCs/>
                <w:sz w:val="16"/>
                <w:szCs w:val="16"/>
                <w:lang w:val="en-US"/>
              </w:rPr>
              <w:t>4.18.</w:t>
            </w:r>
            <w:r w:rsidRPr="009305C2">
              <w:rPr>
                <w:lang w:val="en-US"/>
              </w:rPr>
              <w:t xml:space="preserve"> </w:t>
            </w:r>
            <w:r w:rsidRPr="009305C2">
              <w:rPr>
                <w:rFonts w:ascii="Verdana" w:hAnsi="Verdana"/>
                <w:sz w:val="16"/>
                <w:szCs w:val="16"/>
                <w:lang w:val="en-US"/>
              </w:rPr>
              <w:t>Complete Automotive Vehicles</w:t>
            </w:r>
            <w:r w:rsidRPr="009305C2">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sz w:val="16"/>
                <w:szCs w:val="16"/>
                <w:lang w:val="es-MX"/>
              </w:rPr>
              <w:t>Unidad nueva con un peso bruto vehicular de hasta 6,356 kilogramos que al momento de someterse al cumplimiento de la presente norma se le aplica la carga de inercia correspondiente al receptáculo de carga, cabina de pasajeros o en su caso del aditamento de trabajo especial.</w:t>
            </w:r>
          </w:p>
        </w:tc>
        <w:tc>
          <w:tcPr>
            <w:tcW w:w="4788" w:type="dxa"/>
          </w:tcPr>
          <w:p w:rsidR="00754F05" w:rsidRPr="009305C2" w:rsidRDefault="00754F05" w:rsidP="00754F05">
            <w:pPr>
              <w:spacing w:after="101" w:line="224" w:lineRule="atLeast"/>
              <w:jc w:val="both"/>
              <w:rPr>
                <w:lang w:val="en-US"/>
              </w:rPr>
            </w:pPr>
            <w:r w:rsidRPr="009305C2">
              <w:rPr>
                <w:rFonts w:ascii="Verdana" w:hAnsi="Verdana"/>
                <w:sz w:val="16"/>
                <w:szCs w:val="16"/>
                <w:lang w:val="en-US"/>
              </w:rPr>
              <w:t>New unit with a gross vehicular weight of up to 6,356 kilograms that at the time of compliance with this standard, the inertial load corresponding to the cargo receptacle, passenger cabin or, where appropriate, the special work attachment is applied.</w:t>
            </w:r>
            <w:r w:rsidRPr="009305C2">
              <w:rPr>
                <w:lang w:val="en-US"/>
              </w:rPr>
              <w:t xml:space="preserve"> </w:t>
            </w:r>
          </w:p>
        </w:tc>
      </w:tr>
      <w:tr w:rsidR="00754F05" w:rsidRPr="00317543" w:rsidTr="00B83CC7">
        <w:tc>
          <w:tcPr>
            <w:tcW w:w="4788" w:type="dxa"/>
            <w:shd w:val="clear" w:color="auto" w:fill="auto"/>
          </w:tcPr>
          <w:p w:rsidR="00754F05" w:rsidRPr="00317543" w:rsidRDefault="00754F05" w:rsidP="00754F05">
            <w:pPr>
              <w:pStyle w:val="Texto"/>
              <w:spacing w:line="224" w:lineRule="exact"/>
              <w:ind w:firstLine="0"/>
              <w:rPr>
                <w:rFonts w:ascii="Verdana" w:hAnsi="Verdana"/>
                <w:b/>
                <w:sz w:val="16"/>
                <w:szCs w:val="16"/>
                <w:lang w:val="es-MX"/>
              </w:rPr>
            </w:pPr>
            <w:r w:rsidRPr="00317543">
              <w:rPr>
                <w:rFonts w:ascii="Verdana" w:hAnsi="Verdana"/>
                <w:b/>
                <w:sz w:val="16"/>
                <w:szCs w:val="16"/>
                <w:lang w:val="es-MX"/>
              </w:rPr>
              <w:t>5. Especificaciones</w:t>
            </w:r>
          </w:p>
        </w:tc>
        <w:tc>
          <w:tcPr>
            <w:tcW w:w="4788" w:type="dxa"/>
          </w:tcPr>
          <w:p w:rsidR="00754F05" w:rsidRPr="009305C2" w:rsidRDefault="00754F05" w:rsidP="00754F05">
            <w:pPr>
              <w:spacing w:after="101" w:line="224" w:lineRule="atLeast"/>
              <w:jc w:val="both"/>
              <w:rPr>
                <w:lang w:val="en-US"/>
              </w:rPr>
            </w:pPr>
            <w:r w:rsidRPr="009305C2">
              <w:rPr>
                <w:rFonts w:ascii="Verdana" w:hAnsi="Verdana"/>
                <w:b/>
                <w:bCs/>
                <w:sz w:val="16"/>
                <w:szCs w:val="16"/>
                <w:lang w:val="en-US"/>
              </w:rPr>
              <w:t>5. Specifications</w:t>
            </w:r>
            <w:r w:rsidRPr="009305C2">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5.1. </w:t>
            </w:r>
            <w:r w:rsidRPr="00317543">
              <w:rPr>
                <w:rFonts w:ascii="Verdana" w:hAnsi="Verdana"/>
                <w:sz w:val="16"/>
                <w:szCs w:val="16"/>
                <w:lang w:val="es-MX"/>
              </w:rPr>
              <w:t xml:space="preserve">Los motores o unidades nuevas deberán cumplir con lo establecido en los numerales 5.1.1 </w:t>
            </w:r>
            <w:proofErr w:type="spellStart"/>
            <w:r w:rsidRPr="00317543">
              <w:rPr>
                <w:rFonts w:ascii="Verdana" w:hAnsi="Verdana"/>
                <w:sz w:val="16"/>
                <w:szCs w:val="16"/>
                <w:lang w:val="es-MX"/>
              </w:rPr>
              <w:t>ó</w:t>
            </w:r>
            <w:proofErr w:type="spellEnd"/>
            <w:r w:rsidRPr="00317543">
              <w:rPr>
                <w:rFonts w:ascii="Verdana" w:hAnsi="Verdana"/>
                <w:sz w:val="16"/>
                <w:szCs w:val="16"/>
                <w:lang w:val="es-MX"/>
              </w:rPr>
              <w:t xml:space="preserve"> 5.1.2.</w:t>
            </w:r>
          </w:p>
        </w:tc>
        <w:tc>
          <w:tcPr>
            <w:tcW w:w="4788" w:type="dxa"/>
          </w:tcPr>
          <w:p w:rsidR="00754F05" w:rsidRPr="009305C2" w:rsidRDefault="00754F05" w:rsidP="00754F05">
            <w:pPr>
              <w:spacing w:after="101" w:line="224" w:lineRule="atLeast"/>
              <w:jc w:val="both"/>
              <w:rPr>
                <w:lang w:val="en-US"/>
              </w:rPr>
            </w:pPr>
            <w:r w:rsidRPr="009305C2">
              <w:rPr>
                <w:rFonts w:ascii="Verdana" w:hAnsi="Verdana"/>
                <w:b/>
                <w:bCs/>
                <w:sz w:val="16"/>
                <w:szCs w:val="16"/>
                <w:lang w:val="en-US"/>
              </w:rPr>
              <w:t>5.1.</w:t>
            </w:r>
            <w:r w:rsidRPr="009305C2">
              <w:rPr>
                <w:lang w:val="en-US"/>
              </w:rPr>
              <w:t xml:space="preserve"> </w:t>
            </w:r>
            <w:r w:rsidRPr="009305C2">
              <w:rPr>
                <w:rFonts w:ascii="Verdana" w:hAnsi="Verdana"/>
                <w:sz w:val="16"/>
                <w:szCs w:val="16"/>
                <w:lang w:val="en-US"/>
              </w:rPr>
              <w:t>The engines or new units must comply with the provisions of paragraphs 5.1.1</w:t>
            </w:r>
            <w:r w:rsidRPr="009305C2">
              <w:rPr>
                <w:lang w:val="en-US"/>
              </w:rPr>
              <w:t xml:space="preserve"> </w:t>
            </w:r>
            <w:r w:rsidRPr="009305C2">
              <w:rPr>
                <w:rFonts w:ascii="Verdana" w:hAnsi="Verdana"/>
                <w:sz w:val="16"/>
                <w:szCs w:val="16"/>
                <w:lang w:val="en-US"/>
              </w:rPr>
              <w:t>or</w:t>
            </w:r>
            <w:r w:rsidRPr="009305C2">
              <w:rPr>
                <w:lang w:val="en-US"/>
              </w:rPr>
              <w:t xml:space="preserve"> </w:t>
            </w:r>
            <w:r w:rsidRPr="009305C2">
              <w:rPr>
                <w:rFonts w:ascii="Verdana" w:hAnsi="Verdana"/>
                <w:sz w:val="16"/>
                <w:szCs w:val="16"/>
                <w:lang w:val="en-US"/>
              </w:rPr>
              <w:t>5.1.2.</w:t>
            </w:r>
            <w:r w:rsidRPr="009305C2">
              <w:rPr>
                <w:lang w:val="en-US"/>
              </w:rPr>
              <w:t xml:space="preserve"> </w:t>
            </w:r>
          </w:p>
        </w:tc>
      </w:tr>
      <w:tr w:rsidR="00754F05" w:rsidRPr="00754F05" w:rsidTr="00B83CC7">
        <w:tc>
          <w:tcPr>
            <w:tcW w:w="4788" w:type="dxa"/>
            <w:shd w:val="clear" w:color="auto" w:fill="auto"/>
          </w:tcPr>
          <w:p w:rsidR="00754F05" w:rsidRPr="00317543" w:rsidRDefault="00754F05" w:rsidP="00754F05">
            <w:pPr>
              <w:pStyle w:val="Texto"/>
              <w:spacing w:line="224" w:lineRule="exact"/>
              <w:ind w:firstLine="0"/>
              <w:rPr>
                <w:rFonts w:ascii="Verdana" w:hAnsi="Verdana"/>
                <w:sz w:val="16"/>
                <w:szCs w:val="16"/>
                <w:lang w:val="es-MX"/>
              </w:rPr>
            </w:pPr>
            <w:r w:rsidRPr="00317543">
              <w:rPr>
                <w:rFonts w:ascii="Verdana" w:hAnsi="Verdana"/>
                <w:b/>
                <w:sz w:val="16"/>
                <w:szCs w:val="16"/>
                <w:lang w:val="es-MX"/>
              </w:rPr>
              <w:t xml:space="preserve">5.1.1. </w:t>
            </w:r>
            <w:r w:rsidRPr="00317543">
              <w:rPr>
                <w:rFonts w:ascii="Verdana" w:hAnsi="Verdana"/>
                <w:sz w:val="16"/>
                <w:szCs w:val="16"/>
                <w:lang w:val="es-MX"/>
              </w:rPr>
              <w:t>Las especificaciones de los límites máximos permisibles de emisión de hidrocarburos totales, hidrocarburos no metano, monóxido de carbono y óxidos de nitrógeno, provenientes del escape de los vehículos automotores nuevos, así como de las emisiones de hidrocarburos evaporativos provenientes</w:t>
            </w:r>
            <w:r w:rsidRPr="00317543">
              <w:rPr>
                <w:rFonts w:ascii="Verdana" w:hAnsi="Verdana"/>
                <w:sz w:val="16"/>
                <w:szCs w:val="16"/>
                <w:lang w:val="es-MX"/>
              </w:rPr>
              <w:br/>
              <w:t>del sistema de combustible de dichos vehículos son los establecidos en las Tablas 1 y 2 para el método de prueba Ciclo Transitorio y, en la Tabla 3, para el método de prueba Ciclo Europeo de Transición.</w:t>
            </w:r>
          </w:p>
        </w:tc>
        <w:tc>
          <w:tcPr>
            <w:tcW w:w="4788" w:type="dxa"/>
          </w:tcPr>
          <w:p w:rsidR="00754F05" w:rsidRPr="00965A4F" w:rsidRDefault="00754F05" w:rsidP="00754F05">
            <w:pPr>
              <w:spacing w:after="101" w:line="224" w:lineRule="atLeast"/>
              <w:jc w:val="both"/>
              <w:rPr>
                <w:lang w:val="en-US"/>
              </w:rPr>
            </w:pPr>
            <w:r w:rsidRPr="00965A4F">
              <w:rPr>
                <w:rFonts w:ascii="Verdana" w:hAnsi="Verdana"/>
                <w:b/>
                <w:bCs/>
                <w:sz w:val="16"/>
                <w:szCs w:val="16"/>
                <w:lang w:val="en-US"/>
              </w:rPr>
              <w:t>5.1.1.</w:t>
            </w:r>
            <w:r w:rsidRPr="00965A4F">
              <w:rPr>
                <w:lang w:val="en-US"/>
              </w:rPr>
              <w:t xml:space="preserve"> </w:t>
            </w:r>
            <w:r w:rsidRPr="00965A4F">
              <w:rPr>
                <w:rFonts w:ascii="Verdana" w:hAnsi="Verdana"/>
                <w:sz w:val="16"/>
                <w:szCs w:val="16"/>
                <w:lang w:val="en-US"/>
              </w:rPr>
              <w:t>The specifications of the maximum permissible emission limits for total hydrocarbons, non-methane hydrocarbons, carbon monoxide and oxides of nitrogen, coming from the exhaust of new motor vehicles, as well as the evaporative hydrocarbon emissions from</w:t>
            </w:r>
            <w:r w:rsidRPr="00965A4F">
              <w:rPr>
                <w:lang w:val="en-US"/>
              </w:rPr>
              <w:t xml:space="preserve"> </w:t>
            </w:r>
            <w:r w:rsidRPr="00965A4F">
              <w:rPr>
                <w:lang w:val="en-US"/>
              </w:rPr>
              <w:br/>
            </w:r>
            <w:r w:rsidRPr="00965A4F">
              <w:rPr>
                <w:rFonts w:ascii="Verdana" w:hAnsi="Verdana"/>
                <w:sz w:val="16"/>
                <w:szCs w:val="16"/>
                <w:lang w:val="en-US"/>
              </w:rPr>
              <w:t>of the fuel system of said vehicles are those established in Tables 1 and 2 for the Transit</w:t>
            </w:r>
            <w:r>
              <w:rPr>
                <w:rFonts w:ascii="Verdana" w:hAnsi="Verdana"/>
                <w:sz w:val="16"/>
                <w:szCs w:val="16"/>
                <w:lang w:val="en-US"/>
              </w:rPr>
              <w:t>ional</w:t>
            </w:r>
            <w:r w:rsidRPr="00965A4F">
              <w:rPr>
                <w:rFonts w:ascii="Verdana" w:hAnsi="Verdana"/>
                <w:sz w:val="16"/>
                <w:szCs w:val="16"/>
                <w:lang w:val="en-US"/>
              </w:rPr>
              <w:t xml:space="preserve"> Cycle test method and, in Table 3, for the </w:t>
            </w:r>
            <w:r>
              <w:rPr>
                <w:rFonts w:ascii="Verdana" w:hAnsi="Verdana"/>
                <w:sz w:val="16"/>
                <w:szCs w:val="16"/>
                <w:lang w:val="en-US"/>
              </w:rPr>
              <w:t xml:space="preserve">European </w:t>
            </w:r>
            <w:proofErr w:type="spellStart"/>
            <w:r>
              <w:rPr>
                <w:rFonts w:ascii="Verdana" w:hAnsi="Verdana"/>
                <w:sz w:val="16"/>
                <w:szCs w:val="16"/>
                <w:lang w:val="en-US"/>
              </w:rPr>
              <w:t>Transitionalal</w:t>
            </w:r>
            <w:proofErr w:type="spellEnd"/>
            <w:r w:rsidRPr="00965A4F">
              <w:rPr>
                <w:rFonts w:ascii="Verdana" w:hAnsi="Verdana"/>
                <w:sz w:val="16"/>
                <w:szCs w:val="16"/>
                <w:lang w:val="en-US"/>
              </w:rPr>
              <w:t xml:space="preserve"> Cycle test method.</w:t>
            </w:r>
            <w:r w:rsidRPr="00965A4F">
              <w:rPr>
                <w:lang w:val="en-US"/>
              </w:rPr>
              <w:t xml:space="preserve"> </w:t>
            </w:r>
          </w:p>
        </w:tc>
      </w:tr>
    </w:tbl>
    <w:p w:rsidR="006640FC" w:rsidRPr="00C1772F" w:rsidRDefault="006640FC" w:rsidP="006B3267">
      <w:pPr>
        <w:pStyle w:val="Texto"/>
        <w:spacing w:line="224" w:lineRule="exact"/>
        <w:ind w:firstLine="0"/>
        <w:jc w:val="center"/>
        <w:rPr>
          <w:rFonts w:ascii="Verdana" w:hAnsi="Verdana"/>
          <w:b/>
          <w:sz w:val="16"/>
          <w:szCs w:val="16"/>
          <w:lang w:val="en-US"/>
        </w:rPr>
      </w:pPr>
      <w:bookmarkStart w:id="1" w:name="_Hlk525547618"/>
    </w:p>
    <w:tbl>
      <w:tblPr>
        <w:tblW w:w="0" w:type="auto"/>
        <w:tblLook w:val="04A0" w:firstRow="1" w:lastRow="0" w:firstColumn="1" w:lastColumn="0" w:noHBand="0" w:noVBand="1"/>
      </w:tblPr>
      <w:tblGrid>
        <w:gridCol w:w="4788"/>
        <w:gridCol w:w="4788"/>
      </w:tblGrid>
      <w:tr w:rsidR="00C1772F" w:rsidRPr="00C96617" w:rsidTr="009305C2">
        <w:tc>
          <w:tcPr>
            <w:tcW w:w="4788" w:type="dxa"/>
            <w:shd w:val="clear" w:color="auto" w:fill="auto"/>
          </w:tcPr>
          <w:p w:rsidR="00C1772F" w:rsidRPr="00C96617" w:rsidRDefault="00C1772F" w:rsidP="00C1772F">
            <w:pPr>
              <w:pStyle w:val="Texto"/>
              <w:spacing w:line="224" w:lineRule="exact"/>
              <w:ind w:firstLine="0"/>
              <w:jc w:val="center"/>
              <w:rPr>
                <w:rFonts w:ascii="Verdana" w:hAnsi="Verdana"/>
                <w:b/>
                <w:sz w:val="16"/>
                <w:szCs w:val="16"/>
              </w:rPr>
            </w:pPr>
            <w:r w:rsidRPr="00C96617">
              <w:rPr>
                <w:rFonts w:ascii="Verdana" w:hAnsi="Verdana"/>
                <w:b/>
                <w:sz w:val="16"/>
                <w:szCs w:val="16"/>
              </w:rPr>
              <w:t>TABLA 1</w:t>
            </w:r>
          </w:p>
        </w:tc>
        <w:tc>
          <w:tcPr>
            <w:tcW w:w="4788" w:type="dxa"/>
          </w:tcPr>
          <w:p w:rsidR="00C1772F" w:rsidRPr="00965A4F" w:rsidRDefault="00C1772F" w:rsidP="00C1772F">
            <w:pPr>
              <w:spacing w:after="101" w:line="224" w:lineRule="atLeast"/>
              <w:jc w:val="center"/>
            </w:pPr>
            <w:r w:rsidRPr="00965A4F">
              <w:rPr>
                <w:rFonts w:ascii="Verdana" w:hAnsi="Verdana"/>
                <w:b/>
                <w:bCs/>
                <w:sz w:val="16"/>
                <w:szCs w:val="16"/>
              </w:rPr>
              <w:t>TABLE 1</w:t>
            </w:r>
            <w:r w:rsidRPr="00965A4F">
              <w:t xml:space="preserve"> </w:t>
            </w:r>
          </w:p>
        </w:tc>
      </w:tr>
      <w:tr w:rsidR="00C1772F" w:rsidRPr="00754F05" w:rsidTr="009305C2">
        <w:tc>
          <w:tcPr>
            <w:tcW w:w="4788" w:type="dxa"/>
            <w:shd w:val="clear" w:color="auto" w:fill="auto"/>
          </w:tcPr>
          <w:p w:rsidR="00C1772F" w:rsidRPr="00C96617" w:rsidRDefault="00C1772F" w:rsidP="00C1772F">
            <w:pPr>
              <w:pStyle w:val="Texto"/>
              <w:spacing w:line="224" w:lineRule="exact"/>
              <w:jc w:val="center"/>
              <w:rPr>
                <w:rFonts w:ascii="Verdana" w:hAnsi="Verdana"/>
                <w:b/>
                <w:sz w:val="16"/>
                <w:szCs w:val="16"/>
              </w:rPr>
            </w:pPr>
            <w:r w:rsidRPr="00C96617">
              <w:rPr>
                <w:rFonts w:ascii="Verdana" w:hAnsi="Verdana"/>
                <w:b/>
                <w:sz w:val="16"/>
                <w:szCs w:val="16"/>
              </w:rPr>
              <w:t xml:space="preserve">Límites máximos permisibles de emisión de motores que se utilizarán para la propulsión de </w:t>
            </w:r>
            <w:r w:rsidRPr="00C96617">
              <w:rPr>
                <w:rFonts w:ascii="Verdana" w:hAnsi="Verdana"/>
                <w:b/>
                <w:sz w:val="16"/>
                <w:szCs w:val="16"/>
              </w:rPr>
              <w:lastRenderedPageBreak/>
              <w:t>vehículos automotores con peso bruto vehicular mayor de 3,857 y hasta 6,350 kilogramos</w:t>
            </w:r>
          </w:p>
        </w:tc>
        <w:tc>
          <w:tcPr>
            <w:tcW w:w="4788" w:type="dxa"/>
          </w:tcPr>
          <w:p w:rsidR="00C1772F" w:rsidRPr="00965A4F" w:rsidRDefault="00C1772F" w:rsidP="00C1772F">
            <w:pPr>
              <w:spacing w:after="101" w:line="224" w:lineRule="atLeast"/>
              <w:ind w:firstLine="288"/>
              <w:jc w:val="center"/>
              <w:rPr>
                <w:lang w:val="en-US"/>
              </w:rPr>
            </w:pPr>
            <w:r w:rsidRPr="00965A4F">
              <w:rPr>
                <w:rFonts w:ascii="Verdana" w:hAnsi="Verdana"/>
                <w:b/>
                <w:bCs/>
                <w:sz w:val="16"/>
                <w:szCs w:val="16"/>
                <w:lang w:val="en-US"/>
              </w:rPr>
              <w:lastRenderedPageBreak/>
              <w:t xml:space="preserve">Maximum permissible emission limits for engines that will be used for the propulsion of </w:t>
            </w:r>
            <w:r w:rsidRPr="00965A4F">
              <w:rPr>
                <w:rFonts w:ascii="Verdana" w:hAnsi="Verdana"/>
                <w:b/>
                <w:bCs/>
                <w:sz w:val="16"/>
                <w:szCs w:val="16"/>
                <w:lang w:val="en-US"/>
              </w:rPr>
              <w:lastRenderedPageBreak/>
              <w:t>automotive vehicles with gross vehicle weight greater than 3,857 and up to 6,350 kilograms</w:t>
            </w:r>
            <w:r w:rsidRPr="00965A4F">
              <w:rPr>
                <w:lang w:val="en-US"/>
              </w:rPr>
              <w:t xml:space="preserve"> </w:t>
            </w:r>
          </w:p>
        </w:tc>
      </w:tr>
    </w:tbl>
    <w:p w:rsidR="009305C2" w:rsidRDefault="009305C2" w:rsidP="006B3267">
      <w:pPr>
        <w:pStyle w:val="Texto"/>
        <w:spacing w:line="224" w:lineRule="exact"/>
        <w:jc w:val="center"/>
        <w:rPr>
          <w:rFonts w:ascii="Verdana" w:hAnsi="Verdana"/>
          <w:b/>
          <w:sz w:val="16"/>
          <w:szCs w:val="16"/>
          <w:lang w:val="en-US"/>
        </w:rPr>
      </w:pPr>
    </w:p>
    <w:p w:rsidR="009305C2" w:rsidRPr="00C1772F" w:rsidRDefault="009305C2" w:rsidP="006B3267">
      <w:pPr>
        <w:pStyle w:val="Texto"/>
        <w:spacing w:line="224" w:lineRule="exact"/>
        <w:jc w:val="center"/>
        <w:rPr>
          <w:rFonts w:ascii="Verdana" w:hAnsi="Verdana"/>
          <w:b/>
          <w:sz w:val="16"/>
          <w:szCs w:val="16"/>
          <w:lang w:val="en-US"/>
        </w:rPr>
      </w:pPr>
    </w:p>
    <w:tbl>
      <w:tblPr>
        <w:tblW w:w="7795" w:type="dxa"/>
        <w:tblInd w:w="612" w:type="dxa"/>
        <w:tblLayout w:type="fixed"/>
        <w:tblCellMar>
          <w:left w:w="72" w:type="dxa"/>
          <w:right w:w="72" w:type="dxa"/>
        </w:tblCellMar>
        <w:tblLook w:val="0000" w:firstRow="0" w:lastRow="0" w:firstColumn="0" w:lastColumn="0" w:noHBand="0" w:noVBand="0"/>
      </w:tblPr>
      <w:tblGrid>
        <w:gridCol w:w="1638"/>
        <w:gridCol w:w="1316"/>
        <w:gridCol w:w="1384"/>
        <w:gridCol w:w="990"/>
        <w:gridCol w:w="1212"/>
        <w:gridCol w:w="1255"/>
      </w:tblGrid>
      <w:tr w:rsidR="000B3091" w:rsidRPr="006C077B" w:rsidTr="00C91228">
        <w:trPr>
          <w:trHeight w:val="144"/>
        </w:trPr>
        <w:tc>
          <w:tcPr>
            <w:tcW w:w="1638" w:type="dxa"/>
            <w:tcBorders>
              <w:top w:val="single" w:sz="6" w:space="0" w:color="auto"/>
              <w:left w:val="single" w:sz="6" w:space="0" w:color="auto"/>
              <w:bottom w:val="single" w:sz="6" w:space="0" w:color="auto"/>
              <w:right w:val="single" w:sz="6" w:space="0" w:color="auto"/>
            </w:tcBorders>
            <w:noWrap/>
            <w:vAlign w:val="center"/>
          </w:tcPr>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b/>
                <w:sz w:val="16"/>
                <w:szCs w:val="16"/>
              </w:rPr>
              <w:t>Estándar</w:t>
            </w:r>
          </w:p>
        </w:tc>
        <w:tc>
          <w:tcPr>
            <w:tcW w:w="1316"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b/>
                <w:sz w:val="16"/>
                <w:szCs w:val="16"/>
              </w:rPr>
              <w:t>HC</w:t>
            </w:r>
            <w:r w:rsidR="00C91228" w:rsidRPr="006C077B">
              <w:rPr>
                <w:rFonts w:ascii="Verdana" w:hAnsi="Verdana"/>
                <w:b/>
                <w:sz w:val="16"/>
                <w:szCs w:val="16"/>
              </w:rPr>
              <w:t xml:space="preserve"> </w:t>
            </w:r>
            <w:r w:rsidRPr="006C077B">
              <w:rPr>
                <w:rFonts w:ascii="Verdana" w:hAnsi="Verdana"/>
                <w:b/>
                <w:sz w:val="16"/>
                <w:szCs w:val="16"/>
              </w:rPr>
              <w:t>g/</w:t>
            </w:r>
            <w:proofErr w:type="spellStart"/>
            <w:r w:rsidRPr="006C077B">
              <w:rPr>
                <w:rFonts w:ascii="Verdana" w:hAnsi="Verdana"/>
                <w:b/>
                <w:sz w:val="16"/>
                <w:szCs w:val="16"/>
              </w:rPr>
              <w:t>bhp-hr</w:t>
            </w:r>
            <w:proofErr w:type="spellEnd"/>
          </w:p>
        </w:tc>
        <w:tc>
          <w:tcPr>
            <w:tcW w:w="1384"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b/>
                <w:sz w:val="16"/>
                <w:szCs w:val="16"/>
              </w:rPr>
              <w:t>HCNM</w:t>
            </w:r>
          </w:p>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b/>
                <w:sz w:val="16"/>
                <w:szCs w:val="16"/>
              </w:rPr>
              <w:t>g/</w:t>
            </w:r>
            <w:proofErr w:type="spellStart"/>
            <w:r w:rsidRPr="006C077B">
              <w:rPr>
                <w:rFonts w:ascii="Verdana" w:hAnsi="Verdana"/>
                <w:b/>
                <w:sz w:val="16"/>
                <w:szCs w:val="16"/>
              </w:rPr>
              <w:t>bhp-hr</w:t>
            </w:r>
            <w:proofErr w:type="spellEnd"/>
          </w:p>
        </w:tc>
        <w:tc>
          <w:tcPr>
            <w:tcW w:w="99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b/>
                <w:sz w:val="16"/>
                <w:szCs w:val="16"/>
              </w:rPr>
              <w:t>CO</w:t>
            </w:r>
            <w:r w:rsidR="00C91228" w:rsidRPr="006C077B">
              <w:rPr>
                <w:rFonts w:ascii="Verdana" w:hAnsi="Verdana"/>
                <w:b/>
                <w:sz w:val="16"/>
                <w:szCs w:val="16"/>
              </w:rPr>
              <w:t xml:space="preserve"> </w:t>
            </w:r>
            <w:r w:rsidRPr="006C077B">
              <w:rPr>
                <w:rFonts w:ascii="Verdana" w:hAnsi="Verdana"/>
                <w:b/>
                <w:sz w:val="16"/>
                <w:szCs w:val="16"/>
              </w:rPr>
              <w:t>g/</w:t>
            </w:r>
            <w:proofErr w:type="spellStart"/>
            <w:r w:rsidRPr="006C077B">
              <w:rPr>
                <w:rFonts w:ascii="Verdana" w:hAnsi="Verdana"/>
                <w:b/>
                <w:sz w:val="16"/>
                <w:szCs w:val="16"/>
              </w:rPr>
              <w:t>bhp-hr</w:t>
            </w:r>
            <w:proofErr w:type="spellEnd"/>
          </w:p>
        </w:tc>
        <w:tc>
          <w:tcPr>
            <w:tcW w:w="121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proofErr w:type="spellStart"/>
            <w:r w:rsidRPr="006C077B">
              <w:rPr>
                <w:rFonts w:ascii="Verdana" w:hAnsi="Verdana"/>
                <w:b/>
                <w:sz w:val="16"/>
                <w:szCs w:val="16"/>
              </w:rPr>
              <w:t>NOx</w:t>
            </w:r>
            <w:proofErr w:type="spellEnd"/>
            <w:r w:rsidR="00D26271" w:rsidRPr="006C077B">
              <w:rPr>
                <w:rFonts w:ascii="Verdana" w:hAnsi="Verdana"/>
                <w:b/>
                <w:sz w:val="16"/>
                <w:szCs w:val="16"/>
              </w:rPr>
              <w:br/>
            </w:r>
            <w:r w:rsidRPr="006C077B">
              <w:rPr>
                <w:rFonts w:ascii="Verdana" w:hAnsi="Verdana"/>
                <w:b/>
                <w:sz w:val="16"/>
                <w:szCs w:val="16"/>
              </w:rPr>
              <w:t>g/</w:t>
            </w:r>
            <w:proofErr w:type="spellStart"/>
            <w:r w:rsidRPr="006C077B">
              <w:rPr>
                <w:rFonts w:ascii="Verdana" w:hAnsi="Verdana"/>
                <w:b/>
                <w:sz w:val="16"/>
                <w:szCs w:val="16"/>
              </w:rPr>
              <w:t>bhp-hr</w:t>
            </w:r>
            <w:proofErr w:type="spellEnd"/>
          </w:p>
        </w:tc>
        <w:tc>
          <w:tcPr>
            <w:tcW w:w="1255"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proofErr w:type="spellStart"/>
            <w:r w:rsidRPr="006C077B">
              <w:rPr>
                <w:rFonts w:ascii="Verdana" w:hAnsi="Verdana"/>
                <w:b/>
                <w:sz w:val="16"/>
                <w:szCs w:val="16"/>
              </w:rPr>
              <w:t>HCev</w:t>
            </w:r>
            <w:proofErr w:type="spellEnd"/>
            <w:r w:rsidRPr="006C077B">
              <w:rPr>
                <w:rFonts w:ascii="Verdana" w:hAnsi="Verdana"/>
                <w:b/>
                <w:sz w:val="16"/>
                <w:szCs w:val="16"/>
              </w:rPr>
              <w:t xml:space="preserve"> g/prueba</w:t>
            </w:r>
          </w:p>
        </w:tc>
      </w:tr>
      <w:tr w:rsidR="000B3091" w:rsidRPr="006C077B" w:rsidTr="00C91228">
        <w:trPr>
          <w:trHeight w:val="144"/>
        </w:trPr>
        <w:tc>
          <w:tcPr>
            <w:tcW w:w="1638"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A</w:t>
            </w:r>
          </w:p>
        </w:tc>
        <w:tc>
          <w:tcPr>
            <w:tcW w:w="1316"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1.1</w:t>
            </w:r>
          </w:p>
        </w:tc>
        <w:tc>
          <w:tcPr>
            <w:tcW w:w="1384"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sz w:val="16"/>
                <w:szCs w:val="16"/>
              </w:rPr>
              <w:t>No aplica</w:t>
            </w:r>
          </w:p>
        </w:tc>
        <w:tc>
          <w:tcPr>
            <w:tcW w:w="99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14.4</w:t>
            </w:r>
          </w:p>
        </w:tc>
        <w:tc>
          <w:tcPr>
            <w:tcW w:w="121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4.0</w:t>
            </w:r>
          </w:p>
        </w:tc>
        <w:tc>
          <w:tcPr>
            <w:tcW w:w="1255"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3.0</w:t>
            </w:r>
          </w:p>
        </w:tc>
      </w:tr>
      <w:tr w:rsidR="000B3091" w:rsidRPr="006C077B" w:rsidTr="00C91228">
        <w:trPr>
          <w:trHeight w:val="144"/>
        </w:trPr>
        <w:tc>
          <w:tcPr>
            <w:tcW w:w="1638"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B</w:t>
            </w:r>
          </w:p>
        </w:tc>
        <w:tc>
          <w:tcPr>
            <w:tcW w:w="1316"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No aplica</w:t>
            </w:r>
          </w:p>
        </w:tc>
        <w:tc>
          <w:tcPr>
            <w:tcW w:w="1384"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b/>
                <w:sz w:val="16"/>
                <w:szCs w:val="16"/>
              </w:rPr>
            </w:pPr>
            <w:r w:rsidRPr="006C077B">
              <w:rPr>
                <w:rFonts w:ascii="Verdana" w:hAnsi="Verdana"/>
                <w:sz w:val="16"/>
                <w:szCs w:val="16"/>
              </w:rPr>
              <w:t>0.14</w:t>
            </w:r>
          </w:p>
        </w:tc>
        <w:tc>
          <w:tcPr>
            <w:tcW w:w="99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p>
        </w:tc>
        <w:tc>
          <w:tcPr>
            <w:tcW w:w="121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0.2</w:t>
            </w:r>
          </w:p>
        </w:tc>
        <w:tc>
          <w:tcPr>
            <w:tcW w:w="1255"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4" w:lineRule="exact"/>
              <w:ind w:firstLine="0"/>
              <w:jc w:val="center"/>
              <w:rPr>
                <w:rFonts w:ascii="Verdana" w:hAnsi="Verdana"/>
                <w:sz w:val="16"/>
                <w:szCs w:val="16"/>
              </w:rPr>
            </w:pPr>
            <w:r w:rsidRPr="006C077B">
              <w:rPr>
                <w:rFonts w:ascii="Verdana" w:hAnsi="Verdana"/>
                <w:sz w:val="16"/>
                <w:szCs w:val="16"/>
              </w:rPr>
              <w:t>1.75</w:t>
            </w:r>
          </w:p>
        </w:tc>
      </w:tr>
    </w:tbl>
    <w:p w:rsidR="000B3091" w:rsidRDefault="000B3091" w:rsidP="006B3267">
      <w:pPr>
        <w:pStyle w:val="Texto"/>
        <w:spacing w:line="224" w:lineRule="exact"/>
        <w:rPr>
          <w:rFonts w:ascii="Verdana" w:hAnsi="Verdana"/>
          <w:sz w:val="16"/>
          <w:szCs w:val="16"/>
          <w:lang w:val="es-MX"/>
        </w:rPr>
      </w:pPr>
    </w:p>
    <w:p w:rsidR="00C1772F" w:rsidRPr="00C1772F" w:rsidRDefault="00C1772F" w:rsidP="00C1772F">
      <w:pPr>
        <w:spacing w:after="101" w:line="224" w:lineRule="atLeast"/>
        <w:ind w:firstLine="288"/>
        <w:jc w:val="center"/>
        <w:rPr>
          <w:lang w:val="en-US" w:eastAsia="en-US"/>
        </w:rPr>
      </w:pPr>
      <w:r w:rsidRPr="00C1772F">
        <w:rPr>
          <w:rFonts w:ascii="Verdana" w:hAnsi="Verdana"/>
          <w:b/>
          <w:bCs/>
          <w:sz w:val="16"/>
          <w:szCs w:val="16"/>
          <w:lang w:val="en-US" w:eastAsia="en-US"/>
        </w:rPr>
        <w:t> </w:t>
      </w:r>
    </w:p>
    <w:tbl>
      <w:tblPr>
        <w:tblW w:w="7795" w:type="dxa"/>
        <w:tblInd w:w="525" w:type="dxa"/>
        <w:tblCellMar>
          <w:left w:w="0" w:type="dxa"/>
          <w:right w:w="0" w:type="dxa"/>
        </w:tblCellMar>
        <w:tblLook w:val="04A0" w:firstRow="1" w:lastRow="0" w:firstColumn="1" w:lastColumn="0" w:noHBand="0" w:noVBand="1"/>
      </w:tblPr>
      <w:tblGrid>
        <w:gridCol w:w="1638"/>
        <w:gridCol w:w="1316"/>
        <w:gridCol w:w="1384"/>
        <w:gridCol w:w="990"/>
        <w:gridCol w:w="1212"/>
        <w:gridCol w:w="1255"/>
      </w:tblGrid>
      <w:tr w:rsidR="00C1772F" w:rsidRPr="00C1772F" w:rsidTr="00454108">
        <w:trPr>
          <w:trHeight w:val="144"/>
        </w:trPr>
        <w:tc>
          <w:tcPr>
            <w:tcW w:w="1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b/>
                <w:bCs/>
                <w:sz w:val="16"/>
                <w:szCs w:val="16"/>
                <w:lang w:val="en-US" w:eastAsia="en-US"/>
              </w:rPr>
              <w:t>Standard</w:t>
            </w:r>
            <w:r w:rsidRPr="00C1772F">
              <w:rPr>
                <w:lang w:val="en-US" w:eastAsia="en-US"/>
              </w:rPr>
              <w:t xml:space="preserve"> </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b/>
                <w:bCs/>
                <w:sz w:val="16"/>
                <w:szCs w:val="16"/>
                <w:lang w:val="en-US" w:eastAsia="en-US"/>
              </w:rPr>
              <w:t xml:space="preserve">HC </w:t>
            </w:r>
            <w:r w:rsidR="00A62EE4">
              <w:rPr>
                <w:rFonts w:ascii="Verdana" w:hAnsi="Verdana"/>
                <w:b/>
                <w:bCs/>
                <w:sz w:val="16"/>
                <w:szCs w:val="16"/>
                <w:lang w:val="en-US" w:eastAsia="en-US"/>
              </w:rPr>
              <w:t>g/</w:t>
            </w:r>
            <w:r w:rsidRPr="00C1772F">
              <w:rPr>
                <w:lang w:val="en-US" w:eastAsia="en-US"/>
              </w:rPr>
              <w:t xml:space="preserve"> </w:t>
            </w:r>
            <w:r w:rsidRPr="00C1772F">
              <w:rPr>
                <w:rFonts w:ascii="Verdana" w:hAnsi="Verdana"/>
                <w:b/>
                <w:bCs/>
                <w:sz w:val="16"/>
                <w:szCs w:val="16"/>
                <w:lang w:val="en-US" w:eastAsia="en-US"/>
              </w:rPr>
              <w:t>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b/>
                <w:bCs/>
                <w:sz w:val="16"/>
                <w:szCs w:val="16"/>
                <w:lang w:val="en-US" w:eastAsia="en-US"/>
              </w:rPr>
              <w:t>HCNM</w:t>
            </w:r>
            <w:r w:rsidRPr="00C1772F">
              <w:rPr>
                <w:lang w:val="en-US" w:eastAsia="en-US"/>
              </w:rPr>
              <w:t xml:space="preserve"> </w:t>
            </w:r>
          </w:p>
          <w:p w:rsidR="00C1772F" w:rsidRPr="00C1772F" w:rsidRDefault="00A62EE4" w:rsidP="00C1772F">
            <w:pPr>
              <w:spacing w:after="101" w:line="224" w:lineRule="atLeast"/>
              <w:jc w:val="center"/>
              <w:rPr>
                <w:lang w:val="en-US" w:eastAsia="en-US"/>
              </w:rPr>
            </w:pPr>
            <w:r>
              <w:rPr>
                <w:rFonts w:ascii="Verdana" w:hAnsi="Verdana"/>
                <w:b/>
                <w:bCs/>
                <w:sz w:val="16"/>
                <w:szCs w:val="16"/>
                <w:lang w:val="en-US" w:eastAsia="en-US"/>
              </w:rPr>
              <w:t>g/</w:t>
            </w:r>
            <w:r w:rsidR="00C1772F" w:rsidRPr="00C1772F">
              <w:rPr>
                <w:lang w:val="en-US" w:eastAsia="en-US"/>
              </w:rPr>
              <w:t xml:space="preserve"> </w:t>
            </w:r>
            <w:r w:rsidR="00C1772F" w:rsidRPr="00C1772F">
              <w:rPr>
                <w:rFonts w:ascii="Verdana" w:hAnsi="Verdana"/>
                <w:b/>
                <w:bCs/>
                <w:sz w:val="16"/>
                <w:szCs w:val="16"/>
                <w:lang w:val="en-US" w:eastAsia="en-US"/>
              </w:rPr>
              <w:t>bhp-</w:t>
            </w:r>
            <w:proofErr w:type="spellStart"/>
            <w:r w:rsidR="00C1772F" w:rsidRPr="00C1772F">
              <w:rPr>
                <w:rFonts w:ascii="Verdana" w:hAnsi="Verdana"/>
                <w:b/>
                <w:bCs/>
                <w:sz w:val="16"/>
                <w:szCs w:val="16"/>
                <w:lang w:val="en-US" w:eastAsia="en-US"/>
              </w:rPr>
              <w:t>hr</w:t>
            </w:r>
            <w:proofErr w:type="spellEnd"/>
            <w:r w:rsidR="00C1772F" w:rsidRPr="00C1772F">
              <w:rPr>
                <w:lang w:val="en-US" w:eastAsia="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b/>
                <w:bCs/>
                <w:sz w:val="16"/>
                <w:szCs w:val="16"/>
                <w:lang w:val="en-US" w:eastAsia="en-US"/>
              </w:rPr>
              <w:t xml:space="preserve">CO </w:t>
            </w:r>
            <w:r w:rsidR="00A62EE4">
              <w:rPr>
                <w:rFonts w:ascii="Verdana" w:hAnsi="Verdana"/>
                <w:b/>
                <w:bCs/>
                <w:sz w:val="16"/>
                <w:szCs w:val="16"/>
                <w:lang w:val="en-US" w:eastAsia="en-US"/>
              </w:rPr>
              <w:t>g/</w:t>
            </w:r>
            <w:r w:rsidRPr="00C1772F">
              <w:rPr>
                <w:lang w:val="en-US" w:eastAsia="en-US"/>
              </w:rPr>
              <w:t xml:space="preserve"> </w:t>
            </w:r>
            <w:r w:rsidRPr="00C1772F">
              <w:rPr>
                <w:rFonts w:ascii="Verdana" w:hAnsi="Verdana"/>
                <w:b/>
                <w:bCs/>
                <w:sz w:val="16"/>
                <w:szCs w:val="16"/>
                <w:lang w:val="en-US" w:eastAsia="en-US"/>
              </w:rPr>
              <w:t>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b/>
                <w:bCs/>
                <w:sz w:val="16"/>
                <w:szCs w:val="16"/>
                <w:lang w:val="en-US" w:eastAsia="en-US"/>
              </w:rPr>
              <w:t>NOx</w:t>
            </w:r>
            <w:r w:rsidRPr="00C1772F">
              <w:rPr>
                <w:lang w:val="en-US" w:eastAsia="en-US"/>
              </w:rPr>
              <w:t xml:space="preserve"> </w:t>
            </w:r>
            <w:r w:rsidRPr="00C1772F">
              <w:rPr>
                <w:lang w:val="en-US" w:eastAsia="en-US"/>
              </w:rPr>
              <w:br/>
            </w:r>
            <w:r w:rsidR="00A62EE4">
              <w:rPr>
                <w:rFonts w:ascii="Verdana" w:hAnsi="Verdana"/>
                <w:b/>
                <w:bCs/>
                <w:sz w:val="16"/>
                <w:szCs w:val="16"/>
                <w:lang w:val="en-US" w:eastAsia="en-US"/>
              </w:rPr>
              <w:t>g/</w:t>
            </w:r>
            <w:r w:rsidRPr="00C1772F">
              <w:rPr>
                <w:lang w:val="en-US" w:eastAsia="en-US"/>
              </w:rPr>
              <w:t xml:space="preserve"> </w:t>
            </w:r>
            <w:r w:rsidRPr="00C1772F">
              <w:rPr>
                <w:rFonts w:ascii="Verdana" w:hAnsi="Verdana"/>
                <w:b/>
                <w:bCs/>
                <w:sz w:val="16"/>
                <w:szCs w:val="16"/>
                <w:lang w:val="en-US" w:eastAsia="en-US"/>
              </w:rPr>
              <w:t>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2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proofErr w:type="spellStart"/>
            <w:r w:rsidRPr="00C1772F">
              <w:rPr>
                <w:rFonts w:ascii="Verdana" w:hAnsi="Verdana"/>
                <w:b/>
                <w:bCs/>
                <w:sz w:val="16"/>
                <w:szCs w:val="16"/>
                <w:lang w:val="en-US" w:eastAsia="en-US"/>
              </w:rPr>
              <w:t>HCev</w:t>
            </w:r>
            <w:proofErr w:type="spellEnd"/>
            <w:r w:rsidRPr="00C1772F">
              <w:rPr>
                <w:lang w:val="en-US" w:eastAsia="en-US"/>
              </w:rPr>
              <w:t xml:space="preserve"> </w:t>
            </w:r>
            <w:r w:rsidR="00A62EE4">
              <w:rPr>
                <w:rFonts w:ascii="Verdana" w:hAnsi="Verdana"/>
                <w:b/>
                <w:bCs/>
                <w:sz w:val="16"/>
                <w:szCs w:val="16"/>
                <w:lang w:val="en-US" w:eastAsia="en-US"/>
              </w:rPr>
              <w:t>g/</w:t>
            </w:r>
            <w:r w:rsidRPr="00C1772F">
              <w:rPr>
                <w:rFonts w:ascii="Verdana" w:hAnsi="Verdana"/>
                <w:b/>
                <w:bCs/>
                <w:sz w:val="16"/>
                <w:szCs w:val="16"/>
                <w:lang w:val="en-US" w:eastAsia="en-US"/>
              </w:rPr>
              <w:t xml:space="preserve"> test</w:t>
            </w:r>
            <w:r w:rsidRPr="00C1772F">
              <w:rPr>
                <w:lang w:val="en-US" w:eastAsia="en-US"/>
              </w:rPr>
              <w:t xml:space="preserve"> </w:t>
            </w:r>
          </w:p>
        </w:tc>
      </w:tr>
      <w:tr w:rsidR="00C1772F" w:rsidRPr="00C1772F" w:rsidTr="00454108">
        <w:trPr>
          <w:trHeight w:val="144"/>
        </w:trPr>
        <w:tc>
          <w:tcPr>
            <w:tcW w:w="1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TO</w:t>
            </w:r>
            <w:r w:rsidRPr="00C1772F">
              <w:rPr>
                <w:lang w:val="en-US" w:eastAsia="en-US"/>
              </w:rPr>
              <w:t xml:space="preserve"> </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1.1</w:t>
            </w:r>
            <w:r w:rsidRPr="00C1772F">
              <w:rPr>
                <w:lang w:val="en-US" w:eastAsia="en-US"/>
              </w:rPr>
              <w:t xml:space="preserve"> </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Does not apply</w:t>
            </w:r>
            <w:r w:rsidRPr="00C1772F">
              <w:rPr>
                <w:lang w:val="en-US" w:eastAsia="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14.4</w:t>
            </w:r>
            <w:r w:rsidRPr="00C1772F">
              <w:rPr>
                <w:lang w:val="en-US" w:eastAsia="en-US"/>
              </w:rPr>
              <w:t xml:space="preserve"> </w:t>
            </w:r>
          </w:p>
        </w:tc>
        <w:tc>
          <w:tcPr>
            <w:tcW w:w="1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4.0</w:t>
            </w:r>
            <w:r w:rsidRPr="00C1772F">
              <w:rPr>
                <w:lang w:val="en-US" w:eastAsia="en-US"/>
              </w:rPr>
              <w:t xml:space="preserve"> </w:t>
            </w:r>
          </w:p>
        </w:tc>
        <w:tc>
          <w:tcPr>
            <w:tcW w:w="12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3.0</w:t>
            </w:r>
            <w:r w:rsidRPr="00C1772F">
              <w:rPr>
                <w:lang w:val="en-US" w:eastAsia="en-US"/>
              </w:rPr>
              <w:t xml:space="preserve"> </w:t>
            </w:r>
          </w:p>
        </w:tc>
      </w:tr>
      <w:tr w:rsidR="00C1772F" w:rsidRPr="00C1772F" w:rsidTr="00454108">
        <w:trPr>
          <w:trHeight w:val="144"/>
        </w:trPr>
        <w:tc>
          <w:tcPr>
            <w:tcW w:w="1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B</w:t>
            </w:r>
            <w:r w:rsidRPr="00C1772F">
              <w:rPr>
                <w:lang w:val="en-US" w:eastAsia="en-US"/>
              </w:rPr>
              <w:t xml:space="preserve"> </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Does not apply</w:t>
            </w:r>
            <w:r w:rsidRPr="00C1772F">
              <w:rPr>
                <w:lang w:val="en-US" w:eastAsia="en-US"/>
              </w:rPr>
              <w:t xml:space="preserve"> </w:t>
            </w:r>
          </w:p>
        </w:tc>
        <w:tc>
          <w:tcPr>
            <w:tcW w:w="13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0.14</w:t>
            </w:r>
            <w:r w:rsidRPr="00C1772F">
              <w:rPr>
                <w:lang w:val="en-US" w:eastAsia="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 </w:t>
            </w:r>
          </w:p>
        </w:tc>
        <w:tc>
          <w:tcPr>
            <w:tcW w:w="1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0.2</w:t>
            </w:r>
            <w:r w:rsidRPr="00C1772F">
              <w:rPr>
                <w:lang w:val="en-US" w:eastAsia="en-US"/>
              </w:rPr>
              <w:t xml:space="preserve"> </w:t>
            </w:r>
          </w:p>
        </w:tc>
        <w:tc>
          <w:tcPr>
            <w:tcW w:w="12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1772F" w:rsidRPr="00C1772F" w:rsidRDefault="00C1772F" w:rsidP="00C1772F">
            <w:pPr>
              <w:spacing w:after="101" w:line="224" w:lineRule="atLeast"/>
              <w:jc w:val="center"/>
              <w:rPr>
                <w:lang w:val="en-US" w:eastAsia="en-US"/>
              </w:rPr>
            </w:pPr>
            <w:r w:rsidRPr="00C1772F">
              <w:rPr>
                <w:rFonts w:ascii="Verdana" w:hAnsi="Verdana"/>
                <w:sz w:val="16"/>
                <w:szCs w:val="16"/>
                <w:lang w:val="en-US" w:eastAsia="en-US"/>
              </w:rPr>
              <w:t>1.75</w:t>
            </w:r>
            <w:r w:rsidRPr="00C1772F">
              <w:rPr>
                <w:lang w:val="en-US" w:eastAsia="en-US"/>
              </w:rPr>
              <w:t xml:space="preserve"> </w:t>
            </w:r>
          </w:p>
        </w:tc>
      </w:tr>
    </w:tbl>
    <w:p w:rsidR="00C1772F" w:rsidRPr="00C1772F" w:rsidRDefault="00C1772F" w:rsidP="00C1772F">
      <w:pPr>
        <w:spacing w:after="101" w:line="224" w:lineRule="atLeast"/>
        <w:ind w:firstLine="288"/>
        <w:jc w:val="both"/>
        <w:rPr>
          <w:lang w:val="en-US" w:eastAsia="en-US"/>
        </w:rPr>
      </w:pPr>
      <w:r w:rsidRPr="00C1772F">
        <w:rPr>
          <w:rFonts w:ascii="Verdana" w:hAnsi="Verdana"/>
          <w:sz w:val="16"/>
          <w:szCs w:val="16"/>
          <w:lang w:val="en-US" w:eastAsia="en-US"/>
        </w:rPr>
        <w:t> </w:t>
      </w:r>
    </w:p>
    <w:tbl>
      <w:tblPr>
        <w:tblW w:w="0" w:type="auto"/>
        <w:tblLook w:val="04A0" w:firstRow="1" w:lastRow="0" w:firstColumn="1" w:lastColumn="0" w:noHBand="0" w:noVBand="1"/>
      </w:tblPr>
      <w:tblGrid>
        <w:gridCol w:w="4788"/>
        <w:gridCol w:w="4788"/>
      </w:tblGrid>
      <w:tr w:rsidR="00C1772F" w:rsidRPr="00C96617" w:rsidTr="009305C2">
        <w:tc>
          <w:tcPr>
            <w:tcW w:w="4788" w:type="dxa"/>
            <w:shd w:val="clear" w:color="auto" w:fill="auto"/>
          </w:tcPr>
          <w:p w:rsidR="00C1772F" w:rsidRPr="00C96617" w:rsidRDefault="00C1772F" w:rsidP="00C1772F">
            <w:pPr>
              <w:pStyle w:val="Texto"/>
              <w:spacing w:line="223" w:lineRule="exact"/>
              <w:ind w:firstLine="0"/>
              <w:rPr>
                <w:rFonts w:ascii="Verdana" w:hAnsi="Verdana"/>
                <w:b/>
                <w:sz w:val="16"/>
                <w:szCs w:val="16"/>
              </w:rPr>
            </w:pPr>
            <w:r w:rsidRPr="00C96617">
              <w:rPr>
                <w:rFonts w:ascii="Verdana" w:hAnsi="Verdana"/>
                <w:b/>
                <w:sz w:val="16"/>
                <w:szCs w:val="16"/>
              </w:rPr>
              <w:t>Notas de la Tabla 1.</w:t>
            </w:r>
          </w:p>
        </w:tc>
        <w:tc>
          <w:tcPr>
            <w:tcW w:w="4788" w:type="dxa"/>
          </w:tcPr>
          <w:p w:rsidR="00C1772F" w:rsidRPr="009305C2" w:rsidRDefault="00C1772F" w:rsidP="00C1772F">
            <w:pPr>
              <w:spacing w:after="101" w:line="223" w:lineRule="atLeast"/>
              <w:jc w:val="both"/>
              <w:rPr>
                <w:lang w:val="en-US"/>
              </w:rPr>
            </w:pPr>
            <w:r w:rsidRPr="009305C2">
              <w:rPr>
                <w:rFonts w:ascii="Verdana" w:hAnsi="Verdana"/>
                <w:b/>
                <w:bCs/>
                <w:sz w:val="16"/>
                <w:szCs w:val="16"/>
                <w:lang w:val="en-US"/>
              </w:rPr>
              <w:t>Notes from Table 1.</w:t>
            </w:r>
            <w:r w:rsidRPr="009305C2">
              <w:rPr>
                <w:lang w:val="en-US"/>
              </w:rPr>
              <w:t xml:space="preserve"> </w:t>
            </w:r>
          </w:p>
        </w:tc>
      </w:tr>
      <w:tr w:rsidR="00C1772F" w:rsidRPr="00754F05" w:rsidTr="009305C2">
        <w:tc>
          <w:tcPr>
            <w:tcW w:w="4788" w:type="dxa"/>
            <w:shd w:val="clear" w:color="auto" w:fill="auto"/>
          </w:tcPr>
          <w:p w:rsidR="00C1772F" w:rsidRPr="00C96617" w:rsidRDefault="00C1772F" w:rsidP="00C1772F">
            <w:pPr>
              <w:pStyle w:val="Texto"/>
              <w:spacing w:line="223" w:lineRule="exact"/>
              <w:ind w:firstLine="0"/>
              <w:rPr>
                <w:rFonts w:ascii="Verdana" w:hAnsi="Verdana"/>
                <w:sz w:val="16"/>
                <w:szCs w:val="16"/>
              </w:rPr>
            </w:pPr>
            <w:r w:rsidRPr="00C96617">
              <w:rPr>
                <w:rFonts w:ascii="Verdana" w:hAnsi="Verdana"/>
                <w:b/>
                <w:sz w:val="16"/>
                <w:szCs w:val="16"/>
              </w:rPr>
              <w:t>1.</w:t>
            </w:r>
            <w:r w:rsidRPr="00C96617">
              <w:rPr>
                <w:rFonts w:ascii="Verdana" w:hAnsi="Verdana"/>
                <w:sz w:val="16"/>
                <w:szCs w:val="16"/>
              </w:rPr>
              <w:t xml:space="preserve"> La medición de </w:t>
            </w:r>
            <w:proofErr w:type="spellStart"/>
            <w:r w:rsidRPr="00C96617">
              <w:rPr>
                <w:rFonts w:ascii="Verdana" w:hAnsi="Verdana"/>
                <w:sz w:val="16"/>
                <w:szCs w:val="16"/>
              </w:rPr>
              <w:t>HCev</w:t>
            </w:r>
            <w:proofErr w:type="spellEnd"/>
            <w:r w:rsidRPr="00C96617">
              <w:rPr>
                <w:rFonts w:ascii="Verdana" w:hAnsi="Verdana"/>
                <w:sz w:val="16"/>
                <w:szCs w:val="16"/>
              </w:rPr>
              <w:t xml:space="preserve"> sólo aplica para vehículos a gasolina y gas L.P.</w:t>
            </w:r>
          </w:p>
        </w:tc>
        <w:tc>
          <w:tcPr>
            <w:tcW w:w="4788" w:type="dxa"/>
          </w:tcPr>
          <w:p w:rsidR="00C1772F" w:rsidRPr="009305C2" w:rsidRDefault="00C1772F" w:rsidP="00C1772F">
            <w:pPr>
              <w:spacing w:after="101" w:line="223" w:lineRule="atLeast"/>
              <w:jc w:val="both"/>
              <w:rPr>
                <w:lang w:val="en-US"/>
              </w:rPr>
            </w:pPr>
            <w:r w:rsidRPr="009305C2">
              <w:rPr>
                <w:rFonts w:ascii="Verdana" w:hAnsi="Verdana"/>
                <w:b/>
                <w:bCs/>
                <w:sz w:val="16"/>
                <w:szCs w:val="16"/>
                <w:lang w:val="en-US"/>
              </w:rPr>
              <w:t>1.</w:t>
            </w:r>
            <w:r w:rsidRPr="009305C2">
              <w:rPr>
                <w:lang w:val="en-US"/>
              </w:rPr>
              <w:t xml:space="preserve"> </w:t>
            </w:r>
            <w:r w:rsidRPr="009305C2">
              <w:rPr>
                <w:rFonts w:ascii="Verdana" w:hAnsi="Verdana"/>
                <w:sz w:val="16"/>
                <w:szCs w:val="16"/>
                <w:lang w:val="en-US"/>
              </w:rPr>
              <w:t>The</w:t>
            </w:r>
            <w:r w:rsidRPr="009305C2">
              <w:rPr>
                <w:lang w:val="en-US"/>
              </w:rPr>
              <w:t xml:space="preserve"> </w:t>
            </w:r>
            <w:proofErr w:type="spellStart"/>
            <w:r w:rsidRPr="009305C2">
              <w:rPr>
                <w:rFonts w:ascii="Verdana" w:hAnsi="Verdana"/>
                <w:sz w:val="16"/>
                <w:szCs w:val="16"/>
                <w:lang w:val="en-US"/>
              </w:rPr>
              <w:t>HCev</w:t>
            </w:r>
            <w:proofErr w:type="spellEnd"/>
            <w:r w:rsidRPr="009305C2">
              <w:rPr>
                <w:lang w:val="en-US"/>
              </w:rPr>
              <w:t xml:space="preserve"> </w:t>
            </w:r>
            <w:r w:rsidRPr="009305C2">
              <w:rPr>
                <w:rFonts w:ascii="Verdana" w:hAnsi="Verdana"/>
                <w:sz w:val="16"/>
                <w:szCs w:val="16"/>
                <w:lang w:val="en-US"/>
              </w:rPr>
              <w:t>measurement</w:t>
            </w:r>
            <w:r w:rsidRPr="009305C2">
              <w:rPr>
                <w:lang w:val="en-US"/>
              </w:rPr>
              <w:t xml:space="preserve"> </w:t>
            </w:r>
            <w:r w:rsidRPr="009305C2">
              <w:rPr>
                <w:rFonts w:ascii="Verdana" w:hAnsi="Verdana"/>
                <w:sz w:val="16"/>
                <w:szCs w:val="16"/>
                <w:lang w:val="en-US"/>
              </w:rPr>
              <w:t>only applies to gasoline and LP gas vehicles</w:t>
            </w:r>
            <w:r w:rsidRPr="009305C2">
              <w:rPr>
                <w:lang w:val="en-US"/>
              </w:rPr>
              <w:t xml:space="preserve"> </w:t>
            </w:r>
          </w:p>
        </w:tc>
      </w:tr>
      <w:tr w:rsidR="00C1772F" w:rsidRPr="00754F05" w:rsidTr="009305C2">
        <w:tc>
          <w:tcPr>
            <w:tcW w:w="4788" w:type="dxa"/>
            <w:shd w:val="clear" w:color="auto" w:fill="auto"/>
          </w:tcPr>
          <w:p w:rsidR="00C1772F" w:rsidRPr="00C96617" w:rsidRDefault="00C1772F" w:rsidP="00C1772F">
            <w:pPr>
              <w:pStyle w:val="Texto"/>
              <w:spacing w:line="223" w:lineRule="exact"/>
              <w:ind w:firstLine="0"/>
              <w:rPr>
                <w:rFonts w:ascii="Verdana" w:hAnsi="Verdana"/>
                <w:sz w:val="16"/>
                <w:szCs w:val="16"/>
              </w:rPr>
            </w:pPr>
            <w:r w:rsidRPr="00C96617">
              <w:rPr>
                <w:rFonts w:ascii="Verdana" w:hAnsi="Verdana"/>
                <w:b/>
                <w:sz w:val="16"/>
                <w:szCs w:val="16"/>
              </w:rPr>
              <w:t>2.</w:t>
            </w:r>
            <w:r w:rsidRPr="00C96617">
              <w:rPr>
                <w:rFonts w:ascii="Verdana" w:hAnsi="Verdana"/>
                <w:sz w:val="16"/>
                <w:szCs w:val="16"/>
              </w:rPr>
              <w:t xml:space="preserve"> El Estándar A se refiere a los límites máximos permisibles para unidades nuevas a partir de la entrada en vigor de esta Norma Oficial Mexicana y hasta la entrada en vigor del Estándar B. Estos límites se probarán utilizando el método de prueba Ciclo Transitorio descrito en el numeral 4.10.1.</w:t>
            </w:r>
          </w:p>
        </w:tc>
        <w:tc>
          <w:tcPr>
            <w:tcW w:w="4788" w:type="dxa"/>
          </w:tcPr>
          <w:p w:rsidR="00C1772F" w:rsidRPr="009305C2" w:rsidRDefault="00C1772F" w:rsidP="00C1772F">
            <w:pPr>
              <w:spacing w:after="101" w:line="223" w:lineRule="atLeast"/>
              <w:jc w:val="both"/>
              <w:rPr>
                <w:lang w:val="en-US"/>
              </w:rPr>
            </w:pPr>
            <w:r w:rsidRPr="009305C2">
              <w:rPr>
                <w:rFonts w:ascii="Verdana" w:hAnsi="Verdana"/>
                <w:b/>
                <w:bCs/>
                <w:sz w:val="16"/>
                <w:szCs w:val="16"/>
                <w:lang w:val="en-US"/>
              </w:rPr>
              <w:t>2.</w:t>
            </w:r>
            <w:r w:rsidRPr="009305C2">
              <w:rPr>
                <w:lang w:val="en-US"/>
              </w:rPr>
              <w:t xml:space="preserve"> </w:t>
            </w:r>
            <w:r w:rsidRPr="009305C2">
              <w:rPr>
                <w:rFonts w:ascii="Verdana" w:hAnsi="Verdana"/>
                <w:sz w:val="16"/>
                <w:szCs w:val="16"/>
                <w:lang w:val="en-US"/>
              </w:rPr>
              <w:t xml:space="preserve">Standard A refers to the maximum permissible limits for new units from the entry into force of this Official Mexican Standard and until the entry into force of Standard B. These limits will be tested using the </w:t>
            </w:r>
            <w:r w:rsidR="009305C2">
              <w:rPr>
                <w:rFonts w:ascii="Verdana" w:hAnsi="Verdana"/>
                <w:sz w:val="16"/>
                <w:szCs w:val="16"/>
                <w:lang w:val="en-US"/>
              </w:rPr>
              <w:t>Transitional</w:t>
            </w:r>
            <w:r w:rsidRPr="009305C2">
              <w:rPr>
                <w:rFonts w:ascii="Verdana" w:hAnsi="Verdana"/>
                <w:sz w:val="16"/>
                <w:szCs w:val="16"/>
                <w:lang w:val="en-US"/>
              </w:rPr>
              <w:t xml:space="preserve"> Cycle test method described in the numeral 4.10.1.</w:t>
            </w:r>
            <w:r w:rsidRPr="009305C2">
              <w:rPr>
                <w:lang w:val="en-US"/>
              </w:rPr>
              <w:t xml:space="preserve"> </w:t>
            </w:r>
          </w:p>
        </w:tc>
      </w:tr>
      <w:tr w:rsidR="00C1772F" w:rsidRPr="00754F05" w:rsidTr="009305C2">
        <w:tc>
          <w:tcPr>
            <w:tcW w:w="4788" w:type="dxa"/>
            <w:shd w:val="clear" w:color="auto" w:fill="auto"/>
          </w:tcPr>
          <w:p w:rsidR="00C1772F" w:rsidRPr="00C96617" w:rsidRDefault="00C1772F" w:rsidP="00C1772F">
            <w:pPr>
              <w:pStyle w:val="Texto"/>
              <w:spacing w:line="223" w:lineRule="exact"/>
              <w:ind w:firstLine="0"/>
              <w:rPr>
                <w:rFonts w:ascii="Verdana" w:hAnsi="Verdana"/>
                <w:sz w:val="16"/>
                <w:szCs w:val="16"/>
              </w:rPr>
            </w:pPr>
            <w:r w:rsidRPr="00C96617">
              <w:rPr>
                <w:rFonts w:ascii="Verdana" w:hAnsi="Verdana"/>
                <w:b/>
                <w:sz w:val="16"/>
                <w:szCs w:val="16"/>
              </w:rPr>
              <w:t>3.</w:t>
            </w:r>
            <w:r w:rsidRPr="00C96617">
              <w:rPr>
                <w:rFonts w:ascii="Verdana" w:hAnsi="Verdana"/>
                <w:sz w:val="16"/>
                <w:szCs w:val="16"/>
              </w:rPr>
              <w:t xml:space="preserve"> El Estándar B</w:t>
            </w:r>
            <w:r w:rsidRPr="00C96617">
              <w:rPr>
                <w:rFonts w:ascii="Verdana" w:hAnsi="Verdana"/>
                <w:b/>
                <w:sz w:val="16"/>
                <w:szCs w:val="16"/>
              </w:rPr>
              <w:t xml:space="preserve"> </w:t>
            </w:r>
            <w:r w:rsidRPr="00C96617">
              <w:rPr>
                <w:rFonts w:ascii="Verdana" w:hAnsi="Verdana"/>
                <w:sz w:val="16"/>
                <w:szCs w:val="16"/>
              </w:rPr>
              <w:t xml:space="preserve">contempla los límites máximos permisibles para unidades nuevas producidas, siempre y cuando exista plena disponibilidad en todo el país de gasolina Magna o la que la sustituya, con contenido promedio de 30 ppm y 80 ppm máximo de azufre. Estos límites se probarán utilizando el método de prueba Ciclo Transitorio descrito en el numeral 4.10.1. La entrada en vigor de este estándar será de 18 meses después de la publicación en el </w:t>
            </w:r>
            <w:r w:rsidR="00CB1763" w:rsidRPr="00CB1763">
              <w:rPr>
                <w:rFonts w:ascii="Verdana" w:hAnsi="Verdana"/>
                <w:b/>
                <w:sz w:val="16"/>
                <w:szCs w:val="16"/>
              </w:rPr>
              <w:t>Diario Oficial de la Federación</w:t>
            </w:r>
            <w:r w:rsidRPr="00C96617">
              <w:rPr>
                <w:rFonts w:ascii="Verdana" w:hAnsi="Verdana"/>
                <w:sz w:val="16"/>
                <w:szCs w:val="16"/>
              </w:rPr>
              <w:t xml:space="preserve"> del aviso de la plena disponibilidad en todo el país.</w:t>
            </w:r>
          </w:p>
        </w:tc>
        <w:tc>
          <w:tcPr>
            <w:tcW w:w="4788" w:type="dxa"/>
          </w:tcPr>
          <w:p w:rsidR="00C1772F" w:rsidRPr="009305C2" w:rsidRDefault="00C1772F" w:rsidP="00C1772F">
            <w:pPr>
              <w:spacing w:after="101" w:line="223" w:lineRule="atLeast"/>
              <w:jc w:val="both"/>
              <w:rPr>
                <w:lang w:val="en-US"/>
              </w:rPr>
            </w:pPr>
            <w:r w:rsidRPr="009305C2">
              <w:rPr>
                <w:rFonts w:ascii="Verdana" w:hAnsi="Verdana"/>
                <w:b/>
                <w:bCs/>
                <w:sz w:val="16"/>
                <w:szCs w:val="16"/>
                <w:lang w:val="en-US"/>
              </w:rPr>
              <w:t>3.</w:t>
            </w:r>
            <w:r w:rsidRPr="009305C2">
              <w:rPr>
                <w:lang w:val="en-US"/>
              </w:rPr>
              <w:t xml:space="preserve"> </w:t>
            </w:r>
            <w:r w:rsidRPr="009305C2">
              <w:rPr>
                <w:rFonts w:ascii="Verdana" w:hAnsi="Verdana"/>
                <w:sz w:val="16"/>
                <w:szCs w:val="16"/>
                <w:lang w:val="en-US"/>
              </w:rPr>
              <w:t>The Standard B</w:t>
            </w:r>
            <w:r w:rsidRPr="009305C2">
              <w:rPr>
                <w:lang w:val="en-US"/>
              </w:rPr>
              <w:t xml:space="preserve"> </w:t>
            </w:r>
            <w:r w:rsidRPr="009305C2">
              <w:rPr>
                <w:rFonts w:ascii="Verdana" w:hAnsi="Verdana"/>
                <w:sz w:val="16"/>
                <w:szCs w:val="16"/>
                <w:lang w:val="en-US"/>
              </w:rPr>
              <w:t xml:space="preserve">it </w:t>
            </w:r>
            <w:r w:rsidR="00CB1763">
              <w:rPr>
                <w:rFonts w:ascii="Verdana" w:hAnsi="Verdana"/>
                <w:sz w:val="16"/>
                <w:szCs w:val="16"/>
                <w:lang w:val="en-US"/>
              </w:rPr>
              <w:t>includes</w:t>
            </w:r>
            <w:r w:rsidRPr="009305C2">
              <w:rPr>
                <w:rFonts w:ascii="Verdana" w:hAnsi="Verdana"/>
                <w:sz w:val="16"/>
                <w:szCs w:val="16"/>
                <w:lang w:val="en-US"/>
              </w:rPr>
              <w:t xml:space="preserve"> the maximum permissible limits for new units produced, </w:t>
            </w:r>
            <w:proofErr w:type="gramStart"/>
            <w:r w:rsidRPr="009305C2">
              <w:rPr>
                <w:rFonts w:ascii="Verdana" w:hAnsi="Verdana"/>
                <w:sz w:val="16"/>
                <w:szCs w:val="16"/>
                <w:lang w:val="en-US"/>
              </w:rPr>
              <w:t>as long as</w:t>
            </w:r>
            <w:proofErr w:type="gramEnd"/>
            <w:r w:rsidRPr="009305C2">
              <w:rPr>
                <w:rFonts w:ascii="Verdana" w:hAnsi="Verdana"/>
                <w:sz w:val="16"/>
                <w:szCs w:val="16"/>
                <w:lang w:val="en-US"/>
              </w:rPr>
              <w:t xml:space="preserve"> there is full availability throughout the country of Magna gasoline or the one that replaces it, with an average content of 30 ppm and 80 ppm maximum of sulfur.</w:t>
            </w:r>
            <w:r w:rsidRPr="009305C2">
              <w:rPr>
                <w:lang w:val="en-US"/>
              </w:rPr>
              <w:t xml:space="preserve"> </w:t>
            </w:r>
            <w:r w:rsidRPr="009305C2">
              <w:rPr>
                <w:rFonts w:ascii="Verdana" w:hAnsi="Verdana"/>
                <w:sz w:val="16"/>
                <w:szCs w:val="16"/>
                <w:lang w:val="en-US"/>
              </w:rPr>
              <w:t>These limits will be tested using the Transient Cycle test method described in 4.10.1.</w:t>
            </w:r>
            <w:r w:rsidRPr="009305C2">
              <w:rPr>
                <w:lang w:val="en-US"/>
              </w:rPr>
              <w:t xml:space="preserve"> </w:t>
            </w:r>
            <w:r w:rsidRPr="009305C2">
              <w:rPr>
                <w:rFonts w:ascii="Verdana" w:hAnsi="Verdana"/>
                <w:sz w:val="16"/>
                <w:szCs w:val="16"/>
                <w:lang w:val="en-US"/>
              </w:rPr>
              <w:t xml:space="preserve">The entry into force of this standard will be 18 months after the publication in the </w:t>
            </w:r>
            <w:r w:rsidR="00CB1763" w:rsidRPr="00CB1763">
              <w:rPr>
                <w:rFonts w:ascii="Verdana" w:hAnsi="Verdana"/>
                <w:b/>
                <w:sz w:val="16"/>
                <w:szCs w:val="16"/>
                <w:lang w:val="en-US"/>
              </w:rPr>
              <w:t>Official Daily of the Federation</w:t>
            </w:r>
            <w:r w:rsidRPr="009305C2">
              <w:rPr>
                <w:rFonts w:ascii="Verdana" w:hAnsi="Verdana"/>
                <w:sz w:val="16"/>
                <w:szCs w:val="16"/>
                <w:lang w:val="en-US"/>
              </w:rPr>
              <w:t xml:space="preserve"> of the full availability notice throughout the country.</w:t>
            </w:r>
            <w:r w:rsidRPr="009305C2">
              <w:rPr>
                <w:lang w:val="en-US"/>
              </w:rPr>
              <w:t xml:space="preserve"> </w:t>
            </w:r>
          </w:p>
        </w:tc>
      </w:tr>
    </w:tbl>
    <w:p w:rsidR="006640FC" w:rsidRDefault="006640FC" w:rsidP="006B3267">
      <w:pPr>
        <w:pStyle w:val="Texto"/>
        <w:spacing w:line="223"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C1772F" w:rsidRPr="00C96617" w:rsidTr="009305C2">
        <w:tc>
          <w:tcPr>
            <w:tcW w:w="4788" w:type="dxa"/>
            <w:shd w:val="clear" w:color="auto" w:fill="auto"/>
          </w:tcPr>
          <w:p w:rsidR="00C1772F" w:rsidRPr="00C96617" w:rsidRDefault="00C1772F" w:rsidP="00C1772F">
            <w:pPr>
              <w:pStyle w:val="Texto"/>
              <w:spacing w:line="223" w:lineRule="exact"/>
              <w:ind w:firstLine="0"/>
              <w:jc w:val="center"/>
              <w:rPr>
                <w:rFonts w:ascii="Verdana" w:hAnsi="Verdana"/>
                <w:b/>
                <w:sz w:val="16"/>
                <w:szCs w:val="16"/>
              </w:rPr>
            </w:pPr>
            <w:r w:rsidRPr="00C96617">
              <w:rPr>
                <w:rFonts w:ascii="Verdana" w:hAnsi="Verdana"/>
                <w:b/>
                <w:sz w:val="16"/>
                <w:szCs w:val="16"/>
              </w:rPr>
              <w:t>TABLA 2</w:t>
            </w:r>
          </w:p>
        </w:tc>
        <w:tc>
          <w:tcPr>
            <w:tcW w:w="4788" w:type="dxa"/>
          </w:tcPr>
          <w:p w:rsidR="00C1772F" w:rsidRPr="00965A4F" w:rsidRDefault="00C1772F" w:rsidP="00C1772F">
            <w:pPr>
              <w:spacing w:after="101" w:line="223" w:lineRule="atLeast"/>
              <w:jc w:val="center"/>
            </w:pPr>
            <w:r w:rsidRPr="00965A4F">
              <w:rPr>
                <w:rFonts w:ascii="Verdana" w:hAnsi="Verdana"/>
                <w:b/>
                <w:bCs/>
                <w:sz w:val="16"/>
                <w:szCs w:val="16"/>
              </w:rPr>
              <w:t>TABLE 2</w:t>
            </w:r>
            <w:r w:rsidRPr="00965A4F">
              <w:t xml:space="preserve"> </w:t>
            </w:r>
          </w:p>
        </w:tc>
      </w:tr>
      <w:tr w:rsidR="00C1772F" w:rsidRPr="00754F05" w:rsidTr="009305C2">
        <w:tc>
          <w:tcPr>
            <w:tcW w:w="4788" w:type="dxa"/>
            <w:shd w:val="clear" w:color="auto" w:fill="auto"/>
          </w:tcPr>
          <w:p w:rsidR="00C1772F" w:rsidRPr="00C96617" w:rsidRDefault="00C1772F" w:rsidP="00C1772F">
            <w:pPr>
              <w:pStyle w:val="Texto"/>
              <w:spacing w:line="223" w:lineRule="exact"/>
              <w:ind w:firstLine="0"/>
              <w:jc w:val="center"/>
              <w:rPr>
                <w:rFonts w:ascii="Verdana" w:hAnsi="Verdana"/>
                <w:b/>
                <w:sz w:val="16"/>
                <w:szCs w:val="16"/>
              </w:rPr>
            </w:pPr>
            <w:r w:rsidRPr="00C96617">
              <w:rPr>
                <w:rFonts w:ascii="Verdana" w:hAnsi="Verdana"/>
                <w:b/>
                <w:sz w:val="16"/>
                <w:szCs w:val="16"/>
              </w:rPr>
              <w:t>Límites máximos permisibles de emisión de motores que se utilizarán para la propulsión de vehículos automotores con peso bruto vehicular mayor a 6 350 kilogramos</w:t>
            </w:r>
          </w:p>
        </w:tc>
        <w:tc>
          <w:tcPr>
            <w:tcW w:w="4788" w:type="dxa"/>
          </w:tcPr>
          <w:p w:rsidR="00C1772F" w:rsidRPr="00965A4F" w:rsidRDefault="00C1772F" w:rsidP="00C1772F">
            <w:pPr>
              <w:spacing w:after="101" w:line="223" w:lineRule="atLeast"/>
              <w:jc w:val="center"/>
              <w:rPr>
                <w:lang w:val="en-US"/>
              </w:rPr>
            </w:pPr>
            <w:r w:rsidRPr="00965A4F">
              <w:rPr>
                <w:rFonts w:ascii="Verdana" w:hAnsi="Verdana"/>
                <w:b/>
                <w:bCs/>
                <w:sz w:val="16"/>
                <w:szCs w:val="16"/>
                <w:lang w:val="en-US"/>
              </w:rPr>
              <w:t>Maximum permissible emission limits of engines that will be used for the propulsion of automotive vehicles with gross vehicle weight greater than 6,350 kilograms</w:t>
            </w:r>
            <w:r w:rsidRPr="00965A4F">
              <w:rPr>
                <w:lang w:val="en-US"/>
              </w:rPr>
              <w:t xml:space="preserve"> </w:t>
            </w:r>
          </w:p>
        </w:tc>
      </w:tr>
      <w:bookmarkEnd w:id="1"/>
    </w:tbl>
    <w:p w:rsidR="006640FC" w:rsidRPr="00C1772F" w:rsidRDefault="006640FC" w:rsidP="006B3267">
      <w:pPr>
        <w:pStyle w:val="Texto"/>
        <w:spacing w:line="223" w:lineRule="exact"/>
        <w:ind w:firstLine="0"/>
        <w:jc w:val="center"/>
        <w:rPr>
          <w:rFonts w:ascii="Verdana" w:hAnsi="Verdana"/>
          <w:b/>
          <w:sz w:val="16"/>
          <w:szCs w:val="16"/>
          <w:lang w:val="en-US"/>
        </w:rPr>
      </w:pPr>
    </w:p>
    <w:tbl>
      <w:tblPr>
        <w:tblW w:w="7469" w:type="dxa"/>
        <w:tblInd w:w="882" w:type="dxa"/>
        <w:tblLayout w:type="fixed"/>
        <w:tblCellMar>
          <w:left w:w="72" w:type="dxa"/>
          <w:right w:w="72" w:type="dxa"/>
        </w:tblCellMar>
        <w:tblLook w:val="0000" w:firstRow="0" w:lastRow="0" w:firstColumn="0" w:lastColumn="0" w:noHBand="0" w:noVBand="0"/>
      </w:tblPr>
      <w:tblGrid>
        <w:gridCol w:w="1368"/>
        <w:gridCol w:w="990"/>
        <w:gridCol w:w="1260"/>
        <w:gridCol w:w="1384"/>
        <w:gridCol w:w="1212"/>
        <w:gridCol w:w="1255"/>
      </w:tblGrid>
      <w:tr w:rsidR="000B3091" w:rsidRPr="006C077B" w:rsidTr="00C91228">
        <w:trPr>
          <w:trHeight w:val="144"/>
        </w:trPr>
        <w:tc>
          <w:tcPr>
            <w:tcW w:w="1368" w:type="dxa"/>
            <w:tcBorders>
              <w:top w:val="single" w:sz="6" w:space="0" w:color="auto"/>
              <w:left w:val="single" w:sz="6" w:space="0" w:color="auto"/>
              <w:bottom w:val="single" w:sz="6" w:space="0" w:color="auto"/>
              <w:right w:val="single" w:sz="6" w:space="0" w:color="auto"/>
            </w:tcBorders>
            <w:noWrap/>
            <w:vAlign w:val="center"/>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Estándar</w:t>
            </w:r>
          </w:p>
        </w:tc>
        <w:tc>
          <w:tcPr>
            <w:tcW w:w="99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HC</w:t>
            </w:r>
            <w:r w:rsidR="00C91228" w:rsidRPr="006C077B">
              <w:rPr>
                <w:rFonts w:ascii="Verdana" w:hAnsi="Verdana"/>
                <w:b/>
                <w:sz w:val="16"/>
                <w:szCs w:val="16"/>
              </w:rPr>
              <w:t xml:space="preserve"> </w:t>
            </w:r>
            <w:r w:rsidRPr="006C077B">
              <w:rPr>
                <w:rFonts w:ascii="Verdana" w:hAnsi="Verdana"/>
                <w:b/>
                <w:sz w:val="16"/>
                <w:szCs w:val="16"/>
              </w:rPr>
              <w:lastRenderedPageBreak/>
              <w:t>g/</w:t>
            </w:r>
            <w:proofErr w:type="spellStart"/>
            <w:r w:rsidRPr="006C077B">
              <w:rPr>
                <w:rFonts w:ascii="Verdana" w:hAnsi="Verdana"/>
                <w:b/>
                <w:sz w:val="16"/>
                <w:szCs w:val="16"/>
              </w:rPr>
              <w:t>bhp-hr</w:t>
            </w:r>
            <w:proofErr w:type="spellEnd"/>
          </w:p>
        </w:tc>
        <w:tc>
          <w:tcPr>
            <w:tcW w:w="126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lastRenderedPageBreak/>
              <w:t>HCNM</w:t>
            </w:r>
          </w:p>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lastRenderedPageBreak/>
              <w:t>g/</w:t>
            </w:r>
            <w:proofErr w:type="spellStart"/>
            <w:r w:rsidRPr="006C077B">
              <w:rPr>
                <w:rFonts w:ascii="Verdana" w:hAnsi="Verdana"/>
                <w:b/>
                <w:sz w:val="16"/>
                <w:szCs w:val="16"/>
              </w:rPr>
              <w:t>bhp-hr</w:t>
            </w:r>
            <w:proofErr w:type="spellEnd"/>
          </w:p>
        </w:tc>
        <w:tc>
          <w:tcPr>
            <w:tcW w:w="1384"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lastRenderedPageBreak/>
              <w:t>CO</w:t>
            </w:r>
            <w:r w:rsidR="00C91228" w:rsidRPr="006C077B">
              <w:rPr>
                <w:rFonts w:ascii="Verdana" w:hAnsi="Verdana"/>
                <w:b/>
                <w:sz w:val="16"/>
                <w:szCs w:val="16"/>
              </w:rPr>
              <w:t xml:space="preserve"> </w:t>
            </w:r>
            <w:r w:rsidRPr="006C077B">
              <w:rPr>
                <w:rFonts w:ascii="Verdana" w:hAnsi="Verdana"/>
                <w:b/>
                <w:sz w:val="16"/>
                <w:szCs w:val="16"/>
              </w:rPr>
              <w:t>g/</w:t>
            </w:r>
            <w:proofErr w:type="spellStart"/>
            <w:r w:rsidRPr="006C077B">
              <w:rPr>
                <w:rFonts w:ascii="Verdana" w:hAnsi="Verdana"/>
                <w:b/>
                <w:sz w:val="16"/>
                <w:szCs w:val="16"/>
              </w:rPr>
              <w:t>bhp-hr</w:t>
            </w:r>
            <w:proofErr w:type="spellEnd"/>
          </w:p>
        </w:tc>
        <w:tc>
          <w:tcPr>
            <w:tcW w:w="121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proofErr w:type="spellStart"/>
            <w:r w:rsidRPr="006C077B">
              <w:rPr>
                <w:rFonts w:ascii="Verdana" w:hAnsi="Verdana"/>
                <w:b/>
                <w:sz w:val="16"/>
                <w:szCs w:val="16"/>
              </w:rPr>
              <w:t>NOx</w:t>
            </w:r>
            <w:proofErr w:type="spellEnd"/>
            <w:r w:rsidR="00D26271" w:rsidRPr="006C077B">
              <w:rPr>
                <w:rFonts w:ascii="Verdana" w:hAnsi="Verdana"/>
                <w:b/>
                <w:sz w:val="16"/>
                <w:szCs w:val="16"/>
              </w:rPr>
              <w:br/>
            </w:r>
            <w:r w:rsidRPr="006C077B">
              <w:rPr>
                <w:rFonts w:ascii="Verdana" w:hAnsi="Verdana"/>
                <w:b/>
                <w:sz w:val="16"/>
                <w:szCs w:val="16"/>
              </w:rPr>
              <w:lastRenderedPageBreak/>
              <w:t>g/</w:t>
            </w:r>
            <w:proofErr w:type="spellStart"/>
            <w:r w:rsidRPr="006C077B">
              <w:rPr>
                <w:rFonts w:ascii="Verdana" w:hAnsi="Verdana"/>
                <w:b/>
                <w:sz w:val="16"/>
                <w:szCs w:val="16"/>
              </w:rPr>
              <w:t>bhp-hr</w:t>
            </w:r>
            <w:proofErr w:type="spellEnd"/>
          </w:p>
        </w:tc>
        <w:tc>
          <w:tcPr>
            <w:tcW w:w="1255"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proofErr w:type="spellStart"/>
            <w:r w:rsidRPr="006C077B">
              <w:rPr>
                <w:rFonts w:ascii="Verdana" w:hAnsi="Verdana"/>
                <w:b/>
                <w:sz w:val="16"/>
                <w:szCs w:val="16"/>
              </w:rPr>
              <w:lastRenderedPageBreak/>
              <w:t>HCev</w:t>
            </w:r>
            <w:proofErr w:type="spellEnd"/>
            <w:r w:rsidRPr="006C077B">
              <w:rPr>
                <w:rFonts w:ascii="Verdana" w:hAnsi="Verdana"/>
                <w:b/>
                <w:sz w:val="16"/>
                <w:szCs w:val="16"/>
              </w:rPr>
              <w:t xml:space="preserve"> </w:t>
            </w:r>
            <w:r w:rsidRPr="006C077B">
              <w:rPr>
                <w:rFonts w:ascii="Verdana" w:hAnsi="Verdana"/>
                <w:b/>
                <w:sz w:val="16"/>
                <w:szCs w:val="16"/>
              </w:rPr>
              <w:lastRenderedPageBreak/>
              <w:t>g/prueba</w:t>
            </w:r>
          </w:p>
        </w:tc>
      </w:tr>
      <w:tr w:rsidR="000B3091" w:rsidRPr="006C077B" w:rsidTr="00C91228">
        <w:trPr>
          <w:trHeight w:val="144"/>
        </w:trPr>
        <w:tc>
          <w:tcPr>
            <w:tcW w:w="1368"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lastRenderedPageBreak/>
              <w:t>A</w:t>
            </w:r>
          </w:p>
        </w:tc>
        <w:tc>
          <w:tcPr>
            <w:tcW w:w="99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1.9</w:t>
            </w:r>
          </w:p>
        </w:tc>
        <w:tc>
          <w:tcPr>
            <w:tcW w:w="126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sz w:val="16"/>
                <w:szCs w:val="16"/>
              </w:rPr>
              <w:t>No aplica</w:t>
            </w:r>
          </w:p>
        </w:tc>
        <w:tc>
          <w:tcPr>
            <w:tcW w:w="1384"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37.1</w:t>
            </w:r>
          </w:p>
        </w:tc>
        <w:tc>
          <w:tcPr>
            <w:tcW w:w="121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4.0</w:t>
            </w:r>
          </w:p>
        </w:tc>
        <w:tc>
          <w:tcPr>
            <w:tcW w:w="1255"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3.0</w:t>
            </w:r>
          </w:p>
        </w:tc>
      </w:tr>
      <w:tr w:rsidR="000B3091" w:rsidRPr="006C077B" w:rsidTr="00C91228">
        <w:trPr>
          <w:trHeight w:val="144"/>
        </w:trPr>
        <w:tc>
          <w:tcPr>
            <w:tcW w:w="1368"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B</w:t>
            </w:r>
          </w:p>
        </w:tc>
        <w:tc>
          <w:tcPr>
            <w:tcW w:w="99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No aplica</w:t>
            </w:r>
          </w:p>
        </w:tc>
        <w:tc>
          <w:tcPr>
            <w:tcW w:w="126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sz w:val="16"/>
                <w:szCs w:val="16"/>
              </w:rPr>
              <w:t>0.14</w:t>
            </w:r>
          </w:p>
        </w:tc>
        <w:tc>
          <w:tcPr>
            <w:tcW w:w="1384"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14.4</w:t>
            </w:r>
          </w:p>
        </w:tc>
        <w:tc>
          <w:tcPr>
            <w:tcW w:w="121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0.2</w:t>
            </w:r>
          </w:p>
        </w:tc>
        <w:tc>
          <w:tcPr>
            <w:tcW w:w="1255"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2.3</w:t>
            </w:r>
          </w:p>
        </w:tc>
      </w:tr>
    </w:tbl>
    <w:p w:rsidR="000B3091" w:rsidRDefault="000B3091" w:rsidP="006B3267">
      <w:pPr>
        <w:pStyle w:val="Texto"/>
        <w:spacing w:line="223" w:lineRule="exact"/>
        <w:rPr>
          <w:rFonts w:ascii="Verdana" w:hAnsi="Verdana"/>
          <w:sz w:val="16"/>
          <w:szCs w:val="16"/>
          <w:lang w:val="es-MX"/>
        </w:rPr>
      </w:pPr>
    </w:p>
    <w:tbl>
      <w:tblPr>
        <w:tblW w:w="7470" w:type="dxa"/>
        <w:tblInd w:w="882" w:type="dxa"/>
        <w:tblLayout w:type="fixed"/>
        <w:tblCellMar>
          <w:left w:w="72" w:type="dxa"/>
          <w:right w:w="72" w:type="dxa"/>
        </w:tblCellMar>
        <w:tblLook w:val="04A0" w:firstRow="1" w:lastRow="0" w:firstColumn="1" w:lastColumn="0" w:noHBand="0" w:noVBand="1"/>
      </w:tblPr>
      <w:tblGrid>
        <w:gridCol w:w="1369"/>
        <w:gridCol w:w="990"/>
        <w:gridCol w:w="1260"/>
        <w:gridCol w:w="1384"/>
        <w:gridCol w:w="1212"/>
        <w:gridCol w:w="1255"/>
      </w:tblGrid>
      <w:tr w:rsidR="00A62EE4" w:rsidRPr="00A62EE4" w:rsidTr="00A62EE4">
        <w:trPr>
          <w:trHeight w:val="144"/>
        </w:trPr>
        <w:tc>
          <w:tcPr>
            <w:tcW w:w="1369" w:type="dxa"/>
            <w:tcBorders>
              <w:top w:val="single" w:sz="6" w:space="0" w:color="000000"/>
              <w:left w:val="single" w:sz="6" w:space="0" w:color="000000"/>
              <w:bottom w:val="single" w:sz="6" w:space="0" w:color="000000"/>
              <w:right w:val="single" w:sz="6" w:space="0" w:color="000000"/>
            </w:tcBorders>
            <w:noWrap/>
            <w:vAlign w:val="center"/>
          </w:tcPr>
          <w:p w:rsidR="00A62EE4" w:rsidRPr="00C1772F" w:rsidRDefault="00A62EE4" w:rsidP="00A62EE4">
            <w:pPr>
              <w:spacing w:after="101" w:line="224" w:lineRule="atLeast"/>
              <w:jc w:val="center"/>
              <w:rPr>
                <w:lang w:val="en-US" w:eastAsia="en-US"/>
              </w:rPr>
            </w:pPr>
            <w:r w:rsidRPr="00C1772F">
              <w:rPr>
                <w:rFonts w:ascii="Verdana" w:hAnsi="Verdana"/>
                <w:b/>
                <w:bCs/>
                <w:sz w:val="16"/>
                <w:szCs w:val="16"/>
                <w:lang w:val="en-US" w:eastAsia="en-US"/>
              </w:rPr>
              <w:t>Standard</w:t>
            </w:r>
            <w:r w:rsidRPr="00C1772F">
              <w:rPr>
                <w:lang w:val="en-US" w:eastAsia="en-US"/>
              </w:rP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tcPr>
          <w:p w:rsidR="00A62EE4" w:rsidRPr="00C1772F" w:rsidRDefault="00A62EE4" w:rsidP="00A62EE4">
            <w:pPr>
              <w:spacing w:after="101" w:line="224" w:lineRule="atLeast"/>
              <w:jc w:val="center"/>
              <w:rPr>
                <w:lang w:val="en-US" w:eastAsia="en-US"/>
              </w:rPr>
            </w:pPr>
            <w:r w:rsidRPr="00C1772F">
              <w:rPr>
                <w:rFonts w:ascii="Verdana" w:hAnsi="Verdana"/>
                <w:b/>
                <w:bCs/>
                <w:sz w:val="16"/>
                <w:szCs w:val="16"/>
                <w:lang w:val="en-US" w:eastAsia="en-US"/>
              </w:rPr>
              <w:t>HC g/bhp-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vAlign w:val="center"/>
          </w:tcPr>
          <w:p w:rsidR="00A62EE4" w:rsidRPr="00C1772F" w:rsidRDefault="00A62EE4" w:rsidP="00A62EE4">
            <w:pPr>
              <w:spacing w:after="101" w:line="224" w:lineRule="atLeast"/>
              <w:jc w:val="center"/>
              <w:rPr>
                <w:lang w:val="en-US" w:eastAsia="en-US"/>
              </w:rPr>
            </w:pPr>
            <w:r w:rsidRPr="00C1772F">
              <w:rPr>
                <w:rFonts w:ascii="Verdana" w:hAnsi="Verdana"/>
                <w:b/>
                <w:bCs/>
                <w:sz w:val="16"/>
                <w:szCs w:val="16"/>
                <w:lang w:val="en-US" w:eastAsia="en-US"/>
              </w:rPr>
              <w:t>HCNM</w:t>
            </w:r>
            <w:r w:rsidRPr="00C1772F">
              <w:rPr>
                <w:lang w:val="en-US" w:eastAsia="en-US"/>
              </w:rPr>
              <w:t xml:space="preserve"> </w:t>
            </w:r>
          </w:p>
          <w:p w:rsidR="00A62EE4" w:rsidRPr="00C1772F" w:rsidRDefault="00A62EE4" w:rsidP="00A62EE4">
            <w:pPr>
              <w:spacing w:after="101" w:line="224" w:lineRule="atLeast"/>
              <w:jc w:val="center"/>
              <w:rPr>
                <w:lang w:val="en-US" w:eastAsia="en-US"/>
              </w:rPr>
            </w:pPr>
            <w:r w:rsidRPr="00C1772F">
              <w:rPr>
                <w:rFonts w:ascii="Verdana" w:hAnsi="Verdana"/>
                <w:b/>
                <w:bCs/>
                <w:sz w:val="16"/>
                <w:szCs w:val="16"/>
                <w:lang w:val="en-US" w:eastAsia="en-US"/>
              </w:rPr>
              <w:t>g/bhp-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384" w:type="dxa"/>
            <w:tcBorders>
              <w:top w:val="single" w:sz="6" w:space="0" w:color="000000"/>
              <w:left w:val="single" w:sz="6" w:space="0" w:color="000000"/>
              <w:bottom w:val="single" w:sz="6" w:space="0" w:color="000000"/>
              <w:right w:val="single" w:sz="6" w:space="0" w:color="000000"/>
            </w:tcBorders>
            <w:vAlign w:val="center"/>
          </w:tcPr>
          <w:p w:rsidR="00A62EE4" w:rsidRPr="00C1772F" w:rsidRDefault="00A62EE4" w:rsidP="00A62EE4">
            <w:pPr>
              <w:spacing w:after="101" w:line="224" w:lineRule="atLeast"/>
              <w:jc w:val="center"/>
              <w:rPr>
                <w:lang w:val="en-US" w:eastAsia="en-US"/>
              </w:rPr>
            </w:pPr>
            <w:r w:rsidRPr="00C1772F">
              <w:rPr>
                <w:rFonts w:ascii="Verdana" w:hAnsi="Verdana"/>
                <w:b/>
                <w:bCs/>
                <w:sz w:val="16"/>
                <w:szCs w:val="16"/>
                <w:lang w:val="en-US" w:eastAsia="en-US"/>
              </w:rPr>
              <w:t>CO g/bhp-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212" w:type="dxa"/>
            <w:tcBorders>
              <w:top w:val="single" w:sz="6" w:space="0" w:color="000000"/>
              <w:left w:val="single" w:sz="6" w:space="0" w:color="000000"/>
              <w:bottom w:val="single" w:sz="6" w:space="0" w:color="000000"/>
              <w:right w:val="single" w:sz="6" w:space="0" w:color="000000"/>
            </w:tcBorders>
            <w:vAlign w:val="center"/>
          </w:tcPr>
          <w:p w:rsidR="00A62EE4" w:rsidRPr="00C1772F" w:rsidRDefault="00A62EE4" w:rsidP="00A62EE4">
            <w:pPr>
              <w:spacing w:after="101" w:line="224" w:lineRule="atLeast"/>
              <w:jc w:val="center"/>
              <w:rPr>
                <w:lang w:val="en-US" w:eastAsia="en-US"/>
              </w:rPr>
            </w:pPr>
            <w:r w:rsidRPr="00C1772F">
              <w:rPr>
                <w:rFonts w:ascii="Verdana" w:hAnsi="Verdana"/>
                <w:b/>
                <w:bCs/>
                <w:sz w:val="16"/>
                <w:szCs w:val="16"/>
                <w:lang w:val="en-US" w:eastAsia="en-US"/>
              </w:rPr>
              <w:t>NOx</w:t>
            </w:r>
            <w:r w:rsidRPr="00C1772F">
              <w:rPr>
                <w:lang w:val="en-US" w:eastAsia="en-US"/>
              </w:rPr>
              <w:t xml:space="preserve"> </w:t>
            </w:r>
            <w:r w:rsidRPr="00C1772F">
              <w:rPr>
                <w:lang w:val="en-US" w:eastAsia="en-US"/>
              </w:rPr>
              <w:br/>
            </w:r>
            <w:r w:rsidRPr="00C1772F">
              <w:rPr>
                <w:rFonts w:ascii="Verdana" w:hAnsi="Verdana"/>
                <w:b/>
                <w:bCs/>
                <w:sz w:val="16"/>
                <w:szCs w:val="16"/>
                <w:lang w:val="en-US" w:eastAsia="en-US"/>
              </w:rPr>
              <w:t>g/bhp-</w:t>
            </w:r>
            <w:proofErr w:type="spellStart"/>
            <w:r w:rsidRPr="00C1772F">
              <w:rPr>
                <w:rFonts w:ascii="Verdana" w:hAnsi="Verdana"/>
                <w:b/>
                <w:bCs/>
                <w:sz w:val="16"/>
                <w:szCs w:val="16"/>
                <w:lang w:val="en-US" w:eastAsia="en-US"/>
              </w:rPr>
              <w:t>hr</w:t>
            </w:r>
            <w:proofErr w:type="spellEnd"/>
            <w:r w:rsidRPr="00C1772F">
              <w:rPr>
                <w:lang w:val="en-US" w:eastAsia="en-US"/>
              </w:rPr>
              <w:t xml:space="preserve"> </w:t>
            </w:r>
          </w:p>
        </w:tc>
        <w:tc>
          <w:tcPr>
            <w:tcW w:w="1255" w:type="dxa"/>
            <w:tcBorders>
              <w:top w:val="single" w:sz="6" w:space="0" w:color="000000"/>
              <w:left w:val="single" w:sz="6" w:space="0" w:color="000000"/>
              <w:bottom w:val="single" w:sz="6" w:space="0" w:color="000000"/>
              <w:right w:val="single" w:sz="6" w:space="0" w:color="000000"/>
            </w:tcBorders>
            <w:vAlign w:val="center"/>
          </w:tcPr>
          <w:p w:rsidR="00A62EE4" w:rsidRPr="00C1772F" w:rsidRDefault="00A62EE4" w:rsidP="00A62EE4">
            <w:pPr>
              <w:spacing w:after="101" w:line="224" w:lineRule="atLeast"/>
              <w:jc w:val="center"/>
              <w:rPr>
                <w:lang w:val="en-US" w:eastAsia="en-US"/>
              </w:rPr>
            </w:pPr>
            <w:proofErr w:type="spellStart"/>
            <w:r w:rsidRPr="00C1772F">
              <w:rPr>
                <w:rFonts w:ascii="Verdana" w:hAnsi="Verdana"/>
                <w:b/>
                <w:bCs/>
                <w:sz w:val="16"/>
                <w:szCs w:val="16"/>
                <w:lang w:val="en-US" w:eastAsia="en-US"/>
              </w:rPr>
              <w:t>HCev</w:t>
            </w:r>
            <w:proofErr w:type="spellEnd"/>
            <w:r w:rsidRPr="00C1772F">
              <w:rPr>
                <w:lang w:val="en-US" w:eastAsia="en-US"/>
              </w:rPr>
              <w:t xml:space="preserve"> </w:t>
            </w:r>
            <w:r w:rsidRPr="00C1772F">
              <w:rPr>
                <w:rFonts w:ascii="Verdana" w:hAnsi="Verdana"/>
                <w:b/>
                <w:bCs/>
                <w:sz w:val="16"/>
                <w:szCs w:val="16"/>
                <w:lang w:val="en-US" w:eastAsia="en-US"/>
              </w:rPr>
              <w:t>g/test</w:t>
            </w:r>
            <w:r w:rsidRPr="00C1772F">
              <w:rPr>
                <w:lang w:val="en-US" w:eastAsia="en-US"/>
              </w:rPr>
              <w:t xml:space="preserve"> </w:t>
            </w:r>
          </w:p>
        </w:tc>
      </w:tr>
      <w:tr w:rsidR="00A62EE4" w:rsidRPr="00A62EE4" w:rsidTr="00A62EE4">
        <w:trPr>
          <w:trHeight w:val="144"/>
        </w:trPr>
        <w:tc>
          <w:tcPr>
            <w:tcW w:w="1369"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A</w:t>
            </w:r>
          </w:p>
        </w:tc>
        <w:tc>
          <w:tcPr>
            <w:tcW w:w="990"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1.9</w:t>
            </w:r>
          </w:p>
        </w:tc>
        <w:tc>
          <w:tcPr>
            <w:tcW w:w="1260"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b/>
                <w:sz w:val="16"/>
                <w:szCs w:val="16"/>
              </w:rPr>
            </w:pPr>
            <w:r w:rsidRPr="00A62EE4">
              <w:rPr>
                <w:rFonts w:ascii="Verdana" w:hAnsi="Verdana" w:cs="Arial"/>
                <w:sz w:val="16"/>
                <w:szCs w:val="16"/>
              </w:rPr>
              <w:t>No aplica</w:t>
            </w:r>
          </w:p>
        </w:tc>
        <w:tc>
          <w:tcPr>
            <w:tcW w:w="1384"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37.1</w:t>
            </w:r>
          </w:p>
        </w:tc>
        <w:tc>
          <w:tcPr>
            <w:tcW w:w="1212"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4.0</w:t>
            </w:r>
          </w:p>
        </w:tc>
        <w:tc>
          <w:tcPr>
            <w:tcW w:w="1255"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3.0</w:t>
            </w:r>
          </w:p>
        </w:tc>
      </w:tr>
      <w:tr w:rsidR="00A62EE4" w:rsidRPr="00A62EE4" w:rsidTr="00A62EE4">
        <w:trPr>
          <w:trHeight w:val="144"/>
        </w:trPr>
        <w:tc>
          <w:tcPr>
            <w:tcW w:w="1369"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B</w:t>
            </w:r>
          </w:p>
        </w:tc>
        <w:tc>
          <w:tcPr>
            <w:tcW w:w="990"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No aplica</w:t>
            </w:r>
          </w:p>
        </w:tc>
        <w:tc>
          <w:tcPr>
            <w:tcW w:w="1260"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b/>
                <w:sz w:val="16"/>
                <w:szCs w:val="16"/>
              </w:rPr>
            </w:pPr>
            <w:r w:rsidRPr="00A62EE4">
              <w:rPr>
                <w:rFonts w:ascii="Verdana" w:hAnsi="Verdana" w:cs="Arial"/>
                <w:sz w:val="16"/>
                <w:szCs w:val="16"/>
              </w:rPr>
              <w:t>0.14</w:t>
            </w:r>
          </w:p>
        </w:tc>
        <w:tc>
          <w:tcPr>
            <w:tcW w:w="1384"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14.4</w:t>
            </w:r>
          </w:p>
        </w:tc>
        <w:tc>
          <w:tcPr>
            <w:tcW w:w="1212"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0.2</w:t>
            </w:r>
          </w:p>
        </w:tc>
        <w:tc>
          <w:tcPr>
            <w:tcW w:w="1255" w:type="dxa"/>
            <w:tcBorders>
              <w:top w:val="single" w:sz="6" w:space="0" w:color="auto"/>
              <w:left w:val="single" w:sz="6" w:space="0" w:color="auto"/>
              <w:bottom w:val="single" w:sz="6" w:space="0" w:color="auto"/>
              <w:right w:val="single" w:sz="6" w:space="0" w:color="auto"/>
            </w:tcBorders>
            <w:vAlign w:val="center"/>
            <w:hideMark/>
          </w:tcPr>
          <w:p w:rsidR="00A62EE4" w:rsidRPr="00A62EE4" w:rsidRDefault="00A62EE4" w:rsidP="00A62EE4">
            <w:pPr>
              <w:spacing w:after="101" w:line="223" w:lineRule="exact"/>
              <w:jc w:val="center"/>
              <w:rPr>
                <w:rFonts w:ascii="Verdana" w:hAnsi="Verdana" w:cs="Arial"/>
                <w:sz w:val="16"/>
                <w:szCs w:val="16"/>
              </w:rPr>
            </w:pPr>
            <w:r w:rsidRPr="00A62EE4">
              <w:rPr>
                <w:rFonts w:ascii="Verdana" w:hAnsi="Verdana" w:cs="Arial"/>
                <w:sz w:val="16"/>
                <w:szCs w:val="16"/>
              </w:rPr>
              <w:t>2.3</w:t>
            </w:r>
          </w:p>
        </w:tc>
      </w:tr>
    </w:tbl>
    <w:p w:rsidR="00A62EE4" w:rsidRPr="006C077B" w:rsidRDefault="00A62EE4" w:rsidP="006B3267">
      <w:pPr>
        <w:pStyle w:val="Texto"/>
        <w:spacing w:line="223" w:lineRule="exact"/>
        <w:rPr>
          <w:rFonts w:ascii="Verdana" w:hAnsi="Verdana"/>
          <w:sz w:val="16"/>
          <w:szCs w:val="16"/>
          <w:lang w:val="es-MX"/>
        </w:rPr>
      </w:pPr>
    </w:p>
    <w:p w:rsidR="006640FC" w:rsidRDefault="006640FC" w:rsidP="006B3267">
      <w:pPr>
        <w:pStyle w:val="Texto"/>
        <w:spacing w:line="223" w:lineRule="exact"/>
        <w:rPr>
          <w:rFonts w:ascii="Verdana" w:hAnsi="Verdana"/>
          <w:b/>
          <w:sz w:val="16"/>
          <w:szCs w:val="16"/>
        </w:rPr>
      </w:pPr>
      <w:bookmarkStart w:id="2" w:name="_Hlk525547832"/>
    </w:p>
    <w:tbl>
      <w:tblPr>
        <w:tblW w:w="0" w:type="auto"/>
        <w:tblLook w:val="04A0" w:firstRow="1" w:lastRow="0" w:firstColumn="1" w:lastColumn="0" w:noHBand="0" w:noVBand="1"/>
      </w:tblPr>
      <w:tblGrid>
        <w:gridCol w:w="4788"/>
        <w:gridCol w:w="4788"/>
      </w:tblGrid>
      <w:tr w:rsidR="00C1772F" w:rsidRPr="00C96617" w:rsidTr="00A62EE4">
        <w:tc>
          <w:tcPr>
            <w:tcW w:w="4788" w:type="dxa"/>
            <w:shd w:val="clear" w:color="auto" w:fill="auto"/>
          </w:tcPr>
          <w:p w:rsidR="00C1772F" w:rsidRPr="00C96617" w:rsidRDefault="00C1772F" w:rsidP="00C1772F">
            <w:pPr>
              <w:pStyle w:val="Texto"/>
              <w:spacing w:line="223" w:lineRule="exact"/>
              <w:ind w:firstLine="0"/>
              <w:rPr>
                <w:rFonts w:ascii="Verdana" w:hAnsi="Verdana"/>
                <w:b/>
                <w:sz w:val="16"/>
                <w:szCs w:val="16"/>
              </w:rPr>
            </w:pPr>
            <w:r w:rsidRPr="00C96617">
              <w:rPr>
                <w:rFonts w:ascii="Verdana" w:hAnsi="Verdana"/>
                <w:b/>
                <w:sz w:val="16"/>
                <w:szCs w:val="16"/>
              </w:rPr>
              <w:t>Notas de la Tabla 2.</w:t>
            </w:r>
          </w:p>
        </w:tc>
        <w:tc>
          <w:tcPr>
            <w:tcW w:w="4788" w:type="dxa"/>
          </w:tcPr>
          <w:p w:rsidR="00C1772F" w:rsidRPr="00A62EE4" w:rsidRDefault="00C1772F" w:rsidP="00C1772F">
            <w:pPr>
              <w:spacing w:after="101" w:line="223" w:lineRule="atLeast"/>
              <w:jc w:val="both"/>
              <w:rPr>
                <w:lang w:val="en-US"/>
              </w:rPr>
            </w:pPr>
            <w:r w:rsidRPr="00A62EE4">
              <w:rPr>
                <w:rFonts w:ascii="Verdana" w:hAnsi="Verdana"/>
                <w:b/>
                <w:bCs/>
                <w:sz w:val="16"/>
                <w:szCs w:val="16"/>
                <w:lang w:val="en-US"/>
              </w:rPr>
              <w:t>Notes from Table 2.</w:t>
            </w:r>
            <w:r w:rsidRPr="00A62EE4">
              <w:rPr>
                <w:lang w:val="en-US"/>
              </w:rPr>
              <w:t xml:space="preserve"> </w:t>
            </w:r>
          </w:p>
        </w:tc>
      </w:tr>
      <w:tr w:rsidR="00C1772F" w:rsidRPr="00754F05" w:rsidTr="00A62EE4">
        <w:tc>
          <w:tcPr>
            <w:tcW w:w="4788" w:type="dxa"/>
            <w:shd w:val="clear" w:color="auto" w:fill="auto"/>
          </w:tcPr>
          <w:p w:rsidR="00C1772F" w:rsidRPr="00C96617" w:rsidRDefault="00C1772F" w:rsidP="00C1772F">
            <w:pPr>
              <w:pStyle w:val="Texto"/>
              <w:spacing w:line="223" w:lineRule="exact"/>
              <w:ind w:firstLine="0"/>
              <w:rPr>
                <w:rFonts w:ascii="Verdana" w:hAnsi="Verdana"/>
                <w:sz w:val="16"/>
                <w:szCs w:val="16"/>
              </w:rPr>
            </w:pPr>
            <w:r w:rsidRPr="00C96617">
              <w:rPr>
                <w:rFonts w:ascii="Verdana" w:hAnsi="Verdana"/>
                <w:b/>
                <w:sz w:val="16"/>
                <w:szCs w:val="16"/>
              </w:rPr>
              <w:t>1.</w:t>
            </w:r>
            <w:r w:rsidRPr="00C96617">
              <w:rPr>
                <w:rFonts w:ascii="Verdana" w:hAnsi="Verdana"/>
                <w:sz w:val="16"/>
                <w:szCs w:val="16"/>
              </w:rPr>
              <w:t xml:space="preserve"> La medición de </w:t>
            </w:r>
            <w:proofErr w:type="spellStart"/>
            <w:r w:rsidRPr="00C96617">
              <w:rPr>
                <w:rFonts w:ascii="Verdana" w:hAnsi="Verdana"/>
                <w:sz w:val="16"/>
                <w:szCs w:val="16"/>
              </w:rPr>
              <w:t>HCev</w:t>
            </w:r>
            <w:proofErr w:type="spellEnd"/>
            <w:r w:rsidRPr="00C96617">
              <w:rPr>
                <w:rFonts w:ascii="Verdana" w:hAnsi="Verdana"/>
                <w:sz w:val="16"/>
                <w:szCs w:val="16"/>
              </w:rPr>
              <w:t xml:space="preserve"> sólo aplica para vehículos a gasolina y gas L.P.</w:t>
            </w:r>
          </w:p>
        </w:tc>
        <w:tc>
          <w:tcPr>
            <w:tcW w:w="4788" w:type="dxa"/>
          </w:tcPr>
          <w:p w:rsidR="00C1772F" w:rsidRPr="00A62EE4" w:rsidRDefault="00C1772F" w:rsidP="00C1772F">
            <w:pPr>
              <w:spacing w:after="101" w:line="223" w:lineRule="atLeast"/>
              <w:jc w:val="both"/>
              <w:rPr>
                <w:lang w:val="en-US"/>
              </w:rPr>
            </w:pPr>
            <w:r w:rsidRPr="00A62EE4">
              <w:rPr>
                <w:rFonts w:ascii="Verdana" w:hAnsi="Verdana"/>
                <w:b/>
                <w:bCs/>
                <w:sz w:val="16"/>
                <w:szCs w:val="16"/>
                <w:lang w:val="en-US"/>
              </w:rPr>
              <w:t>1.</w:t>
            </w:r>
            <w:r w:rsidRPr="00A62EE4">
              <w:rPr>
                <w:lang w:val="en-US"/>
              </w:rPr>
              <w:t xml:space="preserve"> </w:t>
            </w:r>
            <w:r w:rsidRPr="00A62EE4">
              <w:rPr>
                <w:rFonts w:ascii="Verdana" w:hAnsi="Verdana"/>
                <w:sz w:val="16"/>
                <w:szCs w:val="16"/>
                <w:lang w:val="en-US"/>
              </w:rPr>
              <w:t>The</w:t>
            </w:r>
            <w:r w:rsidRPr="00A62EE4">
              <w:rPr>
                <w:lang w:val="en-US"/>
              </w:rPr>
              <w:t xml:space="preserve"> </w:t>
            </w:r>
            <w:proofErr w:type="spellStart"/>
            <w:r w:rsidRPr="00A62EE4">
              <w:rPr>
                <w:rFonts w:ascii="Verdana" w:hAnsi="Verdana"/>
                <w:sz w:val="16"/>
                <w:szCs w:val="16"/>
                <w:lang w:val="en-US"/>
              </w:rPr>
              <w:t>HCev</w:t>
            </w:r>
            <w:proofErr w:type="spellEnd"/>
            <w:r w:rsidRPr="00A62EE4">
              <w:rPr>
                <w:lang w:val="en-US"/>
              </w:rPr>
              <w:t xml:space="preserve"> </w:t>
            </w:r>
            <w:r w:rsidRPr="00A62EE4">
              <w:rPr>
                <w:rFonts w:ascii="Verdana" w:hAnsi="Verdana"/>
                <w:sz w:val="16"/>
                <w:szCs w:val="16"/>
                <w:lang w:val="en-US"/>
              </w:rPr>
              <w:t>measurement</w:t>
            </w:r>
            <w:r w:rsidRPr="00A62EE4">
              <w:rPr>
                <w:lang w:val="en-US"/>
              </w:rPr>
              <w:t xml:space="preserve"> </w:t>
            </w:r>
            <w:r w:rsidRPr="00A62EE4">
              <w:rPr>
                <w:rFonts w:ascii="Verdana" w:hAnsi="Verdana"/>
                <w:sz w:val="16"/>
                <w:szCs w:val="16"/>
                <w:lang w:val="en-US"/>
              </w:rPr>
              <w:t>only applies to gasoline and LP gas vehicles</w:t>
            </w:r>
            <w:r w:rsidRPr="00A62EE4">
              <w:rPr>
                <w:lang w:val="en-US"/>
              </w:rPr>
              <w:t xml:space="preserve"> </w:t>
            </w:r>
          </w:p>
        </w:tc>
      </w:tr>
      <w:tr w:rsidR="00C1772F" w:rsidRPr="00754F05" w:rsidTr="00A62EE4">
        <w:tc>
          <w:tcPr>
            <w:tcW w:w="4788" w:type="dxa"/>
            <w:shd w:val="clear" w:color="auto" w:fill="auto"/>
          </w:tcPr>
          <w:p w:rsidR="00C1772F" w:rsidRPr="00C96617" w:rsidRDefault="00C1772F" w:rsidP="00C1772F">
            <w:pPr>
              <w:pStyle w:val="Texto"/>
              <w:spacing w:line="223" w:lineRule="exact"/>
              <w:ind w:firstLine="0"/>
              <w:rPr>
                <w:rFonts w:ascii="Verdana" w:hAnsi="Verdana"/>
                <w:sz w:val="16"/>
                <w:szCs w:val="16"/>
              </w:rPr>
            </w:pPr>
            <w:r w:rsidRPr="00C96617">
              <w:rPr>
                <w:rFonts w:ascii="Verdana" w:hAnsi="Verdana"/>
                <w:b/>
                <w:sz w:val="16"/>
                <w:szCs w:val="16"/>
              </w:rPr>
              <w:t>2.</w:t>
            </w:r>
            <w:r w:rsidRPr="00C96617">
              <w:rPr>
                <w:rFonts w:ascii="Verdana" w:hAnsi="Verdana"/>
                <w:sz w:val="16"/>
                <w:szCs w:val="16"/>
              </w:rPr>
              <w:t xml:space="preserve"> El Estándar A se refiere a los límites máximos permisibles para unidades nuevas a partir de la entrada en vigor de esta Norma Oficial Mexicana y hasta la entrada en vigor del Estándar B. Estos límites se probarán utilizando el método de prueba Ciclo Transitorio descrito en el numeral 4.10.1.</w:t>
            </w:r>
          </w:p>
        </w:tc>
        <w:tc>
          <w:tcPr>
            <w:tcW w:w="4788" w:type="dxa"/>
          </w:tcPr>
          <w:p w:rsidR="00C1772F" w:rsidRPr="00A62EE4" w:rsidRDefault="00C1772F" w:rsidP="00C1772F">
            <w:pPr>
              <w:spacing w:after="101" w:line="223" w:lineRule="atLeast"/>
              <w:jc w:val="both"/>
              <w:rPr>
                <w:lang w:val="en-US"/>
              </w:rPr>
            </w:pPr>
            <w:r w:rsidRPr="00A62EE4">
              <w:rPr>
                <w:rFonts w:ascii="Verdana" w:hAnsi="Verdana"/>
                <w:b/>
                <w:bCs/>
                <w:sz w:val="16"/>
                <w:szCs w:val="16"/>
                <w:lang w:val="en-US"/>
              </w:rPr>
              <w:t>2.</w:t>
            </w:r>
            <w:r w:rsidRPr="00A62EE4">
              <w:rPr>
                <w:lang w:val="en-US"/>
              </w:rPr>
              <w:t xml:space="preserve"> </w:t>
            </w:r>
            <w:r w:rsidRPr="00A62EE4">
              <w:rPr>
                <w:rFonts w:ascii="Verdana" w:hAnsi="Verdana"/>
                <w:sz w:val="16"/>
                <w:szCs w:val="16"/>
                <w:lang w:val="en-US"/>
              </w:rPr>
              <w:t xml:space="preserve">Standard A refers to the maximum permissible limits for new units from the entry into force of this Official Mexican Standard and until the entry into force of Standard B. These limits will be tested using the </w:t>
            </w:r>
            <w:r w:rsidR="009305C2" w:rsidRPr="00A62EE4">
              <w:rPr>
                <w:rFonts w:ascii="Verdana" w:hAnsi="Verdana"/>
                <w:sz w:val="16"/>
                <w:szCs w:val="16"/>
                <w:lang w:val="en-US"/>
              </w:rPr>
              <w:t>Transitional</w:t>
            </w:r>
            <w:r w:rsidRPr="00A62EE4">
              <w:rPr>
                <w:rFonts w:ascii="Verdana" w:hAnsi="Verdana"/>
                <w:sz w:val="16"/>
                <w:szCs w:val="16"/>
                <w:lang w:val="en-US"/>
              </w:rPr>
              <w:t xml:space="preserve"> Cycle test method described in the numeral 4.10.1.</w:t>
            </w:r>
            <w:r w:rsidRPr="00A62EE4">
              <w:rPr>
                <w:lang w:val="en-US"/>
              </w:rPr>
              <w:t xml:space="preserve"> </w:t>
            </w:r>
          </w:p>
        </w:tc>
      </w:tr>
      <w:tr w:rsidR="00C1772F" w:rsidRPr="00754F05" w:rsidTr="00A62EE4">
        <w:tc>
          <w:tcPr>
            <w:tcW w:w="4788" w:type="dxa"/>
            <w:shd w:val="clear" w:color="auto" w:fill="auto"/>
          </w:tcPr>
          <w:p w:rsidR="00C1772F" w:rsidRPr="00C96617" w:rsidRDefault="00C1772F" w:rsidP="00C1772F">
            <w:pPr>
              <w:pStyle w:val="Texto"/>
              <w:spacing w:line="223" w:lineRule="exact"/>
              <w:ind w:firstLine="0"/>
              <w:rPr>
                <w:rFonts w:ascii="Verdana" w:hAnsi="Verdana"/>
                <w:sz w:val="16"/>
                <w:szCs w:val="16"/>
              </w:rPr>
            </w:pPr>
            <w:r w:rsidRPr="00C96617">
              <w:rPr>
                <w:rFonts w:ascii="Verdana" w:hAnsi="Verdana"/>
                <w:b/>
                <w:sz w:val="16"/>
                <w:szCs w:val="16"/>
              </w:rPr>
              <w:t>3.</w:t>
            </w:r>
            <w:r w:rsidRPr="00C96617">
              <w:rPr>
                <w:rFonts w:ascii="Verdana" w:hAnsi="Verdana"/>
                <w:sz w:val="16"/>
                <w:szCs w:val="16"/>
              </w:rPr>
              <w:t xml:space="preserve"> El Estándar B contempla los límites máximos permisibles para unidades nuevas producidas, siempre y cuando exista plena disponibilidad en todo el país de gasolina Magna o la que la sustituya, con contenido promedio de 30 ppm y 80 ppm máximo de azufre. Estos límites se probarán utilizando el método de prueba Ciclo Transitorio descrito en el numeral 4.10.1. La entrada en vigor de este estándar será de 18 meses después de la publicación en el </w:t>
            </w:r>
            <w:r w:rsidR="00CB1763" w:rsidRPr="00CB1763">
              <w:rPr>
                <w:rFonts w:ascii="Verdana" w:hAnsi="Verdana"/>
                <w:b/>
                <w:sz w:val="16"/>
                <w:szCs w:val="16"/>
              </w:rPr>
              <w:t>Diario Oficial de la Federación</w:t>
            </w:r>
            <w:r w:rsidRPr="00C96617">
              <w:rPr>
                <w:rFonts w:ascii="Verdana" w:hAnsi="Verdana"/>
                <w:sz w:val="16"/>
                <w:szCs w:val="16"/>
              </w:rPr>
              <w:t xml:space="preserve"> del aviso de la plena disponibilidad en todo el país.</w:t>
            </w:r>
          </w:p>
        </w:tc>
        <w:tc>
          <w:tcPr>
            <w:tcW w:w="4788" w:type="dxa"/>
          </w:tcPr>
          <w:p w:rsidR="00C1772F" w:rsidRPr="00A62EE4" w:rsidRDefault="00C1772F" w:rsidP="00C1772F">
            <w:pPr>
              <w:spacing w:after="101" w:line="223" w:lineRule="atLeast"/>
              <w:jc w:val="both"/>
              <w:rPr>
                <w:lang w:val="en-US"/>
              </w:rPr>
            </w:pPr>
            <w:r w:rsidRPr="00A62EE4">
              <w:rPr>
                <w:rFonts w:ascii="Verdana" w:hAnsi="Verdana"/>
                <w:b/>
                <w:bCs/>
                <w:sz w:val="16"/>
                <w:szCs w:val="16"/>
                <w:lang w:val="en-US"/>
              </w:rPr>
              <w:t>3.</w:t>
            </w:r>
            <w:r w:rsidRPr="00A62EE4">
              <w:rPr>
                <w:lang w:val="en-US"/>
              </w:rPr>
              <w:t xml:space="preserve"> </w:t>
            </w:r>
            <w:r w:rsidRPr="00A62EE4">
              <w:rPr>
                <w:rFonts w:ascii="Verdana" w:hAnsi="Verdana"/>
                <w:sz w:val="16"/>
                <w:szCs w:val="16"/>
                <w:lang w:val="en-US"/>
              </w:rPr>
              <w:t xml:space="preserve">Standard B </w:t>
            </w:r>
            <w:r w:rsidR="00A62EE4">
              <w:rPr>
                <w:rFonts w:ascii="Verdana" w:hAnsi="Verdana"/>
                <w:sz w:val="16"/>
                <w:szCs w:val="16"/>
                <w:lang w:val="en-US"/>
              </w:rPr>
              <w:t>includes</w:t>
            </w:r>
            <w:r w:rsidRPr="00A62EE4">
              <w:rPr>
                <w:rFonts w:ascii="Verdana" w:hAnsi="Verdana"/>
                <w:sz w:val="16"/>
                <w:szCs w:val="16"/>
                <w:lang w:val="en-US"/>
              </w:rPr>
              <w:t xml:space="preserve"> the maximum permissible limits for new units produced, </w:t>
            </w:r>
            <w:proofErr w:type="gramStart"/>
            <w:r w:rsidRPr="00A62EE4">
              <w:rPr>
                <w:rFonts w:ascii="Verdana" w:hAnsi="Verdana"/>
                <w:sz w:val="16"/>
                <w:szCs w:val="16"/>
                <w:lang w:val="en-US"/>
              </w:rPr>
              <w:t>as long as</w:t>
            </w:r>
            <w:proofErr w:type="gramEnd"/>
            <w:r w:rsidRPr="00A62EE4">
              <w:rPr>
                <w:rFonts w:ascii="Verdana" w:hAnsi="Verdana"/>
                <w:sz w:val="16"/>
                <w:szCs w:val="16"/>
                <w:lang w:val="en-US"/>
              </w:rPr>
              <w:t xml:space="preserve"> there is full availability throughout the country of Magna gasoline or </w:t>
            </w:r>
            <w:r w:rsidR="00A62EE4">
              <w:rPr>
                <w:rFonts w:ascii="Verdana" w:hAnsi="Verdana"/>
                <w:sz w:val="16"/>
                <w:szCs w:val="16"/>
                <w:lang w:val="en-US"/>
              </w:rPr>
              <w:t>that which</w:t>
            </w:r>
            <w:r w:rsidRPr="00A62EE4">
              <w:rPr>
                <w:rFonts w:ascii="Verdana" w:hAnsi="Verdana"/>
                <w:sz w:val="16"/>
                <w:szCs w:val="16"/>
                <w:lang w:val="en-US"/>
              </w:rPr>
              <w:t xml:space="preserve"> replaces it, with an average content of 30 ppm and 80 ppm maximum of sulfur.</w:t>
            </w:r>
            <w:r w:rsidRPr="00A62EE4">
              <w:rPr>
                <w:lang w:val="en-US"/>
              </w:rPr>
              <w:t xml:space="preserve"> </w:t>
            </w:r>
            <w:r w:rsidRPr="00A62EE4">
              <w:rPr>
                <w:rFonts w:ascii="Verdana" w:hAnsi="Verdana"/>
                <w:sz w:val="16"/>
                <w:szCs w:val="16"/>
                <w:lang w:val="en-US"/>
              </w:rPr>
              <w:t>These limits will be tested using the Transient Cycle test method described in 4.10.1.</w:t>
            </w:r>
            <w:r w:rsidRPr="00A62EE4">
              <w:rPr>
                <w:lang w:val="en-US"/>
              </w:rPr>
              <w:t xml:space="preserve"> </w:t>
            </w:r>
            <w:r w:rsidRPr="00A62EE4">
              <w:rPr>
                <w:rFonts w:ascii="Verdana" w:hAnsi="Verdana"/>
                <w:sz w:val="16"/>
                <w:szCs w:val="16"/>
                <w:lang w:val="en-US"/>
              </w:rPr>
              <w:t xml:space="preserve">The entry into force of this standard will be 18 months after the publication in the </w:t>
            </w:r>
            <w:r w:rsidR="00CB1763" w:rsidRPr="00CB1763">
              <w:rPr>
                <w:rFonts w:ascii="Verdana" w:hAnsi="Verdana"/>
                <w:b/>
                <w:sz w:val="16"/>
                <w:szCs w:val="16"/>
                <w:lang w:val="en-US"/>
              </w:rPr>
              <w:t>Official Daily of the Federation</w:t>
            </w:r>
            <w:r w:rsidRPr="00A62EE4">
              <w:rPr>
                <w:rFonts w:ascii="Verdana" w:hAnsi="Verdana"/>
                <w:sz w:val="16"/>
                <w:szCs w:val="16"/>
                <w:lang w:val="en-US"/>
              </w:rPr>
              <w:t xml:space="preserve"> of the full availability notice throughout the country.</w:t>
            </w:r>
            <w:r w:rsidRPr="00A62EE4">
              <w:rPr>
                <w:lang w:val="en-US"/>
              </w:rPr>
              <w:t xml:space="preserve"> </w:t>
            </w:r>
          </w:p>
        </w:tc>
      </w:tr>
    </w:tbl>
    <w:p w:rsidR="006640FC" w:rsidRPr="00C1772F" w:rsidRDefault="006640FC" w:rsidP="006B3267">
      <w:pPr>
        <w:pStyle w:val="Texto"/>
        <w:spacing w:line="223"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C1772F" w:rsidRPr="00C96617" w:rsidTr="00A62EE4">
        <w:tc>
          <w:tcPr>
            <w:tcW w:w="4788" w:type="dxa"/>
            <w:shd w:val="clear" w:color="auto" w:fill="auto"/>
          </w:tcPr>
          <w:p w:rsidR="00C1772F" w:rsidRPr="00C96617" w:rsidRDefault="00C1772F" w:rsidP="00C1772F">
            <w:pPr>
              <w:pStyle w:val="Texto"/>
              <w:spacing w:line="223" w:lineRule="exact"/>
              <w:ind w:firstLine="0"/>
              <w:jc w:val="center"/>
              <w:rPr>
                <w:rFonts w:ascii="Verdana" w:hAnsi="Verdana"/>
                <w:b/>
                <w:sz w:val="16"/>
                <w:szCs w:val="16"/>
              </w:rPr>
            </w:pPr>
            <w:r w:rsidRPr="00C96617">
              <w:rPr>
                <w:rFonts w:ascii="Verdana" w:hAnsi="Verdana"/>
                <w:b/>
                <w:sz w:val="16"/>
                <w:szCs w:val="16"/>
              </w:rPr>
              <w:t>TABLA 3</w:t>
            </w:r>
          </w:p>
        </w:tc>
        <w:tc>
          <w:tcPr>
            <w:tcW w:w="4788" w:type="dxa"/>
          </w:tcPr>
          <w:p w:rsidR="00C1772F" w:rsidRPr="001F13D7" w:rsidRDefault="00C1772F" w:rsidP="00C1772F">
            <w:pPr>
              <w:spacing w:after="101" w:line="223" w:lineRule="atLeast"/>
              <w:jc w:val="center"/>
            </w:pPr>
            <w:r w:rsidRPr="001F13D7">
              <w:rPr>
                <w:rFonts w:ascii="Verdana" w:hAnsi="Verdana"/>
                <w:b/>
                <w:bCs/>
                <w:sz w:val="16"/>
                <w:szCs w:val="16"/>
              </w:rPr>
              <w:t>TABLE 3</w:t>
            </w:r>
            <w:r w:rsidRPr="001F13D7">
              <w:t xml:space="preserve"> </w:t>
            </w:r>
          </w:p>
        </w:tc>
      </w:tr>
      <w:tr w:rsidR="00C1772F" w:rsidRPr="00754F05" w:rsidTr="00A62EE4">
        <w:tc>
          <w:tcPr>
            <w:tcW w:w="4788" w:type="dxa"/>
            <w:shd w:val="clear" w:color="auto" w:fill="auto"/>
          </w:tcPr>
          <w:p w:rsidR="00C1772F" w:rsidRPr="00C96617" w:rsidRDefault="00C1772F" w:rsidP="00C1772F">
            <w:pPr>
              <w:pStyle w:val="Texto"/>
              <w:spacing w:line="223" w:lineRule="exact"/>
              <w:ind w:firstLine="0"/>
              <w:jc w:val="center"/>
              <w:rPr>
                <w:rFonts w:ascii="Verdana" w:hAnsi="Verdana"/>
                <w:b/>
                <w:sz w:val="16"/>
                <w:szCs w:val="16"/>
              </w:rPr>
            </w:pPr>
            <w:r w:rsidRPr="00C96617">
              <w:rPr>
                <w:rFonts w:ascii="Verdana" w:hAnsi="Verdana"/>
                <w:b/>
                <w:sz w:val="16"/>
                <w:szCs w:val="16"/>
              </w:rPr>
              <w:t xml:space="preserve">Límites máximos permisibles de emisión de motores que emplean gas natural </w:t>
            </w:r>
            <w:r w:rsidRPr="00C96617">
              <w:rPr>
                <w:rFonts w:ascii="Verdana" w:hAnsi="Verdana"/>
                <w:b/>
                <w:sz w:val="16"/>
                <w:szCs w:val="16"/>
              </w:rPr>
              <w:br/>
              <w:t xml:space="preserve">como combustible y que se utilizarán para la propulsión de vehículos automotores, </w:t>
            </w:r>
            <w:r w:rsidRPr="00C96617">
              <w:rPr>
                <w:rFonts w:ascii="Verdana" w:hAnsi="Verdana"/>
                <w:b/>
                <w:sz w:val="16"/>
                <w:szCs w:val="16"/>
              </w:rPr>
              <w:br/>
              <w:t>probados mediante el Ciclo Europeo de Transición</w:t>
            </w:r>
          </w:p>
        </w:tc>
        <w:tc>
          <w:tcPr>
            <w:tcW w:w="4788" w:type="dxa"/>
          </w:tcPr>
          <w:p w:rsidR="00C1772F" w:rsidRPr="001F13D7" w:rsidRDefault="00C1772F" w:rsidP="00C1772F">
            <w:pPr>
              <w:spacing w:after="101" w:line="223" w:lineRule="atLeast"/>
              <w:jc w:val="center"/>
              <w:rPr>
                <w:lang w:val="en-US"/>
              </w:rPr>
            </w:pPr>
            <w:r w:rsidRPr="001F13D7">
              <w:rPr>
                <w:rFonts w:ascii="Verdana" w:hAnsi="Verdana"/>
                <w:b/>
                <w:bCs/>
                <w:sz w:val="16"/>
                <w:szCs w:val="16"/>
                <w:lang w:val="en-US"/>
              </w:rPr>
              <w:t>Maximum permissible emission limits for engines that use natural gas</w:t>
            </w:r>
            <w:r w:rsidRPr="001F13D7">
              <w:rPr>
                <w:lang w:val="en-US"/>
              </w:rPr>
              <w:t xml:space="preserve"> </w:t>
            </w:r>
            <w:r w:rsidRPr="001F13D7">
              <w:rPr>
                <w:lang w:val="en-US"/>
              </w:rPr>
              <w:br/>
            </w:r>
            <w:r w:rsidRPr="001F13D7">
              <w:rPr>
                <w:rFonts w:ascii="Verdana" w:hAnsi="Verdana"/>
                <w:b/>
                <w:bCs/>
                <w:sz w:val="16"/>
                <w:szCs w:val="16"/>
                <w:lang w:val="en-US"/>
              </w:rPr>
              <w:t>as fuel and that will be used for the propulsion of automotive vehicles,</w:t>
            </w:r>
            <w:r w:rsidRPr="001F13D7">
              <w:rPr>
                <w:lang w:val="en-US"/>
              </w:rPr>
              <w:t xml:space="preserve"> </w:t>
            </w:r>
            <w:r w:rsidRPr="001F13D7">
              <w:rPr>
                <w:lang w:val="en-US"/>
              </w:rPr>
              <w:br/>
            </w:r>
            <w:r w:rsidRPr="001F13D7">
              <w:rPr>
                <w:rFonts w:ascii="Verdana" w:hAnsi="Verdana"/>
                <w:b/>
                <w:bCs/>
                <w:sz w:val="16"/>
                <w:szCs w:val="16"/>
                <w:lang w:val="en-US"/>
              </w:rPr>
              <w:t xml:space="preserve">proven by the </w:t>
            </w:r>
            <w:r w:rsidR="00A62EE4">
              <w:rPr>
                <w:rFonts w:ascii="Verdana" w:hAnsi="Verdana"/>
                <w:b/>
                <w:bCs/>
                <w:sz w:val="16"/>
                <w:szCs w:val="16"/>
                <w:lang w:val="en-US"/>
              </w:rPr>
              <w:t>European Transitional</w:t>
            </w:r>
            <w:r w:rsidRPr="001F13D7">
              <w:rPr>
                <w:rFonts w:ascii="Verdana" w:hAnsi="Verdana"/>
                <w:b/>
                <w:bCs/>
                <w:sz w:val="16"/>
                <w:szCs w:val="16"/>
                <w:lang w:val="en-US"/>
              </w:rPr>
              <w:t xml:space="preserve"> Cycle</w:t>
            </w:r>
            <w:r w:rsidRPr="001F13D7">
              <w:rPr>
                <w:lang w:val="en-US"/>
              </w:rPr>
              <w:t xml:space="preserve"> </w:t>
            </w:r>
          </w:p>
        </w:tc>
      </w:tr>
    </w:tbl>
    <w:p w:rsidR="006640FC" w:rsidRPr="00C1772F" w:rsidRDefault="006640FC" w:rsidP="006B3267">
      <w:pPr>
        <w:pStyle w:val="Texto"/>
        <w:spacing w:line="223" w:lineRule="exact"/>
        <w:ind w:firstLine="0"/>
        <w:jc w:val="center"/>
        <w:rPr>
          <w:rFonts w:ascii="Verdana" w:hAnsi="Verdana"/>
          <w:b/>
          <w:sz w:val="16"/>
          <w:szCs w:val="16"/>
          <w:lang w:val="en-US"/>
        </w:rPr>
      </w:pPr>
    </w:p>
    <w:p w:rsidR="006640FC" w:rsidRPr="00C1772F" w:rsidRDefault="006640FC" w:rsidP="006B3267">
      <w:pPr>
        <w:pStyle w:val="Texto"/>
        <w:spacing w:line="223" w:lineRule="exact"/>
        <w:ind w:firstLine="0"/>
        <w:jc w:val="center"/>
        <w:rPr>
          <w:rFonts w:ascii="Verdana" w:hAnsi="Verdana"/>
          <w:b/>
          <w:sz w:val="16"/>
          <w:szCs w:val="16"/>
          <w:lang w:val="en-US"/>
        </w:rPr>
      </w:pPr>
    </w:p>
    <w:tbl>
      <w:tblPr>
        <w:tblW w:w="7578" w:type="dxa"/>
        <w:tblInd w:w="702" w:type="dxa"/>
        <w:tblLayout w:type="fixed"/>
        <w:tblCellMar>
          <w:left w:w="72" w:type="dxa"/>
          <w:right w:w="72" w:type="dxa"/>
        </w:tblCellMar>
        <w:tblLook w:val="0000" w:firstRow="0" w:lastRow="0" w:firstColumn="0" w:lastColumn="0" w:noHBand="0" w:noVBand="0"/>
      </w:tblPr>
      <w:tblGrid>
        <w:gridCol w:w="1368"/>
        <w:gridCol w:w="1170"/>
        <w:gridCol w:w="1433"/>
        <w:gridCol w:w="1194"/>
        <w:gridCol w:w="1193"/>
        <w:gridCol w:w="1220"/>
      </w:tblGrid>
      <w:tr w:rsidR="000B3091" w:rsidRPr="006C077B" w:rsidTr="00446837">
        <w:trPr>
          <w:trHeight w:val="144"/>
        </w:trPr>
        <w:tc>
          <w:tcPr>
            <w:tcW w:w="1368" w:type="dxa"/>
            <w:tcBorders>
              <w:top w:val="single" w:sz="6" w:space="0" w:color="auto"/>
              <w:left w:val="single" w:sz="6" w:space="0" w:color="auto"/>
              <w:bottom w:val="single" w:sz="6" w:space="0" w:color="auto"/>
              <w:right w:val="single" w:sz="6" w:space="0" w:color="auto"/>
            </w:tcBorders>
            <w:noWrap/>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Estándar</w:t>
            </w:r>
          </w:p>
        </w:tc>
        <w:tc>
          <w:tcPr>
            <w:tcW w:w="1170"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CH</w:t>
            </w:r>
            <w:r w:rsidRPr="006C077B">
              <w:rPr>
                <w:rFonts w:ascii="Verdana" w:hAnsi="Verdana"/>
                <w:b/>
                <w:position w:val="-3"/>
                <w:sz w:val="16"/>
                <w:szCs w:val="16"/>
              </w:rPr>
              <w:t>4</w:t>
            </w:r>
            <w:r w:rsidRPr="006C077B">
              <w:rPr>
                <w:rFonts w:ascii="Verdana" w:hAnsi="Verdana"/>
                <w:b/>
                <w:sz w:val="16"/>
                <w:szCs w:val="16"/>
              </w:rPr>
              <w:t xml:space="preserve"> g/kWh</w:t>
            </w:r>
          </w:p>
        </w:tc>
        <w:tc>
          <w:tcPr>
            <w:tcW w:w="1433"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HCNM g/kWh</w:t>
            </w:r>
          </w:p>
        </w:tc>
        <w:tc>
          <w:tcPr>
            <w:tcW w:w="1194"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CO g/kWh</w:t>
            </w:r>
          </w:p>
        </w:tc>
        <w:tc>
          <w:tcPr>
            <w:tcW w:w="1193"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proofErr w:type="spellStart"/>
            <w:r w:rsidRPr="006C077B">
              <w:rPr>
                <w:rFonts w:ascii="Verdana" w:hAnsi="Verdana"/>
                <w:b/>
                <w:sz w:val="16"/>
                <w:szCs w:val="16"/>
              </w:rPr>
              <w:t>NOx</w:t>
            </w:r>
            <w:proofErr w:type="spellEnd"/>
            <w:r w:rsidRPr="006C077B">
              <w:rPr>
                <w:rFonts w:ascii="Verdana" w:hAnsi="Verdana"/>
                <w:b/>
                <w:sz w:val="16"/>
                <w:szCs w:val="16"/>
              </w:rPr>
              <w:t xml:space="preserve"> g/kWh</w:t>
            </w:r>
          </w:p>
        </w:tc>
        <w:tc>
          <w:tcPr>
            <w:tcW w:w="1220"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proofErr w:type="spellStart"/>
            <w:r w:rsidRPr="006C077B">
              <w:rPr>
                <w:rFonts w:ascii="Verdana" w:hAnsi="Verdana"/>
                <w:b/>
                <w:sz w:val="16"/>
                <w:szCs w:val="16"/>
              </w:rPr>
              <w:t>Part</w:t>
            </w:r>
            <w:proofErr w:type="spellEnd"/>
          </w:p>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b/>
                <w:sz w:val="16"/>
                <w:szCs w:val="16"/>
              </w:rPr>
              <w:t>g/kWh</w:t>
            </w:r>
          </w:p>
        </w:tc>
      </w:tr>
      <w:tr w:rsidR="000B3091" w:rsidRPr="006C077B" w:rsidTr="00446837">
        <w:trPr>
          <w:trHeight w:val="144"/>
        </w:trPr>
        <w:tc>
          <w:tcPr>
            <w:tcW w:w="1368"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A</w:t>
            </w:r>
          </w:p>
        </w:tc>
        <w:tc>
          <w:tcPr>
            <w:tcW w:w="1170"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1.10</w:t>
            </w:r>
          </w:p>
        </w:tc>
        <w:tc>
          <w:tcPr>
            <w:tcW w:w="1433"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sz w:val="16"/>
                <w:szCs w:val="16"/>
              </w:rPr>
              <w:t>0.55</w:t>
            </w:r>
          </w:p>
        </w:tc>
        <w:tc>
          <w:tcPr>
            <w:tcW w:w="1194"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4.00</w:t>
            </w:r>
          </w:p>
        </w:tc>
        <w:tc>
          <w:tcPr>
            <w:tcW w:w="1193"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3.50</w:t>
            </w:r>
          </w:p>
        </w:tc>
        <w:tc>
          <w:tcPr>
            <w:tcW w:w="1220"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No aplica</w:t>
            </w:r>
          </w:p>
        </w:tc>
      </w:tr>
      <w:tr w:rsidR="000B3091" w:rsidRPr="006C077B" w:rsidTr="00446837">
        <w:trPr>
          <w:trHeight w:val="144"/>
        </w:trPr>
        <w:tc>
          <w:tcPr>
            <w:tcW w:w="1368"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B</w:t>
            </w:r>
          </w:p>
        </w:tc>
        <w:tc>
          <w:tcPr>
            <w:tcW w:w="1170"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1.10</w:t>
            </w:r>
          </w:p>
        </w:tc>
        <w:tc>
          <w:tcPr>
            <w:tcW w:w="1433"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b/>
                <w:sz w:val="16"/>
                <w:szCs w:val="16"/>
              </w:rPr>
            </w:pPr>
            <w:r w:rsidRPr="006C077B">
              <w:rPr>
                <w:rFonts w:ascii="Verdana" w:hAnsi="Verdana"/>
                <w:sz w:val="16"/>
                <w:szCs w:val="16"/>
              </w:rPr>
              <w:t>0.55</w:t>
            </w:r>
          </w:p>
        </w:tc>
        <w:tc>
          <w:tcPr>
            <w:tcW w:w="1194"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4.00</w:t>
            </w:r>
          </w:p>
        </w:tc>
        <w:tc>
          <w:tcPr>
            <w:tcW w:w="1193"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2.00</w:t>
            </w:r>
          </w:p>
        </w:tc>
        <w:tc>
          <w:tcPr>
            <w:tcW w:w="1220" w:type="dxa"/>
            <w:tcBorders>
              <w:top w:val="single" w:sz="6" w:space="0" w:color="auto"/>
              <w:left w:val="single" w:sz="6" w:space="0" w:color="auto"/>
              <w:bottom w:val="single" w:sz="6" w:space="0" w:color="auto"/>
              <w:right w:val="single" w:sz="6" w:space="0" w:color="auto"/>
            </w:tcBorders>
          </w:tcPr>
          <w:p w:rsidR="000B3091" w:rsidRPr="006C077B" w:rsidRDefault="000B3091" w:rsidP="006B3267">
            <w:pPr>
              <w:pStyle w:val="Texto"/>
              <w:spacing w:line="223" w:lineRule="exact"/>
              <w:ind w:firstLine="0"/>
              <w:jc w:val="center"/>
              <w:rPr>
                <w:rFonts w:ascii="Verdana" w:hAnsi="Verdana"/>
                <w:sz w:val="16"/>
                <w:szCs w:val="16"/>
              </w:rPr>
            </w:pPr>
            <w:r w:rsidRPr="006C077B">
              <w:rPr>
                <w:rFonts w:ascii="Verdana" w:hAnsi="Verdana"/>
                <w:sz w:val="16"/>
                <w:szCs w:val="16"/>
              </w:rPr>
              <w:t>0.03</w:t>
            </w:r>
          </w:p>
        </w:tc>
      </w:tr>
    </w:tbl>
    <w:p w:rsidR="000B3091" w:rsidRPr="006C077B" w:rsidRDefault="000B3091" w:rsidP="006B3267">
      <w:pPr>
        <w:pStyle w:val="Texto"/>
        <w:spacing w:line="223" w:lineRule="exact"/>
        <w:rPr>
          <w:rFonts w:ascii="Verdana" w:hAnsi="Verdana"/>
          <w:sz w:val="16"/>
          <w:szCs w:val="16"/>
        </w:rPr>
      </w:pPr>
    </w:p>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lastRenderedPageBreak/>
        <w:t> </w:t>
      </w:r>
    </w:p>
    <w:tbl>
      <w:tblPr>
        <w:tblW w:w="7578" w:type="dxa"/>
        <w:tblInd w:w="615" w:type="dxa"/>
        <w:tblCellMar>
          <w:left w:w="0" w:type="dxa"/>
          <w:right w:w="0" w:type="dxa"/>
        </w:tblCellMar>
        <w:tblLook w:val="04A0" w:firstRow="1" w:lastRow="0" w:firstColumn="1" w:lastColumn="0" w:noHBand="0" w:noVBand="1"/>
      </w:tblPr>
      <w:tblGrid>
        <w:gridCol w:w="1368"/>
        <w:gridCol w:w="1170"/>
        <w:gridCol w:w="1433"/>
        <w:gridCol w:w="1194"/>
        <w:gridCol w:w="1193"/>
        <w:gridCol w:w="1220"/>
      </w:tblGrid>
      <w:tr w:rsidR="00B468D1" w:rsidRPr="00B468D1" w:rsidTr="00B468D1">
        <w:trPr>
          <w:trHeight w:val="144"/>
        </w:trPr>
        <w:tc>
          <w:tcPr>
            <w:tcW w:w="13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t>Standard</w:t>
            </w:r>
            <w:r w:rsidRPr="00B468D1">
              <w:rPr>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t>CH</w:t>
            </w:r>
            <w:r w:rsidRPr="00B468D1">
              <w:rPr>
                <w:lang w:val="en-US" w:eastAsia="en-US"/>
              </w:rPr>
              <w:t xml:space="preserve"> </w:t>
            </w:r>
            <w:r w:rsidRPr="00B468D1">
              <w:rPr>
                <w:rFonts w:ascii="Verdana" w:hAnsi="Verdana"/>
                <w:b/>
                <w:bCs/>
                <w:position w:val="-3"/>
                <w:sz w:val="16"/>
                <w:szCs w:val="16"/>
                <w:lang w:val="en-US" w:eastAsia="en-US"/>
              </w:rPr>
              <w:t>4</w:t>
            </w:r>
            <w:r w:rsidRPr="00B468D1">
              <w:rPr>
                <w:lang w:val="en-US" w:eastAsia="en-US"/>
              </w:rPr>
              <w:t xml:space="preserve"> </w:t>
            </w:r>
            <w:r w:rsidRPr="00B468D1">
              <w:rPr>
                <w:rFonts w:ascii="Verdana" w:hAnsi="Verdana"/>
                <w:b/>
                <w:bCs/>
                <w:sz w:val="16"/>
                <w:szCs w:val="16"/>
                <w:lang w:val="en-US" w:eastAsia="en-US"/>
              </w:rPr>
              <w:t>g</w:t>
            </w:r>
            <w:r w:rsidR="00A62EE4">
              <w:rPr>
                <w:rFonts w:ascii="Verdana" w:hAnsi="Verdana"/>
                <w:b/>
                <w:bCs/>
                <w:sz w:val="16"/>
                <w:szCs w:val="16"/>
                <w:lang w:val="en-US" w:eastAsia="en-US"/>
              </w:rPr>
              <w:t>/kWh</w:t>
            </w:r>
            <w:r w:rsidRPr="00B468D1">
              <w:rPr>
                <w:lang w:val="en-US" w:eastAsia="en-US"/>
              </w:rPr>
              <w:t xml:space="preserve"> </w:t>
            </w:r>
          </w:p>
        </w:tc>
        <w:tc>
          <w:tcPr>
            <w:tcW w:w="14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t>HCNM g</w:t>
            </w:r>
            <w:r w:rsidR="00A62EE4">
              <w:rPr>
                <w:rFonts w:ascii="Verdana" w:hAnsi="Verdana"/>
                <w:b/>
                <w:bCs/>
                <w:sz w:val="16"/>
                <w:szCs w:val="16"/>
                <w:lang w:val="en-US" w:eastAsia="en-US"/>
              </w:rPr>
              <w:t>/kWh</w:t>
            </w:r>
            <w:r w:rsidRPr="00B468D1">
              <w:rPr>
                <w:lang w:val="en-US" w:eastAsia="en-US"/>
              </w:rPr>
              <w:t xml:space="preserve"> </w:t>
            </w:r>
          </w:p>
        </w:tc>
        <w:tc>
          <w:tcPr>
            <w:tcW w:w="11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t xml:space="preserve">CO </w:t>
            </w:r>
            <w:r w:rsidR="00A62EE4">
              <w:rPr>
                <w:rFonts w:ascii="Verdana" w:hAnsi="Verdana"/>
                <w:b/>
                <w:bCs/>
                <w:sz w:val="16"/>
                <w:szCs w:val="16"/>
                <w:lang w:val="en-US" w:eastAsia="en-US"/>
              </w:rPr>
              <w:t>g/kWh</w:t>
            </w:r>
            <w:r w:rsidRPr="00B468D1">
              <w:rPr>
                <w:lang w:val="en-US" w:eastAsia="en-US"/>
              </w:rPr>
              <w:t xml:space="preserve"> </w:t>
            </w:r>
          </w:p>
        </w:tc>
        <w:tc>
          <w:tcPr>
            <w:tcW w:w="11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t>NOx</w:t>
            </w:r>
            <w:r w:rsidRPr="00B468D1">
              <w:rPr>
                <w:lang w:val="en-US" w:eastAsia="en-US"/>
              </w:rPr>
              <w:t xml:space="preserve"> </w:t>
            </w:r>
            <w:r w:rsidR="00A62EE4">
              <w:rPr>
                <w:rFonts w:ascii="Verdana" w:hAnsi="Verdana"/>
                <w:b/>
                <w:bCs/>
                <w:sz w:val="16"/>
                <w:szCs w:val="16"/>
                <w:lang w:val="en-US" w:eastAsia="en-US"/>
              </w:rPr>
              <w:t>g/kWh</w:t>
            </w:r>
            <w:r w:rsidRPr="00B468D1">
              <w:rPr>
                <w:lang w:val="en-US" w:eastAsia="en-US"/>
              </w:rPr>
              <w:t xml:space="preserve"> </w:t>
            </w:r>
          </w:p>
        </w:tc>
        <w:tc>
          <w:tcPr>
            <w:tcW w:w="12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b/>
                <w:bCs/>
                <w:sz w:val="16"/>
                <w:szCs w:val="16"/>
                <w:lang w:val="en-US" w:eastAsia="en-US"/>
              </w:rPr>
              <w:t>Part</w:t>
            </w:r>
            <w:r w:rsidRPr="00B468D1">
              <w:rPr>
                <w:lang w:val="en-US" w:eastAsia="en-US"/>
              </w:rPr>
              <w:t xml:space="preserve"> </w:t>
            </w:r>
          </w:p>
          <w:p w:rsidR="00B468D1" w:rsidRPr="00B468D1" w:rsidRDefault="00A62EE4" w:rsidP="00B468D1">
            <w:pPr>
              <w:spacing w:after="101" w:line="223" w:lineRule="atLeast"/>
              <w:jc w:val="center"/>
              <w:rPr>
                <w:lang w:val="en-US" w:eastAsia="en-US"/>
              </w:rPr>
            </w:pPr>
            <w:r>
              <w:rPr>
                <w:rFonts w:ascii="Verdana" w:hAnsi="Verdana"/>
                <w:b/>
                <w:bCs/>
                <w:sz w:val="16"/>
                <w:szCs w:val="16"/>
                <w:lang w:val="en-US" w:eastAsia="en-US"/>
              </w:rPr>
              <w:t>g/kWh</w:t>
            </w:r>
            <w:r w:rsidR="00B468D1" w:rsidRPr="00B468D1">
              <w:rPr>
                <w:lang w:val="en-US" w:eastAsia="en-US"/>
              </w:rPr>
              <w:t xml:space="preserve"> </w:t>
            </w:r>
          </w:p>
        </w:tc>
      </w:tr>
      <w:tr w:rsidR="00B468D1" w:rsidRPr="00B468D1" w:rsidTr="00B468D1">
        <w:trPr>
          <w:trHeight w:val="144"/>
        </w:trPr>
        <w:tc>
          <w:tcPr>
            <w:tcW w:w="13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TO</w:t>
            </w:r>
            <w:r w:rsidRPr="00B468D1">
              <w:rPr>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1.10</w:t>
            </w:r>
            <w:r w:rsidRPr="00B468D1">
              <w:rPr>
                <w:lang w:val="en-US" w:eastAsia="en-US"/>
              </w:rPr>
              <w:t xml:space="preserve"> </w:t>
            </w:r>
          </w:p>
        </w:tc>
        <w:tc>
          <w:tcPr>
            <w:tcW w:w="14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0.55</w:t>
            </w:r>
            <w:r w:rsidRPr="00B468D1">
              <w:rPr>
                <w:lang w:val="en-US" w:eastAsia="en-US"/>
              </w:rPr>
              <w:t xml:space="preserve"> </w:t>
            </w:r>
          </w:p>
        </w:tc>
        <w:tc>
          <w:tcPr>
            <w:tcW w:w="11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4.00</w:t>
            </w:r>
            <w:r w:rsidRPr="00B468D1">
              <w:rPr>
                <w:lang w:val="en-US" w:eastAsia="en-US"/>
              </w:rPr>
              <w:t xml:space="preserve"> </w:t>
            </w:r>
          </w:p>
        </w:tc>
        <w:tc>
          <w:tcPr>
            <w:tcW w:w="11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3.50</w:t>
            </w:r>
            <w:r w:rsidRPr="00B468D1">
              <w:rPr>
                <w:lang w:val="en-US" w:eastAsia="en-US"/>
              </w:rPr>
              <w:t xml:space="preserve"> </w:t>
            </w:r>
          </w:p>
        </w:tc>
        <w:tc>
          <w:tcPr>
            <w:tcW w:w="12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Does not apply</w:t>
            </w:r>
            <w:r w:rsidRPr="00B468D1">
              <w:rPr>
                <w:lang w:val="en-US" w:eastAsia="en-US"/>
              </w:rPr>
              <w:t xml:space="preserve"> </w:t>
            </w:r>
          </w:p>
        </w:tc>
      </w:tr>
      <w:tr w:rsidR="00B468D1" w:rsidRPr="00B468D1" w:rsidTr="00B468D1">
        <w:trPr>
          <w:trHeight w:val="144"/>
        </w:trPr>
        <w:tc>
          <w:tcPr>
            <w:tcW w:w="13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B</w:t>
            </w:r>
            <w:r w:rsidRPr="00B468D1">
              <w:rPr>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1.10</w:t>
            </w:r>
            <w:r w:rsidRPr="00B468D1">
              <w:rPr>
                <w:lang w:val="en-US" w:eastAsia="en-US"/>
              </w:rPr>
              <w:t xml:space="preserve"> </w:t>
            </w:r>
          </w:p>
        </w:tc>
        <w:tc>
          <w:tcPr>
            <w:tcW w:w="14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0.55</w:t>
            </w:r>
            <w:r w:rsidRPr="00B468D1">
              <w:rPr>
                <w:lang w:val="en-US" w:eastAsia="en-US"/>
              </w:rPr>
              <w:t xml:space="preserve"> </w:t>
            </w:r>
          </w:p>
        </w:tc>
        <w:tc>
          <w:tcPr>
            <w:tcW w:w="11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4.00</w:t>
            </w:r>
            <w:r w:rsidRPr="00B468D1">
              <w:rPr>
                <w:lang w:val="en-US" w:eastAsia="en-US"/>
              </w:rPr>
              <w:t xml:space="preserve"> </w:t>
            </w:r>
          </w:p>
        </w:tc>
        <w:tc>
          <w:tcPr>
            <w:tcW w:w="11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2.00</w:t>
            </w:r>
            <w:r w:rsidRPr="00B468D1">
              <w:rPr>
                <w:lang w:val="en-US" w:eastAsia="en-US"/>
              </w:rPr>
              <w:t xml:space="preserve"> </w:t>
            </w:r>
          </w:p>
        </w:tc>
        <w:tc>
          <w:tcPr>
            <w:tcW w:w="12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468D1" w:rsidRPr="00B468D1" w:rsidRDefault="00B468D1" w:rsidP="00B468D1">
            <w:pPr>
              <w:spacing w:after="101" w:line="223" w:lineRule="atLeast"/>
              <w:jc w:val="center"/>
              <w:rPr>
                <w:lang w:val="en-US" w:eastAsia="en-US"/>
              </w:rPr>
            </w:pPr>
            <w:r w:rsidRPr="00B468D1">
              <w:rPr>
                <w:rFonts w:ascii="Verdana" w:hAnsi="Verdana"/>
                <w:sz w:val="16"/>
                <w:szCs w:val="16"/>
                <w:lang w:val="en-US" w:eastAsia="en-US"/>
              </w:rPr>
              <w:t>0.03</w:t>
            </w:r>
            <w:r w:rsidRPr="00B468D1">
              <w:rPr>
                <w:lang w:val="en-US" w:eastAsia="en-US"/>
              </w:rPr>
              <w:t xml:space="preserve"> </w:t>
            </w:r>
          </w:p>
        </w:tc>
      </w:tr>
    </w:tbl>
    <w:p w:rsidR="00B468D1" w:rsidRPr="00B468D1" w:rsidRDefault="00B468D1" w:rsidP="00B468D1">
      <w:pPr>
        <w:spacing w:after="101" w:line="223" w:lineRule="atLeast"/>
        <w:ind w:firstLine="288"/>
        <w:jc w:val="both"/>
        <w:rPr>
          <w:lang w:val="en-US" w:eastAsia="en-US"/>
        </w:rPr>
      </w:pPr>
      <w:r w:rsidRPr="00B468D1">
        <w:rPr>
          <w:rFonts w:ascii="Verdana" w:hAnsi="Verdana"/>
          <w:sz w:val="16"/>
          <w:szCs w:val="16"/>
          <w:lang w:val="en-US" w:eastAsia="en-US"/>
        </w:rPr>
        <w:t> </w:t>
      </w:r>
    </w:p>
    <w:p w:rsidR="006640FC" w:rsidRDefault="006640FC" w:rsidP="006B3267">
      <w:pPr>
        <w:pStyle w:val="Texto"/>
        <w:spacing w:line="223" w:lineRule="exact"/>
        <w:rPr>
          <w:rFonts w:ascii="Verdana" w:hAnsi="Verdana"/>
          <w:b/>
          <w:sz w:val="16"/>
          <w:szCs w:val="16"/>
          <w:lang w:val="es-MX"/>
        </w:rPr>
      </w:pPr>
    </w:p>
    <w:tbl>
      <w:tblPr>
        <w:tblW w:w="0" w:type="auto"/>
        <w:tblLook w:val="04A0" w:firstRow="1" w:lastRow="0" w:firstColumn="1" w:lastColumn="0" w:noHBand="0" w:noVBand="1"/>
      </w:tblPr>
      <w:tblGrid>
        <w:gridCol w:w="4788"/>
        <w:gridCol w:w="4788"/>
      </w:tblGrid>
      <w:tr w:rsidR="00B468D1" w:rsidRPr="00C96617" w:rsidTr="00A62EE4">
        <w:tc>
          <w:tcPr>
            <w:tcW w:w="4788" w:type="dxa"/>
            <w:shd w:val="clear" w:color="auto" w:fill="auto"/>
          </w:tcPr>
          <w:p w:rsidR="00B468D1" w:rsidRPr="00C96617" w:rsidRDefault="00B468D1" w:rsidP="00B468D1">
            <w:pPr>
              <w:pStyle w:val="Texto"/>
              <w:spacing w:line="223" w:lineRule="exact"/>
              <w:ind w:firstLine="0"/>
              <w:rPr>
                <w:rFonts w:ascii="Verdana" w:hAnsi="Verdana"/>
                <w:b/>
                <w:sz w:val="16"/>
                <w:szCs w:val="16"/>
                <w:lang w:val="es-MX"/>
              </w:rPr>
            </w:pPr>
            <w:r w:rsidRPr="00C96617">
              <w:rPr>
                <w:rFonts w:ascii="Verdana" w:hAnsi="Verdana"/>
                <w:b/>
                <w:sz w:val="16"/>
                <w:szCs w:val="16"/>
                <w:lang w:val="es-MX"/>
              </w:rPr>
              <w:t>Notas de la Tabla 3.</w:t>
            </w:r>
          </w:p>
        </w:tc>
        <w:tc>
          <w:tcPr>
            <w:tcW w:w="4788" w:type="dxa"/>
          </w:tcPr>
          <w:p w:rsidR="00B468D1" w:rsidRPr="00A62EE4" w:rsidRDefault="00B468D1" w:rsidP="00B468D1">
            <w:pPr>
              <w:spacing w:after="101" w:line="223" w:lineRule="atLeast"/>
              <w:jc w:val="both"/>
              <w:rPr>
                <w:lang w:val="en-US"/>
              </w:rPr>
            </w:pPr>
            <w:r w:rsidRPr="00A62EE4">
              <w:rPr>
                <w:rFonts w:ascii="Verdana" w:hAnsi="Verdana"/>
                <w:b/>
                <w:bCs/>
                <w:sz w:val="16"/>
                <w:szCs w:val="16"/>
                <w:lang w:val="en-US"/>
              </w:rPr>
              <w:t>Notes from Table 3.</w:t>
            </w:r>
            <w:r w:rsidRPr="00A62EE4">
              <w:rPr>
                <w:lang w:val="en-US"/>
              </w:rPr>
              <w:t xml:space="preserve"> </w:t>
            </w:r>
          </w:p>
        </w:tc>
      </w:tr>
      <w:tr w:rsidR="00B468D1" w:rsidRPr="00754F05" w:rsidTr="00A62EE4">
        <w:tc>
          <w:tcPr>
            <w:tcW w:w="4788" w:type="dxa"/>
            <w:shd w:val="clear" w:color="auto" w:fill="auto"/>
          </w:tcPr>
          <w:p w:rsidR="00B468D1" w:rsidRPr="00C96617" w:rsidRDefault="00B468D1" w:rsidP="00B468D1">
            <w:pPr>
              <w:pStyle w:val="Texto"/>
              <w:spacing w:line="223" w:lineRule="exact"/>
              <w:ind w:firstLine="0"/>
              <w:rPr>
                <w:rFonts w:ascii="Verdana" w:hAnsi="Verdana"/>
                <w:sz w:val="16"/>
                <w:szCs w:val="16"/>
                <w:lang w:val="es-MX"/>
              </w:rPr>
            </w:pPr>
            <w:r w:rsidRPr="00C96617">
              <w:rPr>
                <w:rFonts w:ascii="Verdana" w:hAnsi="Verdana"/>
                <w:b/>
                <w:sz w:val="16"/>
                <w:szCs w:val="16"/>
                <w:lang w:val="es-MX"/>
              </w:rPr>
              <w:t>1.</w:t>
            </w:r>
            <w:r w:rsidRPr="00C96617">
              <w:rPr>
                <w:rFonts w:ascii="Verdana" w:hAnsi="Verdana"/>
                <w:sz w:val="16"/>
                <w:szCs w:val="16"/>
                <w:lang w:val="es-MX"/>
              </w:rPr>
              <w:t xml:space="preserve"> Los límites máximos permisibles incluidos en esta Tabla, únicamente aplican para aquellos motores diseñados y construidos para cumplir con el Ciclo Europeo de Transición.</w:t>
            </w:r>
          </w:p>
        </w:tc>
        <w:tc>
          <w:tcPr>
            <w:tcW w:w="4788" w:type="dxa"/>
          </w:tcPr>
          <w:p w:rsidR="00B468D1" w:rsidRPr="00A62EE4" w:rsidRDefault="00B468D1" w:rsidP="00B468D1">
            <w:pPr>
              <w:spacing w:after="101" w:line="223" w:lineRule="atLeast"/>
              <w:jc w:val="both"/>
              <w:rPr>
                <w:lang w:val="en-US"/>
              </w:rPr>
            </w:pPr>
            <w:r w:rsidRPr="00A62EE4">
              <w:rPr>
                <w:rFonts w:ascii="Verdana" w:hAnsi="Verdana"/>
                <w:b/>
                <w:bCs/>
                <w:sz w:val="16"/>
                <w:szCs w:val="16"/>
                <w:lang w:val="en-US"/>
              </w:rPr>
              <w:t>1.</w:t>
            </w:r>
            <w:r w:rsidRPr="00A62EE4">
              <w:rPr>
                <w:lang w:val="en-US"/>
              </w:rPr>
              <w:t xml:space="preserve"> </w:t>
            </w:r>
            <w:r w:rsidRPr="00A62EE4">
              <w:rPr>
                <w:rFonts w:ascii="Verdana" w:hAnsi="Verdana"/>
                <w:sz w:val="16"/>
                <w:szCs w:val="16"/>
                <w:lang w:val="en-US"/>
              </w:rPr>
              <w:t xml:space="preserve">The maximum permissible limits included in this Table only apply to those engines designed and built to comply with the </w:t>
            </w:r>
            <w:r w:rsidR="00A62EE4">
              <w:rPr>
                <w:rFonts w:ascii="Verdana" w:hAnsi="Verdana"/>
                <w:sz w:val="16"/>
                <w:szCs w:val="16"/>
                <w:lang w:val="en-US"/>
              </w:rPr>
              <w:t>European Transitional</w:t>
            </w:r>
            <w:r w:rsidRPr="00A62EE4">
              <w:rPr>
                <w:rFonts w:ascii="Verdana" w:hAnsi="Verdana"/>
                <w:sz w:val="16"/>
                <w:szCs w:val="16"/>
                <w:lang w:val="en-US"/>
              </w:rPr>
              <w:t xml:space="preserve"> Cycle.</w:t>
            </w:r>
            <w:r w:rsidRPr="00A62EE4">
              <w:rPr>
                <w:lang w:val="en-US"/>
              </w:rPr>
              <w:t xml:space="preserve"> </w:t>
            </w:r>
          </w:p>
        </w:tc>
      </w:tr>
      <w:tr w:rsidR="00B468D1" w:rsidRPr="00754F05" w:rsidTr="00A62EE4">
        <w:tc>
          <w:tcPr>
            <w:tcW w:w="4788" w:type="dxa"/>
            <w:shd w:val="clear" w:color="auto" w:fill="auto"/>
          </w:tcPr>
          <w:p w:rsidR="00B468D1" w:rsidRPr="00C96617" w:rsidRDefault="00B468D1" w:rsidP="00B468D1">
            <w:pPr>
              <w:pStyle w:val="Texto"/>
              <w:spacing w:line="223" w:lineRule="exact"/>
              <w:ind w:firstLine="0"/>
              <w:rPr>
                <w:rFonts w:ascii="Verdana" w:hAnsi="Verdana"/>
                <w:sz w:val="16"/>
                <w:szCs w:val="16"/>
                <w:lang w:val="es-MX"/>
              </w:rPr>
            </w:pPr>
            <w:r w:rsidRPr="00C96617">
              <w:rPr>
                <w:rFonts w:ascii="Verdana" w:hAnsi="Verdana"/>
                <w:b/>
                <w:sz w:val="16"/>
                <w:szCs w:val="16"/>
                <w:lang w:val="es-MX"/>
              </w:rPr>
              <w:t>2.</w:t>
            </w:r>
            <w:r w:rsidRPr="00C96617">
              <w:rPr>
                <w:rFonts w:ascii="Verdana" w:hAnsi="Verdana"/>
                <w:sz w:val="16"/>
                <w:szCs w:val="16"/>
                <w:lang w:val="es-MX"/>
              </w:rPr>
              <w:t xml:space="preserve"> El Estándar A se refiere a los límites máximos permisibles para motores y unidades nuevas producidos hasta junio de 2014. Estos límites se probarán utilizando el método de prueba Ciclo Europeo de Transición (CET) descrito en el numeral 4.10.3.</w:t>
            </w:r>
          </w:p>
        </w:tc>
        <w:tc>
          <w:tcPr>
            <w:tcW w:w="4788" w:type="dxa"/>
          </w:tcPr>
          <w:p w:rsidR="00B468D1" w:rsidRPr="00A62EE4" w:rsidRDefault="00B468D1" w:rsidP="00B468D1">
            <w:pPr>
              <w:spacing w:after="101" w:line="223" w:lineRule="atLeast"/>
              <w:jc w:val="both"/>
              <w:rPr>
                <w:lang w:val="en-US"/>
              </w:rPr>
            </w:pPr>
            <w:r w:rsidRPr="00A62EE4">
              <w:rPr>
                <w:rFonts w:ascii="Verdana" w:hAnsi="Verdana"/>
                <w:b/>
                <w:bCs/>
                <w:sz w:val="16"/>
                <w:szCs w:val="16"/>
                <w:lang w:val="en-US"/>
              </w:rPr>
              <w:t>2.</w:t>
            </w:r>
            <w:r w:rsidRPr="00A62EE4">
              <w:rPr>
                <w:lang w:val="en-US"/>
              </w:rPr>
              <w:t xml:space="preserve"> </w:t>
            </w:r>
            <w:r w:rsidRPr="00A62EE4">
              <w:rPr>
                <w:rFonts w:ascii="Verdana" w:hAnsi="Verdana"/>
                <w:sz w:val="16"/>
                <w:szCs w:val="16"/>
                <w:lang w:val="en-US"/>
              </w:rPr>
              <w:t xml:space="preserve">Standard A refers to the maximum permissible limits for new engines and units produced until June 2014. These limits will be tested using the </w:t>
            </w:r>
            <w:r w:rsidR="00A62EE4">
              <w:rPr>
                <w:rFonts w:ascii="Verdana" w:hAnsi="Verdana"/>
                <w:sz w:val="16"/>
                <w:szCs w:val="16"/>
                <w:lang w:val="en-US"/>
              </w:rPr>
              <w:t>European Transitional</w:t>
            </w:r>
            <w:r w:rsidRPr="00A62EE4">
              <w:rPr>
                <w:rFonts w:ascii="Verdana" w:hAnsi="Verdana"/>
                <w:sz w:val="16"/>
                <w:szCs w:val="16"/>
                <w:lang w:val="en-US"/>
              </w:rPr>
              <w:t xml:space="preserve"> Cycle (CET) test method described in 4.10.3.</w:t>
            </w:r>
            <w:r w:rsidRPr="00A62EE4">
              <w:rPr>
                <w:lang w:val="en-US"/>
              </w:rPr>
              <w:t xml:space="preserve"> </w:t>
            </w:r>
          </w:p>
        </w:tc>
      </w:tr>
      <w:tr w:rsidR="00B468D1" w:rsidRPr="00754F05" w:rsidTr="00A62EE4">
        <w:tc>
          <w:tcPr>
            <w:tcW w:w="4788" w:type="dxa"/>
            <w:shd w:val="clear" w:color="auto" w:fill="auto"/>
          </w:tcPr>
          <w:p w:rsidR="00B468D1" w:rsidRPr="00C96617" w:rsidRDefault="00B468D1" w:rsidP="00B468D1">
            <w:pPr>
              <w:pStyle w:val="Texto"/>
              <w:spacing w:line="223" w:lineRule="exact"/>
              <w:ind w:firstLine="0"/>
              <w:rPr>
                <w:rFonts w:ascii="Verdana" w:hAnsi="Verdana"/>
                <w:sz w:val="16"/>
                <w:szCs w:val="16"/>
                <w:lang w:val="es-MX"/>
              </w:rPr>
            </w:pPr>
            <w:r w:rsidRPr="00C96617">
              <w:rPr>
                <w:rFonts w:ascii="Verdana" w:hAnsi="Verdana"/>
                <w:b/>
                <w:sz w:val="16"/>
                <w:szCs w:val="16"/>
                <w:lang w:val="es-MX"/>
              </w:rPr>
              <w:t>3.</w:t>
            </w:r>
            <w:r w:rsidRPr="00C96617">
              <w:rPr>
                <w:rFonts w:ascii="Verdana" w:hAnsi="Verdana"/>
                <w:sz w:val="16"/>
                <w:szCs w:val="16"/>
                <w:lang w:val="es-MX"/>
              </w:rPr>
              <w:t xml:space="preserve"> El Estándar</w:t>
            </w:r>
            <w:r w:rsidRPr="00C96617">
              <w:rPr>
                <w:rFonts w:ascii="Verdana" w:hAnsi="Verdana"/>
                <w:b/>
                <w:sz w:val="16"/>
                <w:szCs w:val="16"/>
                <w:lang w:val="es-MX"/>
              </w:rPr>
              <w:t xml:space="preserve"> </w:t>
            </w:r>
            <w:r w:rsidRPr="00C96617">
              <w:rPr>
                <w:rFonts w:ascii="Verdana" w:hAnsi="Verdana"/>
                <w:sz w:val="16"/>
                <w:szCs w:val="16"/>
                <w:lang w:val="es-MX"/>
              </w:rPr>
              <w:t>B contempla los límites máximos permisibles para motores y unidades nuevas producidas a partir de julio de 2014. Estos límites se probarán utilizando el método de prueba Ciclo Europeo de Transición (CET) descrito en el numeral 4.10.3.</w:t>
            </w:r>
          </w:p>
        </w:tc>
        <w:tc>
          <w:tcPr>
            <w:tcW w:w="4788" w:type="dxa"/>
          </w:tcPr>
          <w:p w:rsidR="00B468D1" w:rsidRPr="00A62EE4" w:rsidRDefault="00B468D1" w:rsidP="00B468D1">
            <w:pPr>
              <w:spacing w:after="101" w:line="223" w:lineRule="atLeast"/>
              <w:jc w:val="both"/>
              <w:rPr>
                <w:lang w:val="en-US"/>
              </w:rPr>
            </w:pPr>
            <w:r w:rsidRPr="00A62EE4">
              <w:rPr>
                <w:rFonts w:ascii="Verdana" w:hAnsi="Verdana"/>
                <w:b/>
                <w:bCs/>
                <w:sz w:val="16"/>
                <w:szCs w:val="16"/>
                <w:lang w:val="en-US"/>
              </w:rPr>
              <w:t>3.</w:t>
            </w:r>
            <w:r w:rsidRPr="00A62EE4">
              <w:rPr>
                <w:lang w:val="en-US"/>
              </w:rPr>
              <w:t xml:space="preserve"> </w:t>
            </w:r>
            <w:r w:rsidRPr="00A62EE4">
              <w:rPr>
                <w:rFonts w:ascii="Verdana" w:hAnsi="Verdana"/>
                <w:sz w:val="16"/>
                <w:szCs w:val="16"/>
                <w:lang w:val="en-US"/>
              </w:rPr>
              <w:t>The Standard</w:t>
            </w:r>
            <w:r w:rsidRPr="00A62EE4">
              <w:rPr>
                <w:lang w:val="en-US"/>
              </w:rPr>
              <w:t xml:space="preserve"> </w:t>
            </w:r>
            <w:r w:rsidRPr="00A62EE4">
              <w:rPr>
                <w:rFonts w:ascii="Verdana" w:hAnsi="Verdana"/>
                <w:sz w:val="16"/>
                <w:szCs w:val="16"/>
                <w:lang w:val="en-US"/>
              </w:rPr>
              <w:t xml:space="preserve">B </w:t>
            </w:r>
            <w:r w:rsidR="00A62EE4">
              <w:rPr>
                <w:rFonts w:ascii="Verdana" w:hAnsi="Verdana"/>
                <w:sz w:val="16"/>
                <w:szCs w:val="16"/>
                <w:lang w:val="en-US"/>
              </w:rPr>
              <w:t>includes</w:t>
            </w:r>
            <w:r w:rsidRPr="00A62EE4">
              <w:rPr>
                <w:rFonts w:ascii="Verdana" w:hAnsi="Verdana"/>
                <w:sz w:val="16"/>
                <w:szCs w:val="16"/>
                <w:lang w:val="en-US"/>
              </w:rPr>
              <w:t xml:space="preserve"> the maximum permissible limits for new engines and units produced as of July 2014. These limits will be tested using the </w:t>
            </w:r>
            <w:r w:rsidR="00A62EE4">
              <w:rPr>
                <w:rFonts w:ascii="Verdana" w:hAnsi="Verdana"/>
                <w:sz w:val="16"/>
                <w:szCs w:val="16"/>
                <w:lang w:val="en-US"/>
              </w:rPr>
              <w:t>European Transitional</w:t>
            </w:r>
            <w:r w:rsidRPr="00A62EE4">
              <w:rPr>
                <w:rFonts w:ascii="Verdana" w:hAnsi="Verdana"/>
                <w:sz w:val="16"/>
                <w:szCs w:val="16"/>
                <w:lang w:val="en-US"/>
              </w:rPr>
              <w:t xml:space="preserve"> Cycle (CET) test method described in number 4.10.3.</w:t>
            </w:r>
            <w:r w:rsidRPr="00A62EE4">
              <w:rPr>
                <w:lang w:val="en-US"/>
              </w:rPr>
              <w:t xml:space="preserve"> </w:t>
            </w:r>
          </w:p>
        </w:tc>
      </w:tr>
      <w:tr w:rsidR="00B468D1" w:rsidRPr="00754F05" w:rsidTr="00A62EE4">
        <w:tc>
          <w:tcPr>
            <w:tcW w:w="4788" w:type="dxa"/>
            <w:shd w:val="clear" w:color="auto" w:fill="auto"/>
          </w:tcPr>
          <w:p w:rsidR="00B468D1" w:rsidRPr="00C96617" w:rsidRDefault="00B468D1" w:rsidP="00B468D1">
            <w:pPr>
              <w:pStyle w:val="Texto"/>
              <w:spacing w:line="246" w:lineRule="exact"/>
              <w:ind w:firstLine="0"/>
              <w:rPr>
                <w:rFonts w:ascii="Verdana" w:hAnsi="Verdana"/>
                <w:sz w:val="16"/>
                <w:szCs w:val="16"/>
                <w:lang w:val="es-MX"/>
              </w:rPr>
            </w:pPr>
            <w:r w:rsidRPr="00C96617">
              <w:rPr>
                <w:rFonts w:ascii="Verdana" w:hAnsi="Verdana"/>
                <w:b/>
                <w:sz w:val="16"/>
                <w:szCs w:val="16"/>
                <w:lang w:val="es-MX"/>
              </w:rPr>
              <w:t>5.1.2.</w:t>
            </w:r>
            <w:r w:rsidRPr="00C96617">
              <w:rPr>
                <w:rFonts w:ascii="Verdana" w:hAnsi="Verdana"/>
                <w:sz w:val="16"/>
                <w:szCs w:val="16"/>
                <w:lang w:val="es-MX"/>
              </w:rPr>
              <w:t xml:space="preserve"> Las especificaciones de los límites máximos permisibles de emisión de hidrocarburos no metano, monóxido de carbono, óxidos de nitrógeno, provenientes del escape de los Vehículos Automotores Completos, así como de las emisiones de hidrocarburos evaporativos provenientes del sistema de combustible de dichos vehículos son los establecidos en la Tabla 4.</w:t>
            </w:r>
          </w:p>
        </w:tc>
        <w:tc>
          <w:tcPr>
            <w:tcW w:w="4788" w:type="dxa"/>
          </w:tcPr>
          <w:p w:rsidR="00B468D1" w:rsidRPr="00A62EE4" w:rsidRDefault="00B468D1" w:rsidP="00B468D1">
            <w:pPr>
              <w:spacing w:after="101" w:line="246" w:lineRule="atLeast"/>
              <w:jc w:val="both"/>
              <w:rPr>
                <w:lang w:val="en-US"/>
              </w:rPr>
            </w:pPr>
            <w:r w:rsidRPr="00A62EE4">
              <w:rPr>
                <w:rFonts w:ascii="Verdana" w:hAnsi="Verdana"/>
                <w:b/>
                <w:bCs/>
                <w:sz w:val="16"/>
                <w:szCs w:val="16"/>
                <w:lang w:val="en-US"/>
              </w:rPr>
              <w:t>5.1.2.</w:t>
            </w:r>
            <w:r w:rsidRPr="00A62EE4">
              <w:rPr>
                <w:lang w:val="en-US"/>
              </w:rPr>
              <w:t xml:space="preserve"> </w:t>
            </w:r>
            <w:r w:rsidRPr="00A62EE4">
              <w:rPr>
                <w:rFonts w:ascii="Verdana" w:hAnsi="Verdana"/>
                <w:sz w:val="16"/>
                <w:szCs w:val="16"/>
                <w:lang w:val="en-US"/>
              </w:rPr>
              <w:t>The specifications of the maximum permissible limits of emission of non-methane hydrocarbons, carbon monoxide, oxides of nitrogen, coming from the exhaust of the Complete Automotive Vehicles, as well as the evaporative hydrocarbon emissions from the fuel system of said vehicles are those established in Table 4.</w:t>
            </w:r>
            <w:r w:rsidRPr="00A62EE4">
              <w:rPr>
                <w:lang w:val="en-US"/>
              </w:rPr>
              <w:t xml:space="preserve"> </w:t>
            </w:r>
          </w:p>
        </w:tc>
      </w:tr>
    </w:tbl>
    <w:p w:rsidR="006640FC" w:rsidRPr="00B468D1" w:rsidRDefault="006640FC" w:rsidP="006B3267">
      <w:pPr>
        <w:pStyle w:val="Texto"/>
        <w:spacing w:line="246"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B83CC7" w:rsidRPr="00C96617" w:rsidTr="00A62EE4">
        <w:tc>
          <w:tcPr>
            <w:tcW w:w="4788" w:type="dxa"/>
            <w:shd w:val="clear" w:color="auto" w:fill="auto"/>
          </w:tcPr>
          <w:p w:rsidR="00B83CC7" w:rsidRPr="00C96617" w:rsidRDefault="00B83CC7" w:rsidP="00B83CC7">
            <w:pPr>
              <w:pStyle w:val="Texto"/>
              <w:spacing w:line="246" w:lineRule="exact"/>
              <w:ind w:firstLine="0"/>
              <w:jc w:val="center"/>
              <w:rPr>
                <w:rFonts w:ascii="Verdana" w:hAnsi="Verdana"/>
                <w:b/>
                <w:sz w:val="16"/>
                <w:szCs w:val="16"/>
              </w:rPr>
            </w:pPr>
            <w:r w:rsidRPr="00C96617">
              <w:rPr>
                <w:rFonts w:ascii="Verdana" w:hAnsi="Verdana"/>
                <w:b/>
                <w:sz w:val="16"/>
                <w:szCs w:val="16"/>
              </w:rPr>
              <w:t>Tabla 4</w:t>
            </w:r>
          </w:p>
        </w:tc>
        <w:tc>
          <w:tcPr>
            <w:tcW w:w="4788" w:type="dxa"/>
          </w:tcPr>
          <w:p w:rsidR="00B83CC7" w:rsidRPr="00825C2E" w:rsidRDefault="00B83CC7" w:rsidP="00B83CC7">
            <w:pPr>
              <w:spacing w:after="101" w:line="246" w:lineRule="atLeast"/>
              <w:jc w:val="center"/>
            </w:pPr>
            <w:r w:rsidRPr="00825C2E">
              <w:rPr>
                <w:rFonts w:ascii="Verdana" w:hAnsi="Verdana"/>
                <w:b/>
                <w:bCs/>
                <w:sz w:val="16"/>
                <w:szCs w:val="16"/>
              </w:rPr>
              <w:t>Table 4</w:t>
            </w:r>
            <w:r w:rsidRPr="00825C2E">
              <w:t xml:space="preserve"> </w:t>
            </w:r>
          </w:p>
        </w:tc>
      </w:tr>
      <w:tr w:rsidR="00B83CC7" w:rsidRPr="00754F05" w:rsidTr="00A62EE4">
        <w:tc>
          <w:tcPr>
            <w:tcW w:w="4788" w:type="dxa"/>
            <w:shd w:val="clear" w:color="auto" w:fill="auto"/>
          </w:tcPr>
          <w:p w:rsidR="00B83CC7" w:rsidRPr="00C96617" w:rsidRDefault="00B83CC7" w:rsidP="00B83CC7">
            <w:pPr>
              <w:pStyle w:val="Texto"/>
              <w:spacing w:line="246" w:lineRule="exact"/>
              <w:ind w:firstLine="0"/>
              <w:jc w:val="center"/>
              <w:rPr>
                <w:rFonts w:ascii="Verdana" w:hAnsi="Verdana"/>
                <w:b/>
                <w:sz w:val="16"/>
                <w:szCs w:val="16"/>
              </w:rPr>
            </w:pPr>
            <w:r w:rsidRPr="00C96617">
              <w:rPr>
                <w:rFonts w:ascii="Verdana" w:hAnsi="Verdana"/>
                <w:b/>
                <w:sz w:val="16"/>
                <w:szCs w:val="16"/>
              </w:rPr>
              <w:t>Límites máximos permisibles de emisión de Vehículos Automotores Completos</w:t>
            </w:r>
            <w:r w:rsidR="00A62EE4">
              <w:rPr>
                <w:rFonts w:ascii="Verdana" w:hAnsi="Verdana"/>
                <w:b/>
                <w:sz w:val="16"/>
                <w:szCs w:val="16"/>
              </w:rPr>
              <w:t xml:space="preserve"> </w:t>
            </w:r>
            <w:r w:rsidRPr="00C96617">
              <w:rPr>
                <w:rFonts w:ascii="Verdana" w:hAnsi="Verdana"/>
                <w:b/>
                <w:sz w:val="16"/>
                <w:szCs w:val="16"/>
              </w:rPr>
              <w:t>con peso bruto vehicular mayor de 3,857 y hasta 6,356 kilogramos</w:t>
            </w:r>
          </w:p>
        </w:tc>
        <w:tc>
          <w:tcPr>
            <w:tcW w:w="4788" w:type="dxa"/>
          </w:tcPr>
          <w:p w:rsidR="00B83CC7" w:rsidRPr="00825C2E" w:rsidRDefault="00B83CC7" w:rsidP="00B83CC7">
            <w:pPr>
              <w:spacing w:after="101" w:line="246" w:lineRule="atLeast"/>
              <w:jc w:val="center"/>
              <w:rPr>
                <w:lang w:val="en-US"/>
              </w:rPr>
            </w:pPr>
            <w:r w:rsidRPr="00825C2E">
              <w:rPr>
                <w:rFonts w:ascii="Verdana" w:hAnsi="Verdana"/>
                <w:b/>
                <w:bCs/>
                <w:sz w:val="16"/>
                <w:szCs w:val="16"/>
                <w:lang w:val="en-US"/>
              </w:rPr>
              <w:t>Maximum permissible emission limits of Complete Motor Vehicles</w:t>
            </w:r>
            <w:r w:rsidRPr="00825C2E">
              <w:rPr>
                <w:lang w:val="en-US"/>
              </w:rPr>
              <w:t xml:space="preserve"> </w:t>
            </w:r>
            <w:r w:rsidRPr="00825C2E">
              <w:rPr>
                <w:rFonts w:ascii="Verdana" w:hAnsi="Verdana"/>
                <w:b/>
                <w:bCs/>
                <w:sz w:val="16"/>
                <w:szCs w:val="16"/>
                <w:lang w:val="en-US"/>
              </w:rPr>
              <w:t>with gross vehicle weight greater than 3,857 and up to 6,356 kilograms</w:t>
            </w:r>
            <w:r w:rsidRPr="00825C2E">
              <w:rPr>
                <w:lang w:val="en-US"/>
              </w:rPr>
              <w:t xml:space="preserve"> </w:t>
            </w:r>
          </w:p>
        </w:tc>
      </w:tr>
    </w:tbl>
    <w:p w:rsidR="006640FC" w:rsidRPr="00B83CC7" w:rsidRDefault="006640FC" w:rsidP="006B3267">
      <w:pPr>
        <w:pStyle w:val="Texto"/>
        <w:spacing w:line="246" w:lineRule="exact"/>
        <w:ind w:firstLine="0"/>
        <w:jc w:val="center"/>
        <w:rPr>
          <w:rFonts w:ascii="Verdana" w:hAnsi="Verdana"/>
          <w:b/>
          <w:sz w:val="16"/>
          <w:szCs w:val="16"/>
          <w:lang w:val="en-US"/>
        </w:rPr>
      </w:pPr>
    </w:p>
    <w:p w:rsidR="006640FC" w:rsidRPr="00B83CC7" w:rsidRDefault="006640FC" w:rsidP="006B3267">
      <w:pPr>
        <w:pStyle w:val="Texto"/>
        <w:spacing w:line="246" w:lineRule="exact"/>
        <w:ind w:firstLine="0"/>
        <w:jc w:val="center"/>
        <w:rPr>
          <w:rFonts w:ascii="Verdana" w:hAnsi="Verdana"/>
          <w:b/>
          <w:sz w:val="16"/>
          <w:szCs w:val="16"/>
          <w:lang w:val="en-US"/>
        </w:rPr>
      </w:pPr>
    </w:p>
    <w:tbl>
      <w:tblPr>
        <w:tblW w:w="7758" w:type="dxa"/>
        <w:tblInd w:w="612" w:type="dxa"/>
        <w:tblLayout w:type="fixed"/>
        <w:tblCellMar>
          <w:left w:w="72" w:type="dxa"/>
          <w:right w:w="72" w:type="dxa"/>
        </w:tblCellMar>
        <w:tblLook w:val="0000" w:firstRow="0" w:lastRow="0" w:firstColumn="0" w:lastColumn="0" w:noHBand="0" w:noVBand="0"/>
      </w:tblPr>
      <w:tblGrid>
        <w:gridCol w:w="648"/>
        <w:gridCol w:w="2138"/>
        <w:gridCol w:w="1282"/>
        <w:gridCol w:w="1291"/>
        <w:gridCol w:w="1139"/>
        <w:gridCol w:w="1260"/>
      </w:tblGrid>
      <w:tr w:rsidR="000B3091" w:rsidRPr="006C077B" w:rsidTr="001D7DDB">
        <w:trPr>
          <w:trHeight w:val="144"/>
        </w:trPr>
        <w:tc>
          <w:tcPr>
            <w:tcW w:w="2786" w:type="dxa"/>
            <w:gridSpan w:val="2"/>
            <w:tcBorders>
              <w:top w:val="single" w:sz="6" w:space="0" w:color="auto"/>
              <w:left w:val="single" w:sz="6" w:space="0" w:color="auto"/>
              <w:bottom w:val="single" w:sz="6" w:space="0" w:color="auto"/>
              <w:right w:val="single" w:sz="6" w:space="0" w:color="auto"/>
            </w:tcBorders>
            <w:noWrap/>
            <w:vAlign w:val="center"/>
          </w:tcPr>
          <w:p w:rsidR="000B3091" w:rsidRPr="006C077B" w:rsidRDefault="000B3091" w:rsidP="006B3267">
            <w:pPr>
              <w:pStyle w:val="Texto"/>
              <w:spacing w:line="246" w:lineRule="exact"/>
              <w:ind w:firstLine="0"/>
              <w:jc w:val="center"/>
              <w:rPr>
                <w:rFonts w:ascii="Verdana" w:hAnsi="Verdana"/>
                <w:b/>
                <w:sz w:val="16"/>
                <w:szCs w:val="16"/>
              </w:rPr>
            </w:pPr>
            <w:r w:rsidRPr="006C077B">
              <w:rPr>
                <w:rFonts w:ascii="Verdana" w:hAnsi="Verdana"/>
                <w:b/>
                <w:sz w:val="16"/>
                <w:szCs w:val="16"/>
              </w:rPr>
              <w:t>Estándar</w:t>
            </w:r>
          </w:p>
        </w:tc>
        <w:tc>
          <w:tcPr>
            <w:tcW w:w="1282"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46" w:lineRule="exact"/>
              <w:ind w:firstLine="0"/>
              <w:jc w:val="center"/>
              <w:rPr>
                <w:rFonts w:ascii="Verdana" w:hAnsi="Verdana"/>
                <w:b/>
                <w:sz w:val="16"/>
                <w:szCs w:val="16"/>
              </w:rPr>
            </w:pPr>
            <w:r w:rsidRPr="006C077B">
              <w:rPr>
                <w:rFonts w:ascii="Verdana" w:hAnsi="Verdana"/>
                <w:b/>
                <w:sz w:val="16"/>
                <w:szCs w:val="16"/>
              </w:rPr>
              <w:t>HCNM</w:t>
            </w:r>
            <w:r w:rsidR="00C91228" w:rsidRPr="006C077B">
              <w:rPr>
                <w:rFonts w:ascii="Verdana" w:hAnsi="Verdana"/>
                <w:b/>
                <w:sz w:val="16"/>
                <w:szCs w:val="16"/>
              </w:rPr>
              <w:t xml:space="preserve"> </w:t>
            </w:r>
            <w:r w:rsidRPr="006C077B">
              <w:rPr>
                <w:rFonts w:ascii="Verdana" w:hAnsi="Verdana"/>
                <w:b/>
                <w:sz w:val="16"/>
                <w:szCs w:val="16"/>
              </w:rPr>
              <w:t>g/km</w:t>
            </w:r>
          </w:p>
        </w:tc>
        <w:tc>
          <w:tcPr>
            <w:tcW w:w="1291"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46" w:lineRule="exact"/>
              <w:ind w:firstLine="0"/>
              <w:jc w:val="center"/>
              <w:rPr>
                <w:rFonts w:ascii="Verdana" w:hAnsi="Verdana"/>
                <w:b/>
                <w:sz w:val="16"/>
                <w:szCs w:val="16"/>
              </w:rPr>
            </w:pPr>
            <w:r w:rsidRPr="006C077B">
              <w:rPr>
                <w:rFonts w:ascii="Verdana" w:hAnsi="Verdana"/>
                <w:b/>
                <w:sz w:val="16"/>
                <w:szCs w:val="16"/>
              </w:rPr>
              <w:t>CO</w:t>
            </w:r>
            <w:r w:rsidR="00C91228" w:rsidRPr="006C077B">
              <w:rPr>
                <w:rFonts w:ascii="Verdana" w:hAnsi="Verdana"/>
                <w:b/>
                <w:sz w:val="16"/>
                <w:szCs w:val="16"/>
              </w:rPr>
              <w:t xml:space="preserve"> </w:t>
            </w:r>
            <w:r w:rsidRPr="006C077B">
              <w:rPr>
                <w:rFonts w:ascii="Verdana" w:hAnsi="Verdana"/>
                <w:b/>
                <w:sz w:val="16"/>
                <w:szCs w:val="16"/>
              </w:rPr>
              <w:t>g/km</w:t>
            </w:r>
          </w:p>
        </w:tc>
        <w:tc>
          <w:tcPr>
            <w:tcW w:w="1139"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46" w:lineRule="exact"/>
              <w:ind w:firstLine="0"/>
              <w:jc w:val="center"/>
              <w:rPr>
                <w:rFonts w:ascii="Verdana" w:hAnsi="Verdana"/>
                <w:b/>
                <w:sz w:val="16"/>
                <w:szCs w:val="16"/>
              </w:rPr>
            </w:pPr>
            <w:proofErr w:type="spellStart"/>
            <w:r w:rsidRPr="006C077B">
              <w:rPr>
                <w:rFonts w:ascii="Verdana" w:hAnsi="Verdana"/>
                <w:b/>
                <w:sz w:val="16"/>
                <w:szCs w:val="16"/>
              </w:rPr>
              <w:t>NOx</w:t>
            </w:r>
            <w:proofErr w:type="spellEnd"/>
            <w:r w:rsidR="00C91228" w:rsidRPr="006C077B">
              <w:rPr>
                <w:rFonts w:ascii="Verdana" w:hAnsi="Verdana"/>
                <w:b/>
                <w:sz w:val="16"/>
                <w:szCs w:val="16"/>
              </w:rPr>
              <w:t xml:space="preserve"> </w:t>
            </w:r>
            <w:r w:rsidRPr="006C077B">
              <w:rPr>
                <w:rFonts w:ascii="Verdana" w:hAnsi="Verdana"/>
                <w:b/>
                <w:sz w:val="16"/>
                <w:szCs w:val="16"/>
              </w:rPr>
              <w:t>g/km</w:t>
            </w:r>
          </w:p>
        </w:tc>
        <w:tc>
          <w:tcPr>
            <w:tcW w:w="1260" w:type="dxa"/>
            <w:tcBorders>
              <w:top w:val="single" w:sz="6" w:space="0" w:color="auto"/>
              <w:left w:val="single" w:sz="6" w:space="0" w:color="auto"/>
              <w:bottom w:val="single" w:sz="6" w:space="0" w:color="auto"/>
              <w:right w:val="single" w:sz="6" w:space="0" w:color="auto"/>
            </w:tcBorders>
            <w:vAlign w:val="center"/>
          </w:tcPr>
          <w:p w:rsidR="000B3091" w:rsidRPr="006C077B" w:rsidRDefault="000B3091" w:rsidP="006B3267">
            <w:pPr>
              <w:pStyle w:val="Texto"/>
              <w:spacing w:line="246" w:lineRule="exact"/>
              <w:ind w:firstLine="0"/>
              <w:jc w:val="center"/>
              <w:rPr>
                <w:rFonts w:ascii="Verdana" w:hAnsi="Verdana"/>
                <w:b/>
                <w:sz w:val="16"/>
                <w:szCs w:val="16"/>
              </w:rPr>
            </w:pPr>
            <w:proofErr w:type="spellStart"/>
            <w:r w:rsidRPr="006C077B">
              <w:rPr>
                <w:rFonts w:ascii="Verdana" w:hAnsi="Verdana"/>
                <w:b/>
                <w:sz w:val="16"/>
                <w:szCs w:val="16"/>
              </w:rPr>
              <w:t>HCev</w:t>
            </w:r>
            <w:proofErr w:type="spellEnd"/>
            <w:r w:rsidRPr="006C077B">
              <w:rPr>
                <w:rFonts w:ascii="Verdana" w:hAnsi="Verdana"/>
                <w:b/>
                <w:sz w:val="16"/>
                <w:szCs w:val="16"/>
              </w:rPr>
              <w:t xml:space="preserve"> g/prueba</w:t>
            </w:r>
          </w:p>
        </w:tc>
      </w:tr>
      <w:tr w:rsidR="001D7DDB" w:rsidRPr="006C077B" w:rsidTr="001D7DDB">
        <w:trPr>
          <w:trHeight w:val="144"/>
        </w:trPr>
        <w:tc>
          <w:tcPr>
            <w:tcW w:w="648" w:type="dxa"/>
            <w:vMerge w:val="restart"/>
            <w:tcBorders>
              <w:top w:val="single" w:sz="6" w:space="0" w:color="auto"/>
              <w:left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A</w:t>
            </w:r>
          </w:p>
        </w:tc>
        <w:tc>
          <w:tcPr>
            <w:tcW w:w="2138"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de 3,857 a 4,536 kg</w:t>
            </w:r>
          </w:p>
        </w:tc>
        <w:tc>
          <w:tcPr>
            <w:tcW w:w="1282"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0.285</w:t>
            </w:r>
          </w:p>
        </w:tc>
        <w:tc>
          <w:tcPr>
            <w:tcW w:w="1291"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3.418</w:t>
            </w:r>
          </w:p>
        </w:tc>
        <w:tc>
          <w:tcPr>
            <w:tcW w:w="1139"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0.807</w:t>
            </w:r>
          </w:p>
        </w:tc>
        <w:tc>
          <w:tcPr>
            <w:tcW w:w="1260"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3.0</w:t>
            </w:r>
          </w:p>
        </w:tc>
      </w:tr>
      <w:tr w:rsidR="001D7DDB" w:rsidRPr="006C077B" w:rsidTr="00A62EE4">
        <w:trPr>
          <w:trHeight w:val="144"/>
        </w:trPr>
        <w:tc>
          <w:tcPr>
            <w:tcW w:w="648" w:type="dxa"/>
            <w:vMerge/>
            <w:tcBorders>
              <w:left w:val="single" w:sz="6" w:space="0" w:color="auto"/>
              <w:bottom w:val="single" w:sz="4"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p>
        </w:tc>
        <w:tc>
          <w:tcPr>
            <w:tcW w:w="2138" w:type="dxa"/>
            <w:tcBorders>
              <w:top w:val="single" w:sz="6" w:space="0" w:color="auto"/>
              <w:left w:val="single" w:sz="6" w:space="0" w:color="auto"/>
              <w:bottom w:val="single" w:sz="4"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de 4,537 a 6,356 kg</w:t>
            </w:r>
          </w:p>
        </w:tc>
        <w:tc>
          <w:tcPr>
            <w:tcW w:w="1282"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0.372</w:t>
            </w:r>
          </w:p>
        </w:tc>
        <w:tc>
          <w:tcPr>
            <w:tcW w:w="1291"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4.350</w:t>
            </w:r>
          </w:p>
        </w:tc>
        <w:tc>
          <w:tcPr>
            <w:tcW w:w="1139"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1.243</w:t>
            </w:r>
          </w:p>
        </w:tc>
        <w:tc>
          <w:tcPr>
            <w:tcW w:w="1260"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3.0</w:t>
            </w:r>
          </w:p>
        </w:tc>
      </w:tr>
      <w:tr w:rsidR="001D7DDB" w:rsidRPr="006C077B" w:rsidTr="00A62EE4">
        <w:trPr>
          <w:trHeight w:val="144"/>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lastRenderedPageBreak/>
              <w:t>B</w:t>
            </w:r>
          </w:p>
        </w:tc>
        <w:tc>
          <w:tcPr>
            <w:tcW w:w="2138" w:type="dxa"/>
            <w:tcBorders>
              <w:top w:val="single" w:sz="4" w:space="0" w:color="auto"/>
              <w:left w:val="single" w:sz="4" w:space="0" w:color="auto"/>
              <w:bottom w:val="single" w:sz="4" w:space="0" w:color="auto"/>
              <w:right w:val="single" w:sz="4"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de 3,857 a 4,536 kg</w:t>
            </w:r>
          </w:p>
        </w:tc>
        <w:tc>
          <w:tcPr>
            <w:tcW w:w="1282" w:type="dxa"/>
            <w:tcBorders>
              <w:top w:val="single" w:sz="6" w:space="0" w:color="auto"/>
              <w:left w:val="single" w:sz="4"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0.121</w:t>
            </w:r>
          </w:p>
        </w:tc>
        <w:tc>
          <w:tcPr>
            <w:tcW w:w="1291"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3.977</w:t>
            </w:r>
          </w:p>
        </w:tc>
        <w:tc>
          <w:tcPr>
            <w:tcW w:w="1139"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0.124</w:t>
            </w:r>
          </w:p>
        </w:tc>
        <w:tc>
          <w:tcPr>
            <w:tcW w:w="1260"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1.75</w:t>
            </w:r>
          </w:p>
        </w:tc>
      </w:tr>
      <w:tr w:rsidR="001D7DDB" w:rsidRPr="006C077B" w:rsidTr="00A62EE4">
        <w:trPr>
          <w:trHeight w:val="144"/>
        </w:trPr>
        <w:tc>
          <w:tcPr>
            <w:tcW w:w="648" w:type="dxa"/>
            <w:vMerge/>
            <w:tcBorders>
              <w:top w:val="single" w:sz="4" w:space="0" w:color="auto"/>
              <w:left w:val="single" w:sz="4" w:space="0" w:color="auto"/>
              <w:bottom w:val="single" w:sz="4" w:space="0" w:color="auto"/>
              <w:right w:val="single" w:sz="4"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p>
        </w:tc>
        <w:tc>
          <w:tcPr>
            <w:tcW w:w="2138" w:type="dxa"/>
            <w:tcBorders>
              <w:top w:val="single" w:sz="4" w:space="0" w:color="auto"/>
              <w:left w:val="single" w:sz="4" w:space="0" w:color="auto"/>
              <w:bottom w:val="single" w:sz="4" w:space="0" w:color="auto"/>
              <w:right w:val="single" w:sz="4"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de 4,537 a 6,356 kg</w:t>
            </w:r>
          </w:p>
        </w:tc>
        <w:tc>
          <w:tcPr>
            <w:tcW w:w="1282" w:type="dxa"/>
            <w:tcBorders>
              <w:top w:val="single" w:sz="6" w:space="0" w:color="auto"/>
              <w:left w:val="single" w:sz="4"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0.142</w:t>
            </w:r>
          </w:p>
        </w:tc>
        <w:tc>
          <w:tcPr>
            <w:tcW w:w="1291"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4.536</w:t>
            </w:r>
          </w:p>
        </w:tc>
        <w:tc>
          <w:tcPr>
            <w:tcW w:w="1139"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0.248</w:t>
            </w:r>
          </w:p>
        </w:tc>
        <w:tc>
          <w:tcPr>
            <w:tcW w:w="1260" w:type="dxa"/>
            <w:tcBorders>
              <w:top w:val="single" w:sz="6" w:space="0" w:color="auto"/>
              <w:left w:val="single" w:sz="6" w:space="0" w:color="auto"/>
              <w:bottom w:val="single" w:sz="6" w:space="0" w:color="auto"/>
              <w:right w:val="single" w:sz="6" w:space="0" w:color="auto"/>
            </w:tcBorders>
            <w:vAlign w:val="center"/>
          </w:tcPr>
          <w:p w:rsidR="001D7DDB" w:rsidRPr="006C077B" w:rsidRDefault="001D7DDB" w:rsidP="006B3267">
            <w:pPr>
              <w:pStyle w:val="Texto"/>
              <w:spacing w:line="246" w:lineRule="exact"/>
              <w:ind w:firstLine="0"/>
              <w:jc w:val="center"/>
              <w:rPr>
                <w:rFonts w:ascii="Verdana" w:hAnsi="Verdana"/>
                <w:sz w:val="16"/>
                <w:szCs w:val="16"/>
              </w:rPr>
            </w:pPr>
            <w:r w:rsidRPr="006C077B">
              <w:rPr>
                <w:rFonts w:ascii="Verdana" w:hAnsi="Verdana"/>
                <w:sz w:val="16"/>
                <w:szCs w:val="16"/>
              </w:rPr>
              <w:t>2.30</w:t>
            </w:r>
          </w:p>
        </w:tc>
      </w:tr>
    </w:tbl>
    <w:p w:rsidR="000B3091" w:rsidRDefault="000B3091" w:rsidP="006B3267">
      <w:pPr>
        <w:pStyle w:val="Texto"/>
        <w:spacing w:line="246" w:lineRule="exact"/>
        <w:rPr>
          <w:rFonts w:ascii="Verdana" w:hAnsi="Verdana"/>
          <w:sz w:val="16"/>
          <w:szCs w:val="16"/>
          <w:lang w:val="es-MX"/>
        </w:rPr>
      </w:pPr>
    </w:p>
    <w:p w:rsidR="00B83CC7" w:rsidRPr="00B83CC7" w:rsidRDefault="00B83CC7" w:rsidP="00B83CC7">
      <w:pPr>
        <w:spacing w:after="101" w:line="246" w:lineRule="atLeast"/>
        <w:jc w:val="center"/>
        <w:rPr>
          <w:lang w:val="en-US" w:eastAsia="en-US"/>
        </w:rPr>
      </w:pPr>
      <w:bookmarkStart w:id="3" w:name="_Hlk525548083"/>
      <w:r w:rsidRPr="00B83CC7">
        <w:rPr>
          <w:rFonts w:ascii="Verdana" w:hAnsi="Verdana"/>
          <w:b/>
          <w:bCs/>
          <w:sz w:val="16"/>
          <w:szCs w:val="16"/>
          <w:lang w:val="en-US" w:eastAsia="en-US"/>
        </w:rPr>
        <w:t> </w:t>
      </w:r>
      <w:bookmarkEnd w:id="3"/>
      <w:r w:rsidRPr="00B83CC7">
        <w:rPr>
          <w:lang w:val="en-US" w:eastAsia="en-US"/>
        </w:rPr>
        <w:t xml:space="preserve"> </w:t>
      </w:r>
    </w:p>
    <w:tbl>
      <w:tblPr>
        <w:tblW w:w="7758" w:type="dxa"/>
        <w:tblInd w:w="525" w:type="dxa"/>
        <w:tblCellMar>
          <w:left w:w="0" w:type="dxa"/>
          <w:right w:w="0" w:type="dxa"/>
        </w:tblCellMar>
        <w:tblLook w:val="04A0" w:firstRow="1" w:lastRow="0" w:firstColumn="1" w:lastColumn="0" w:noHBand="0" w:noVBand="1"/>
      </w:tblPr>
      <w:tblGrid>
        <w:gridCol w:w="648"/>
        <w:gridCol w:w="2138"/>
        <w:gridCol w:w="1282"/>
        <w:gridCol w:w="1291"/>
        <w:gridCol w:w="1139"/>
        <w:gridCol w:w="1260"/>
      </w:tblGrid>
      <w:tr w:rsidR="00B83CC7" w:rsidRPr="00B83CC7" w:rsidTr="00454108">
        <w:trPr>
          <w:trHeight w:val="144"/>
        </w:trPr>
        <w:tc>
          <w:tcPr>
            <w:tcW w:w="278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b/>
                <w:bCs/>
                <w:sz w:val="16"/>
                <w:szCs w:val="16"/>
                <w:lang w:val="en-US" w:eastAsia="en-US"/>
              </w:rPr>
              <w:t>Standard</w:t>
            </w:r>
            <w:r w:rsidRPr="00B83CC7">
              <w:rPr>
                <w:lang w:val="en-US" w:eastAsia="en-US"/>
              </w:rPr>
              <w:t xml:space="preserve"> </w:t>
            </w:r>
          </w:p>
        </w:tc>
        <w:tc>
          <w:tcPr>
            <w:tcW w:w="12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b/>
                <w:bCs/>
                <w:sz w:val="16"/>
                <w:szCs w:val="16"/>
                <w:lang w:val="en-US" w:eastAsia="en-US"/>
              </w:rPr>
              <w:t xml:space="preserve">HCNM </w:t>
            </w:r>
            <w:r w:rsidR="00CB1763">
              <w:rPr>
                <w:rFonts w:ascii="Verdana" w:hAnsi="Verdana"/>
                <w:b/>
                <w:bCs/>
                <w:sz w:val="16"/>
                <w:szCs w:val="16"/>
                <w:lang w:val="en-US" w:eastAsia="en-US"/>
              </w:rPr>
              <w:t>g/km</w:t>
            </w:r>
            <w:r w:rsidRPr="00B83CC7">
              <w:rPr>
                <w:lang w:val="en-US" w:eastAsia="en-US"/>
              </w:rPr>
              <w:t xml:space="preserve"> </w:t>
            </w:r>
          </w:p>
        </w:tc>
        <w:tc>
          <w:tcPr>
            <w:tcW w:w="12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b/>
                <w:bCs/>
                <w:sz w:val="16"/>
                <w:szCs w:val="16"/>
                <w:lang w:val="en-US" w:eastAsia="en-US"/>
              </w:rPr>
              <w:t xml:space="preserve">CO </w:t>
            </w:r>
            <w:r w:rsidR="00CB1763">
              <w:rPr>
                <w:rFonts w:ascii="Verdana" w:hAnsi="Verdana"/>
                <w:b/>
                <w:bCs/>
                <w:sz w:val="16"/>
                <w:szCs w:val="16"/>
                <w:lang w:val="en-US" w:eastAsia="en-US"/>
              </w:rPr>
              <w:t>g/km</w:t>
            </w:r>
            <w:r w:rsidRPr="00B83CC7">
              <w:rPr>
                <w:lang w:val="en-US" w:eastAsia="en-US"/>
              </w:rPr>
              <w:t xml:space="preserve"> </w:t>
            </w:r>
          </w:p>
        </w:tc>
        <w:tc>
          <w:tcPr>
            <w:tcW w:w="11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b/>
                <w:bCs/>
                <w:sz w:val="16"/>
                <w:szCs w:val="16"/>
                <w:lang w:val="en-US" w:eastAsia="en-US"/>
              </w:rPr>
              <w:t>NOx</w:t>
            </w:r>
            <w:r w:rsidRPr="00B83CC7">
              <w:rPr>
                <w:lang w:val="en-US" w:eastAsia="en-US"/>
              </w:rPr>
              <w:t xml:space="preserve"> </w:t>
            </w:r>
            <w:r w:rsidR="00CB1763">
              <w:rPr>
                <w:rFonts w:ascii="Verdana" w:hAnsi="Verdana"/>
                <w:b/>
                <w:bCs/>
                <w:sz w:val="16"/>
                <w:szCs w:val="16"/>
                <w:lang w:val="en-US" w:eastAsia="en-US"/>
              </w:rPr>
              <w:t>g/km</w:t>
            </w:r>
            <w:r w:rsidRPr="00B83CC7">
              <w:rPr>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proofErr w:type="spellStart"/>
            <w:r w:rsidRPr="00B83CC7">
              <w:rPr>
                <w:rFonts w:ascii="Verdana" w:hAnsi="Verdana"/>
                <w:b/>
                <w:bCs/>
                <w:sz w:val="16"/>
                <w:szCs w:val="16"/>
                <w:lang w:val="en-US" w:eastAsia="en-US"/>
              </w:rPr>
              <w:t>HCev</w:t>
            </w:r>
            <w:proofErr w:type="spellEnd"/>
            <w:r w:rsidRPr="00B83CC7">
              <w:rPr>
                <w:lang w:val="en-US" w:eastAsia="en-US"/>
              </w:rPr>
              <w:t xml:space="preserve"> </w:t>
            </w:r>
            <w:r w:rsidR="00A62EE4">
              <w:rPr>
                <w:rFonts w:ascii="Verdana" w:hAnsi="Verdana"/>
                <w:b/>
                <w:bCs/>
                <w:sz w:val="16"/>
                <w:szCs w:val="16"/>
                <w:lang w:val="en-US" w:eastAsia="en-US"/>
              </w:rPr>
              <w:t>g/</w:t>
            </w:r>
            <w:r w:rsidRPr="00B83CC7">
              <w:rPr>
                <w:rFonts w:ascii="Verdana" w:hAnsi="Verdana"/>
                <w:b/>
                <w:bCs/>
                <w:sz w:val="16"/>
                <w:szCs w:val="16"/>
                <w:lang w:val="en-US" w:eastAsia="en-US"/>
              </w:rPr>
              <w:t xml:space="preserve"> test</w:t>
            </w:r>
            <w:r w:rsidRPr="00B83CC7">
              <w:rPr>
                <w:lang w:val="en-US" w:eastAsia="en-US"/>
              </w:rPr>
              <w:t xml:space="preserve"> </w:t>
            </w:r>
          </w:p>
        </w:tc>
      </w:tr>
      <w:tr w:rsidR="00B83CC7" w:rsidRPr="00B83CC7" w:rsidTr="00454108">
        <w:trPr>
          <w:trHeight w:val="144"/>
        </w:trPr>
        <w:tc>
          <w:tcPr>
            <w:tcW w:w="64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TO</w:t>
            </w:r>
            <w:r w:rsidRPr="00B83CC7">
              <w:rPr>
                <w:lang w:val="en-US" w:eastAsia="en-US"/>
              </w:rPr>
              <w:t xml:space="preserve"> </w:t>
            </w:r>
          </w:p>
        </w:tc>
        <w:tc>
          <w:tcPr>
            <w:tcW w:w="21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from 3,857 to 4,536 kg</w:t>
            </w:r>
            <w:r w:rsidRPr="00B83CC7">
              <w:rPr>
                <w:lang w:val="en-US" w:eastAsia="en-US"/>
              </w:rPr>
              <w:t xml:space="preserve"> </w:t>
            </w:r>
          </w:p>
        </w:tc>
        <w:tc>
          <w:tcPr>
            <w:tcW w:w="12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0.285</w:t>
            </w:r>
            <w:r w:rsidRPr="00B83CC7">
              <w:rPr>
                <w:lang w:val="en-US" w:eastAsia="en-US"/>
              </w:rPr>
              <w:t xml:space="preserve"> </w:t>
            </w:r>
          </w:p>
        </w:tc>
        <w:tc>
          <w:tcPr>
            <w:tcW w:w="12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3.418</w:t>
            </w:r>
            <w:r w:rsidRPr="00B83CC7">
              <w:rPr>
                <w:lang w:val="en-US" w:eastAsia="en-US"/>
              </w:rPr>
              <w:t xml:space="preserve"> </w:t>
            </w:r>
          </w:p>
        </w:tc>
        <w:tc>
          <w:tcPr>
            <w:tcW w:w="11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0.807</w:t>
            </w:r>
            <w:r w:rsidRPr="00B83CC7">
              <w:rPr>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3.0</w:t>
            </w:r>
            <w:r w:rsidRPr="00B83CC7">
              <w:rPr>
                <w:lang w:val="en-US" w:eastAsia="en-US"/>
              </w:rPr>
              <w:t xml:space="preserve"> </w:t>
            </w:r>
          </w:p>
        </w:tc>
      </w:tr>
      <w:tr w:rsidR="00B83CC7" w:rsidRPr="00B83CC7" w:rsidTr="00454108">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CC7" w:rsidRPr="00B83CC7" w:rsidRDefault="00B83CC7" w:rsidP="00B83CC7">
            <w:pPr>
              <w:rPr>
                <w:lang w:val="en-US" w:eastAsia="en-US"/>
              </w:rPr>
            </w:pPr>
          </w:p>
        </w:tc>
        <w:tc>
          <w:tcPr>
            <w:tcW w:w="21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from 4,537 to 6,356 kg</w:t>
            </w:r>
            <w:r w:rsidRPr="00B83CC7">
              <w:rPr>
                <w:lang w:val="en-US" w:eastAsia="en-US"/>
              </w:rPr>
              <w:t xml:space="preserve"> </w:t>
            </w:r>
          </w:p>
        </w:tc>
        <w:tc>
          <w:tcPr>
            <w:tcW w:w="12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0.372</w:t>
            </w:r>
            <w:r w:rsidRPr="00B83CC7">
              <w:rPr>
                <w:lang w:val="en-US" w:eastAsia="en-US"/>
              </w:rPr>
              <w:t xml:space="preserve"> </w:t>
            </w:r>
          </w:p>
        </w:tc>
        <w:tc>
          <w:tcPr>
            <w:tcW w:w="12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4.350</w:t>
            </w:r>
            <w:r w:rsidRPr="00B83CC7">
              <w:rPr>
                <w:lang w:val="en-US" w:eastAsia="en-US"/>
              </w:rPr>
              <w:t xml:space="preserve"> </w:t>
            </w:r>
          </w:p>
        </w:tc>
        <w:tc>
          <w:tcPr>
            <w:tcW w:w="11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1,243</w:t>
            </w:r>
            <w:r w:rsidRPr="00B83CC7">
              <w:rPr>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3.0</w:t>
            </w:r>
            <w:r w:rsidRPr="00B83CC7">
              <w:rPr>
                <w:lang w:val="en-US" w:eastAsia="en-US"/>
              </w:rPr>
              <w:t xml:space="preserve"> </w:t>
            </w:r>
          </w:p>
        </w:tc>
      </w:tr>
      <w:tr w:rsidR="00B83CC7" w:rsidRPr="00B83CC7" w:rsidTr="00454108">
        <w:trPr>
          <w:trHeight w:val="144"/>
        </w:trPr>
        <w:tc>
          <w:tcPr>
            <w:tcW w:w="64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B</w:t>
            </w:r>
            <w:r w:rsidRPr="00B83CC7">
              <w:rPr>
                <w:lang w:val="en-US" w:eastAsia="en-US"/>
              </w:rPr>
              <w:t xml:space="preserve"> </w:t>
            </w:r>
          </w:p>
        </w:tc>
        <w:tc>
          <w:tcPr>
            <w:tcW w:w="21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from 3,857 to 4,536 kg</w:t>
            </w:r>
            <w:r w:rsidRPr="00B83CC7">
              <w:rPr>
                <w:lang w:val="en-US" w:eastAsia="en-US"/>
              </w:rPr>
              <w:t xml:space="preserve"> </w:t>
            </w:r>
          </w:p>
        </w:tc>
        <w:tc>
          <w:tcPr>
            <w:tcW w:w="12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0.121</w:t>
            </w:r>
            <w:r w:rsidRPr="00B83CC7">
              <w:rPr>
                <w:lang w:val="en-US" w:eastAsia="en-US"/>
              </w:rPr>
              <w:t xml:space="preserve"> </w:t>
            </w:r>
          </w:p>
        </w:tc>
        <w:tc>
          <w:tcPr>
            <w:tcW w:w="12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3.977</w:t>
            </w:r>
            <w:r w:rsidRPr="00B83CC7">
              <w:rPr>
                <w:lang w:val="en-US" w:eastAsia="en-US"/>
              </w:rPr>
              <w:t xml:space="preserve"> </w:t>
            </w:r>
          </w:p>
        </w:tc>
        <w:tc>
          <w:tcPr>
            <w:tcW w:w="11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0.124</w:t>
            </w:r>
            <w:r w:rsidRPr="00B83CC7">
              <w:rPr>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1.75</w:t>
            </w:r>
            <w:r w:rsidRPr="00B83CC7">
              <w:rPr>
                <w:lang w:val="en-US" w:eastAsia="en-US"/>
              </w:rPr>
              <w:t xml:space="preserve"> </w:t>
            </w:r>
          </w:p>
        </w:tc>
      </w:tr>
      <w:tr w:rsidR="00B83CC7" w:rsidRPr="00B83CC7" w:rsidTr="00454108">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CC7" w:rsidRPr="00B83CC7" w:rsidRDefault="00B83CC7" w:rsidP="00B83CC7">
            <w:pPr>
              <w:rPr>
                <w:lang w:val="en-US" w:eastAsia="en-US"/>
              </w:rPr>
            </w:pPr>
          </w:p>
        </w:tc>
        <w:tc>
          <w:tcPr>
            <w:tcW w:w="21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from 4,537 to 6,356 kg</w:t>
            </w:r>
            <w:r w:rsidRPr="00B83CC7">
              <w:rPr>
                <w:lang w:val="en-US" w:eastAsia="en-US"/>
              </w:rPr>
              <w:t xml:space="preserve"> </w:t>
            </w:r>
          </w:p>
        </w:tc>
        <w:tc>
          <w:tcPr>
            <w:tcW w:w="12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0.142</w:t>
            </w:r>
            <w:r w:rsidRPr="00B83CC7">
              <w:rPr>
                <w:lang w:val="en-US" w:eastAsia="en-US"/>
              </w:rPr>
              <w:t xml:space="preserve"> </w:t>
            </w:r>
          </w:p>
        </w:tc>
        <w:tc>
          <w:tcPr>
            <w:tcW w:w="12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4.536</w:t>
            </w:r>
            <w:r w:rsidRPr="00B83CC7">
              <w:rPr>
                <w:lang w:val="en-US" w:eastAsia="en-US"/>
              </w:rPr>
              <w:t xml:space="preserve"> </w:t>
            </w:r>
          </w:p>
        </w:tc>
        <w:tc>
          <w:tcPr>
            <w:tcW w:w="11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0.248</w:t>
            </w:r>
            <w:r w:rsidRPr="00B83CC7">
              <w:rPr>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B83CC7" w:rsidRPr="00B83CC7" w:rsidRDefault="00B83CC7" w:rsidP="00B83CC7">
            <w:pPr>
              <w:spacing w:after="101" w:line="246" w:lineRule="atLeast"/>
              <w:jc w:val="center"/>
              <w:rPr>
                <w:lang w:val="en-US" w:eastAsia="en-US"/>
              </w:rPr>
            </w:pPr>
            <w:r w:rsidRPr="00B83CC7">
              <w:rPr>
                <w:rFonts w:ascii="Verdana" w:hAnsi="Verdana"/>
                <w:sz w:val="16"/>
                <w:szCs w:val="16"/>
                <w:lang w:val="en-US" w:eastAsia="en-US"/>
              </w:rPr>
              <w:t>2.30</w:t>
            </w:r>
            <w:r w:rsidRPr="00B83CC7">
              <w:rPr>
                <w:lang w:val="en-US" w:eastAsia="en-US"/>
              </w:rPr>
              <w:t xml:space="preserve"> </w:t>
            </w:r>
          </w:p>
        </w:tc>
      </w:tr>
    </w:tbl>
    <w:p w:rsidR="00B83CC7" w:rsidRPr="00B83CC7" w:rsidRDefault="00B83CC7" w:rsidP="00B83CC7">
      <w:pPr>
        <w:spacing w:after="101" w:line="246" w:lineRule="atLeast"/>
        <w:ind w:firstLine="288"/>
        <w:jc w:val="both"/>
        <w:rPr>
          <w:lang w:val="en-US" w:eastAsia="en-US"/>
        </w:rPr>
      </w:pPr>
      <w:r w:rsidRPr="00B83CC7">
        <w:rPr>
          <w:rFonts w:ascii="Verdana" w:hAnsi="Verdana"/>
          <w:sz w:val="16"/>
          <w:szCs w:val="16"/>
          <w:lang w:val="en-US" w:eastAsia="en-US"/>
        </w:rPr>
        <w:t> </w:t>
      </w:r>
    </w:p>
    <w:tbl>
      <w:tblPr>
        <w:tblW w:w="0" w:type="auto"/>
        <w:tblLook w:val="04A0" w:firstRow="1" w:lastRow="0" w:firstColumn="1" w:lastColumn="0" w:noHBand="0" w:noVBand="1"/>
      </w:tblPr>
      <w:tblGrid>
        <w:gridCol w:w="4788"/>
        <w:gridCol w:w="4788"/>
      </w:tblGrid>
      <w:tr w:rsidR="00B83CC7" w:rsidRPr="00C96617" w:rsidTr="00CB1763">
        <w:tc>
          <w:tcPr>
            <w:tcW w:w="4788" w:type="dxa"/>
            <w:shd w:val="clear" w:color="auto" w:fill="auto"/>
          </w:tcPr>
          <w:bookmarkEnd w:id="2"/>
          <w:p w:rsidR="00B83CC7" w:rsidRPr="00C96617" w:rsidRDefault="00B83CC7" w:rsidP="00B83CC7">
            <w:pPr>
              <w:pStyle w:val="Texto"/>
              <w:spacing w:line="246" w:lineRule="exact"/>
              <w:ind w:firstLine="0"/>
              <w:rPr>
                <w:rFonts w:ascii="Verdana" w:hAnsi="Verdana"/>
                <w:b/>
                <w:sz w:val="16"/>
                <w:szCs w:val="16"/>
                <w:lang w:val="es-MX"/>
              </w:rPr>
            </w:pPr>
            <w:r w:rsidRPr="00C96617">
              <w:rPr>
                <w:rFonts w:ascii="Verdana" w:hAnsi="Verdana"/>
                <w:b/>
                <w:sz w:val="16"/>
                <w:szCs w:val="16"/>
                <w:lang w:val="es-MX"/>
              </w:rPr>
              <w:t>Notas de la Tabla 4.</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 Notes from Table 4.</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rPr>
            </w:pPr>
            <w:r w:rsidRPr="00C96617">
              <w:rPr>
                <w:rFonts w:ascii="Verdana" w:hAnsi="Verdana"/>
                <w:b/>
                <w:sz w:val="16"/>
                <w:szCs w:val="16"/>
              </w:rPr>
              <w:t>1.</w:t>
            </w:r>
            <w:r w:rsidRPr="00C96617">
              <w:rPr>
                <w:rFonts w:ascii="Verdana" w:hAnsi="Verdana"/>
                <w:sz w:val="16"/>
                <w:szCs w:val="16"/>
              </w:rPr>
              <w:t xml:space="preserve"> La medición de </w:t>
            </w:r>
            <w:proofErr w:type="spellStart"/>
            <w:r w:rsidRPr="00C96617">
              <w:rPr>
                <w:rFonts w:ascii="Verdana" w:hAnsi="Verdana"/>
                <w:sz w:val="16"/>
                <w:szCs w:val="16"/>
              </w:rPr>
              <w:t>HCev</w:t>
            </w:r>
            <w:proofErr w:type="spellEnd"/>
            <w:r w:rsidRPr="00C96617">
              <w:rPr>
                <w:rFonts w:ascii="Verdana" w:hAnsi="Verdana"/>
                <w:sz w:val="16"/>
                <w:szCs w:val="16"/>
              </w:rPr>
              <w:t xml:space="preserve"> sólo aplica para vehículos a gasolina y gas L.P.</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1.</w:t>
            </w:r>
            <w:r w:rsidRPr="00CB1763">
              <w:rPr>
                <w:lang w:val="en-US"/>
              </w:rPr>
              <w:t xml:space="preserve"> </w:t>
            </w:r>
            <w:r w:rsidRPr="00CB1763">
              <w:rPr>
                <w:rFonts w:ascii="Verdana" w:hAnsi="Verdana"/>
                <w:sz w:val="16"/>
                <w:szCs w:val="16"/>
                <w:lang w:val="en-US"/>
              </w:rPr>
              <w:t>The</w:t>
            </w:r>
            <w:r w:rsidRPr="00CB1763">
              <w:rPr>
                <w:lang w:val="en-US"/>
              </w:rPr>
              <w:t xml:space="preserve"> </w:t>
            </w:r>
            <w:proofErr w:type="spellStart"/>
            <w:r w:rsidRPr="00CB1763">
              <w:rPr>
                <w:rFonts w:ascii="Verdana" w:hAnsi="Verdana"/>
                <w:sz w:val="16"/>
                <w:szCs w:val="16"/>
                <w:lang w:val="en-US"/>
              </w:rPr>
              <w:t>HCev</w:t>
            </w:r>
            <w:proofErr w:type="spellEnd"/>
            <w:r w:rsidRPr="00CB1763">
              <w:rPr>
                <w:lang w:val="en-US"/>
              </w:rPr>
              <w:t xml:space="preserve"> </w:t>
            </w:r>
            <w:r w:rsidRPr="00CB1763">
              <w:rPr>
                <w:rFonts w:ascii="Verdana" w:hAnsi="Verdana"/>
                <w:sz w:val="16"/>
                <w:szCs w:val="16"/>
                <w:lang w:val="en-US"/>
              </w:rPr>
              <w:t>measurement</w:t>
            </w:r>
            <w:r w:rsidRPr="00CB1763">
              <w:rPr>
                <w:lang w:val="en-US"/>
              </w:rPr>
              <w:t xml:space="preserve"> </w:t>
            </w:r>
            <w:r w:rsidRPr="00CB1763">
              <w:rPr>
                <w:rFonts w:ascii="Verdana" w:hAnsi="Verdana"/>
                <w:sz w:val="16"/>
                <w:szCs w:val="16"/>
                <w:lang w:val="en-US"/>
              </w:rPr>
              <w:t>only applies to gasoline and LP gas vehicles</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rPr>
            </w:pPr>
            <w:r w:rsidRPr="00C96617">
              <w:rPr>
                <w:rFonts w:ascii="Verdana" w:hAnsi="Verdana"/>
                <w:b/>
                <w:sz w:val="16"/>
                <w:szCs w:val="16"/>
              </w:rPr>
              <w:t>2.</w:t>
            </w:r>
            <w:r w:rsidRPr="00C96617">
              <w:rPr>
                <w:rFonts w:ascii="Verdana" w:hAnsi="Verdana"/>
                <w:sz w:val="16"/>
                <w:szCs w:val="16"/>
              </w:rPr>
              <w:t xml:space="preserve"> El Estándar A se refiere a los límites máximos permisibles para unidades nuevas a partir de la entrada en vigor de esta Norma Oficial Mexicana y hasta la entrada en vigor del Estándar B. Estos límites se probarán utilizando el método de prueba Ciclo FTP75 descrito en el numeral 4.10.2.</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2.</w:t>
            </w:r>
            <w:r w:rsidRPr="00CB1763">
              <w:rPr>
                <w:lang w:val="en-US"/>
              </w:rPr>
              <w:t xml:space="preserve"> </w:t>
            </w:r>
            <w:r w:rsidRPr="00CB1763">
              <w:rPr>
                <w:rFonts w:ascii="Verdana" w:hAnsi="Verdana"/>
                <w:sz w:val="16"/>
                <w:szCs w:val="16"/>
                <w:lang w:val="en-US"/>
              </w:rPr>
              <w:t>Standard A refers to the maximum permissible limits for new units as of the entry into force of this Official Mexican Standard and until the entry into force of Standard B. These limits will be tested using the FTP75 cycle test method described in the numeral 4.10.2.</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rPr>
            </w:pPr>
            <w:r w:rsidRPr="00C96617">
              <w:rPr>
                <w:rFonts w:ascii="Verdana" w:hAnsi="Verdana"/>
                <w:b/>
                <w:sz w:val="16"/>
                <w:szCs w:val="16"/>
              </w:rPr>
              <w:t>3.</w:t>
            </w:r>
            <w:r w:rsidRPr="00C96617">
              <w:rPr>
                <w:rFonts w:ascii="Verdana" w:hAnsi="Verdana"/>
                <w:sz w:val="16"/>
                <w:szCs w:val="16"/>
              </w:rPr>
              <w:t xml:space="preserve"> El Estándar B contempla los límites máximos permisibles para unidades nuevas producidas, siempre y cuando exista plena disponibilidad en todo el país de gasolina Magna o la que la sustituya, con contenido promedio de 30 ppm y 80 ppm máximo de azufre. Estos límites se probarán utilizando el método de prueba Ciclo FTP75 descrito en el numeral 4.10.2. La entrada en vigor de este estándar será de 18 meses después de la publicación en el </w:t>
            </w:r>
            <w:r w:rsidR="00CB1763" w:rsidRPr="00CB1763">
              <w:rPr>
                <w:rFonts w:ascii="Verdana" w:hAnsi="Verdana"/>
                <w:b/>
                <w:sz w:val="16"/>
                <w:szCs w:val="16"/>
              </w:rPr>
              <w:t>Diario Oficial de la Federación</w:t>
            </w:r>
            <w:r w:rsidRPr="00C96617">
              <w:rPr>
                <w:rFonts w:ascii="Verdana" w:hAnsi="Verdana"/>
                <w:sz w:val="16"/>
                <w:szCs w:val="16"/>
              </w:rPr>
              <w:t xml:space="preserve"> del aviso de la plena disponibilidad en todo el país.</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3.</w:t>
            </w:r>
            <w:r w:rsidRPr="00CB1763">
              <w:rPr>
                <w:lang w:val="en-US"/>
              </w:rPr>
              <w:t xml:space="preserve"> </w:t>
            </w:r>
            <w:r w:rsidRPr="00CB1763">
              <w:rPr>
                <w:rFonts w:ascii="Verdana" w:hAnsi="Verdana"/>
                <w:sz w:val="16"/>
                <w:szCs w:val="16"/>
                <w:lang w:val="en-US"/>
              </w:rPr>
              <w:t xml:space="preserve">Standard B </w:t>
            </w:r>
            <w:r w:rsidR="00CB1763">
              <w:rPr>
                <w:rFonts w:ascii="Verdana" w:hAnsi="Verdana"/>
                <w:sz w:val="16"/>
                <w:szCs w:val="16"/>
                <w:lang w:val="en-US"/>
              </w:rPr>
              <w:t>includes</w:t>
            </w:r>
            <w:r w:rsidRPr="00CB1763">
              <w:rPr>
                <w:rFonts w:ascii="Verdana" w:hAnsi="Verdana"/>
                <w:sz w:val="16"/>
                <w:szCs w:val="16"/>
                <w:lang w:val="en-US"/>
              </w:rPr>
              <w:t xml:space="preserve"> the maximum permissible limits for new units produced, </w:t>
            </w:r>
            <w:proofErr w:type="gramStart"/>
            <w:r w:rsidRPr="00CB1763">
              <w:rPr>
                <w:rFonts w:ascii="Verdana" w:hAnsi="Verdana"/>
                <w:sz w:val="16"/>
                <w:szCs w:val="16"/>
                <w:lang w:val="en-US"/>
              </w:rPr>
              <w:t>as long as</w:t>
            </w:r>
            <w:proofErr w:type="gramEnd"/>
            <w:r w:rsidRPr="00CB1763">
              <w:rPr>
                <w:rFonts w:ascii="Verdana" w:hAnsi="Verdana"/>
                <w:sz w:val="16"/>
                <w:szCs w:val="16"/>
                <w:lang w:val="en-US"/>
              </w:rPr>
              <w:t xml:space="preserve"> there is full availability throughout the country of Magna gasoline or the one that replaces it, with an average content of 30 ppm and 80 ppm maximum of sulfur.</w:t>
            </w:r>
            <w:r w:rsidRPr="00CB1763">
              <w:rPr>
                <w:lang w:val="en-US"/>
              </w:rPr>
              <w:t xml:space="preserve"> </w:t>
            </w:r>
            <w:r w:rsidRPr="00CB1763">
              <w:rPr>
                <w:rFonts w:ascii="Verdana" w:hAnsi="Verdana"/>
                <w:sz w:val="16"/>
                <w:szCs w:val="16"/>
                <w:lang w:val="en-US"/>
              </w:rPr>
              <w:t>These limits will be tested using the FTP75 cycle test method described in 4.10.2.</w:t>
            </w:r>
            <w:r w:rsidRPr="00CB1763">
              <w:rPr>
                <w:lang w:val="en-US"/>
              </w:rPr>
              <w:t xml:space="preserve"> </w:t>
            </w:r>
            <w:r w:rsidRPr="00CB1763">
              <w:rPr>
                <w:rFonts w:ascii="Verdana" w:hAnsi="Verdana"/>
                <w:sz w:val="16"/>
                <w:szCs w:val="16"/>
                <w:lang w:val="en-US"/>
              </w:rPr>
              <w:t xml:space="preserve">The entry into force of this standard will be 18 months after the publication in the </w:t>
            </w:r>
            <w:r w:rsidR="00CB1763" w:rsidRPr="00CB1763">
              <w:rPr>
                <w:rFonts w:ascii="Verdana" w:hAnsi="Verdana"/>
                <w:b/>
                <w:sz w:val="16"/>
                <w:szCs w:val="16"/>
                <w:lang w:val="en-US"/>
              </w:rPr>
              <w:t>Official Daily of the Federation</w:t>
            </w:r>
            <w:r w:rsidRPr="00CB1763">
              <w:rPr>
                <w:rFonts w:ascii="Verdana" w:hAnsi="Verdana"/>
                <w:sz w:val="16"/>
                <w:szCs w:val="16"/>
                <w:lang w:val="en-US"/>
              </w:rPr>
              <w:t xml:space="preserve"> of the full availability notice throughout the country.</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lang w:val="es-MX"/>
              </w:rPr>
            </w:pPr>
            <w:r w:rsidRPr="00C96617">
              <w:rPr>
                <w:rFonts w:ascii="Verdana" w:hAnsi="Verdana"/>
                <w:b/>
                <w:sz w:val="16"/>
                <w:szCs w:val="16"/>
                <w:lang w:val="es-MX"/>
              </w:rPr>
              <w:t>5.2.</w:t>
            </w:r>
            <w:r w:rsidRPr="00C96617">
              <w:rPr>
                <w:rFonts w:ascii="Verdana" w:hAnsi="Verdana"/>
                <w:sz w:val="16"/>
                <w:szCs w:val="16"/>
                <w:lang w:val="es-MX"/>
              </w:rPr>
              <w:t xml:space="preserve"> Los vehículos automotores a gasolina, gas licuado de petróleo y gas natural con peso bruto vehicular de hasta 6,356 kilogramos, a partir del año modelo 2013, deberán tener incorporado, el sistema de diagnóstico a bordo (OBD II </w:t>
            </w:r>
            <w:proofErr w:type="spellStart"/>
            <w:r w:rsidRPr="00C96617">
              <w:rPr>
                <w:rFonts w:ascii="Verdana" w:hAnsi="Verdana"/>
                <w:sz w:val="16"/>
                <w:szCs w:val="16"/>
                <w:lang w:val="es-MX"/>
              </w:rPr>
              <w:t>ó</w:t>
            </w:r>
            <w:proofErr w:type="spellEnd"/>
            <w:r w:rsidRPr="00C96617">
              <w:rPr>
                <w:rFonts w:ascii="Verdana" w:hAnsi="Verdana"/>
                <w:sz w:val="16"/>
                <w:szCs w:val="16"/>
                <w:lang w:val="es-MX"/>
              </w:rPr>
              <w:t xml:space="preserve"> similar).</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5.2.</w:t>
            </w:r>
            <w:r w:rsidRPr="00CB1763">
              <w:rPr>
                <w:lang w:val="en-US"/>
              </w:rPr>
              <w:t xml:space="preserve"> </w:t>
            </w:r>
            <w:r w:rsidRPr="00CB1763">
              <w:rPr>
                <w:rFonts w:ascii="Verdana" w:hAnsi="Verdana"/>
                <w:sz w:val="16"/>
                <w:szCs w:val="16"/>
                <w:lang w:val="en-US"/>
              </w:rPr>
              <w:t>Vehicles powered by gasoline, liquefied petroleum gas and natural gas with a gross vehicle weight of up to 6,356 kilograms, as of the 2013 model year, must incorporate the on-board diagnostic system (OBD II</w:t>
            </w:r>
            <w:r w:rsidRPr="00CB1763">
              <w:rPr>
                <w:lang w:val="en-US"/>
              </w:rPr>
              <w:t xml:space="preserve"> </w:t>
            </w:r>
            <w:r w:rsidRPr="00CB1763">
              <w:rPr>
                <w:rFonts w:ascii="Verdana" w:hAnsi="Verdana"/>
                <w:sz w:val="16"/>
                <w:szCs w:val="16"/>
                <w:lang w:val="en-US"/>
              </w:rPr>
              <w:t>or</w:t>
            </w:r>
            <w:r w:rsidRPr="00CB1763">
              <w:rPr>
                <w:lang w:val="en-US"/>
              </w:rPr>
              <w:t xml:space="preserve"> </w:t>
            </w:r>
            <w:r w:rsidRPr="00CB1763">
              <w:rPr>
                <w:rFonts w:ascii="Verdana" w:hAnsi="Verdana"/>
                <w:sz w:val="16"/>
                <w:szCs w:val="16"/>
                <w:lang w:val="en-US"/>
              </w:rPr>
              <w:t>similar).</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lang w:val="es-MX"/>
              </w:rPr>
            </w:pPr>
            <w:r w:rsidRPr="00C96617">
              <w:rPr>
                <w:rFonts w:ascii="Verdana" w:hAnsi="Verdana"/>
                <w:b/>
                <w:sz w:val="16"/>
                <w:szCs w:val="16"/>
                <w:lang w:val="es-MX"/>
              </w:rPr>
              <w:t xml:space="preserve">5.3. </w:t>
            </w:r>
            <w:r w:rsidRPr="00C96617">
              <w:rPr>
                <w:rFonts w:ascii="Verdana" w:hAnsi="Verdana"/>
                <w:sz w:val="16"/>
                <w:szCs w:val="16"/>
                <w:lang w:val="es-MX"/>
              </w:rPr>
              <w:t xml:space="preserve">Para el otorgamiento del Certificado NOM y verificación del cumplimiento de esta Norma Oficial Mexicana, la Secretaría y la PROFEPA, o en su caso los Organismos de Certificación debidamente acreditados y aprobados, se ajustarán a los procedimientos establecidos en el numeral 8 de este instrumento normativo, correspondiente al procedimiento para la </w:t>
            </w:r>
            <w:r w:rsidRPr="00C96617">
              <w:rPr>
                <w:rFonts w:ascii="Verdana" w:hAnsi="Verdana"/>
                <w:sz w:val="16"/>
                <w:szCs w:val="16"/>
                <w:lang w:val="es-MX"/>
              </w:rPr>
              <w:lastRenderedPageBreak/>
              <w:t>evaluación de la conformidad.</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lastRenderedPageBreak/>
              <w:t>5.3.</w:t>
            </w:r>
            <w:r w:rsidRPr="00CB1763">
              <w:rPr>
                <w:lang w:val="en-US"/>
              </w:rPr>
              <w:t xml:space="preserve"> </w:t>
            </w:r>
            <w:r w:rsidRPr="00CB1763">
              <w:rPr>
                <w:rFonts w:ascii="Verdana" w:hAnsi="Verdana"/>
                <w:sz w:val="16"/>
                <w:szCs w:val="16"/>
                <w:lang w:val="en-US"/>
              </w:rPr>
              <w:t xml:space="preserve">For the granting of the NOM Certificate and verification of compliance with this Official Mexican Standard, the </w:t>
            </w:r>
            <w:r w:rsidR="00E00687" w:rsidRPr="00CB1763">
              <w:rPr>
                <w:rFonts w:ascii="Verdana" w:hAnsi="Verdana"/>
                <w:sz w:val="16"/>
                <w:szCs w:val="16"/>
                <w:lang w:val="en-US"/>
              </w:rPr>
              <w:t>Secretary</w:t>
            </w:r>
            <w:r w:rsidRPr="00CB1763">
              <w:rPr>
                <w:rFonts w:ascii="Verdana" w:hAnsi="Verdana"/>
                <w:sz w:val="16"/>
                <w:szCs w:val="16"/>
                <w:lang w:val="en-US"/>
              </w:rPr>
              <w:t xml:space="preserve"> and PROFEPA, or, where appropriate, the</w:t>
            </w:r>
            <w:r w:rsidRPr="00CB1763">
              <w:rPr>
                <w:lang w:val="en-US"/>
              </w:rPr>
              <w:t xml:space="preserve"> </w:t>
            </w:r>
            <w:r w:rsidRPr="00CB1763">
              <w:rPr>
                <w:rFonts w:ascii="Verdana" w:hAnsi="Verdana"/>
                <w:sz w:val="16"/>
                <w:szCs w:val="16"/>
                <w:lang w:val="en-US"/>
              </w:rPr>
              <w:t xml:space="preserve">Certification Bodies duly accredited and approved, shall conform to the procedures established in number 8 of this regulatory instrument, corresponding to the procedure for conformity </w:t>
            </w:r>
            <w:r w:rsidRPr="00CB1763">
              <w:rPr>
                <w:rFonts w:ascii="Verdana" w:hAnsi="Verdana"/>
                <w:sz w:val="16"/>
                <w:szCs w:val="16"/>
                <w:lang w:val="en-US"/>
              </w:rPr>
              <w:lastRenderedPageBreak/>
              <w:t>assessment.</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b/>
                <w:sz w:val="16"/>
                <w:szCs w:val="16"/>
                <w:lang w:val="es-MX"/>
              </w:rPr>
            </w:pPr>
            <w:r w:rsidRPr="00C96617">
              <w:rPr>
                <w:rFonts w:ascii="Verdana" w:hAnsi="Verdana"/>
                <w:b/>
                <w:sz w:val="16"/>
                <w:szCs w:val="16"/>
                <w:lang w:val="es-MX"/>
              </w:rPr>
              <w:lastRenderedPageBreak/>
              <w:t>6. Grado de concordancia con normas y lineamientos internacionales</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6. Degree of agreement with international standards and guidelines</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lang w:val="es-MX"/>
              </w:rPr>
            </w:pPr>
            <w:r w:rsidRPr="00C96617">
              <w:rPr>
                <w:rFonts w:ascii="Verdana" w:hAnsi="Verdana"/>
                <w:sz w:val="16"/>
                <w:szCs w:val="16"/>
                <w:lang w:val="es-MX"/>
              </w:rPr>
              <w:t>Esta Norma Oficial Mexicana no coincide con ninguna norma o lineamiento internacional.</w:t>
            </w:r>
          </w:p>
        </w:tc>
        <w:tc>
          <w:tcPr>
            <w:tcW w:w="4788" w:type="dxa"/>
          </w:tcPr>
          <w:p w:rsidR="00B83CC7" w:rsidRPr="00CB1763" w:rsidRDefault="00B83CC7" w:rsidP="00B83CC7">
            <w:pPr>
              <w:spacing w:after="101" w:line="246" w:lineRule="atLeast"/>
              <w:jc w:val="both"/>
              <w:rPr>
                <w:lang w:val="en-US"/>
              </w:rPr>
            </w:pPr>
            <w:r w:rsidRPr="00CB1763">
              <w:rPr>
                <w:rFonts w:ascii="Verdana" w:hAnsi="Verdana"/>
                <w:sz w:val="16"/>
                <w:szCs w:val="16"/>
                <w:lang w:val="en-US"/>
              </w:rPr>
              <w:t>This Official Mexican Standard does not coincide with any international standard or guideline.</w:t>
            </w:r>
            <w:r w:rsidRPr="00CB1763">
              <w:rPr>
                <w:lang w:val="en-US"/>
              </w:rPr>
              <w:t xml:space="preserve"> </w:t>
            </w:r>
          </w:p>
        </w:tc>
      </w:tr>
      <w:tr w:rsidR="00B83CC7" w:rsidRPr="00C96617" w:rsidTr="00CB1763">
        <w:tc>
          <w:tcPr>
            <w:tcW w:w="4788" w:type="dxa"/>
            <w:shd w:val="clear" w:color="auto" w:fill="auto"/>
          </w:tcPr>
          <w:p w:rsidR="00B83CC7" w:rsidRPr="00C96617" w:rsidRDefault="00B83CC7" w:rsidP="00B83CC7">
            <w:pPr>
              <w:pStyle w:val="Texto"/>
              <w:spacing w:line="246" w:lineRule="exact"/>
              <w:ind w:firstLine="0"/>
              <w:rPr>
                <w:rFonts w:ascii="Verdana" w:hAnsi="Verdana"/>
                <w:b/>
                <w:sz w:val="16"/>
                <w:szCs w:val="16"/>
                <w:lang w:val="es-MX"/>
              </w:rPr>
            </w:pPr>
            <w:r w:rsidRPr="00C96617">
              <w:rPr>
                <w:rFonts w:ascii="Verdana" w:hAnsi="Verdana"/>
                <w:b/>
                <w:sz w:val="16"/>
                <w:szCs w:val="16"/>
                <w:lang w:val="es-MX"/>
              </w:rPr>
              <w:t>7. Bibliografía</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7. Bibliography</w:t>
            </w:r>
            <w:r w:rsidRPr="00CB1763">
              <w:rPr>
                <w:lang w:val="en-US"/>
              </w:rPr>
              <w:t xml:space="preserve"> </w:t>
            </w:r>
          </w:p>
        </w:tc>
      </w:tr>
      <w:tr w:rsidR="00B83CC7" w:rsidRPr="00C96617"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lang w:val="es-MX"/>
              </w:rPr>
            </w:pPr>
            <w:proofErr w:type="gramStart"/>
            <w:r w:rsidRPr="00C96617">
              <w:rPr>
                <w:rFonts w:ascii="Verdana" w:hAnsi="Verdana"/>
                <w:b/>
                <w:sz w:val="16"/>
                <w:szCs w:val="16"/>
                <w:lang w:val="es-MX"/>
              </w:rPr>
              <w:t>7.1</w:t>
            </w:r>
            <w:r w:rsidRPr="00C96617">
              <w:rPr>
                <w:rFonts w:ascii="Verdana" w:hAnsi="Verdana"/>
                <w:sz w:val="16"/>
                <w:szCs w:val="16"/>
                <w:lang w:val="es-MX"/>
              </w:rPr>
              <w:t xml:space="preserve">  Código</w:t>
            </w:r>
            <w:proofErr w:type="gramEnd"/>
            <w:r w:rsidRPr="00C96617">
              <w:rPr>
                <w:rFonts w:ascii="Verdana" w:hAnsi="Verdana"/>
                <w:sz w:val="16"/>
                <w:szCs w:val="16"/>
                <w:lang w:val="es-MX"/>
              </w:rPr>
              <w:t xml:space="preserve"> Federal de Regulaciones Titulo 40, Parte 86 de la Agencia de Protección Ambiental de los Estados Unidos de América. Revisado al 1ro de Julio de 1994 (</w:t>
            </w:r>
            <w:proofErr w:type="spellStart"/>
            <w:r w:rsidRPr="00C96617">
              <w:rPr>
                <w:rFonts w:ascii="Verdana" w:hAnsi="Verdana"/>
                <w:sz w:val="16"/>
                <w:szCs w:val="16"/>
                <w:lang w:val="es-MX"/>
              </w:rPr>
              <w:t>Code</w:t>
            </w:r>
            <w:proofErr w:type="spellEnd"/>
            <w:r w:rsidRPr="00C96617">
              <w:rPr>
                <w:rFonts w:ascii="Verdana" w:hAnsi="Verdana"/>
                <w:sz w:val="16"/>
                <w:szCs w:val="16"/>
                <w:lang w:val="es-MX"/>
              </w:rPr>
              <w:t xml:space="preserve"> </w:t>
            </w:r>
            <w:proofErr w:type="spellStart"/>
            <w:r w:rsidRPr="00C96617">
              <w:rPr>
                <w:rFonts w:ascii="Verdana" w:hAnsi="Verdana"/>
                <w:sz w:val="16"/>
                <w:szCs w:val="16"/>
                <w:lang w:val="es-MX"/>
              </w:rPr>
              <w:t>of</w:t>
            </w:r>
            <w:proofErr w:type="spellEnd"/>
            <w:r w:rsidRPr="00C96617">
              <w:rPr>
                <w:rFonts w:ascii="Verdana" w:hAnsi="Verdana"/>
                <w:sz w:val="16"/>
                <w:szCs w:val="16"/>
                <w:lang w:val="es-MX"/>
              </w:rPr>
              <w:t xml:space="preserve"> Federal </w:t>
            </w:r>
            <w:proofErr w:type="spellStart"/>
            <w:r w:rsidRPr="00C96617">
              <w:rPr>
                <w:rFonts w:ascii="Verdana" w:hAnsi="Verdana"/>
                <w:sz w:val="16"/>
                <w:szCs w:val="16"/>
                <w:lang w:val="es-MX"/>
              </w:rPr>
              <w:t>Regulations</w:t>
            </w:r>
            <w:proofErr w:type="spellEnd"/>
            <w:r w:rsidRPr="00C96617">
              <w:rPr>
                <w:rFonts w:ascii="Verdana" w:hAnsi="Verdana"/>
                <w:sz w:val="16"/>
                <w:szCs w:val="16"/>
                <w:lang w:val="es-MX"/>
              </w:rPr>
              <w:t xml:space="preserve"> </w:t>
            </w:r>
            <w:proofErr w:type="spellStart"/>
            <w:r w:rsidRPr="00C96617">
              <w:rPr>
                <w:rFonts w:ascii="Verdana" w:hAnsi="Verdana"/>
                <w:sz w:val="16"/>
                <w:szCs w:val="16"/>
                <w:lang w:val="es-MX"/>
              </w:rPr>
              <w:t>Title</w:t>
            </w:r>
            <w:proofErr w:type="spellEnd"/>
            <w:r w:rsidRPr="00C96617">
              <w:rPr>
                <w:rFonts w:ascii="Verdana" w:hAnsi="Verdana"/>
                <w:sz w:val="16"/>
                <w:szCs w:val="16"/>
                <w:lang w:val="es-MX"/>
              </w:rPr>
              <w:t xml:space="preserve"> 40, </w:t>
            </w:r>
            <w:proofErr w:type="spellStart"/>
            <w:r w:rsidRPr="00C96617">
              <w:rPr>
                <w:rFonts w:ascii="Verdana" w:hAnsi="Verdana"/>
                <w:sz w:val="16"/>
                <w:szCs w:val="16"/>
                <w:lang w:val="es-MX"/>
              </w:rPr>
              <w:t>Part</w:t>
            </w:r>
            <w:proofErr w:type="spellEnd"/>
            <w:r w:rsidRPr="00C96617">
              <w:rPr>
                <w:rFonts w:ascii="Verdana" w:hAnsi="Verdana"/>
                <w:sz w:val="16"/>
                <w:szCs w:val="16"/>
                <w:lang w:val="es-MX"/>
              </w:rPr>
              <w:t xml:space="preserve"> 86. </w:t>
            </w:r>
            <w:proofErr w:type="spellStart"/>
            <w:r w:rsidRPr="00C96617">
              <w:rPr>
                <w:rFonts w:ascii="Verdana" w:hAnsi="Verdana"/>
                <w:sz w:val="16"/>
                <w:szCs w:val="16"/>
                <w:lang w:val="es-MX"/>
              </w:rPr>
              <w:t>Environmental</w:t>
            </w:r>
            <w:proofErr w:type="spellEnd"/>
            <w:r w:rsidRPr="00C96617">
              <w:rPr>
                <w:rFonts w:ascii="Verdana" w:hAnsi="Verdana"/>
                <w:sz w:val="16"/>
                <w:szCs w:val="16"/>
                <w:lang w:val="es-MX"/>
              </w:rPr>
              <w:t xml:space="preserve"> </w:t>
            </w:r>
            <w:proofErr w:type="spellStart"/>
            <w:r w:rsidRPr="00C96617">
              <w:rPr>
                <w:rFonts w:ascii="Verdana" w:hAnsi="Verdana"/>
                <w:sz w:val="16"/>
                <w:szCs w:val="16"/>
                <w:lang w:val="es-MX"/>
              </w:rPr>
              <w:t>Protection</w:t>
            </w:r>
            <w:proofErr w:type="spellEnd"/>
            <w:r w:rsidRPr="00C96617">
              <w:rPr>
                <w:rFonts w:ascii="Verdana" w:hAnsi="Verdana"/>
                <w:sz w:val="16"/>
                <w:szCs w:val="16"/>
                <w:lang w:val="es-MX"/>
              </w:rPr>
              <w:t xml:space="preserve"> Agency. </w:t>
            </w:r>
            <w:proofErr w:type="spellStart"/>
            <w:r w:rsidRPr="00C96617">
              <w:rPr>
                <w:rFonts w:ascii="Verdana" w:hAnsi="Verdana"/>
                <w:sz w:val="16"/>
                <w:szCs w:val="16"/>
                <w:lang w:val="es-MX"/>
              </w:rPr>
              <w:t>Reviewed</w:t>
            </w:r>
            <w:proofErr w:type="spellEnd"/>
            <w:r w:rsidRPr="00C96617">
              <w:rPr>
                <w:rFonts w:ascii="Verdana" w:hAnsi="Verdana"/>
                <w:sz w:val="16"/>
                <w:szCs w:val="16"/>
                <w:lang w:val="es-MX"/>
              </w:rPr>
              <w:t xml:space="preserve"> </w:t>
            </w:r>
            <w:proofErr w:type="spellStart"/>
            <w:r w:rsidRPr="00C96617">
              <w:rPr>
                <w:rFonts w:ascii="Verdana" w:hAnsi="Verdana"/>
                <w:sz w:val="16"/>
                <w:szCs w:val="16"/>
                <w:lang w:val="es-MX"/>
              </w:rPr>
              <w:t>on</w:t>
            </w:r>
            <w:proofErr w:type="spellEnd"/>
            <w:r w:rsidRPr="00C96617">
              <w:rPr>
                <w:rFonts w:ascii="Verdana" w:hAnsi="Verdana"/>
                <w:sz w:val="16"/>
                <w:szCs w:val="16"/>
                <w:lang w:val="es-MX"/>
              </w:rPr>
              <w:t xml:space="preserve"> </w:t>
            </w:r>
            <w:proofErr w:type="spellStart"/>
            <w:r w:rsidRPr="00C96617">
              <w:rPr>
                <w:rFonts w:ascii="Verdana" w:hAnsi="Verdana"/>
                <w:sz w:val="16"/>
                <w:szCs w:val="16"/>
                <w:lang w:val="es-MX"/>
              </w:rPr>
              <w:t>July</w:t>
            </w:r>
            <w:proofErr w:type="spellEnd"/>
            <w:r w:rsidRPr="00C96617">
              <w:rPr>
                <w:rFonts w:ascii="Verdana" w:hAnsi="Verdana"/>
                <w:sz w:val="16"/>
                <w:szCs w:val="16"/>
                <w:lang w:val="es-MX"/>
              </w:rPr>
              <w:t xml:space="preserve"> 1, 1994).</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7.1</w:t>
            </w:r>
            <w:r w:rsidRPr="00CB1763">
              <w:rPr>
                <w:lang w:val="en-US"/>
              </w:rPr>
              <w:t xml:space="preserve"> </w:t>
            </w:r>
            <w:r w:rsidRPr="00CB1763">
              <w:rPr>
                <w:rFonts w:ascii="Verdana" w:hAnsi="Verdana"/>
                <w:sz w:val="16"/>
                <w:szCs w:val="16"/>
                <w:lang w:val="en-US"/>
              </w:rPr>
              <w:t>Federal</w:t>
            </w:r>
            <w:r w:rsidRPr="00CB1763">
              <w:rPr>
                <w:lang w:val="en-US"/>
              </w:rPr>
              <w:t xml:space="preserve"> </w:t>
            </w:r>
            <w:r w:rsidRPr="00CB1763">
              <w:rPr>
                <w:rFonts w:ascii="Verdana" w:hAnsi="Verdana"/>
                <w:sz w:val="16"/>
                <w:szCs w:val="16"/>
                <w:lang w:val="en-US"/>
              </w:rPr>
              <w:t>Code</w:t>
            </w:r>
            <w:r w:rsidRPr="00CB1763">
              <w:rPr>
                <w:lang w:val="en-US"/>
              </w:rPr>
              <w:t xml:space="preserve"> </w:t>
            </w:r>
            <w:r w:rsidRPr="00CB1763">
              <w:rPr>
                <w:rFonts w:ascii="Verdana" w:hAnsi="Verdana"/>
                <w:sz w:val="16"/>
                <w:szCs w:val="16"/>
                <w:lang w:val="en-US"/>
              </w:rPr>
              <w:t>of Regulations Title 40, Part 86 of the Environmental Protection Agency of the United States of America.</w:t>
            </w:r>
            <w:r w:rsidRPr="00CB1763">
              <w:rPr>
                <w:lang w:val="en-US"/>
              </w:rPr>
              <w:t xml:space="preserve"> </w:t>
            </w:r>
            <w:r w:rsidRPr="00CB1763">
              <w:rPr>
                <w:rFonts w:ascii="Verdana" w:hAnsi="Verdana"/>
                <w:sz w:val="16"/>
                <w:szCs w:val="16"/>
                <w:lang w:val="en-US"/>
              </w:rPr>
              <w:t>Revised as of July 1, 1994 (Code</w:t>
            </w:r>
            <w:r w:rsidRPr="00CB1763">
              <w:rPr>
                <w:lang w:val="en-US"/>
              </w:rPr>
              <w:t xml:space="preserve"> </w:t>
            </w:r>
            <w:r w:rsidRPr="00CB1763">
              <w:rPr>
                <w:rFonts w:ascii="Verdana" w:hAnsi="Verdana"/>
                <w:sz w:val="16"/>
                <w:szCs w:val="16"/>
                <w:lang w:val="en-US"/>
              </w:rPr>
              <w:t>of</w:t>
            </w:r>
            <w:r w:rsidRPr="00CB1763">
              <w:rPr>
                <w:lang w:val="en-US"/>
              </w:rPr>
              <w:t xml:space="preserve"> </w:t>
            </w:r>
            <w:r w:rsidRPr="00CB1763">
              <w:rPr>
                <w:rFonts w:ascii="Verdana" w:hAnsi="Verdana"/>
                <w:sz w:val="16"/>
                <w:szCs w:val="16"/>
                <w:lang w:val="en-US"/>
              </w:rPr>
              <w:t>Federal</w:t>
            </w:r>
            <w:r w:rsidRPr="00CB1763">
              <w:rPr>
                <w:lang w:val="en-US"/>
              </w:rPr>
              <w:t xml:space="preserve"> </w:t>
            </w:r>
            <w:r w:rsidRPr="00CB1763">
              <w:rPr>
                <w:rFonts w:ascii="Verdana" w:hAnsi="Verdana"/>
                <w:sz w:val="16"/>
                <w:szCs w:val="16"/>
                <w:lang w:val="en-US"/>
              </w:rPr>
              <w:t>Regulations</w:t>
            </w:r>
            <w:r w:rsidRPr="00CB1763">
              <w:rPr>
                <w:lang w:val="en-US"/>
              </w:rPr>
              <w:t xml:space="preserve"> </w:t>
            </w:r>
            <w:r w:rsidRPr="00CB1763">
              <w:rPr>
                <w:rFonts w:ascii="Verdana" w:hAnsi="Verdana"/>
                <w:sz w:val="16"/>
                <w:szCs w:val="16"/>
                <w:lang w:val="en-US"/>
              </w:rPr>
              <w:t>Title</w:t>
            </w:r>
            <w:r w:rsidRPr="00CB1763">
              <w:rPr>
                <w:lang w:val="en-US"/>
              </w:rPr>
              <w:t xml:space="preserve"> </w:t>
            </w:r>
            <w:r w:rsidRPr="00CB1763">
              <w:rPr>
                <w:rFonts w:ascii="Verdana" w:hAnsi="Verdana"/>
                <w:sz w:val="16"/>
                <w:szCs w:val="16"/>
                <w:lang w:val="en-US"/>
              </w:rPr>
              <w:t>40,</w:t>
            </w:r>
            <w:r w:rsidRPr="00CB1763">
              <w:rPr>
                <w:lang w:val="en-US"/>
              </w:rPr>
              <w:t xml:space="preserve"> </w:t>
            </w:r>
            <w:r w:rsidRPr="00CB1763">
              <w:rPr>
                <w:rFonts w:ascii="Verdana" w:hAnsi="Verdana"/>
                <w:sz w:val="16"/>
                <w:szCs w:val="16"/>
                <w:lang w:val="en-US"/>
              </w:rPr>
              <w:t>Part</w:t>
            </w:r>
            <w:r w:rsidRPr="00CB1763">
              <w:rPr>
                <w:lang w:val="en-US"/>
              </w:rPr>
              <w:t xml:space="preserve"> </w:t>
            </w:r>
            <w:r w:rsidRPr="00CB1763">
              <w:rPr>
                <w:rFonts w:ascii="Verdana" w:hAnsi="Verdana"/>
                <w:sz w:val="16"/>
                <w:szCs w:val="16"/>
                <w:lang w:val="en-US"/>
              </w:rPr>
              <w:t>86.</w:t>
            </w:r>
            <w:r w:rsidRPr="00CB1763">
              <w:rPr>
                <w:lang w:val="en-US"/>
              </w:rPr>
              <w:t xml:space="preserve"> </w:t>
            </w:r>
            <w:r w:rsidRPr="00CB1763">
              <w:rPr>
                <w:rFonts w:ascii="Verdana" w:hAnsi="Verdana"/>
                <w:sz w:val="16"/>
                <w:szCs w:val="16"/>
                <w:lang w:val="en-US"/>
              </w:rPr>
              <w:t>Environmental</w:t>
            </w:r>
            <w:r w:rsidRPr="00CB1763">
              <w:rPr>
                <w:lang w:val="en-US"/>
              </w:rPr>
              <w:t xml:space="preserve"> </w:t>
            </w:r>
            <w:r w:rsidRPr="00CB1763">
              <w:rPr>
                <w:rFonts w:ascii="Verdana" w:hAnsi="Verdana"/>
                <w:sz w:val="16"/>
                <w:szCs w:val="16"/>
                <w:lang w:val="en-US"/>
              </w:rPr>
              <w:t>Protection</w:t>
            </w:r>
            <w:r w:rsidRPr="00CB1763">
              <w:rPr>
                <w:lang w:val="en-US"/>
              </w:rPr>
              <w:t xml:space="preserve"> </w:t>
            </w:r>
            <w:r w:rsidRPr="00CB1763">
              <w:rPr>
                <w:rFonts w:ascii="Verdana" w:hAnsi="Verdana"/>
                <w:sz w:val="16"/>
                <w:szCs w:val="16"/>
                <w:lang w:val="en-US"/>
              </w:rPr>
              <w:t>Agency.</w:t>
            </w:r>
            <w:r w:rsidRPr="00CB1763">
              <w:rPr>
                <w:lang w:val="en-US"/>
              </w:rPr>
              <w:t xml:space="preserve"> </w:t>
            </w:r>
            <w:r w:rsidRPr="00CB1763">
              <w:rPr>
                <w:rFonts w:ascii="Verdana" w:hAnsi="Verdana"/>
                <w:sz w:val="16"/>
                <w:szCs w:val="16"/>
                <w:lang w:val="en-US"/>
              </w:rPr>
              <w:t>Reviewed</w:t>
            </w:r>
            <w:r w:rsidRPr="00CB1763">
              <w:rPr>
                <w:lang w:val="en-US"/>
              </w:rPr>
              <w:t xml:space="preserve"> </w:t>
            </w:r>
            <w:r w:rsidRPr="00CB1763">
              <w:rPr>
                <w:rFonts w:ascii="Verdana" w:hAnsi="Verdana"/>
                <w:sz w:val="16"/>
                <w:szCs w:val="16"/>
                <w:lang w:val="en-US"/>
              </w:rPr>
              <w:t>on</w:t>
            </w:r>
            <w:r w:rsidRPr="00CB1763">
              <w:rPr>
                <w:lang w:val="en-US"/>
              </w:rPr>
              <w:t xml:space="preserve"> </w:t>
            </w:r>
            <w:r w:rsidRPr="00CB1763">
              <w:rPr>
                <w:rFonts w:ascii="Verdana" w:hAnsi="Verdana"/>
                <w:sz w:val="16"/>
                <w:szCs w:val="16"/>
                <w:lang w:val="en-US"/>
              </w:rPr>
              <w:t>July</w:t>
            </w:r>
            <w:r w:rsidRPr="00CB1763">
              <w:rPr>
                <w:lang w:val="en-US"/>
              </w:rPr>
              <w:t xml:space="preserve"> </w:t>
            </w:r>
            <w:r w:rsidRPr="00CB1763">
              <w:rPr>
                <w:rFonts w:ascii="Verdana" w:hAnsi="Verdana"/>
                <w:sz w:val="16"/>
                <w:szCs w:val="16"/>
                <w:lang w:val="en-US"/>
              </w:rPr>
              <w:t>1, 1994).</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lang w:val="es-MX"/>
              </w:rPr>
            </w:pPr>
            <w:proofErr w:type="gramStart"/>
            <w:r w:rsidRPr="00C96617">
              <w:rPr>
                <w:rFonts w:ascii="Verdana" w:hAnsi="Verdana"/>
                <w:b/>
                <w:sz w:val="16"/>
                <w:szCs w:val="16"/>
                <w:lang w:val="es-MX"/>
              </w:rPr>
              <w:t>7.2</w:t>
            </w:r>
            <w:r w:rsidRPr="00C96617">
              <w:rPr>
                <w:rFonts w:ascii="Verdana" w:hAnsi="Verdana"/>
                <w:sz w:val="16"/>
                <w:szCs w:val="16"/>
                <w:lang w:val="es-MX"/>
              </w:rPr>
              <w:t xml:space="preserve">  Directivas</w:t>
            </w:r>
            <w:proofErr w:type="gramEnd"/>
            <w:r w:rsidRPr="00C96617">
              <w:rPr>
                <w:rFonts w:ascii="Verdana" w:hAnsi="Verdana"/>
                <w:sz w:val="16"/>
                <w:szCs w:val="16"/>
                <w:lang w:val="es-MX"/>
              </w:rPr>
              <w:t xml:space="preserve"> y Reglamentos 2005/55/CE, 2008/74/CE del Parlamento Europeo y del Consejo de la Unión Europea, publicados en el Diario Oficial de la Unión Europea, el 10 de octubre de 2005 y el 19 de julio de 2008, respectivamente.</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7.2</w:t>
            </w:r>
            <w:r w:rsidRPr="00CB1763">
              <w:rPr>
                <w:lang w:val="en-US"/>
              </w:rPr>
              <w:t xml:space="preserve"> </w:t>
            </w:r>
            <w:r w:rsidRPr="00CB1763">
              <w:rPr>
                <w:rFonts w:ascii="Verdana" w:hAnsi="Verdana"/>
                <w:sz w:val="16"/>
                <w:szCs w:val="16"/>
                <w:lang w:val="en-US"/>
              </w:rPr>
              <w:t>Directives</w:t>
            </w:r>
            <w:r w:rsidRPr="00CB1763">
              <w:rPr>
                <w:lang w:val="en-US"/>
              </w:rPr>
              <w:t xml:space="preserve"> </w:t>
            </w:r>
            <w:r w:rsidRPr="00CB1763">
              <w:rPr>
                <w:rFonts w:ascii="Verdana" w:hAnsi="Verdana"/>
                <w:sz w:val="16"/>
                <w:szCs w:val="16"/>
                <w:lang w:val="en-US"/>
              </w:rPr>
              <w:t xml:space="preserve">and Regulations 2005/55 / </w:t>
            </w:r>
            <w:r w:rsidRPr="00CB1763">
              <w:rPr>
                <w:rFonts w:ascii="Arial" w:hAnsi="Arial" w:cs="Arial"/>
                <w:sz w:val="16"/>
                <w:szCs w:val="16"/>
                <w:lang w:val="en-US"/>
              </w:rPr>
              <w:t>​​</w:t>
            </w:r>
            <w:r w:rsidRPr="00CB1763">
              <w:rPr>
                <w:rFonts w:ascii="Verdana" w:hAnsi="Verdana"/>
                <w:sz w:val="16"/>
                <w:szCs w:val="16"/>
                <w:lang w:val="en-US"/>
              </w:rPr>
              <w:t xml:space="preserve">EC, 2008/74 / EC of the European Parliament and of the Council of the European Union, published in the </w:t>
            </w:r>
            <w:r w:rsidR="00CB1763">
              <w:rPr>
                <w:rFonts w:ascii="Verdana" w:hAnsi="Verdana"/>
                <w:sz w:val="16"/>
                <w:szCs w:val="16"/>
                <w:lang w:val="en-US"/>
              </w:rPr>
              <w:t>Official Journal of the European Union</w:t>
            </w:r>
            <w:r w:rsidRPr="00CB1763">
              <w:rPr>
                <w:rFonts w:ascii="Verdana" w:hAnsi="Verdana"/>
                <w:sz w:val="16"/>
                <w:szCs w:val="16"/>
                <w:lang w:val="en-US"/>
              </w:rPr>
              <w:t>, on October 10, 2005 and July 19, 2008, respectively.</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b/>
                <w:sz w:val="16"/>
                <w:szCs w:val="16"/>
              </w:rPr>
            </w:pPr>
            <w:r w:rsidRPr="00C96617">
              <w:rPr>
                <w:rFonts w:ascii="Verdana" w:hAnsi="Verdana"/>
                <w:b/>
                <w:sz w:val="16"/>
                <w:szCs w:val="16"/>
              </w:rPr>
              <w:t>8. Procedimiento para la Evaluación de la Conformidad</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8. Procedure for the Assessment of Conformity</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46" w:lineRule="exact"/>
              <w:ind w:firstLine="0"/>
              <w:rPr>
                <w:rFonts w:ascii="Verdana" w:hAnsi="Verdana"/>
                <w:sz w:val="16"/>
                <w:szCs w:val="16"/>
              </w:rPr>
            </w:pPr>
            <w:r w:rsidRPr="00C96617">
              <w:rPr>
                <w:rFonts w:ascii="Verdana" w:hAnsi="Verdana"/>
                <w:b/>
                <w:sz w:val="16"/>
                <w:szCs w:val="16"/>
              </w:rPr>
              <w:t>8.1.</w:t>
            </w:r>
            <w:r w:rsidRPr="00C96617">
              <w:rPr>
                <w:rFonts w:ascii="Verdana" w:hAnsi="Verdana"/>
                <w:sz w:val="16"/>
                <w:szCs w:val="16"/>
              </w:rPr>
              <w:t xml:space="preserve"> El Certificado NOM debe obtenerse antes de la importación definitiva o comercialización en el territorio nacional de motores nuevos que usan </w:t>
            </w:r>
            <w:r w:rsidRPr="00C96617">
              <w:rPr>
                <w:rFonts w:ascii="Verdana" w:hAnsi="Verdana"/>
                <w:sz w:val="16"/>
                <w:szCs w:val="16"/>
                <w:lang w:val="es-MX"/>
              </w:rPr>
              <w:t>gasolina, gas licuado de petróleo, gas natural y otros combustibles alternos</w:t>
            </w:r>
            <w:r w:rsidRPr="00C96617">
              <w:rPr>
                <w:rFonts w:ascii="Verdana" w:hAnsi="Verdana"/>
                <w:sz w:val="16"/>
                <w:szCs w:val="16"/>
              </w:rPr>
              <w:t xml:space="preserve"> y que se utilizarán para la propulsión de vehículos automotores con peso bruto vehicular mayor a 3,857 kilogramos; así como de unidades nuevas equipadas con este tipo de motores.</w:t>
            </w:r>
          </w:p>
        </w:tc>
        <w:tc>
          <w:tcPr>
            <w:tcW w:w="4788" w:type="dxa"/>
          </w:tcPr>
          <w:p w:rsidR="00B83CC7" w:rsidRPr="00CB1763" w:rsidRDefault="00B83CC7" w:rsidP="00B83CC7">
            <w:pPr>
              <w:spacing w:after="101" w:line="246" w:lineRule="atLeast"/>
              <w:jc w:val="both"/>
              <w:rPr>
                <w:lang w:val="en-US"/>
              </w:rPr>
            </w:pPr>
            <w:r w:rsidRPr="00CB1763">
              <w:rPr>
                <w:rFonts w:ascii="Verdana" w:hAnsi="Verdana"/>
                <w:b/>
                <w:bCs/>
                <w:sz w:val="16"/>
                <w:szCs w:val="16"/>
                <w:lang w:val="en-US"/>
              </w:rPr>
              <w:t>8.1.</w:t>
            </w:r>
            <w:r w:rsidRPr="00CB1763">
              <w:rPr>
                <w:lang w:val="en-US"/>
              </w:rPr>
              <w:t xml:space="preserve"> </w:t>
            </w:r>
            <w:r w:rsidRPr="00CB1763">
              <w:rPr>
                <w:rFonts w:ascii="Verdana" w:hAnsi="Verdana"/>
                <w:sz w:val="16"/>
                <w:szCs w:val="16"/>
                <w:lang w:val="en-US"/>
              </w:rPr>
              <w:t xml:space="preserve">The NOM Certificate must be obtained before the definitive import or </w:t>
            </w:r>
            <w:r w:rsidR="00CB1763">
              <w:rPr>
                <w:rFonts w:ascii="Verdana" w:hAnsi="Verdana"/>
                <w:sz w:val="16"/>
                <w:szCs w:val="16"/>
                <w:lang w:val="en-US"/>
              </w:rPr>
              <w:t>commercial distribution</w:t>
            </w:r>
            <w:r w:rsidRPr="00CB1763">
              <w:rPr>
                <w:rFonts w:ascii="Verdana" w:hAnsi="Verdana"/>
                <w:sz w:val="16"/>
                <w:szCs w:val="16"/>
                <w:lang w:val="en-US"/>
              </w:rPr>
              <w:t xml:space="preserve"> in the national territory of new engines that use</w:t>
            </w:r>
            <w:r w:rsidRPr="00CB1763">
              <w:rPr>
                <w:lang w:val="en-US"/>
              </w:rPr>
              <w:t xml:space="preserve"> </w:t>
            </w:r>
            <w:r w:rsidRPr="00CB1763">
              <w:rPr>
                <w:rFonts w:ascii="Verdana" w:hAnsi="Verdana"/>
                <w:sz w:val="16"/>
                <w:szCs w:val="16"/>
                <w:lang w:val="en-US"/>
              </w:rPr>
              <w:t>gasoline, liquefied petroleum gas, natural gas and other alternative fuels</w:t>
            </w:r>
            <w:r w:rsidRPr="00CB1763">
              <w:rPr>
                <w:lang w:val="en-US"/>
              </w:rPr>
              <w:t xml:space="preserve"> </w:t>
            </w:r>
            <w:r w:rsidRPr="00CB1763">
              <w:rPr>
                <w:rFonts w:ascii="Verdana" w:hAnsi="Verdana"/>
                <w:sz w:val="16"/>
                <w:szCs w:val="16"/>
                <w:lang w:val="en-US"/>
              </w:rPr>
              <w:t>and that will be used for the propulsion of automotive vehicles with gross vehicle weight greater than 3,857 kilograms;</w:t>
            </w:r>
            <w:r w:rsidRPr="00CB1763">
              <w:rPr>
                <w:lang w:val="en-US"/>
              </w:rPr>
              <w:t xml:space="preserve"> </w:t>
            </w:r>
            <w:r w:rsidRPr="00CB1763">
              <w:rPr>
                <w:rFonts w:ascii="Verdana" w:hAnsi="Verdana"/>
                <w:sz w:val="16"/>
                <w:szCs w:val="16"/>
                <w:lang w:val="en-US"/>
              </w:rPr>
              <w:t>as well as new units equipped with this type of engines.</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sz w:val="16"/>
                <w:szCs w:val="16"/>
              </w:rPr>
              <w:t>El Certificado NOM lo expedirá la PROFEPA.</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The NOM Certificate will be issued by PROFEPA.</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b/>
                <w:sz w:val="16"/>
                <w:szCs w:val="16"/>
              </w:rPr>
              <w:t xml:space="preserve">8.2. </w:t>
            </w:r>
            <w:r w:rsidRPr="00C96617">
              <w:rPr>
                <w:rFonts w:ascii="Verdana" w:hAnsi="Verdana"/>
                <w:sz w:val="16"/>
                <w:szCs w:val="16"/>
              </w:rPr>
              <w:t xml:space="preserve">Para obtener el Certificado NOM para los motores nuevos que usan </w:t>
            </w:r>
            <w:r w:rsidRPr="00C96617">
              <w:rPr>
                <w:rFonts w:ascii="Verdana" w:hAnsi="Verdana"/>
                <w:sz w:val="16"/>
                <w:szCs w:val="16"/>
                <w:lang w:val="es-MX"/>
              </w:rPr>
              <w:t xml:space="preserve">gasolina, gas licuado de petróleo, gas natural y otros combustibles alternos </w:t>
            </w:r>
            <w:r w:rsidRPr="00C96617">
              <w:rPr>
                <w:rFonts w:ascii="Verdana" w:hAnsi="Verdana"/>
                <w:sz w:val="16"/>
                <w:szCs w:val="16"/>
              </w:rPr>
              <w:t>y que se utilizarán para la propulsión de vehículos automotores con peso bruto vehicular mayor a 3,857 kilogramos; así como de unidades nuevas equipadas con este tipo de motores, se debe:</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8.2.</w:t>
            </w:r>
            <w:r w:rsidRPr="00CB1763">
              <w:rPr>
                <w:lang w:val="en-US"/>
              </w:rPr>
              <w:t xml:space="preserve"> </w:t>
            </w:r>
            <w:r w:rsidRPr="00CB1763">
              <w:rPr>
                <w:rFonts w:ascii="Verdana" w:hAnsi="Verdana"/>
                <w:sz w:val="16"/>
                <w:szCs w:val="16"/>
                <w:lang w:val="en-US"/>
              </w:rPr>
              <w:t>To obtain the NOM Certificate for new engines that use</w:t>
            </w:r>
            <w:r w:rsidRPr="00CB1763">
              <w:rPr>
                <w:lang w:val="en-US"/>
              </w:rPr>
              <w:t xml:space="preserve"> </w:t>
            </w:r>
            <w:r w:rsidRPr="00CB1763">
              <w:rPr>
                <w:rFonts w:ascii="Verdana" w:hAnsi="Verdana"/>
                <w:sz w:val="16"/>
                <w:szCs w:val="16"/>
                <w:lang w:val="en-US"/>
              </w:rPr>
              <w:t>gasoline, liquefied petroleum gas, natural gas and other alternative fuels</w:t>
            </w:r>
            <w:r w:rsidRPr="00CB1763">
              <w:rPr>
                <w:lang w:val="en-US"/>
              </w:rPr>
              <w:t xml:space="preserve"> </w:t>
            </w:r>
            <w:r w:rsidRPr="00CB1763">
              <w:rPr>
                <w:rFonts w:ascii="Verdana" w:hAnsi="Verdana"/>
                <w:sz w:val="16"/>
                <w:szCs w:val="16"/>
                <w:lang w:val="en-US"/>
              </w:rPr>
              <w:t>and that will be used for the propulsion of automotive vehicles with gross vehicle weight greater than 3,857 kilograms;</w:t>
            </w:r>
            <w:r w:rsidRPr="00CB1763">
              <w:rPr>
                <w:lang w:val="en-US"/>
              </w:rPr>
              <w:t xml:space="preserve"> </w:t>
            </w:r>
            <w:r w:rsidR="00CB1763">
              <w:rPr>
                <w:rFonts w:ascii="Verdana" w:hAnsi="Verdana"/>
                <w:sz w:val="16"/>
                <w:szCs w:val="16"/>
                <w:lang w:val="en-US"/>
              </w:rPr>
              <w:t>a</w:t>
            </w:r>
            <w:r w:rsidRPr="00CB1763">
              <w:rPr>
                <w:rFonts w:ascii="Verdana" w:hAnsi="Verdana"/>
                <w:sz w:val="16"/>
                <w:szCs w:val="16"/>
                <w:lang w:val="en-US"/>
              </w:rPr>
              <w:t>s well as new units equipped with this type of engines, you must:</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b/>
                <w:sz w:val="16"/>
                <w:szCs w:val="16"/>
              </w:rPr>
              <w:t>I.</w:t>
            </w:r>
            <w:r w:rsidRPr="00C96617">
              <w:rPr>
                <w:rFonts w:ascii="Verdana" w:hAnsi="Verdana"/>
                <w:sz w:val="16"/>
                <w:szCs w:val="16"/>
              </w:rPr>
              <w:t xml:space="preserve"> Presentar los documentos siguientes:</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I.</w:t>
            </w:r>
            <w:r w:rsidRPr="00CB1763">
              <w:rPr>
                <w:lang w:val="en-US"/>
              </w:rPr>
              <w:t xml:space="preserve"> </w:t>
            </w:r>
            <w:r w:rsidRPr="00CB1763">
              <w:rPr>
                <w:rFonts w:ascii="Verdana" w:hAnsi="Verdana"/>
                <w:sz w:val="16"/>
                <w:szCs w:val="16"/>
                <w:lang w:val="en-US"/>
              </w:rPr>
              <w:t>Present the following documents:</w:t>
            </w:r>
            <w:r w:rsidRPr="00CB1763">
              <w:rPr>
                <w:lang w:val="en-US"/>
              </w:rPr>
              <w:t xml:space="preserve"> </w:t>
            </w:r>
          </w:p>
        </w:tc>
      </w:tr>
      <w:tr w:rsidR="00B83CC7" w:rsidRPr="00C96617" w:rsidTr="00CB1763">
        <w:tc>
          <w:tcPr>
            <w:tcW w:w="4788" w:type="dxa"/>
            <w:shd w:val="clear" w:color="auto" w:fill="auto"/>
          </w:tcPr>
          <w:p w:rsidR="00B83CC7" w:rsidRPr="00C96617" w:rsidRDefault="00B83CC7" w:rsidP="00B83CC7">
            <w:pPr>
              <w:pStyle w:val="ROMANOS"/>
              <w:spacing w:line="226" w:lineRule="exact"/>
              <w:ind w:left="0" w:firstLine="0"/>
              <w:rPr>
                <w:rFonts w:ascii="Verdana" w:hAnsi="Verdana"/>
                <w:sz w:val="16"/>
                <w:szCs w:val="16"/>
              </w:rPr>
            </w:pPr>
            <w:r w:rsidRPr="00C96617">
              <w:rPr>
                <w:rFonts w:ascii="Verdana" w:hAnsi="Verdana"/>
                <w:b/>
                <w:sz w:val="16"/>
                <w:szCs w:val="16"/>
              </w:rPr>
              <w:t>a)</w:t>
            </w:r>
            <w:r w:rsidRPr="00C96617">
              <w:rPr>
                <w:rFonts w:ascii="Verdana" w:hAnsi="Verdana"/>
                <w:b/>
                <w:sz w:val="16"/>
                <w:szCs w:val="16"/>
              </w:rPr>
              <w:tab/>
            </w:r>
            <w:r w:rsidRPr="00C96617">
              <w:rPr>
                <w:rFonts w:ascii="Verdana" w:hAnsi="Verdana"/>
                <w:sz w:val="16"/>
                <w:szCs w:val="16"/>
              </w:rPr>
              <w:t>Solicitud en escrito libre;</w:t>
            </w:r>
          </w:p>
        </w:tc>
        <w:tc>
          <w:tcPr>
            <w:tcW w:w="4788" w:type="dxa"/>
          </w:tcPr>
          <w:p w:rsidR="00B83CC7" w:rsidRPr="00CB1763" w:rsidRDefault="00CB1763" w:rsidP="00B83CC7">
            <w:pPr>
              <w:spacing w:after="101" w:line="226" w:lineRule="atLeast"/>
              <w:jc w:val="both"/>
              <w:rPr>
                <w:lang w:val="en-US"/>
              </w:rPr>
            </w:pPr>
            <w:r>
              <w:rPr>
                <w:rFonts w:ascii="Verdana" w:hAnsi="Verdana"/>
                <w:b/>
                <w:bCs/>
                <w:sz w:val="16"/>
                <w:szCs w:val="16"/>
                <w:lang w:val="en-US"/>
              </w:rPr>
              <w:t>a</w:t>
            </w:r>
            <w:r w:rsidR="00B83CC7" w:rsidRPr="00CB1763">
              <w:rPr>
                <w:rFonts w:ascii="Verdana" w:hAnsi="Verdana"/>
                <w:b/>
                <w:bCs/>
                <w:sz w:val="16"/>
                <w:szCs w:val="16"/>
                <w:lang w:val="en-US"/>
              </w:rPr>
              <w:t>)</w:t>
            </w:r>
            <w:r w:rsidR="00B83CC7" w:rsidRPr="00CB1763">
              <w:rPr>
                <w:lang w:val="en-US"/>
              </w:rPr>
              <w:t xml:space="preserve"> </w:t>
            </w:r>
            <w:r w:rsidR="00B83CC7" w:rsidRPr="00CB1763">
              <w:rPr>
                <w:rFonts w:ascii="Verdana" w:hAnsi="Verdana"/>
                <w:b/>
                <w:bCs/>
                <w:sz w:val="16"/>
                <w:szCs w:val="16"/>
                <w:lang w:val="en-US"/>
              </w:rPr>
              <w:t xml:space="preserve">              </w:t>
            </w:r>
            <w:r>
              <w:rPr>
                <w:rFonts w:ascii="Verdana" w:hAnsi="Verdana"/>
                <w:sz w:val="16"/>
                <w:szCs w:val="16"/>
                <w:lang w:val="en-US"/>
              </w:rPr>
              <w:t>Written document</w:t>
            </w:r>
            <w:r w:rsidR="00B83CC7" w:rsidRPr="00CB1763">
              <w:rPr>
                <w:rFonts w:ascii="Verdana" w:hAnsi="Verdana"/>
                <w:sz w:val="16"/>
                <w:szCs w:val="16"/>
                <w:lang w:val="en-US"/>
              </w:rPr>
              <w:t>;</w:t>
            </w:r>
            <w:r w:rsidR="00B83CC7"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ROMANOS"/>
              <w:spacing w:line="226" w:lineRule="exact"/>
              <w:ind w:left="0" w:firstLine="0"/>
              <w:rPr>
                <w:rFonts w:ascii="Verdana" w:hAnsi="Verdana"/>
                <w:sz w:val="16"/>
                <w:szCs w:val="16"/>
              </w:rPr>
            </w:pPr>
            <w:r w:rsidRPr="00C96617">
              <w:rPr>
                <w:rFonts w:ascii="Verdana" w:hAnsi="Verdana"/>
                <w:b/>
                <w:sz w:val="16"/>
                <w:szCs w:val="16"/>
              </w:rPr>
              <w:t>b)</w:t>
            </w:r>
            <w:r w:rsidRPr="00C96617">
              <w:rPr>
                <w:rFonts w:ascii="Verdana" w:hAnsi="Verdana"/>
                <w:b/>
                <w:sz w:val="16"/>
                <w:szCs w:val="16"/>
              </w:rPr>
              <w:tab/>
            </w:r>
            <w:r w:rsidRPr="00C96617">
              <w:rPr>
                <w:rFonts w:ascii="Verdana" w:hAnsi="Verdana"/>
                <w:sz w:val="16"/>
                <w:szCs w:val="16"/>
              </w:rPr>
              <w:t>Copia de la Cédula del Registro Federal de Contribuyentes;</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b)</w:t>
            </w:r>
            <w:r w:rsidRPr="00CB1763">
              <w:rPr>
                <w:lang w:val="en-US"/>
              </w:rPr>
              <w:t xml:space="preserve"> </w:t>
            </w:r>
            <w:r w:rsidRPr="00CB1763">
              <w:rPr>
                <w:rFonts w:ascii="Verdana" w:hAnsi="Verdana"/>
                <w:b/>
                <w:bCs/>
                <w:sz w:val="16"/>
                <w:szCs w:val="16"/>
                <w:lang w:val="en-US"/>
              </w:rPr>
              <w:t xml:space="preserve">              </w:t>
            </w:r>
            <w:r w:rsidRPr="00CB1763">
              <w:rPr>
                <w:rFonts w:ascii="Verdana" w:hAnsi="Verdana"/>
                <w:sz w:val="16"/>
                <w:szCs w:val="16"/>
                <w:lang w:val="en-US"/>
              </w:rPr>
              <w:t xml:space="preserve">Copy of the </w:t>
            </w:r>
            <w:r w:rsidR="00CB1763">
              <w:rPr>
                <w:rFonts w:ascii="Verdana" w:hAnsi="Verdana"/>
                <w:sz w:val="16"/>
                <w:szCs w:val="16"/>
                <w:lang w:val="en-US"/>
              </w:rPr>
              <w:t>R.F.C. – Federal Taxpayer Identification</w:t>
            </w:r>
            <w:r w:rsidRPr="00CB1763">
              <w:rPr>
                <w:rFonts w:ascii="Verdana" w:hAnsi="Verdana"/>
                <w:sz w:val="16"/>
                <w:szCs w:val="16"/>
                <w:lang w:val="en-US"/>
              </w:rPr>
              <w:t>;</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ROMANOS"/>
              <w:spacing w:line="226" w:lineRule="exact"/>
              <w:ind w:left="0" w:firstLine="0"/>
              <w:rPr>
                <w:rFonts w:ascii="Verdana" w:hAnsi="Verdana"/>
                <w:sz w:val="16"/>
                <w:szCs w:val="16"/>
              </w:rPr>
            </w:pPr>
            <w:r w:rsidRPr="00C96617">
              <w:rPr>
                <w:rFonts w:ascii="Verdana" w:hAnsi="Verdana"/>
                <w:b/>
                <w:sz w:val="16"/>
                <w:szCs w:val="16"/>
              </w:rPr>
              <w:t>c)</w:t>
            </w:r>
            <w:r w:rsidRPr="00C96617">
              <w:rPr>
                <w:rFonts w:ascii="Verdana" w:hAnsi="Verdana"/>
                <w:b/>
                <w:sz w:val="16"/>
                <w:szCs w:val="16"/>
              </w:rPr>
              <w:tab/>
            </w:r>
            <w:r w:rsidRPr="00C96617">
              <w:rPr>
                <w:rFonts w:ascii="Verdana" w:hAnsi="Verdana"/>
                <w:sz w:val="16"/>
                <w:szCs w:val="16"/>
              </w:rPr>
              <w:t xml:space="preserve">Especificaciones técnicas del motor a </w:t>
            </w:r>
            <w:r w:rsidRPr="00C96617">
              <w:rPr>
                <w:rFonts w:ascii="Verdana" w:hAnsi="Verdana"/>
                <w:sz w:val="16"/>
                <w:szCs w:val="16"/>
                <w:lang w:val="es-MX"/>
              </w:rPr>
              <w:t>gasolina, gas licuado de petróleo, gas natural y otros combustibles alternos</w:t>
            </w:r>
            <w:r w:rsidRPr="00C96617">
              <w:rPr>
                <w:rFonts w:ascii="Verdana" w:hAnsi="Verdana"/>
                <w:sz w:val="16"/>
                <w:szCs w:val="16"/>
              </w:rPr>
              <w:t xml:space="preserve"> y/o de la unidad nueva equipada con este tipo de motores;</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c)</w:t>
            </w:r>
            <w:r w:rsidRPr="00CB1763">
              <w:rPr>
                <w:lang w:val="en-US"/>
              </w:rPr>
              <w:t xml:space="preserve"> </w:t>
            </w:r>
            <w:r w:rsidRPr="00CB1763">
              <w:rPr>
                <w:rFonts w:ascii="Verdana" w:hAnsi="Verdana"/>
                <w:b/>
                <w:bCs/>
                <w:sz w:val="16"/>
                <w:szCs w:val="16"/>
                <w:lang w:val="en-US"/>
              </w:rPr>
              <w:t xml:space="preserve">              </w:t>
            </w:r>
            <w:r w:rsidRPr="00CB1763">
              <w:rPr>
                <w:rFonts w:ascii="Verdana" w:hAnsi="Verdana"/>
                <w:sz w:val="16"/>
                <w:szCs w:val="16"/>
                <w:lang w:val="en-US"/>
              </w:rPr>
              <w:t>Technical specifications of the</w:t>
            </w:r>
            <w:r w:rsidRPr="00CB1763">
              <w:rPr>
                <w:lang w:val="en-US"/>
              </w:rPr>
              <w:t xml:space="preserve"> </w:t>
            </w:r>
            <w:r w:rsidRPr="00CB1763">
              <w:rPr>
                <w:rFonts w:ascii="Verdana" w:hAnsi="Verdana"/>
                <w:sz w:val="16"/>
                <w:szCs w:val="16"/>
                <w:lang w:val="en-US"/>
              </w:rPr>
              <w:t>gasoline</w:t>
            </w:r>
            <w:r w:rsidRPr="00CB1763">
              <w:rPr>
                <w:lang w:val="en-US"/>
              </w:rPr>
              <w:t xml:space="preserve"> </w:t>
            </w:r>
            <w:r w:rsidRPr="00CB1763">
              <w:rPr>
                <w:rFonts w:ascii="Verdana" w:hAnsi="Verdana"/>
                <w:sz w:val="16"/>
                <w:szCs w:val="16"/>
                <w:lang w:val="en-US"/>
              </w:rPr>
              <w:t>engine, liquefied petroleum gas, natural gas and other alternative fuels</w:t>
            </w:r>
            <w:r w:rsidRPr="00CB1763">
              <w:rPr>
                <w:lang w:val="en-US"/>
              </w:rPr>
              <w:t xml:space="preserve"> </w:t>
            </w:r>
            <w:r w:rsidR="00CB1763">
              <w:rPr>
                <w:rFonts w:ascii="Verdana" w:hAnsi="Verdana"/>
                <w:sz w:val="16"/>
                <w:szCs w:val="16"/>
                <w:lang w:val="en-US"/>
              </w:rPr>
              <w:t>and/or</w:t>
            </w:r>
            <w:r w:rsidRPr="00CB1763">
              <w:rPr>
                <w:rFonts w:ascii="Verdana" w:hAnsi="Verdana"/>
                <w:sz w:val="16"/>
                <w:szCs w:val="16"/>
                <w:lang w:val="en-US"/>
              </w:rPr>
              <w:t xml:space="preserve"> of the new unit equipped with this type of engines;</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ROMANOS"/>
              <w:spacing w:line="226" w:lineRule="exact"/>
              <w:ind w:left="0" w:firstLine="0"/>
              <w:rPr>
                <w:rFonts w:ascii="Verdana" w:hAnsi="Verdana"/>
                <w:sz w:val="16"/>
                <w:szCs w:val="16"/>
              </w:rPr>
            </w:pPr>
            <w:r w:rsidRPr="00C96617">
              <w:rPr>
                <w:rFonts w:ascii="Verdana" w:hAnsi="Verdana"/>
                <w:b/>
                <w:sz w:val="16"/>
                <w:szCs w:val="16"/>
              </w:rPr>
              <w:t>d)</w:t>
            </w:r>
            <w:r w:rsidRPr="00C96617">
              <w:rPr>
                <w:rFonts w:ascii="Verdana" w:hAnsi="Verdana"/>
                <w:sz w:val="16"/>
                <w:szCs w:val="16"/>
              </w:rPr>
              <w:tab/>
              <w:t xml:space="preserve">Informe de resultados en el que se demuestre que se cumple con las disposiciones de la presente </w:t>
            </w:r>
            <w:r w:rsidRPr="00C96617">
              <w:rPr>
                <w:rFonts w:ascii="Verdana" w:hAnsi="Verdana"/>
                <w:sz w:val="16"/>
                <w:szCs w:val="16"/>
              </w:rPr>
              <w:lastRenderedPageBreak/>
              <w:t>Norma Oficial Mexicana.</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lastRenderedPageBreak/>
              <w:t>d)</w:t>
            </w:r>
            <w:r w:rsidRPr="00CB1763">
              <w:rPr>
                <w:lang w:val="en-US"/>
              </w:rPr>
              <w:t xml:space="preserve"> </w:t>
            </w:r>
            <w:r w:rsidRPr="00CB1763">
              <w:rPr>
                <w:rFonts w:ascii="Verdana" w:hAnsi="Verdana"/>
                <w:sz w:val="16"/>
                <w:szCs w:val="16"/>
                <w:lang w:val="en-US"/>
              </w:rPr>
              <w:t xml:space="preserve">              Report of results in which it is demonstrated that the provisions of this Official Mexican </w:t>
            </w:r>
            <w:r w:rsidRPr="00CB1763">
              <w:rPr>
                <w:rFonts w:ascii="Verdana" w:hAnsi="Verdana"/>
                <w:sz w:val="16"/>
                <w:szCs w:val="16"/>
                <w:lang w:val="en-US"/>
              </w:rPr>
              <w:lastRenderedPageBreak/>
              <w:t>Standard are complied with.</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sz w:val="16"/>
                <w:szCs w:val="16"/>
              </w:rPr>
              <w:lastRenderedPageBreak/>
              <w:t xml:space="preserve">La PROFEPA aceptará carta o constancia del fabricante que incluya informe de resultados, o certificado emitido por la autoridad de protección ambiental correspondiente al país de origen de los motores nuevos que usan </w:t>
            </w:r>
            <w:r w:rsidRPr="00C96617">
              <w:rPr>
                <w:rFonts w:ascii="Verdana" w:hAnsi="Verdana"/>
                <w:sz w:val="16"/>
                <w:szCs w:val="16"/>
                <w:lang w:val="es-MX"/>
              </w:rPr>
              <w:t xml:space="preserve">gasolina, gas licuado de petróleo, gas natural y otros combustibles alternos </w:t>
            </w:r>
            <w:r w:rsidRPr="00C96617">
              <w:rPr>
                <w:rFonts w:ascii="Verdana" w:hAnsi="Verdana"/>
                <w:sz w:val="16"/>
                <w:szCs w:val="16"/>
              </w:rPr>
              <w:t>y que se utilizarán para la propulsión de vehículos automotores con peso bruto vehicular mayor a 3,857 kilogramos; así como de unidades nuevas equipadas con este tipo de motores, en el que se demuestre que cumplen con las disposiciones del presente instrumento normativo, e indicando el estándar de durabilidad correspondiente al certificado de origen.</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PROFEPA will accept a letter or certificate from the manufacturer that includes a report of results, or a certificate issued by the environmental protection authority corresponding to the country of origin of new engines that use</w:t>
            </w:r>
            <w:r w:rsidRPr="00CB1763">
              <w:rPr>
                <w:lang w:val="en-US"/>
              </w:rPr>
              <w:t xml:space="preserve"> </w:t>
            </w:r>
            <w:r w:rsidRPr="00CB1763">
              <w:rPr>
                <w:rFonts w:ascii="Verdana" w:hAnsi="Verdana"/>
                <w:sz w:val="16"/>
                <w:szCs w:val="16"/>
                <w:lang w:val="en-US"/>
              </w:rPr>
              <w:t>gasoline, liquefied petroleum gas, natural gas and other alternative fuels,</w:t>
            </w:r>
            <w:r w:rsidRPr="00CB1763">
              <w:rPr>
                <w:lang w:val="en-US"/>
              </w:rPr>
              <w:t xml:space="preserve"> </w:t>
            </w:r>
            <w:r w:rsidRPr="00CB1763">
              <w:rPr>
                <w:rFonts w:ascii="Verdana" w:hAnsi="Verdana"/>
                <w:sz w:val="16"/>
                <w:szCs w:val="16"/>
                <w:lang w:val="en-US"/>
              </w:rPr>
              <w:t>and that they will use for the propulsion of automotive vehicles with gross vehicle weight greater than 3,857 kilograms;</w:t>
            </w:r>
            <w:r w:rsidRPr="00CB1763">
              <w:rPr>
                <w:lang w:val="en-US"/>
              </w:rPr>
              <w:t xml:space="preserve"> </w:t>
            </w:r>
            <w:r w:rsidRPr="00CB1763">
              <w:rPr>
                <w:rFonts w:ascii="Verdana" w:hAnsi="Verdana"/>
                <w:sz w:val="16"/>
                <w:szCs w:val="16"/>
                <w:lang w:val="en-US"/>
              </w:rPr>
              <w:t>as well as new units equipped with this type of motors, in which it is demonstrated that they comply with the provisions of this normative instrument, and indicating the durability standard corresponding to the certificate of origin.</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b/>
                <w:sz w:val="16"/>
                <w:szCs w:val="16"/>
              </w:rPr>
              <w:t xml:space="preserve">II. </w:t>
            </w:r>
            <w:r w:rsidRPr="00C96617">
              <w:rPr>
                <w:rFonts w:ascii="Verdana" w:hAnsi="Verdana"/>
                <w:sz w:val="16"/>
                <w:szCs w:val="16"/>
              </w:rPr>
              <w:t>La PROFEPA revisará la documentación presentada y en caso de detectar alguna omisión en la misma, notificará al interesado en términos de la Ley Federal de Procedimiento Administrativo en un plazo máximo de quince días naturales, contados a partir de la fecha de recepción de la información.</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II.</w:t>
            </w:r>
            <w:r w:rsidRPr="00CB1763">
              <w:rPr>
                <w:lang w:val="en-US"/>
              </w:rPr>
              <w:t xml:space="preserve"> </w:t>
            </w:r>
            <w:r w:rsidRPr="00CB1763">
              <w:rPr>
                <w:rFonts w:ascii="Verdana" w:hAnsi="Verdana"/>
                <w:sz w:val="16"/>
                <w:szCs w:val="16"/>
                <w:lang w:val="en-US"/>
              </w:rPr>
              <w:t>PROFEPA will review the documentation presented and if any omission is detected, it will notify the interested party in terms of the Federal Law of Administrative Procedure within a maximum period of fifteen calendar days, counted from the date of receipt of the information.</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sz w:val="16"/>
                <w:szCs w:val="16"/>
              </w:rPr>
              <w:t>El interesado dará respuesta en un plazo de 15 días a partir de la recepción de la notificación.</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The interested party will respond within 15 days of receiving the notification.</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b/>
                <w:sz w:val="16"/>
                <w:szCs w:val="16"/>
              </w:rPr>
              <w:t>III.</w:t>
            </w:r>
            <w:r w:rsidRPr="00C96617">
              <w:rPr>
                <w:rFonts w:ascii="Verdana" w:hAnsi="Verdana"/>
                <w:sz w:val="16"/>
                <w:szCs w:val="16"/>
              </w:rPr>
              <w:t xml:space="preserve"> La duración del trámite de certificación NOM será de treinta días naturales, contados a partir del día hábil siguiente a la fecha en que se reciba en la PROFEPA la documentación respectiva.</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III.</w:t>
            </w:r>
            <w:r w:rsidRPr="00CB1763">
              <w:rPr>
                <w:lang w:val="en-US"/>
              </w:rPr>
              <w:t xml:space="preserve"> </w:t>
            </w:r>
            <w:r w:rsidRPr="00CB1763">
              <w:rPr>
                <w:rFonts w:ascii="Verdana" w:hAnsi="Verdana"/>
                <w:sz w:val="16"/>
                <w:szCs w:val="16"/>
                <w:lang w:val="en-US"/>
              </w:rPr>
              <w:t>The duration of the NOM certification process will be thirty calendar days, counted from the business day following the date on which the respective documentation is received in the PROFEPA.</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sz w:val="16"/>
                <w:szCs w:val="16"/>
              </w:rPr>
              <w:t>Si en dicho plazo la PROFEPA no emite respuesta, se entenderá que la solicitud fue aceptada.</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If within that period PROFEPA does not issue a response, it will be understood that the request was accepted.</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b/>
                <w:sz w:val="16"/>
                <w:szCs w:val="16"/>
              </w:rPr>
              <w:t xml:space="preserve">8.3. </w:t>
            </w:r>
            <w:r w:rsidRPr="00C96617">
              <w:rPr>
                <w:rFonts w:ascii="Verdana" w:hAnsi="Verdana"/>
                <w:sz w:val="16"/>
                <w:szCs w:val="16"/>
              </w:rPr>
              <w:t>Los Certificados NOM se otorgarán por familia de motor y tendrán como vigencia el tiempo en que éstos se fabriquen, siempre y cuando el estándar para el que fueron certificados se mantenga vigente.</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8.3.</w:t>
            </w:r>
            <w:r w:rsidRPr="00CB1763">
              <w:rPr>
                <w:lang w:val="en-US"/>
              </w:rPr>
              <w:t xml:space="preserve"> </w:t>
            </w:r>
            <w:r w:rsidRPr="00CB1763">
              <w:rPr>
                <w:rFonts w:ascii="Verdana" w:hAnsi="Verdana"/>
                <w:sz w:val="16"/>
                <w:szCs w:val="16"/>
                <w:lang w:val="en-US"/>
              </w:rPr>
              <w:t xml:space="preserve">The NOM Certificates will be granted per family of motor and will have as valid the time in which they are manufactured, </w:t>
            </w:r>
            <w:proofErr w:type="gramStart"/>
            <w:r w:rsidRPr="00CB1763">
              <w:rPr>
                <w:rFonts w:ascii="Verdana" w:hAnsi="Verdana"/>
                <w:sz w:val="16"/>
                <w:szCs w:val="16"/>
                <w:lang w:val="en-US"/>
              </w:rPr>
              <w:t>as long as</w:t>
            </w:r>
            <w:proofErr w:type="gramEnd"/>
            <w:r w:rsidRPr="00CB1763">
              <w:rPr>
                <w:rFonts w:ascii="Verdana" w:hAnsi="Verdana"/>
                <w:sz w:val="16"/>
                <w:szCs w:val="16"/>
                <w:lang w:val="en-US"/>
              </w:rPr>
              <w:t xml:space="preserve"> the standard for which they were certified remains valid.</w:t>
            </w:r>
            <w:r w:rsidRPr="00CB1763">
              <w:rPr>
                <w:lang w:val="en-US"/>
              </w:rPr>
              <w:t xml:space="preserve"> </w:t>
            </w:r>
          </w:p>
        </w:tc>
      </w:tr>
      <w:tr w:rsidR="00B83CC7" w:rsidRPr="00C96617" w:rsidTr="00CB1763">
        <w:tc>
          <w:tcPr>
            <w:tcW w:w="4788" w:type="dxa"/>
            <w:shd w:val="clear" w:color="auto" w:fill="auto"/>
          </w:tcPr>
          <w:p w:rsidR="00B83CC7" w:rsidRPr="00C96617" w:rsidRDefault="00B83CC7" w:rsidP="00B83CC7">
            <w:pPr>
              <w:pStyle w:val="Texto"/>
              <w:spacing w:line="226" w:lineRule="exact"/>
              <w:ind w:firstLine="0"/>
              <w:rPr>
                <w:rFonts w:ascii="Verdana" w:hAnsi="Verdana"/>
                <w:b/>
                <w:sz w:val="16"/>
                <w:szCs w:val="16"/>
                <w:lang w:val="es-MX"/>
              </w:rPr>
            </w:pPr>
            <w:r w:rsidRPr="00C96617">
              <w:rPr>
                <w:rFonts w:ascii="Verdana" w:hAnsi="Verdana"/>
                <w:b/>
                <w:sz w:val="16"/>
                <w:szCs w:val="16"/>
                <w:lang w:val="es-MX"/>
              </w:rPr>
              <w:t>9. Vigilancia</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 xml:space="preserve">9. </w:t>
            </w:r>
            <w:r w:rsidR="00CB1763">
              <w:rPr>
                <w:rFonts w:ascii="Verdana" w:hAnsi="Verdana"/>
                <w:b/>
                <w:bCs/>
                <w:sz w:val="16"/>
                <w:szCs w:val="16"/>
                <w:lang w:val="en-US"/>
              </w:rPr>
              <w:t>Oversight</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lang w:val="es-MX"/>
              </w:rPr>
            </w:pPr>
            <w:r w:rsidRPr="00C96617">
              <w:rPr>
                <w:rFonts w:ascii="Verdana" w:hAnsi="Verdana"/>
                <w:sz w:val="16"/>
                <w:szCs w:val="16"/>
                <w:lang w:val="es-MX"/>
              </w:rPr>
              <w:t>La Secretaría de Medio Ambiente y Recursos Naturales, por conducto de la Procuraduría Federal de Protección al Ambiente es la autoridad competente para vigilar el cumplimiento ambiental de la presente Norma Oficial Mexicana.</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 xml:space="preserve">The </w:t>
            </w:r>
            <w:r w:rsidR="00D559CF" w:rsidRPr="00CB1763">
              <w:rPr>
                <w:rFonts w:ascii="Verdana" w:hAnsi="Verdana"/>
                <w:sz w:val="16"/>
                <w:szCs w:val="16"/>
                <w:lang w:val="en-US"/>
              </w:rPr>
              <w:t>Secretary</w:t>
            </w:r>
            <w:r w:rsidRPr="00CB1763">
              <w:rPr>
                <w:rFonts w:ascii="Verdana" w:hAnsi="Verdana"/>
                <w:sz w:val="16"/>
                <w:szCs w:val="16"/>
                <w:lang w:val="en-US"/>
              </w:rPr>
              <w:t xml:space="preserve"> of Environment and Natural Resources, through the </w:t>
            </w:r>
            <w:r w:rsidR="0067024C" w:rsidRPr="00CB1763">
              <w:rPr>
                <w:rFonts w:ascii="Verdana" w:hAnsi="Verdana"/>
                <w:sz w:val="16"/>
                <w:szCs w:val="16"/>
                <w:lang w:val="en-US"/>
              </w:rPr>
              <w:t>Federal Prosecutor for Environmental Protection</w:t>
            </w:r>
            <w:r w:rsidRPr="00CB1763">
              <w:rPr>
                <w:rFonts w:ascii="Verdana" w:hAnsi="Verdana"/>
                <w:sz w:val="16"/>
                <w:szCs w:val="16"/>
                <w:lang w:val="en-US"/>
              </w:rPr>
              <w:t xml:space="preserve">, is the </w:t>
            </w:r>
            <w:r w:rsidR="00CB1763">
              <w:rPr>
                <w:rFonts w:ascii="Verdana" w:hAnsi="Verdana"/>
                <w:sz w:val="16"/>
                <w:szCs w:val="16"/>
                <w:lang w:val="en-US"/>
              </w:rPr>
              <w:t>appropriate authority</w:t>
            </w:r>
            <w:r w:rsidRPr="00CB1763">
              <w:rPr>
                <w:rFonts w:ascii="Verdana" w:hAnsi="Verdana"/>
                <w:sz w:val="16"/>
                <w:szCs w:val="16"/>
                <w:lang w:val="en-US"/>
              </w:rPr>
              <w:t xml:space="preserve"> to monitor the environmental compliance of this Official Mexican Standard.</w:t>
            </w:r>
            <w:r w:rsidRPr="00CB1763">
              <w:rPr>
                <w:lang w:val="en-US"/>
              </w:rPr>
              <w:t xml:space="preserve"> </w:t>
            </w:r>
          </w:p>
        </w:tc>
      </w:tr>
      <w:tr w:rsidR="00B83CC7" w:rsidRPr="00C96617" w:rsidTr="00CB1763">
        <w:tc>
          <w:tcPr>
            <w:tcW w:w="4788" w:type="dxa"/>
            <w:shd w:val="clear" w:color="auto" w:fill="auto"/>
          </w:tcPr>
          <w:p w:rsidR="00B83CC7" w:rsidRPr="00C96617" w:rsidRDefault="00B83CC7" w:rsidP="00B83CC7">
            <w:pPr>
              <w:pStyle w:val="Texto"/>
              <w:spacing w:line="226" w:lineRule="exact"/>
              <w:ind w:firstLine="0"/>
              <w:rPr>
                <w:rFonts w:ascii="Verdana" w:hAnsi="Verdana"/>
                <w:b/>
                <w:sz w:val="16"/>
                <w:szCs w:val="16"/>
                <w:lang w:val="es-MX"/>
              </w:rPr>
            </w:pPr>
            <w:r w:rsidRPr="00C96617">
              <w:rPr>
                <w:rFonts w:ascii="Verdana" w:hAnsi="Verdana"/>
                <w:b/>
                <w:sz w:val="16"/>
                <w:szCs w:val="16"/>
                <w:lang w:val="es-MX"/>
              </w:rPr>
              <w:t>10. Sanciones</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10. Sanctions</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lang w:val="es-MX"/>
              </w:rPr>
            </w:pPr>
            <w:r w:rsidRPr="00C96617">
              <w:rPr>
                <w:rFonts w:ascii="Verdana" w:hAnsi="Verdana"/>
                <w:sz w:val="16"/>
                <w:szCs w:val="16"/>
                <w:lang w:val="es-MX"/>
              </w:rPr>
              <w:t>El incumplimiento de esta Norma Oficial Mexicana será sancionado conforme a lo dispuesto por la Ley General del Equilibrio Ecológico y la Protección al Ambiente, su Reglamento en Materia de Prevención y Control de la Contaminación de la Atmósfera y demás ordenamientos jurídicos aplicables.</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Failure to comply with this Official Mexican Standard will be sanctioned in accordance with the provisions of the General Law of Ecological Equilibrium and Environmental Protection, its Regulation on the Prevention and Control of Atmospheric Pollution and other applicable legal systems.</w:t>
            </w:r>
            <w:r w:rsidRPr="00CB1763">
              <w:rPr>
                <w:lang w:val="en-US"/>
              </w:rPr>
              <w:t xml:space="preserve"> </w:t>
            </w:r>
          </w:p>
        </w:tc>
      </w:tr>
      <w:tr w:rsidR="00B83CC7" w:rsidRPr="00C96617" w:rsidTr="00CB1763">
        <w:tc>
          <w:tcPr>
            <w:tcW w:w="4788" w:type="dxa"/>
            <w:shd w:val="clear" w:color="auto" w:fill="auto"/>
          </w:tcPr>
          <w:p w:rsidR="00B83CC7" w:rsidRPr="00C96617" w:rsidRDefault="00B83CC7" w:rsidP="00B83CC7">
            <w:pPr>
              <w:pStyle w:val="ANOTACION"/>
              <w:spacing w:line="226" w:lineRule="exact"/>
              <w:rPr>
                <w:rFonts w:ascii="Verdana" w:hAnsi="Verdana"/>
                <w:sz w:val="16"/>
                <w:szCs w:val="16"/>
              </w:rPr>
            </w:pPr>
            <w:r w:rsidRPr="00C96617">
              <w:rPr>
                <w:rFonts w:ascii="Verdana" w:hAnsi="Verdana"/>
                <w:sz w:val="16"/>
                <w:szCs w:val="16"/>
              </w:rPr>
              <w:t>TRANSITORIOS</w:t>
            </w:r>
          </w:p>
        </w:tc>
        <w:tc>
          <w:tcPr>
            <w:tcW w:w="4788" w:type="dxa"/>
          </w:tcPr>
          <w:p w:rsidR="00B83CC7" w:rsidRPr="00CB1763" w:rsidRDefault="00B83CC7" w:rsidP="00B83CC7">
            <w:pPr>
              <w:spacing w:before="101" w:after="101" w:line="226" w:lineRule="atLeast"/>
              <w:jc w:val="center"/>
              <w:rPr>
                <w:lang w:val="en-US"/>
              </w:rPr>
            </w:pPr>
            <w:r w:rsidRPr="00CB1763">
              <w:rPr>
                <w:rFonts w:ascii="Verdana" w:hAnsi="Verdana"/>
                <w:b/>
                <w:bCs/>
                <w:sz w:val="16"/>
                <w:szCs w:val="16"/>
                <w:lang w:val="en-US"/>
              </w:rPr>
              <w:t>TRANSIT</w:t>
            </w:r>
            <w:r w:rsidR="00CB1763">
              <w:rPr>
                <w:rFonts w:ascii="Verdana" w:hAnsi="Verdana"/>
                <w:b/>
                <w:bCs/>
                <w:sz w:val="16"/>
                <w:szCs w:val="16"/>
                <w:lang w:val="en-US"/>
              </w:rPr>
              <w:t>IONAL ARTICLES</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b/>
                <w:sz w:val="16"/>
                <w:szCs w:val="16"/>
              </w:rPr>
              <w:t>PRIMERO.</w:t>
            </w:r>
            <w:r w:rsidRPr="00C96617">
              <w:rPr>
                <w:rFonts w:ascii="Verdana" w:hAnsi="Verdana"/>
                <w:sz w:val="16"/>
                <w:szCs w:val="16"/>
              </w:rPr>
              <w:t xml:space="preserve"> La presente Norma Oficial Mexicana entrará </w:t>
            </w:r>
            <w:r w:rsidRPr="00C96617">
              <w:rPr>
                <w:rFonts w:ascii="Verdana" w:hAnsi="Verdana"/>
                <w:sz w:val="16"/>
                <w:szCs w:val="16"/>
              </w:rPr>
              <w:lastRenderedPageBreak/>
              <w:t xml:space="preserve">en vigor 60 días después de su publicación en el </w:t>
            </w:r>
            <w:r w:rsidR="00CB1763" w:rsidRPr="00CB1763">
              <w:rPr>
                <w:rFonts w:ascii="Verdana" w:hAnsi="Verdana"/>
                <w:b/>
                <w:sz w:val="16"/>
                <w:szCs w:val="16"/>
              </w:rPr>
              <w:t>Diario Oficial de la Federación</w:t>
            </w:r>
            <w:r w:rsidRPr="00C96617">
              <w:rPr>
                <w:rFonts w:ascii="Verdana" w:hAnsi="Verdana"/>
                <w:sz w:val="16"/>
                <w:szCs w:val="16"/>
              </w:rPr>
              <w:t>.</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lastRenderedPageBreak/>
              <w:t>FIRST.</w:t>
            </w:r>
            <w:r w:rsidRPr="00CB1763">
              <w:rPr>
                <w:lang w:val="en-US"/>
              </w:rPr>
              <w:t xml:space="preserve"> </w:t>
            </w:r>
            <w:r w:rsidRPr="00CB1763">
              <w:rPr>
                <w:rFonts w:ascii="Verdana" w:hAnsi="Verdana"/>
                <w:sz w:val="16"/>
                <w:szCs w:val="16"/>
                <w:lang w:val="en-US"/>
              </w:rPr>
              <w:t xml:space="preserve">This Official Mexican Standard will come into </w:t>
            </w:r>
            <w:r w:rsidRPr="00CB1763">
              <w:rPr>
                <w:rFonts w:ascii="Verdana" w:hAnsi="Verdana"/>
                <w:sz w:val="16"/>
                <w:szCs w:val="16"/>
                <w:lang w:val="en-US"/>
              </w:rPr>
              <w:lastRenderedPageBreak/>
              <w:t xml:space="preserve">force 60 days after its publication in the </w:t>
            </w:r>
            <w:r w:rsidR="00CB1763" w:rsidRPr="00CB1763">
              <w:rPr>
                <w:rFonts w:ascii="Verdana" w:hAnsi="Verdana"/>
                <w:b/>
                <w:sz w:val="16"/>
                <w:szCs w:val="16"/>
                <w:lang w:val="en-US"/>
              </w:rPr>
              <w:t>Official Daily of the Federation</w:t>
            </w:r>
            <w:r w:rsidRPr="00CB1763">
              <w:rPr>
                <w:rFonts w:ascii="Verdana" w:hAnsi="Verdana"/>
                <w:sz w:val="16"/>
                <w:szCs w:val="16"/>
                <w:lang w:val="en-US"/>
              </w:rPr>
              <w:t>.</w:t>
            </w:r>
            <w:r w:rsidRPr="00CB1763">
              <w:rPr>
                <w:lang w:val="en-US"/>
              </w:rPr>
              <w:t xml:space="preserve"> </w:t>
            </w:r>
          </w:p>
        </w:tc>
      </w:tr>
      <w:tr w:rsidR="00B83CC7" w:rsidRPr="00754F05"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lang w:val="es-MX"/>
              </w:rPr>
            </w:pPr>
            <w:r w:rsidRPr="00C96617">
              <w:rPr>
                <w:rFonts w:ascii="Verdana" w:hAnsi="Verdana"/>
                <w:b/>
                <w:sz w:val="16"/>
                <w:szCs w:val="16"/>
                <w:lang w:val="es-MX"/>
              </w:rPr>
              <w:lastRenderedPageBreak/>
              <w:t>SEGUNDO.</w:t>
            </w:r>
            <w:r w:rsidRPr="00C96617">
              <w:rPr>
                <w:rFonts w:ascii="Verdana" w:hAnsi="Verdana"/>
                <w:sz w:val="16"/>
                <w:szCs w:val="16"/>
                <w:lang w:val="es-MX"/>
              </w:rPr>
              <w:t xml:space="preserve"> Al momento de entrar en vigor la </w:t>
            </w:r>
            <w:r w:rsidRPr="00C96617">
              <w:rPr>
                <w:rFonts w:ascii="Verdana" w:hAnsi="Verdana"/>
                <w:sz w:val="16"/>
                <w:szCs w:val="16"/>
              </w:rPr>
              <w:t>presente Norma Oficial Mexicana deja sin efectos</w:t>
            </w:r>
            <w:r w:rsidRPr="00C96617">
              <w:rPr>
                <w:rFonts w:ascii="Verdana" w:hAnsi="Verdana"/>
                <w:sz w:val="16"/>
                <w:szCs w:val="16"/>
                <w:lang w:val="es-MX"/>
              </w:rPr>
              <w:t xml:space="preserve"> la Norma Oficial Mexicana NOM-076-SEMARNAT-1995, Que establece los niveles máximos permisibles de emisión de hidrocarburos no quemados, monóxido de carbono y óxidos de nitrógeno provenientes del escape, así como de hidrocarburos evaporativos provenientes del sistema de combustible, que usan gasolina, gas licuado de petróleo, gas natural y otros combustibles alternos y que se utilizarán para la propulsión de vehículos automotores con peso bruto vehicular mayor de 3,857 kilogramos nuevos en planta, publicada, en el </w:t>
            </w:r>
            <w:r w:rsidR="00CB1763" w:rsidRPr="00CB1763">
              <w:rPr>
                <w:rFonts w:ascii="Verdana" w:hAnsi="Verdana"/>
                <w:b/>
                <w:sz w:val="16"/>
                <w:szCs w:val="16"/>
                <w:lang w:val="es-MX"/>
              </w:rPr>
              <w:t>Diario Oficial de la Federación</w:t>
            </w:r>
            <w:r w:rsidRPr="00C96617">
              <w:rPr>
                <w:rFonts w:ascii="Verdana" w:hAnsi="Verdana"/>
                <w:sz w:val="16"/>
                <w:szCs w:val="16"/>
                <w:lang w:val="es-MX"/>
              </w:rPr>
              <w:t>, el 25 de diciembre de 1995.</w:t>
            </w:r>
          </w:p>
        </w:tc>
        <w:tc>
          <w:tcPr>
            <w:tcW w:w="4788" w:type="dxa"/>
          </w:tcPr>
          <w:p w:rsidR="00B83CC7" w:rsidRPr="00CB1763" w:rsidRDefault="00B83CC7" w:rsidP="00B83CC7">
            <w:pPr>
              <w:spacing w:after="101" w:line="226" w:lineRule="atLeast"/>
              <w:jc w:val="both"/>
              <w:rPr>
                <w:lang w:val="en-US"/>
              </w:rPr>
            </w:pPr>
            <w:r w:rsidRPr="00CB1763">
              <w:rPr>
                <w:rFonts w:ascii="Verdana" w:hAnsi="Verdana"/>
                <w:b/>
                <w:bCs/>
                <w:sz w:val="16"/>
                <w:szCs w:val="16"/>
                <w:lang w:val="en-US"/>
              </w:rPr>
              <w:t>SECOND.</w:t>
            </w:r>
            <w:r w:rsidRPr="00CB1763">
              <w:rPr>
                <w:lang w:val="en-US"/>
              </w:rPr>
              <w:t xml:space="preserve"> </w:t>
            </w:r>
            <w:r w:rsidRPr="00CB1763">
              <w:rPr>
                <w:rFonts w:ascii="Verdana" w:hAnsi="Verdana"/>
                <w:sz w:val="16"/>
                <w:szCs w:val="16"/>
                <w:lang w:val="en-US"/>
              </w:rPr>
              <w:t>Upon the entry into force of</w:t>
            </w:r>
            <w:r w:rsidRPr="00CB1763">
              <w:rPr>
                <w:lang w:val="en-US"/>
              </w:rPr>
              <w:t xml:space="preserve"> </w:t>
            </w:r>
            <w:r w:rsidRPr="00CB1763">
              <w:rPr>
                <w:rFonts w:ascii="Verdana" w:hAnsi="Verdana"/>
                <w:sz w:val="16"/>
                <w:szCs w:val="16"/>
                <w:lang w:val="en-US"/>
              </w:rPr>
              <w:t xml:space="preserve">this Official Mexican Standard, it </w:t>
            </w:r>
            <w:r w:rsidR="00CB1763">
              <w:rPr>
                <w:rFonts w:ascii="Verdana" w:hAnsi="Verdana"/>
                <w:sz w:val="16"/>
                <w:szCs w:val="16"/>
                <w:lang w:val="en-US"/>
              </w:rPr>
              <w:t>leaves without legal effects</w:t>
            </w:r>
            <w:r w:rsidRPr="00CB1763">
              <w:rPr>
                <w:lang w:val="en-US"/>
              </w:rPr>
              <w:t xml:space="preserve"> </w:t>
            </w:r>
            <w:r w:rsidRPr="00CB1763">
              <w:rPr>
                <w:rFonts w:ascii="Verdana" w:hAnsi="Verdana"/>
                <w:sz w:val="16"/>
                <w:szCs w:val="16"/>
                <w:lang w:val="en-US"/>
              </w:rPr>
              <w:t xml:space="preserve">the Official Mexican Standard NOM-076-SEMARNAT-1995, Which establishes the maximum permissible levels of emission of unburned hydrocarbons, carbon monoxide and oxides of nitrogen from the exhaust, as well as evaporative hydrocarbons from the fuel system, which use gasoline, liquefied petroleum gas, natural gas and other alternative fuels and that will be used for the propulsion of automotive vehicles with gross vehicle weight greater than 3,857 kilograms new plant, published, in the </w:t>
            </w:r>
            <w:r w:rsidR="00CB1763" w:rsidRPr="00CB1763">
              <w:rPr>
                <w:rFonts w:ascii="Verdana" w:hAnsi="Verdana"/>
                <w:b/>
                <w:sz w:val="16"/>
                <w:szCs w:val="16"/>
                <w:lang w:val="en-US"/>
              </w:rPr>
              <w:t>Official Daily of the Federation</w:t>
            </w:r>
            <w:r w:rsidRPr="00CB1763">
              <w:rPr>
                <w:rFonts w:ascii="Verdana" w:hAnsi="Verdana"/>
                <w:sz w:val="16"/>
                <w:szCs w:val="16"/>
                <w:lang w:val="en-US"/>
              </w:rPr>
              <w:t>, December 25, 1995.</w:t>
            </w:r>
            <w:r w:rsidRPr="00CB1763">
              <w:rPr>
                <w:lang w:val="en-US"/>
              </w:rPr>
              <w:t xml:space="preserve"> </w:t>
            </w:r>
          </w:p>
        </w:tc>
      </w:tr>
      <w:tr w:rsidR="00B83CC7" w:rsidRPr="00E00687" w:rsidTr="00CB1763">
        <w:tc>
          <w:tcPr>
            <w:tcW w:w="4788" w:type="dxa"/>
            <w:shd w:val="clear" w:color="auto" w:fill="auto"/>
          </w:tcPr>
          <w:p w:rsidR="00B83CC7" w:rsidRPr="00C96617" w:rsidRDefault="00B83CC7" w:rsidP="00B83CC7">
            <w:pPr>
              <w:pStyle w:val="Texto"/>
              <w:spacing w:line="226" w:lineRule="exact"/>
              <w:ind w:firstLine="0"/>
              <w:rPr>
                <w:rFonts w:ascii="Verdana" w:hAnsi="Verdana"/>
                <w:sz w:val="16"/>
                <w:szCs w:val="16"/>
              </w:rPr>
            </w:pPr>
            <w:r w:rsidRPr="00C96617">
              <w:rPr>
                <w:rFonts w:ascii="Verdana" w:hAnsi="Verdana"/>
                <w:sz w:val="16"/>
                <w:szCs w:val="16"/>
              </w:rPr>
              <w:t xml:space="preserve">México, Distrito Federal, a los veinte días del mes de septiembre de dos mil </w:t>
            </w:r>
            <w:proofErr w:type="gramStart"/>
            <w:r w:rsidRPr="00C96617">
              <w:rPr>
                <w:rFonts w:ascii="Verdana" w:hAnsi="Verdana"/>
                <w:sz w:val="16"/>
                <w:szCs w:val="16"/>
              </w:rPr>
              <w:t>doce.-</w:t>
            </w:r>
            <w:proofErr w:type="gramEnd"/>
            <w:r w:rsidRPr="00C96617">
              <w:rPr>
                <w:rFonts w:ascii="Verdana" w:hAnsi="Verdana"/>
                <w:sz w:val="16"/>
                <w:szCs w:val="16"/>
              </w:rPr>
              <w:t xml:space="preserve"> La Subsecretaria de Fomento y Normatividad Ambiental de la Secretaría de Medio Ambiente y Recursos Naturales y Presidenta del Comité Consultivo Nacional de Normalización de Medio Ambiente y Recursos Naturales, </w:t>
            </w:r>
            <w:r w:rsidRPr="00C96617">
              <w:rPr>
                <w:rFonts w:ascii="Verdana" w:hAnsi="Verdana"/>
                <w:b/>
                <w:sz w:val="16"/>
                <w:szCs w:val="16"/>
              </w:rPr>
              <w:t>Sandra Denisse Herrera Flores</w:t>
            </w:r>
            <w:r w:rsidRPr="00C96617">
              <w:rPr>
                <w:rFonts w:ascii="Verdana" w:hAnsi="Verdana"/>
                <w:sz w:val="16"/>
                <w:szCs w:val="16"/>
              </w:rPr>
              <w:t>.- Rúbrica.</w:t>
            </w:r>
          </w:p>
        </w:tc>
        <w:tc>
          <w:tcPr>
            <w:tcW w:w="4788" w:type="dxa"/>
          </w:tcPr>
          <w:p w:rsidR="00B83CC7" w:rsidRPr="00CB1763" w:rsidRDefault="00B83CC7" w:rsidP="00B83CC7">
            <w:pPr>
              <w:spacing w:after="101" w:line="226" w:lineRule="atLeast"/>
              <w:jc w:val="both"/>
              <w:rPr>
                <w:lang w:val="en-US"/>
              </w:rPr>
            </w:pPr>
            <w:r w:rsidRPr="00CB1763">
              <w:rPr>
                <w:rFonts w:ascii="Verdana" w:hAnsi="Verdana"/>
                <w:sz w:val="16"/>
                <w:szCs w:val="16"/>
                <w:lang w:val="en-US"/>
              </w:rPr>
              <w:t>Mexico, Federal District, on the twentieth day of the month of September of two thousand and</w:t>
            </w:r>
            <w:r w:rsidRPr="00CB1763">
              <w:rPr>
                <w:lang w:val="en-US"/>
              </w:rPr>
              <w:t xml:space="preserve"> </w:t>
            </w:r>
            <w:proofErr w:type="gramStart"/>
            <w:r w:rsidRPr="00CB1763">
              <w:rPr>
                <w:rFonts w:ascii="Verdana" w:hAnsi="Verdana"/>
                <w:sz w:val="16"/>
                <w:szCs w:val="16"/>
                <w:lang w:val="en-US"/>
              </w:rPr>
              <w:t>twelve.-</w:t>
            </w:r>
            <w:proofErr w:type="gramEnd"/>
            <w:r w:rsidRPr="00CB1763">
              <w:rPr>
                <w:lang w:val="en-US"/>
              </w:rPr>
              <w:t xml:space="preserve"> </w:t>
            </w:r>
            <w:r w:rsidRPr="00CB1763">
              <w:rPr>
                <w:rFonts w:ascii="Verdana" w:hAnsi="Verdana"/>
                <w:sz w:val="16"/>
                <w:szCs w:val="16"/>
                <w:lang w:val="en-US"/>
              </w:rPr>
              <w:t xml:space="preserve">The Undersecretary of Environmental Promotion and Regulation of the </w:t>
            </w:r>
            <w:r w:rsidR="00E00687" w:rsidRPr="00CB1763">
              <w:rPr>
                <w:rFonts w:ascii="Verdana" w:hAnsi="Verdana"/>
                <w:sz w:val="16"/>
                <w:szCs w:val="16"/>
                <w:lang w:val="en-US"/>
              </w:rPr>
              <w:t>Secretary</w:t>
            </w:r>
            <w:r w:rsidRPr="00CB1763">
              <w:rPr>
                <w:rFonts w:ascii="Verdana" w:hAnsi="Verdana"/>
                <w:sz w:val="16"/>
                <w:szCs w:val="16"/>
                <w:lang w:val="en-US"/>
              </w:rPr>
              <w:t xml:space="preserve"> of Environment and Natural Resources and President of the </w:t>
            </w:r>
            <w:r w:rsidR="00E00687" w:rsidRPr="00CB1763">
              <w:rPr>
                <w:rFonts w:ascii="Verdana" w:hAnsi="Verdana"/>
                <w:sz w:val="16"/>
                <w:szCs w:val="16"/>
                <w:lang w:val="en-US"/>
              </w:rPr>
              <w:t>National Consultative Committee</w:t>
            </w:r>
            <w:r w:rsidRPr="00CB1763">
              <w:rPr>
                <w:rFonts w:ascii="Verdana" w:hAnsi="Verdana"/>
                <w:sz w:val="16"/>
                <w:szCs w:val="16"/>
                <w:lang w:val="en-US"/>
              </w:rPr>
              <w:t xml:space="preserve"> on the </w:t>
            </w:r>
            <w:r w:rsidR="00E00687" w:rsidRPr="00CB1763">
              <w:rPr>
                <w:rFonts w:ascii="Verdana" w:hAnsi="Verdana"/>
                <w:sz w:val="16"/>
                <w:szCs w:val="16"/>
                <w:lang w:val="en-US"/>
              </w:rPr>
              <w:t>Standardization</w:t>
            </w:r>
            <w:r w:rsidRPr="00CB1763">
              <w:rPr>
                <w:rFonts w:ascii="Verdana" w:hAnsi="Verdana"/>
                <w:sz w:val="16"/>
                <w:szCs w:val="16"/>
                <w:lang w:val="en-US"/>
              </w:rPr>
              <w:t xml:space="preserve"> of the Environment and Natural Resources,</w:t>
            </w:r>
            <w:r w:rsidRPr="00CB1763">
              <w:rPr>
                <w:lang w:val="en-US"/>
              </w:rPr>
              <w:t xml:space="preserve"> </w:t>
            </w:r>
            <w:r w:rsidRPr="00CB1763">
              <w:rPr>
                <w:rFonts w:ascii="Verdana" w:hAnsi="Verdana"/>
                <w:b/>
                <w:bCs/>
                <w:sz w:val="16"/>
                <w:szCs w:val="16"/>
                <w:lang w:val="en-US"/>
              </w:rPr>
              <w:t>Sandra Denisse Herrera Flores</w:t>
            </w:r>
            <w:r w:rsidRPr="00CB1763">
              <w:rPr>
                <w:lang w:val="en-US"/>
              </w:rPr>
              <w:t xml:space="preserve"> </w:t>
            </w:r>
            <w:r w:rsidRPr="00CB1763">
              <w:rPr>
                <w:rFonts w:ascii="Verdana" w:hAnsi="Verdana"/>
                <w:sz w:val="16"/>
                <w:szCs w:val="16"/>
                <w:lang w:val="en-US"/>
              </w:rPr>
              <w:t xml:space="preserve">.- </w:t>
            </w:r>
            <w:r w:rsidR="00CB1763">
              <w:rPr>
                <w:rFonts w:ascii="Verdana" w:hAnsi="Verdana"/>
                <w:sz w:val="16"/>
                <w:szCs w:val="16"/>
                <w:lang w:val="en-US"/>
              </w:rPr>
              <w:t>Signed</w:t>
            </w:r>
            <w:r w:rsidRPr="00CB1763">
              <w:rPr>
                <w:rFonts w:ascii="Verdana" w:hAnsi="Verdana"/>
                <w:sz w:val="16"/>
                <w:szCs w:val="16"/>
                <w:lang w:val="en-US"/>
              </w:rPr>
              <w:t>.</w:t>
            </w:r>
            <w:r w:rsidRPr="00CB1763">
              <w:rPr>
                <w:lang w:val="en-US"/>
              </w:rPr>
              <w:t xml:space="preserve"> </w:t>
            </w:r>
          </w:p>
        </w:tc>
      </w:tr>
    </w:tbl>
    <w:p w:rsidR="000B3091" w:rsidRPr="00E00687" w:rsidRDefault="000B3091" w:rsidP="006640FC">
      <w:pPr>
        <w:pStyle w:val="Texto"/>
        <w:spacing w:line="226" w:lineRule="exact"/>
        <w:ind w:firstLine="0"/>
        <w:rPr>
          <w:rFonts w:ascii="Verdana" w:hAnsi="Verdana"/>
          <w:sz w:val="16"/>
          <w:szCs w:val="16"/>
          <w:lang w:val="en-US"/>
        </w:rPr>
      </w:pPr>
    </w:p>
    <w:sectPr w:rsidR="000B3091" w:rsidRPr="00E00687" w:rsidSect="00E90E5F">
      <w:headerReference w:type="even" r:id="rId10"/>
      <w:headerReference w:type="default" r:id="rId11"/>
      <w:footerReference w:type="default" r:id="rId12"/>
      <w:footerReference w:type="first" r:id="rId13"/>
      <w:type w:val="continuous"/>
      <w:pgSz w:w="12240" w:h="15840" w:code="1"/>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18D" w:rsidRDefault="0006418D">
      <w:r>
        <w:separator/>
      </w:r>
    </w:p>
  </w:endnote>
  <w:endnote w:type="continuationSeparator" w:id="0">
    <w:p w:rsidR="0006418D" w:rsidRDefault="0006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New Roman (T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TT) 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E5F" w:rsidRPr="00DE0713" w:rsidRDefault="00DE0713">
    <w:pPr>
      <w:pStyle w:val="Footer"/>
      <w:rPr>
        <w:rFonts w:ascii="Verdana" w:hAnsi="Verdana"/>
        <w:b/>
        <w:sz w:val="16"/>
        <w:szCs w:val="16"/>
        <w:lang w:val="es-MX"/>
      </w:rPr>
    </w:pPr>
    <w:r w:rsidRPr="00DE0713">
      <w:rPr>
        <w:rFonts w:ascii="Verdana" w:hAnsi="Verdana"/>
        <w:b/>
        <w:sz w:val="16"/>
        <w:szCs w:val="16"/>
        <w:lang w:val="es-MX"/>
      </w:rPr>
      <w:t>Derechos Reservados © 2018 Lic. Glenn Louis McBride</w:t>
    </w:r>
    <w:r>
      <w:rPr>
        <w:rFonts w:ascii="Verdana" w:hAnsi="Verdana"/>
        <w:b/>
        <w:sz w:val="16"/>
        <w:szCs w:val="16"/>
        <w:lang w:val="es-MX"/>
      </w:rPr>
      <w:t xml:space="preserve">                                                                     </w:t>
    </w:r>
    <w:r w:rsidRPr="00DE0713">
      <w:rPr>
        <w:rFonts w:ascii="Verdana" w:hAnsi="Verdana"/>
        <w:b/>
        <w:sz w:val="16"/>
        <w:szCs w:val="16"/>
        <w:lang w:val="es-MX"/>
      </w:rPr>
      <w:t xml:space="preserve"> </w:t>
    </w:r>
    <w:r w:rsidRPr="00DE0713">
      <w:rPr>
        <w:rFonts w:ascii="Verdana" w:hAnsi="Verdana"/>
        <w:b/>
        <w:sz w:val="16"/>
        <w:szCs w:val="16"/>
        <w:lang w:val="es-MX"/>
      </w:rPr>
      <w:fldChar w:fldCharType="begin"/>
    </w:r>
    <w:r w:rsidRPr="00DE0713">
      <w:rPr>
        <w:rFonts w:ascii="Verdana" w:hAnsi="Verdana"/>
        <w:b/>
        <w:sz w:val="16"/>
        <w:szCs w:val="16"/>
        <w:lang w:val="es-MX"/>
      </w:rPr>
      <w:instrText xml:space="preserve"> PAGE   \* MERGEFORMAT </w:instrText>
    </w:r>
    <w:r w:rsidRPr="00DE0713">
      <w:rPr>
        <w:rFonts w:ascii="Verdana" w:hAnsi="Verdana"/>
        <w:b/>
        <w:sz w:val="16"/>
        <w:szCs w:val="16"/>
        <w:lang w:val="es-MX"/>
      </w:rPr>
      <w:fldChar w:fldCharType="separate"/>
    </w:r>
    <w:r w:rsidRPr="00DE0713">
      <w:rPr>
        <w:rFonts w:ascii="Verdana" w:hAnsi="Verdana"/>
        <w:b/>
        <w:noProof/>
        <w:sz w:val="16"/>
        <w:szCs w:val="16"/>
        <w:lang w:val="es-MX"/>
      </w:rPr>
      <w:t>1</w:t>
    </w:r>
    <w:r w:rsidRPr="00DE0713">
      <w:rPr>
        <w:rFonts w:ascii="Verdana" w:hAnsi="Verdana"/>
        <w:b/>
        <w:noProof/>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08" w:rsidRDefault="00454108">
    <w:pPr>
      <w:pStyle w:val="Footer"/>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página   \* comformato </w:instrText>
    </w:r>
    <w:r>
      <w:rPr>
        <w:rFonts w:ascii="Arial" w:hAnsi="Arial" w:cs="Arial"/>
        <w:sz w:val="22"/>
        <w:szCs w:val="22"/>
      </w:rPr>
      <w:fldChar w:fldCharType="separate"/>
    </w:r>
    <w:r>
      <w:rPr>
        <w:rFonts w:ascii="Arial" w:hAnsi="Arial" w:cs="Arial"/>
        <w:noProof/>
        <w:sz w:val="22"/>
        <w:szCs w:val="22"/>
      </w:rPr>
      <w:t>1</w:t>
    </w:r>
    <w:r>
      <w:fldChar w:fldCharType="end"/>
    </w:r>
  </w:p>
  <w:p w:rsidR="00454108" w:rsidRDefault="00454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18D" w:rsidRDefault="0006418D">
      <w:r>
        <w:separator/>
      </w:r>
    </w:p>
  </w:footnote>
  <w:footnote w:type="continuationSeparator" w:id="0">
    <w:p w:rsidR="0006418D" w:rsidRDefault="00064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08" w:rsidRDefault="00454108" w:rsidP="00587E06">
    <w:pPr>
      <w:pStyle w:val="Fechas"/>
    </w:pPr>
    <w:r>
      <w:fldChar w:fldCharType="begin"/>
    </w:r>
    <w:r>
      <w:instrText>PAGE   \* MERGEFORMAT</w:instrText>
    </w:r>
    <w:r>
      <w:fldChar w:fldCharType="separate"/>
    </w:r>
    <w:r>
      <w:rPr>
        <w:noProof/>
      </w:rPr>
      <w:t>14</w:t>
    </w:r>
    <w:r>
      <w:fldChar w:fldCharType="end"/>
    </w:r>
    <w:r>
      <w:t xml:space="preserve">  </w:t>
    </w:r>
    <w:proofErr w:type="gramStart"/>
    <w:r>
      <w:t xml:space="preserve">   (</w:t>
    </w:r>
    <w:proofErr w:type="gramEnd"/>
    <w:r>
      <w:t>Segunda Sección)</w:t>
    </w:r>
    <w:r>
      <w:tab/>
      <w:t>DIARIO OFICIAL</w:t>
    </w:r>
    <w:r>
      <w:tab/>
      <w:t>Martes 27 de noviembre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E5F" w:rsidRDefault="00E90E5F" w:rsidP="00E90E5F">
    <w:pPr>
      <w:pStyle w:val="Header"/>
      <w:rPr>
        <w:rFonts w:ascii="Verdana" w:hAnsi="Verdana"/>
        <w:sz w:val="16"/>
        <w:szCs w:val="16"/>
        <w:lang w:val="en-US"/>
      </w:rPr>
    </w:pPr>
    <w:r w:rsidRPr="00E90E5F">
      <w:rPr>
        <w:rFonts w:ascii="Verdana" w:hAnsi="Verdana"/>
        <w:b/>
        <w:sz w:val="16"/>
        <w:szCs w:val="16"/>
        <w:lang w:val="en-US"/>
      </w:rPr>
      <w:t>NOM-076-SEMARNAT-2012, that establishes the maximum permissible levels of emission of unburned hydrocarbons, carbon monoxide and nitrogen oxides coming from exhaust, as well as evaporative hydrocarbons coming from combustion systems that use gasoline, liquid petroleum gas, natural gas and other alternative combustibles and that will be used for the propulsion of automotive vehicles with a gross vehicular weight greater than 3,857 kilograms new from the factory.</w:t>
    </w:r>
    <w:r w:rsidRPr="00E90E5F">
      <w:rPr>
        <w:rFonts w:ascii="Verdana" w:hAnsi="Verdana"/>
        <w:sz w:val="16"/>
        <w:szCs w:val="16"/>
        <w:lang w:val="en-US"/>
      </w:rPr>
      <w:t xml:space="preserve">  </w:t>
    </w:r>
  </w:p>
  <w:p w:rsidR="00454108" w:rsidRPr="00E90E5F" w:rsidRDefault="00E90E5F" w:rsidP="00E90E5F">
    <w:pPr>
      <w:pStyle w:val="Header"/>
      <w:spacing w:after="240"/>
      <w:rPr>
        <w:rFonts w:ascii="Verdana" w:hAnsi="Verdana"/>
        <w:sz w:val="16"/>
        <w:szCs w:val="16"/>
        <w:lang w:val="en-US"/>
      </w:rPr>
    </w:pPr>
    <w:r w:rsidRPr="00E90E5F">
      <w:rPr>
        <w:rFonts w:ascii="Verdana" w:hAnsi="Verdana"/>
        <w:sz w:val="16"/>
        <w:szCs w:val="16"/>
        <w:lang w:val="en-US"/>
      </w:rPr>
      <w:t>Published in the DOF on Nov. 27,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2372"/>
    <w:rsid w:val="00003F5C"/>
    <w:rsid w:val="00047918"/>
    <w:rsid w:val="000579FF"/>
    <w:rsid w:val="0006418D"/>
    <w:rsid w:val="00085CFF"/>
    <w:rsid w:val="000934C4"/>
    <w:rsid w:val="000B3091"/>
    <w:rsid w:val="000B42E5"/>
    <w:rsid w:val="000C50D4"/>
    <w:rsid w:val="000F0FA3"/>
    <w:rsid w:val="000F706A"/>
    <w:rsid w:val="001034D7"/>
    <w:rsid w:val="0010703B"/>
    <w:rsid w:val="001303A7"/>
    <w:rsid w:val="00140A5C"/>
    <w:rsid w:val="00140CB7"/>
    <w:rsid w:val="00155A7E"/>
    <w:rsid w:val="001574EC"/>
    <w:rsid w:val="001642EF"/>
    <w:rsid w:val="00176B02"/>
    <w:rsid w:val="00182643"/>
    <w:rsid w:val="00185BBA"/>
    <w:rsid w:val="00186554"/>
    <w:rsid w:val="001B6981"/>
    <w:rsid w:val="001C2901"/>
    <w:rsid w:val="001D5EA3"/>
    <w:rsid w:val="001D7DDB"/>
    <w:rsid w:val="001E6CB1"/>
    <w:rsid w:val="001F6325"/>
    <w:rsid w:val="0020017F"/>
    <w:rsid w:val="002214D8"/>
    <w:rsid w:val="00235695"/>
    <w:rsid w:val="0025082C"/>
    <w:rsid w:val="00255299"/>
    <w:rsid w:val="00285B01"/>
    <w:rsid w:val="00285BE5"/>
    <w:rsid w:val="00286668"/>
    <w:rsid w:val="00290296"/>
    <w:rsid w:val="00291CA7"/>
    <w:rsid w:val="002940B6"/>
    <w:rsid w:val="002A2C68"/>
    <w:rsid w:val="002B00EE"/>
    <w:rsid w:val="002B127D"/>
    <w:rsid w:val="002B3857"/>
    <w:rsid w:val="002C3644"/>
    <w:rsid w:val="002E0094"/>
    <w:rsid w:val="002F6279"/>
    <w:rsid w:val="002F666A"/>
    <w:rsid w:val="0030321A"/>
    <w:rsid w:val="00317543"/>
    <w:rsid w:val="00323864"/>
    <w:rsid w:val="0032394E"/>
    <w:rsid w:val="00326B04"/>
    <w:rsid w:val="00330780"/>
    <w:rsid w:val="003340A4"/>
    <w:rsid w:val="00357A6B"/>
    <w:rsid w:val="0036410B"/>
    <w:rsid w:val="003656C6"/>
    <w:rsid w:val="00373DFE"/>
    <w:rsid w:val="0039202C"/>
    <w:rsid w:val="00394BD5"/>
    <w:rsid w:val="003C5EB9"/>
    <w:rsid w:val="003D2FC8"/>
    <w:rsid w:val="003D5CF1"/>
    <w:rsid w:val="003E0440"/>
    <w:rsid w:val="003E5783"/>
    <w:rsid w:val="003E7472"/>
    <w:rsid w:val="00410B8C"/>
    <w:rsid w:val="00412ED6"/>
    <w:rsid w:val="004142D5"/>
    <w:rsid w:val="0041454F"/>
    <w:rsid w:val="0042779F"/>
    <w:rsid w:val="004352A9"/>
    <w:rsid w:val="00440349"/>
    <w:rsid w:val="00446837"/>
    <w:rsid w:val="00454108"/>
    <w:rsid w:val="004636AE"/>
    <w:rsid w:val="00464085"/>
    <w:rsid w:val="004652D9"/>
    <w:rsid w:val="00465E99"/>
    <w:rsid w:val="004A7426"/>
    <w:rsid w:val="004B2F2C"/>
    <w:rsid w:val="004C49C6"/>
    <w:rsid w:val="004D4A72"/>
    <w:rsid w:val="004E6B1F"/>
    <w:rsid w:val="004E77FB"/>
    <w:rsid w:val="004F3FE9"/>
    <w:rsid w:val="00512CDB"/>
    <w:rsid w:val="00514993"/>
    <w:rsid w:val="00514CD2"/>
    <w:rsid w:val="00534337"/>
    <w:rsid w:val="0053581A"/>
    <w:rsid w:val="00535845"/>
    <w:rsid w:val="005438AB"/>
    <w:rsid w:val="00543C25"/>
    <w:rsid w:val="0054733E"/>
    <w:rsid w:val="0055349C"/>
    <w:rsid w:val="00587BD8"/>
    <w:rsid w:val="00587E06"/>
    <w:rsid w:val="005B2280"/>
    <w:rsid w:val="005C4019"/>
    <w:rsid w:val="005C75DE"/>
    <w:rsid w:val="005D7D14"/>
    <w:rsid w:val="005F0A73"/>
    <w:rsid w:val="00602164"/>
    <w:rsid w:val="00604CC4"/>
    <w:rsid w:val="006071B5"/>
    <w:rsid w:val="00621352"/>
    <w:rsid w:val="006231E1"/>
    <w:rsid w:val="00627360"/>
    <w:rsid w:val="00627D1A"/>
    <w:rsid w:val="0063495E"/>
    <w:rsid w:val="00634C63"/>
    <w:rsid w:val="00656CFF"/>
    <w:rsid w:val="006640FC"/>
    <w:rsid w:val="0067024C"/>
    <w:rsid w:val="006711A8"/>
    <w:rsid w:val="00674139"/>
    <w:rsid w:val="00681BC5"/>
    <w:rsid w:val="00682D2F"/>
    <w:rsid w:val="00691836"/>
    <w:rsid w:val="0069357B"/>
    <w:rsid w:val="00693A76"/>
    <w:rsid w:val="00697B7C"/>
    <w:rsid w:val="006B3267"/>
    <w:rsid w:val="006B7539"/>
    <w:rsid w:val="006C077B"/>
    <w:rsid w:val="006C3218"/>
    <w:rsid w:val="006D2E40"/>
    <w:rsid w:val="006D4FE8"/>
    <w:rsid w:val="006E2487"/>
    <w:rsid w:val="006E4EE3"/>
    <w:rsid w:val="006E66EC"/>
    <w:rsid w:val="0070415B"/>
    <w:rsid w:val="00704492"/>
    <w:rsid w:val="00717A6D"/>
    <w:rsid w:val="00724703"/>
    <w:rsid w:val="00732372"/>
    <w:rsid w:val="00733889"/>
    <w:rsid w:val="00735E9D"/>
    <w:rsid w:val="00741ABD"/>
    <w:rsid w:val="00746FC8"/>
    <w:rsid w:val="00754F05"/>
    <w:rsid w:val="007578BE"/>
    <w:rsid w:val="00797AB4"/>
    <w:rsid w:val="007A0956"/>
    <w:rsid w:val="007D00B8"/>
    <w:rsid w:val="007D286A"/>
    <w:rsid w:val="00827CE1"/>
    <w:rsid w:val="0083080F"/>
    <w:rsid w:val="008651ED"/>
    <w:rsid w:val="00866061"/>
    <w:rsid w:val="00875A59"/>
    <w:rsid w:val="0089558E"/>
    <w:rsid w:val="008A23F3"/>
    <w:rsid w:val="008B487F"/>
    <w:rsid w:val="008B5BD2"/>
    <w:rsid w:val="008D17A5"/>
    <w:rsid w:val="008E35DF"/>
    <w:rsid w:val="008E760A"/>
    <w:rsid w:val="008F3466"/>
    <w:rsid w:val="008F7A18"/>
    <w:rsid w:val="00901D15"/>
    <w:rsid w:val="00913D77"/>
    <w:rsid w:val="009167A0"/>
    <w:rsid w:val="009200A2"/>
    <w:rsid w:val="0092367D"/>
    <w:rsid w:val="009305C2"/>
    <w:rsid w:val="009329FB"/>
    <w:rsid w:val="00945F33"/>
    <w:rsid w:val="009462B3"/>
    <w:rsid w:val="00983E01"/>
    <w:rsid w:val="00987BEE"/>
    <w:rsid w:val="00990113"/>
    <w:rsid w:val="009932CA"/>
    <w:rsid w:val="009A7654"/>
    <w:rsid w:val="009B6299"/>
    <w:rsid w:val="009C02DA"/>
    <w:rsid w:val="009C614C"/>
    <w:rsid w:val="009E1AC6"/>
    <w:rsid w:val="009E3B35"/>
    <w:rsid w:val="009E63EA"/>
    <w:rsid w:val="009F01FD"/>
    <w:rsid w:val="009F050F"/>
    <w:rsid w:val="00A31E9B"/>
    <w:rsid w:val="00A333DC"/>
    <w:rsid w:val="00A53D31"/>
    <w:rsid w:val="00A62EE4"/>
    <w:rsid w:val="00A73F8A"/>
    <w:rsid w:val="00A76032"/>
    <w:rsid w:val="00A8099D"/>
    <w:rsid w:val="00A80AAF"/>
    <w:rsid w:val="00A81D62"/>
    <w:rsid w:val="00A82752"/>
    <w:rsid w:val="00A84922"/>
    <w:rsid w:val="00AD54E0"/>
    <w:rsid w:val="00B00632"/>
    <w:rsid w:val="00B10227"/>
    <w:rsid w:val="00B11671"/>
    <w:rsid w:val="00B14C29"/>
    <w:rsid w:val="00B170E8"/>
    <w:rsid w:val="00B3769E"/>
    <w:rsid w:val="00B468D1"/>
    <w:rsid w:val="00B63531"/>
    <w:rsid w:val="00B7008A"/>
    <w:rsid w:val="00B717B3"/>
    <w:rsid w:val="00B75D3A"/>
    <w:rsid w:val="00B83CC7"/>
    <w:rsid w:val="00BA763A"/>
    <w:rsid w:val="00BC03D2"/>
    <w:rsid w:val="00BE4861"/>
    <w:rsid w:val="00BF091C"/>
    <w:rsid w:val="00BF4B8E"/>
    <w:rsid w:val="00C01B5D"/>
    <w:rsid w:val="00C14569"/>
    <w:rsid w:val="00C1772F"/>
    <w:rsid w:val="00C258E4"/>
    <w:rsid w:val="00C66F50"/>
    <w:rsid w:val="00C7765E"/>
    <w:rsid w:val="00C9060E"/>
    <w:rsid w:val="00C91228"/>
    <w:rsid w:val="00C96371"/>
    <w:rsid w:val="00C96617"/>
    <w:rsid w:val="00CA2FDC"/>
    <w:rsid w:val="00CA3BBA"/>
    <w:rsid w:val="00CB1763"/>
    <w:rsid w:val="00CC0602"/>
    <w:rsid w:val="00CC39A6"/>
    <w:rsid w:val="00CC71C5"/>
    <w:rsid w:val="00CD6850"/>
    <w:rsid w:val="00CD7899"/>
    <w:rsid w:val="00CE365B"/>
    <w:rsid w:val="00CF6193"/>
    <w:rsid w:val="00D04785"/>
    <w:rsid w:val="00D26271"/>
    <w:rsid w:val="00D32C7D"/>
    <w:rsid w:val="00D34588"/>
    <w:rsid w:val="00D42FD2"/>
    <w:rsid w:val="00D54C2F"/>
    <w:rsid w:val="00D559CF"/>
    <w:rsid w:val="00D63AA5"/>
    <w:rsid w:val="00D64953"/>
    <w:rsid w:val="00D87572"/>
    <w:rsid w:val="00D91D72"/>
    <w:rsid w:val="00DE0713"/>
    <w:rsid w:val="00DE4C7A"/>
    <w:rsid w:val="00DF14D0"/>
    <w:rsid w:val="00DF462A"/>
    <w:rsid w:val="00DF6036"/>
    <w:rsid w:val="00DF6BC3"/>
    <w:rsid w:val="00E00687"/>
    <w:rsid w:val="00E21F6A"/>
    <w:rsid w:val="00E30B22"/>
    <w:rsid w:val="00E3798A"/>
    <w:rsid w:val="00E460F3"/>
    <w:rsid w:val="00E50177"/>
    <w:rsid w:val="00E5027B"/>
    <w:rsid w:val="00E5626A"/>
    <w:rsid w:val="00E705B8"/>
    <w:rsid w:val="00E772E5"/>
    <w:rsid w:val="00E82585"/>
    <w:rsid w:val="00E86714"/>
    <w:rsid w:val="00E90E5F"/>
    <w:rsid w:val="00EA0ABD"/>
    <w:rsid w:val="00EA46E7"/>
    <w:rsid w:val="00EB3C2A"/>
    <w:rsid w:val="00EC5785"/>
    <w:rsid w:val="00EE6353"/>
    <w:rsid w:val="00EF1962"/>
    <w:rsid w:val="00EF226B"/>
    <w:rsid w:val="00F00937"/>
    <w:rsid w:val="00F1513D"/>
    <w:rsid w:val="00F22399"/>
    <w:rsid w:val="00F315C9"/>
    <w:rsid w:val="00F42E31"/>
    <w:rsid w:val="00F51E5E"/>
    <w:rsid w:val="00F53F2F"/>
    <w:rsid w:val="00F64B32"/>
    <w:rsid w:val="00F70C4B"/>
    <w:rsid w:val="00F808C0"/>
    <w:rsid w:val="00F83712"/>
    <w:rsid w:val="00F85CA3"/>
    <w:rsid w:val="00F86640"/>
    <w:rsid w:val="00F935C6"/>
    <w:rsid w:val="00FA5BDC"/>
    <w:rsid w:val="00FA672D"/>
    <w:rsid w:val="00FA7DA0"/>
    <w:rsid w:val="00FC03A2"/>
    <w:rsid w:val="00FC5DD1"/>
    <w:rsid w:val="00FD0D2C"/>
    <w:rsid w:val="00FD44E8"/>
    <w:rsid w:val="00FD6BE4"/>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5262F"/>
  <w15:chartTrackingRefBased/>
  <w15:docId w15:val="{E50C507F-EE8D-4E58-8B6F-0879AE98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732372"/>
    <w:pPr>
      <w:keepNext/>
      <w:spacing w:before="240" w:after="60"/>
      <w:outlineLvl w:val="2"/>
    </w:pPr>
    <w:rPr>
      <w:rFonts w:ascii="Arial" w:hAnsi="Arial" w:cs="Arial"/>
      <w:b/>
      <w:sz w:val="26"/>
      <w:szCs w:val="20"/>
      <w:lang w:eastAsia="es-MX"/>
    </w:rPr>
  </w:style>
  <w:style w:type="paragraph" w:styleId="Heading4">
    <w:name w:val="heading 4"/>
    <w:basedOn w:val="Normal"/>
    <w:next w:val="Normal"/>
    <w:link w:val="Heading4Char"/>
    <w:qFormat/>
    <w:rsid w:val="00732372"/>
    <w:pPr>
      <w:keepNext/>
      <w:spacing w:before="240" w:after="60"/>
      <w:outlineLvl w:val="3"/>
    </w:pPr>
    <w:rPr>
      <w:b/>
      <w:sz w:val="28"/>
      <w:szCs w:val="20"/>
      <w:lang w:val="es-MX" w:eastAsia="es-MX"/>
    </w:rPr>
  </w:style>
  <w:style w:type="paragraph" w:styleId="Heading5">
    <w:name w:val="heading 5"/>
    <w:basedOn w:val="Normal"/>
    <w:next w:val="Normal"/>
    <w:link w:val="Heading5Char"/>
    <w:qFormat/>
    <w:rsid w:val="00732372"/>
    <w:pPr>
      <w:spacing w:before="240" w:after="60"/>
      <w:outlineLvl w:val="4"/>
    </w:pPr>
    <w:rPr>
      <w:b/>
      <w:i/>
      <w:sz w:val="26"/>
      <w:szCs w:val="20"/>
      <w:lang w:val="es-MX" w:eastAsia="es-MX"/>
    </w:rPr>
  </w:style>
  <w:style w:type="paragraph" w:styleId="Heading6">
    <w:name w:val="heading 6"/>
    <w:basedOn w:val="Normal"/>
    <w:next w:val="Normal"/>
    <w:link w:val="Heading6Char"/>
    <w:qFormat/>
    <w:rsid w:val="00732372"/>
    <w:pPr>
      <w:spacing w:before="240" w:after="60"/>
      <w:outlineLvl w:val="5"/>
    </w:pPr>
    <w:rPr>
      <w:b/>
      <w:sz w:val="22"/>
      <w:szCs w:val="20"/>
      <w:lang w:val="es-MX" w:eastAsia="es-MX"/>
    </w:rPr>
  </w:style>
  <w:style w:type="paragraph" w:styleId="Heading8">
    <w:name w:val="heading 8"/>
    <w:basedOn w:val="Normal"/>
    <w:next w:val="Normal"/>
    <w:link w:val="Heading8Char"/>
    <w:qFormat/>
    <w:rsid w:val="00732372"/>
    <w:pPr>
      <w:spacing w:before="240" w:after="60"/>
      <w:outlineLvl w:val="7"/>
    </w:pPr>
    <w:rPr>
      <w:i/>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732372"/>
    <w:rPr>
      <w:rFonts w:ascii="Arial" w:hAnsi="Arial" w:cs="Arial"/>
      <w:b/>
      <w:sz w:val="26"/>
      <w:lang w:val="es-ES"/>
    </w:rPr>
  </w:style>
  <w:style w:type="character" w:customStyle="1" w:styleId="Heading4Char">
    <w:name w:val="Heading 4 Char"/>
    <w:link w:val="Heading4"/>
    <w:rsid w:val="00732372"/>
    <w:rPr>
      <w:b/>
      <w:sz w:val="28"/>
    </w:rPr>
  </w:style>
  <w:style w:type="character" w:customStyle="1" w:styleId="Heading5Char">
    <w:name w:val="Heading 5 Char"/>
    <w:link w:val="Heading5"/>
    <w:rsid w:val="00732372"/>
    <w:rPr>
      <w:b/>
      <w:i/>
      <w:sz w:val="26"/>
    </w:rPr>
  </w:style>
  <w:style w:type="character" w:customStyle="1" w:styleId="Heading6Char">
    <w:name w:val="Heading 6 Char"/>
    <w:link w:val="Heading6"/>
    <w:rsid w:val="00732372"/>
    <w:rPr>
      <w:b/>
      <w:sz w:val="22"/>
    </w:rPr>
  </w:style>
  <w:style w:type="character" w:customStyle="1" w:styleId="Heading8Char">
    <w:name w:val="Heading 8 Char"/>
    <w:link w:val="Heading8"/>
    <w:rsid w:val="00732372"/>
    <w:rPr>
      <w:i/>
      <w:sz w:val="24"/>
    </w:rPr>
  </w:style>
  <w:style w:type="paragraph" w:styleId="CommentText">
    <w:name w:val="annotation text"/>
    <w:basedOn w:val="Normal"/>
    <w:link w:val="CommentTextChar"/>
    <w:rsid w:val="00732372"/>
    <w:pPr>
      <w:spacing w:line="288" w:lineRule="atLeast"/>
    </w:pPr>
    <w:rPr>
      <w:rFonts w:ascii="Times New Roman (TT)" w:hAnsi="Times New Roman (TT)" w:cs="Times New Roman (TT)"/>
      <w:color w:val="000000"/>
      <w:sz w:val="20"/>
      <w:szCs w:val="20"/>
      <w:lang w:val="en-GB" w:eastAsia="es-MX"/>
    </w:rPr>
  </w:style>
  <w:style w:type="character" w:customStyle="1" w:styleId="CommentTextChar">
    <w:name w:val="Comment Text Char"/>
    <w:link w:val="CommentText"/>
    <w:rsid w:val="00732372"/>
    <w:rPr>
      <w:rFonts w:ascii="Times New Roman (TT)" w:hAnsi="Times New Roman (TT)" w:cs="Times New Roman (TT)"/>
      <w:color w:val="000000"/>
      <w:lang w:val="en-GB"/>
    </w:rPr>
  </w:style>
  <w:style w:type="paragraph" w:styleId="TOC8">
    <w:name w:val="toc 8"/>
    <w:basedOn w:val="Normal"/>
    <w:next w:val="Normal"/>
    <w:rsid w:val="00732372"/>
    <w:pPr>
      <w:ind w:left="1680"/>
    </w:pPr>
    <w:rPr>
      <w:szCs w:val="20"/>
      <w:lang w:eastAsia="es-MX"/>
    </w:rPr>
  </w:style>
  <w:style w:type="paragraph" w:styleId="TOC7">
    <w:name w:val="toc 7"/>
    <w:basedOn w:val="Normal"/>
    <w:next w:val="Normal"/>
    <w:rsid w:val="00732372"/>
    <w:pPr>
      <w:spacing w:after="100" w:line="276" w:lineRule="atLeast"/>
      <w:ind w:left="1320"/>
    </w:pPr>
    <w:rPr>
      <w:rFonts w:ascii="Calibri" w:hAnsi="Calibri" w:cs="Calibri"/>
      <w:sz w:val="22"/>
      <w:szCs w:val="20"/>
      <w:lang w:val="es-MX" w:eastAsia="es-MX"/>
    </w:rPr>
  </w:style>
  <w:style w:type="paragraph" w:styleId="TOC6">
    <w:name w:val="toc 6"/>
    <w:basedOn w:val="Normal"/>
    <w:next w:val="Normal"/>
    <w:rsid w:val="00732372"/>
    <w:pPr>
      <w:spacing w:after="100" w:line="276" w:lineRule="atLeast"/>
      <w:ind w:left="1100"/>
    </w:pPr>
    <w:rPr>
      <w:rFonts w:ascii="Calibri" w:hAnsi="Calibri" w:cs="Calibri"/>
      <w:sz w:val="22"/>
      <w:szCs w:val="20"/>
      <w:lang w:val="es-MX" w:eastAsia="es-MX"/>
    </w:rPr>
  </w:style>
  <w:style w:type="paragraph" w:styleId="TOC5">
    <w:name w:val="toc 5"/>
    <w:basedOn w:val="Normal"/>
    <w:next w:val="Normal"/>
    <w:rsid w:val="00732372"/>
    <w:pPr>
      <w:spacing w:after="100" w:line="276" w:lineRule="atLeast"/>
      <w:ind w:left="880"/>
    </w:pPr>
    <w:rPr>
      <w:rFonts w:ascii="Calibri" w:hAnsi="Calibri" w:cs="Calibri"/>
      <w:sz w:val="22"/>
      <w:szCs w:val="20"/>
      <w:lang w:val="es-MX" w:eastAsia="es-MX"/>
    </w:rPr>
  </w:style>
  <w:style w:type="paragraph" w:styleId="TOC4">
    <w:name w:val="toc 4"/>
    <w:basedOn w:val="Normal"/>
    <w:next w:val="Normal"/>
    <w:rsid w:val="00732372"/>
    <w:pPr>
      <w:spacing w:after="100" w:line="276" w:lineRule="atLeast"/>
      <w:ind w:left="660"/>
    </w:pPr>
    <w:rPr>
      <w:rFonts w:ascii="Calibri" w:hAnsi="Calibri" w:cs="Calibri"/>
      <w:sz w:val="22"/>
      <w:szCs w:val="20"/>
      <w:lang w:val="es-MX" w:eastAsia="es-MX"/>
    </w:rPr>
  </w:style>
  <w:style w:type="paragraph" w:styleId="TOC3">
    <w:name w:val="toc 3"/>
    <w:basedOn w:val="Normal"/>
    <w:next w:val="Normal"/>
    <w:rsid w:val="00732372"/>
    <w:pPr>
      <w:ind w:left="480"/>
    </w:pPr>
    <w:rPr>
      <w:szCs w:val="20"/>
      <w:lang w:eastAsia="es-MX"/>
    </w:rPr>
  </w:style>
  <w:style w:type="paragraph" w:styleId="TOC2">
    <w:name w:val="toc 2"/>
    <w:basedOn w:val="Normal"/>
    <w:next w:val="Normal"/>
    <w:rsid w:val="00732372"/>
    <w:pPr>
      <w:ind w:left="240"/>
    </w:pPr>
    <w:rPr>
      <w:szCs w:val="20"/>
      <w:lang w:eastAsia="es-MX"/>
    </w:rPr>
  </w:style>
  <w:style w:type="paragraph" w:styleId="TOC1">
    <w:name w:val="toc 1"/>
    <w:basedOn w:val="Normal"/>
    <w:next w:val="Normal"/>
    <w:rsid w:val="00732372"/>
    <w:rPr>
      <w:szCs w:val="20"/>
      <w:lang w:eastAsia="es-MX"/>
    </w:rPr>
  </w:style>
  <w:style w:type="paragraph" w:styleId="FootnoteText">
    <w:name w:val="footnote text"/>
    <w:basedOn w:val="Normal"/>
    <w:link w:val="FootnoteTextChar"/>
    <w:rsid w:val="00732372"/>
    <w:rPr>
      <w:rFonts w:ascii="Arial" w:hAnsi="Arial" w:cs="Arial"/>
      <w:sz w:val="20"/>
      <w:szCs w:val="20"/>
      <w:lang w:val="es-ES_tradnl" w:eastAsia="es-MX"/>
    </w:rPr>
  </w:style>
  <w:style w:type="character" w:customStyle="1" w:styleId="FootnoteTextChar">
    <w:name w:val="Footnote Text Char"/>
    <w:link w:val="FootnoteText"/>
    <w:rsid w:val="00732372"/>
    <w:rPr>
      <w:rFonts w:ascii="Arial" w:hAnsi="Arial" w:cs="Arial"/>
      <w:lang w:val="es-ES_tradnl"/>
    </w:rPr>
  </w:style>
  <w:style w:type="paragraph" w:customStyle="1" w:styleId="Legal">
    <w:name w:val="Legal"/>
    <w:basedOn w:val="Normal"/>
    <w:next w:val="Normal"/>
    <w:rsid w:val="00732372"/>
    <w:pPr>
      <w:spacing w:line="288" w:lineRule="atLeast"/>
      <w:jc w:val="both"/>
    </w:pPr>
    <w:rPr>
      <w:rFonts w:ascii="Arial (TT)" w:hAnsi="Arial (TT)" w:cs="Arial (TT)"/>
      <w:color w:val="000000"/>
      <w:szCs w:val="20"/>
      <w:lang w:val="en-GB" w:eastAsia="es-MX"/>
    </w:rPr>
  </w:style>
  <w:style w:type="paragraph" w:customStyle="1" w:styleId="Estilocapitulo">
    <w:name w:val="Estilo capitulo"/>
    <w:basedOn w:val="Heading1"/>
    <w:rsid w:val="00732372"/>
    <w:pPr>
      <w:keepNext/>
      <w:pBdr>
        <w:bottom w:val="none" w:sz="0" w:space="0" w:color="auto"/>
        <w:between w:val="none" w:sz="0" w:space="0" w:color="auto"/>
      </w:pBdr>
      <w:spacing w:before="240" w:after="60"/>
      <w:jc w:val="left"/>
    </w:pPr>
    <w:rPr>
      <w:rFonts w:ascii="Arial" w:hAnsi="Arial" w:cs="Arial"/>
      <w:sz w:val="22"/>
      <w:szCs w:val="20"/>
      <w:lang w:eastAsia="es-MX"/>
    </w:rPr>
  </w:style>
  <w:style w:type="paragraph" w:customStyle="1" w:styleId="Estiloseccion">
    <w:name w:val="Estilo seccion"/>
    <w:basedOn w:val="Normal"/>
    <w:rsid w:val="00732372"/>
    <w:pPr>
      <w:jc w:val="both"/>
    </w:pPr>
    <w:rPr>
      <w:rFonts w:ascii="Arial" w:hAnsi="Arial" w:cs="Arial"/>
      <w:b/>
      <w:caps/>
      <w:sz w:val="20"/>
      <w:szCs w:val="20"/>
      <w:lang w:eastAsia="es-MX"/>
    </w:rPr>
  </w:style>
  <w:style w:type="paragraph" w:customStyle="1" w:styleId="BalloonText1">
    <w:name w:val="Balloon Text1"/>
    <w:basedOn w:val="Normal"/>
    <w:rsid w:val="00732372"/>
    <w:rPr>
      <w:rFonts w:ascii="Tahoma" w:hAnsi="Tahoma" w:cs="Tahoma"/>
      <w:sz w:val="16"/>
      <w:szCs w:val="20"/>
      <w:lang w:eastAsia="es-MX"/>
    </w:rPr>
  </w:style>
  <w:style w:type="paragraph" w:styleId="NormalWeb">
    <w:name w:val="Normal (Web)"/>
    <w:basedOn w:val="Normal"/>
    <w:rsid w:val="00732372"/>
    <w:pPr>
      <w:spacing w:before="100" w:after="100"/>
    </w:pPr>
    <w:rPr>
      <w:szCs w:val="20"/>
      <w:lang w:eastAsia="es-MX"/>
    </w:rPr>
  </w:style>
  <w:style w:type="paragraph" w:customStyle="1" w:styleId="Estilocomponente">
    <w:name w:val="Estilo componente"/>
    <w:basedOn w:val="Heading3"/>
    <w:rsid w:val="00732372"/>
    <w:rPr>
      <w:sz w:val="20"/>
    </w:rPr>
  </w:style>
  <w:style w:type="paragraph" w:customStyle="1" w:styleId="ttulo">
    <w:name w:val="título"/>
    <w:basedOn w:val="Normal"/>
    <w:next w:val="Normal"/>
    <w:rsid w:val="00732372"/>
    <w:rPr>
      <w:b/>
      <w:sz w:val="20"/>
      <w:szCs w:val="20"/>
      <w:lang w:eastAsia="es-MX"/>
    </w:rPr>
  </w:style>
  <w:style w:type="paragraph" w:customStyle="1" w:styleId="CarCarCarCarCarCar">
    <w:name w:val="Car Car Car Car Car Car"/>
    <w:basedOn w:val="Normal"/>
    <w:rsid w:val="00732372"/>
    <w:pPr>
      <w:spacing w:after="160" w:line="240" w:lineRule="exact"/>
      <w:jc w:val="right"/>
    </w:pPr>
    <w:rPr>
      <w:rFonts w:ascii="Verdana" w:hAnsi="Verdana" w:cs="Verdana"/>
      <w:sz w:val="20"/>
      <w:szCs w:val="20"/>
      <w:lang w:val="es-MX" w:eastAsia="es-MX"/>
    </w:rPr>
  </w:style>
  <w:style w:type="paragraph" w:customStyle="1" w:styleId="BodyText22">
    <w:name w:val="Body Text 22"/>
    <w:basedOn w:val="Normal"/>
    <w:rsid w:val="00732372"/>
    <w:pPr>
      <w:spacing w:after="120"/>
      <w:ind w:left="283"/>
    </w:pPr>
    <w:rPr>
      <w:szCs w:val="20"/>
      <w:lang w:val="es-MX" w:eastAsia="es-MX"/>
    </w:rPr>
  </w:style>
  <w:style w:type="paragraph" w:customStyle="1" w:styleId="Textonormal">
    <w:name w:val="Texto normal"/>
    <w:basedOn w:val="Normal"/>
    <w:rsid w:val="00732372"/>
    <w:pPr>
      <w:spacing w:after="120"/>
    </w:pPr>
    <w:rPr>
      <w:szCs w:val="20"/>
      <w:lang w:eastAsia="es-MX"/>
    </w:rPr>
  </w:style>
  <w:style w:type="paragraph" w:customStyle="1" w:styleId="BodyText31">
    <w:name w:val="Body Text 31"/>
    <w:basedOn w:val="Normal"/>
    <w:rsid w:val="00732372"/>
    <w:pPr>
      <w:spacing w:after="120"/>
    </w:pPr>
    <w:rPr>
      <w:sz w:val="16"/>
      <w:szCs w:val="20"/>
      <w:lang w:eastAsia="es-MX"/>
    </w:rPr>
  </w:style>
  <w:style w:type="paragraph" w:customStyle="1" w:styleId="BodyTextIndent21">
    <w:name w:val="Body Text Indent 21"/>
    <w:basedOn w:val="Normal"/>
    <w:rsid w:val="00732372"/>
    <w:pPr>
      <w:spacing w:after="120" w:line="480" w:lineRule="atLeast"/>
      <w:ind w:left="283"/>
    </w:pPr>
    <w:rPr>
      <w:szCs w:val="20"/>
      <w:lang w:val="es-MX" w:eastAsia="es-MX"/>
    </w:rPr>
  </w:style>
  <w:style w:type="paragraph" w:customStyle="1" w:styleId="Default">
    <w:name w:val="Default"/>
    <w:rsid w:val="00732372"/>
    <w:rPr>
      <w:rFonts w:ascii="Arial" w:hAnsi="Arial" w:cs="Arial"/>
      <w:color w:val="000000"/>
      <w:sz w:val="24"/>
      <w:lang w:val="es-ES" w:eastAsia="es-MX"/>
    </w:rPr>
  </w:style>
  <w:style w:type="paragraph" w:customStyle="1" w:styleId="TextoPCyM">
    <w:name w:val="Texto PCyM"/>
    <w:basedOn w:val="Normal"/>
    <w:rsid w:val="00732372"/>
    <w:pPr>
      <w:spacing w:before="200" w:line="288" w:lineRule="atLeast"/>
    </w:pPr>
    <w:rPr>
      <w:rFonts w:ascii="Times New Roman (TT)" w:hAnsi="Times New Roman (TT)" w:cs="Times New Roman (TT)"/>
      <w:color w:val="000000"/>
      <w:sz w:val="20"/>
      <w:szCs w:val="20"/>
      <w:lang w:val="es-ES_tradnl" w:eastAsia="es-MX"/>
    </w:rPr>
  </w:style>
  <w:style w:type="paragraph" w:customStyle="1" w:styleId="TituloPCyM">
    <w:name w:val="Titulo PCyM"/>
    <w:basedOn w:val="Normal"/>
    <w:rsid w:val="00732372"/>
    <w:pPr>
      <w:spacing w:line="288" w:lineRule="atLeast"/>
      <w:jc w:val="center"/>
    </w:pPr>
    <w:rPr>
      <w:rFonts w:ascii="Times New Roman (TT)" w:hAnsi="Times New Roman (TT)" w:cs="Times New Roman (TT)"/>
      <w:b/>
      <w:color w:val="000000"/>
      <w:szCs w:val="20"/>
      <w:lang w:val="en-GB" w:eastAsia="es-MX"/>
    </w:rPr>
  </w:style>
  <w:style w:type="paragraph" w:customStyle="1" w:styleId="BodyText21">
    <w:name w:val="Body Text 21"/>
    <w:basedOn w:val="Normal"/>
    <w:rsid w:val="00732372"/>
    <w:pPr>
      <w:spacing w:line="288" w:lineRule="atLeast"/>
      <w:ind w:left="284" w:firstLine="1"/>
    </w:pPr>
    <w:rPr>
      <w:rFonts w:ascii="Times New Roman (TT)" w:hAnsi="Times New Roman (TT)" w:cs="Times New Roman (TT)"/>
      <w:color w:val="000000"/>
      <w:szCs w:val="20"/>
      <w:lang w:val="en-GB" w:eastAsia="es-MX"/>
    </w:rPr>
  </w:style>
  <w:style w:type="paragraph" w:customStyle="1" w:styleId="T00EDtulo2">
    <w:name w:val="T&lt;00ED&gt;tulo 2"/>
    <w:basedOn w:val="Normal"/>
    <w:next w:val="Normal"/>
    <w:rsid w:val="00732372"/>
    <w:pPr>
      <w:keepNext/>
      <w:spacing w:before="120" w:after="60" w:line="288" w:lineRule="atLeast"/>
      <w:ind w:left="284"/>
    </w:pPr>
    <w:rPr>
      <w:rFonts w:ascii="Arial (TT) Bold" w:hAnsi="Arial (TT) Bold" w:cs="Arial (TT) Bold"/>
      <w:b/>
      <w:color w:val="000000"/>
      <w:szCs w:val="20"/>
      <w:lang w:val="es-ES_tradnl" w:eastAsia="es-MX"/>
    </w:rPr>
  </w:style>
  <w:style w:type="paragraph" w:customStyle="1" w:styleId="texto0">
    <w:name w:val="texto"/>
    <w:basedOn w:val="Normal"/>
    <w:rsid w:val="00732372"/>
    <w:pPr>
      <w:spacing w:after="101" w:line="216" w:lineRule="atLeast"/>
      <w:ind w:firstLine="288"/>
    </w:pPr>
    <w:rPr>
      <w:rFonts w:ascii="Times New Roman (TT)" w:hAnsi="Times New Roman (TT)" w:cs="Times New Roman (TT)"/>
      <w:color w:val="000000"/>
      <w:sz w:val="18"/>
      <w:szCs w:val="20"/>
      <w:lang w:val="es-ES_tradnl" w:eastAsia="es-MX"/>
    </w:rPr>
  </w:style>
  <w:style w:type="paragraph" w:customStyle="1" w:styleId="Vieta">
    <w:name w:val="Viñeta"/>
    <w:basedOn w:val="Normal"/>
    <w:rsid w:val="00732372"/>
    <w:pPr>
      <w:tabs>
        <w:tab w:val="left" w:pos="720"/>
      </w:tabs>
      <w:spacing w:before="220" w:line="288" w:lineRule="atLeast"/>
      <w:ind w:left="720" w:hanging="360"/>
    </w:pPr>
    <w:rPr>
      <w:rFonts w:ascii="Times New Roman (TT)" w:hAnsi="Times New Roman (TT)" w:cs="Times New Roman (TT)"/>
      <w:color w:val="000000"/>
      <w:sz w:val="20"/>
      <w:szCs w:val="20"/>
      <w:lang w:val="en-GB" w:eastAsia="es-MX"/>
    </w:rPr>
  </w:style>
  <w:style w:type="paragraph" w:customStyle="1" w:styleId="d">
    <w:name w:val="d"/>
    <w:basedOn w:val="Normal"/>
    <w:rsid w:val="00732372"/>
    <w:pPr>
      <w:spacing w:after="101" w:line="216" w:lineRule="atLeast"/>
      <w:ind w:left="900" w:hanging="630"/>
    </w:pPr>
    <w:rPr>
      <w:rFonts w:ascii="Times New Roman (TT)" w:hAnsi="Times New Roman (TT)" w:cs="Times New Roman (TT)"/>
      <w:color w:val="000000"/>
      <w:sz w:val="18"/>
      <w:szCs w:val="20"/>
      <w:lang w:val="es-ES_tradnl" w:eastAsia="es-MX"/>
    </w:rPr>
  </w:style>
  <w:style w:type="paragraph" w:customStyle="1" w:styleId="T00EDtulo1">
    <w:name w:val="T&lt;00ED&gt;tulo 1"/>
    <w:basedOn w:val="Normal"/>
    <w:next w:val="Normal"/>
    <w:rsid w:val="00732372"/>
    <w:pPr>
      <w:keepNext/>
      <w:spacing w:before="240" w:after="60" w:line="288" w:lineRule="atLeast"/>
    </w:pPr>
    <w:rPr>
      <w:rFonts w:ascii="Arial (TT) Bold" w:hAnsi="Arial (TT) Bold" w:cs="Arial (TT) Bold"/>
      <w:b/>
      <w:color w:val="000000"/>
      <w:spacing w:val="40"/>
      <w:sz w:val="22"/>
      <w:szCs w:val="20"/>
      <w:lang w:val="es-ES_tradnl" w:eastAsia="es-MX"/>
    </w:rPr>
  </w:style>
  <w:style w:type="paragraph" w:customStyle="1" w:styleId="Vi00F1eta">
    <w:name w:val="Vi&lt;00F1&gt;eta"/>
    <w:basedOn w:val="Normal"/>
    <w:rsid w:val="00732372"/>
    <w:pPr>
      <w:tabs>
        <w:tab w:val="left" w:pos="40"/>
      </w:tabs>
      <w:spacing w:line="288" w:lineRule="atLeast"/>
      <w:ind w:left="284" w:hanging="284"/>
    </w:pPr>
    <w:rPr>
      <w:color w:val="000000"/>
      <w:szCs w:val="20"/>
      <w:lang w:val="en-GB" w:eastAsia="es-MX"/>
    </w:rPr>
  </w:style>
  <w:style w:type="paragraph" w:customStyle="1" w:styleId="Est00E1ndar">
    <w:name w:val="Est&lt;00E1&gt;ndar"/>
    <w:basedOn w:val="Normal"/>
    <w:rsid w:val="00732372"/>
    <w:pPr>
      <w:spacing w:line="288" w:lineRule="atLeast"/>
    </w:pPr>
    <w:rPr>
      <w:rFonts w:ascii="Times New Roman (TT)" w:hAnsi="Times New Roman (TT)" w:cs="Times New Roman (TT)"/>
      <w:color w:val="000000"/>
      <w:szCs w:val="20"/>
      <w:lang w:val="en-GB" w:eastAsia="es-MX"/>
    </w:rPr>
  </w:style>
  <w:style w:type="paragraph" w:customStyle="1" w:styleId="CommentSubject1">
    <w:name w:val="Comment Subject1"/>
    <w:basedOn w:val="CommentText"/>
    <w:next w:val="CommentText"/>
    <w:rsid w:val="00732372"/>
    <w:pPr>
      <w:spacing w:line="240" w:lineRule="auto"/>
    </w:pPr>
    <w:rPr>
      <w:rFonts w:ascii="Times New Roman" w:hAnsi="Times New Roman" w:cs="Times New Roman"/>
      <w:b/>
    </w:rPr>
  </w:style>
  <w:style w:type="paragraph" w:customStyle="1" w:styleId="CarCarCarCarCarC000">
    <w:name w:val="Car Car Car Car Car C000"/>
    <w:basedOn w:val="Normal"/>
    <w:rsid w:val="00732372"/>
    <w:pPr>
      <w:spacing w:after="160" w:line="240" w:lineRule="exact"/>
      <w:jc w:val="right"/>
    </w:pPr>
    <w:rPr>
      <w:rFonts w:ascii="Verdana" w:hAnsi="Verdana" w:cs="Verdana"/>
      <w:sz w:val="20"/>
      <w:szCs w:val="20"/>
      <w:lang w:val="es-MX" w:eastAsia="es-MX"/>
    </w:rPr>
  </w:style>
  <w:style w:type="paragraph" w:styleId="ListParagraph">
    <w:name w:val="List Paragraph"/>
    <w:basedOn w:val="Normal"/>
    <w:qFormat/>
    <w:rsid w:val="00732372"/>
    <w:pPr>
      <w:ind w:left="720"/>
    </w:pPr>
    <w:rPr>
      <w:szCs w:val="20"/>
      <w:lang w:eastAsia="es-MX"/>
    </w:rPr>
  </w:style>
  <w:style w:type="paragraph" w:customStyle="1" w:styleId="LISTA2">
    <w:name w:val="LISTA 2"/>
    <w:basedOn w:val="Normal"/>
    <w:rsid w:val="00732372"/>
    <w:pPr>
      <w:tabs>
        <w:tab w:val="left" w:pos="567"/>
        <w:tab w:val="left" w:pos="850"/>
      </w:tabs>
      <w:spacing w:line="270" w:lineRule="atLeast"/>
      <w:ind w:left="567" w:hanging="283"/>
      <w:jc w:val="both"/>
    </w:pPr>
    <w:rPr>
      <w:rFonts w:ascii="Helvetica" w:hAnsi="Helvetica" w:cs="Helvetica"/>
      <w:color w:val="000000"/>
      <w:sz w:val="21"/>
      <w:szCs w:val="20"/>
      <w:lang w:val="es-ES_tradnl" w:eastAsia="es-MX"/>
    </w:rPr>
  </w:style>
  <w:style w:type="paragraph" w:customStyle="1" w:styleId="Tipo2">
    <w:name w:val="Tipo 2"/>
    <w:basedOn w:val="Normal"/>
    <w:rsid w:val="00732372"/>
    <w:pPr>
      <w:keepNext/>
      <w:keepLines/>
      <w:spacing w:after="270" w:line="270" w:lineRule="atLeast"/>
      <w:jc w:val="both"/>
    </w:pPr>
    <w:rPr>
      <w:rFonts w:ascii="Garamond-Bold" w:hAnsi="Garamond-Bold" w:cs="Garamond-Bold"/>
      <w:b/>
      <w:smallCaps/>
      <w:color w:val="000000"/>
      <w:szCs w:val="20"/>
      <w:lang w:val="es-ES_tradnl" w:eastAsia="es-MX"/>
    </w:rPr>
  </w:style>
  <w:style w:type="paragraph" w:customStyle="1" w:styleId="Tipo3">
    <w:name w:val="Tipo 3"/>
    <w:basedOn w:val="Normal"/>
    <w:rsid w:val="00732372"/>
    <w:pPr>
      <w:keepNext/>
      <w:keepLines/>
      <w:spacing w:after="227" w:line="270" w:lineRule="atLeast"/>
      <w:jc w:val="both"/>
    </w:pPr>
    <w:rPr>
      <w:rFonts w:ascii="Garamond-Bold" w:hAnsi="Garamond-Bold" w:cs="Garamond-Bold"/>
      <w:b/>
      <w:color w:val="000000"/>
      <w:szCs w:val="20"/>
      <w:lang w:val="es-ES_tradnl" w:eastAsia="es-MX"/>
    </w:rPr>
  </w:style>
  <w:style w:type="paragraph" w:customStyle="1" w:styleId="DocumentMap1">
    <w:name w:val="Document Map1"/>
    <w:basedOn w:val="Normal"/>
    <w:rsid w:val="00732372"/>
    <w:pPr>
      <w:shd w:val="clear" w:color="auto" w:fill="000080"/>
    </w:pPr>
    <w:rPr>
      <w:rFonts w:ascii="Tahoma" w:hAnsi="Tahoma" w:cs="Tahoma"/>
      <w:sz w:val="20"/>
      <w:szCs w:val="20"/>
      <w:lang w:eastAsia="es-MX"/>
    </w:rPr>
  </w:style>
  <w:style w:type="paragraph" w:customStyle="1" w:styleId="Tdc9">
    <w:name w:val="Tdc 9"/>
    <w:basedOn w:val="Normal"/>
    <w:next w:val="Normal"/>
    <w:rsid w:val="00732372"/>
    <w:pPr>
      <w:spacing w:after="100" w:line="276" w:lineRule="atLeast"/>
      <w:ind w:left="1760"/>
    </w:pPr>
    <w:rPr>
      <w:rFonts w:ascii="Calibri" w:hAnsi="Calibri" w:cs="Calibri"/>
      <w:sz w:val="22"/>
      <w:szCs w:val="20"/>
      <w:lang w:val="es-MX" w:eastAsia="es-MX"/>
    </w:rPr>
  </w:style>
  <w:style w:type="paragraph" w:customStyle="1" w:styleId="TextoPCyMCar">
    <w:name w:val="Texto PCyM Car"/>
    <w:basedOn w:val="Normal"/>
    <w:rsid w:val="00732372"/>
    <w:pPr>
      <w:jc w:val="both"/>
    </w:pPr>
    <w:rPr>
      <w:rFonts w:ascii="Arial" w:hAnsi="Arial" w:cs="Arial"/>
      <w:sz w:val="20"/>
      <w:szCs w:val="20"/>
      <w:lang w:val="es-ES_tradnl" w:eastAsia="es-MX"/>
    </w:rPr>
  </w:style>
  <w:style w:type="paragraph" w:customStyle="1" w:styleId="Estndar">
    <w:name w:val="Estándar"/>
    <w:basedOn w:val="Normal"/>
    <w:rsid w:val="00732372"/>
    <w:rPr>
      <w:noProof/>
      <w:szCs w:val="20"/>
      <w:lang w:eastAsia="es-MX"/>
    </w:rPr>
  </w:style>
  <w:style w:type="paragraph" w:customStyle="1" w:styleId="Vietas">
    <w:name w:val="Viñetas"/>
    <w:basedOn w:val="Normal"/>
    <w:next w:val="Normal"/>
    <w:rsid w:val="00732372"/>
    <w:pPr>
      <w:tabs>
        <w:tab w:val="left" w:pos="530"/>
      </w:tabs>
      <w:ind w:left="454" w:hanging="284"/>
      <w:jc w:val="both"/>
    </w:pPr>
    <w:rPr>
      <w:rFonts w:ascii="Arial" w:hAnsi="Arial" w:cs="Arial"/>
      <w:sz w:val="22"/>
      <w:szCs w:val="20"/>
      <w:lang w:eastAsia="es-MX"/>
    </w:rPr>
  </w:style>
  <w:style w:type="paragraph" w:customStyle="1" w:styleId="CarCarCarCarCarC010">
    <w:name w:val="Car Car Car Car Car C010"/>
    <w:basedOn w:val="Normal"/>
    <w:rsid w:val="00732372"/>
    <w:pPr>
      <w:spacing w:after="160" w:line="240" w:lineRule="exact"/>
      <w:jc w:val="right"/>
    </w:pPr>
    <w:rPr>
      <w:rFonts w:ascii="Verdana" w:hAnsi="Verdana" w:cs="Verdana"/>
      <w:sz w:val="20"/>
      <w:szCs w:val="20"/>
      <w:lang w:val="es-MX" w:eastAsia="es-MX"/>
    </w:rPr>
  </w:style>
  <w:style w:type="paragraph" w:styleId="TableofFigures">
    <w:name w:val="table of figures"/>
    <w:basedOn w:val="Normal"/>
    <w:next w:val="Normal"/>
    <w:rsid w:val="00732372"/>
    <w:rPr>
      <w:szCs w:val="20"/>
      <w:lang w:eastAsia="es-MX"/>
    </w:rPr>
  </w:style>
  <w:style w:type="paragraph" w:styleId="TOCHeading">
    <w:name w:val="TOC Heading"/>
    <w:basedOn w:val="Heading1"/>
    <w:next w:val="Normal"/>
    <w:qFormat/>
    <w:rsid w:val="00732372"/>
    <w:pPr>
      <w:keepNext/>
      <w:keepLines/>
      <w:pBdr>
        <w:bottom w:val="none" w:sz="0" w:space="0" w:color="auto"/>
        <w:between w:val="none" w:sz="0" w:space="0" w:color="auto"/>
      </w:pBdr>
      <w:spacing w:before="480" w:line="276" w:lineRule="atLeast"/>
      <w:jc w:val="left"/>
    </w:pPr>
    <w:rPr>
      <w:rFonts w:ascii="Cambria" w:hAnsi="Cambria" w:cs="Cambria"/>
      <w:color w:val="00FFFF"/>
      <w:sz w:val="28"/>
      <w:szCs w:val="20"/>
      <w:lang w:eastAsia="es-MX"/>
    </w:rPr>
  </w:style>
  <w:style w:type="paragraph" w:styleId="Title">
    <w:name w:val="Title"/>
    <w:basedOn w:val="Normal"/>
    <w:link w:val="TitleChar"/>
    <w:qFormat/>
    <w:rsid w:val="00732372"/>
    <w:pPr>
      <w:jc w:val="center"/>
    </w:pPr>
    <w:rPr>
      <w:b/>
      <w:szCs w:val="20"/>
      <w:lang w:val="es-ES_tradnl" w:eastAsia="es-MX"/>
    </w:rPr>
  </w:style>
  <w:style w:type="character" w:customStyle="1" w:styleId="TitleChar">
    <w:name w:val="Title Char"/>
    <w:link w:val="Title"/>
    <w:rsid w:val="00732372"/>
    <w:rPr>
      <w:b/>
      <w:sz w:val="24"/>
      <w:lang w:val="es-ES_tradnl"/>
    </w:rPr>
  </w:style>
  <w:style w:type="paragraph" w:customStyle="1" w:styleId="font0">
    <w:name w:val="font0"/>
    <w:basedOn w:val="Normal"/>
    <w:rsid w:val="00732372"/>
    <w:pPr>
      <w:spacing w:before="100" w:after="100"/>
    </w:pPr>
    <w:rPr>
      <w:rFonts w:ascii="Calibri" w:hAnsi="Calibri" w:cs="Calibri"/>
      <w:color w:val="000000"/>
      <w:sz w:val="22"/>
      <w:szCs w:val="20"/>
      <w:lang w:eastAsia="es-MX"/>
    </w:rPr>
  </w:style>
  <w:style w:type="paragraph" w:customStyle="1" w:styleId="font1">
    <w:name w:val="font1"/>
    <w:basedOn w:val="Normal"/>
    <w:rsid w:val="00732372"/>
    <w:pPr>
      <w:spacing w:before="100" w:after="100"/>
    </w:pPr>
    <w:rPr>
      <w:rFonts w:ascii="Calibri" w:hAnsi="Calibri" w:cs="Calibri"/>
      <w:color w:val="000000"/>
      <w:sz w:val="22"/>
      <w:szCs w:val="20"/>
      <w:lang w:eastAsia="es-MX"/>
    </w:rPr>
  </w:style>
  <w:style w:type="paragraph" w:customStyle="1" w:styleId="xl73">
    <w:name w:val="xl73"/>
    <w:basedOn w:val="Normal"/>
    <w:rsid w:val="00732372"/>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b/>
      <w:szCs w:val="20"/>
      <w:lang w:eastAsia="es-MX"/>
    </w:rPr>
  </w:style>
  <w:style w:type="paragraph" w:customStyle="1" w:styleId="xl74">
    <w:name w:val="xl74"/>
    <w:basedOn w:val="Normal"/>
    <w:rsid w:val="00732372"/>
    <w:pPr>
      <w:pBdr>
        <w:top w:val="single" w:sz="6" w:space="0" w:color="auto"/>
        <w:left w:val="single" w:sz="6" w:space="0" w:color="auto"/>
        <w:bottom w:val="single" w:sz="6" w:space="0" w:color="auto"/>
        <w:right w:val="single" w:sz="6" w:space="0" w:color="auto"/>
      </w:pBdr>
      <w:spacing w:before="100" w:after="100"/>
    </w:pPr>
    <w:rPr>
      <w:szCs w:val="20"/>
      <w:lang w:eastAsia="es-MX"/>
    </w:rPr>
  </w:style>
  <w:style w:type="paragraph" w:customStyle="1" w:styleId="xl75">
    <w:name w:val="xl75"/>
    <w:basedOn w:val="Normal"/>
    <w:rsid w:val="00732372"/>
    <w:pPr>
      <w:pBdr>
        <w:top w:val="single" w:sz="6" w:space="0" w:color="auto"/>
        <w:left w:val="single" w:sz="6" w:space="0" w:color="auto"/>
        <w:bottom w:val="single" w:sz="6" w:space="0" w:color="auto"/>
        <w:right w:val="single" w:sz="6" w:space="0" w:color="auto"/>
      </w:pBdr>
      <w:spacing w:before="100" w:after="100"/>
    </w:pPr>
    <w:rPr>
      <w:b/>
      <w:szCs w:val="20"/>
      <w:lang w:eastAsia="es-MX"/>
    </w:rPr>
  </w:style>
  <w:style w:type="paragraph" w:customStyle="1" w:styleId="xl76">
    <w:name w:val="xl76"/>
    <w:basedOn w:val="Normal"/>
    <w:rsid w:val="00732372"/>
    <w:pPr>
      <w:pBdr>
        <w:top w:val="single" w:sz="6" w:space="0" w:color="auto"/>
        <w:left w:val="single" w:sz="6" w:space="0" w:color="auto"/>
        <w:bottom w:val="single" w:sz="6" w:space="0" w:color="auto"/>
        <w:right w:val="single" w:sz="6" w:space="0" w:color="auto"/>
      </w:pBdr>
      <w:spacing w:before="100" w:after="100"/>
    </w:pPr>
    <w:rPr>
      <w:szCs w:val="20"/>
      <w:lang w:eastAsia="es-MX"/>
    </w:rPr>
  </w:style>
  <w:style w:type="paragraph" w:customStyle="1" w:styleId="xl77">
    <w:name w:val="xl77"/>
    <w:basedOn w:val="Normal"/>
    <w:rsid w:val="00732372"/>
    <w:pPr>
      <w:pBdr>
        <w:top w:val="single" w:sz="6" w:space="0" w:color="auto"/>
        <w:left w:val="single" w:sz="6" w:space="0" w:color="auto"/>
        <w:bottom w:val="single" w:sz="6" w:space="0" w:color="auto"/>
        <w:right w:val="single" w:sz="6" w:space="0" w:color="auto"/>
      </w:pBdr>
      <w:spacing w:before="100" w:after="100"/>
    </w:pPr>
    <w:rPr>
      <w:i/>
      <w:szCs w:val="20"/>
      <w:lang w:eastAsia="es-MX"/>
    </w:rPr>
  </w:style>
  <w:style w:type="paragraph" w:customStyle="1" w:styleId="xl78">
    <w:name w:val="xl78"/>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szCs w:val="20"/>
      <w:lang w:eastAsia="es-MX"/>
    </w:rPr>
  </w:style>
  <w:style w:type="paragraph" w:customStyle="1" w:styleId="xl79">
    <w:name w:val="xl79"/>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i/>
      <w:szCs w:val="20"/>
      <w:lang w:eastAsia="es-MX"/>
    </w:rPr>
  </w:style>
  <w:style w:type="paragraph" w:customStyle="1" w:styleId="xl80">
    <w:name w:val="xl80"/>
    <w:basedOn w:val="Normal"/>
    <w:rsid w:val="00732372"/>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i/>
      <w:szCs w:val="20"/>
      <w:lang w:eastAsia="es-MX"/>
    </w:rPr>
  </w:style>
  <w:style w:type="paragraph" w:customStyle="1" w:styleId="xl81">
    <w:name w:val="xl81"/>
    <w:basedOn w:val="Normal"/>
    <w:rsid w:val="00732372"/>
    <w:pPr>
      <w:pBdr>
        <w:top w:val="single" w:sz="6" w:space="0" w:color="auto"/>
        <w:left w:val="single" w:sz="6" w:space="0" w:color="auto"/>
        <w:bottom w:val="single" w:sz="6" w:space="0" w:color="auto"/>
        <w:right w:val="single" w:sz="6" w:space="0" w:color="auto"/>
      </w:pBdr>
      <w:shd w:val="clear" w:color="auto" w:fill="FFFFFF"/>
      <w:spacing w:before="100" w:after="100"/>
    </w:pPr>
    <w:rPr>
      <w:rFonts w:ascii="Arial" w:hAnsi="Arial" w:cs="Arial"/>
      <w:szCs w:val="20"/>
      <w:lang w:eastAsia="es-MX"/>
    </w:rPr>
  </w:style>
  <w:style w:type="paragraph" w:customStyle="1" w:styleId="xl82">
    <w:name w:val="xl82"/>
    <w:basedOn w:val="Normal"/>
    <w:rsid w:val="00732372"/>
    <w:pPr>
      <w:pBdr>
        <w:top w:val="single" w:sz="6" w:space="0" w:color="auto"/>
        <w:left w:val="single" w:sz="6" w:space="0" w:color="auto"/>
        <w:bottom w:val="single" w:sz="6" w:space="0" w:color="auto"/>
        <w:right w:val="single" w:sz="6" w:space="0" w:color="auto"/>
      </w:pBdr>
      <w:shd w:val="clear" w:color="auto" w:fill="FFFFFF"/>
      <w:spacing w:before="100" w:after="100"/>
    </w:pPr>
    <w:rPr>
      <w:rFonts w:ascii="Arial" w:hAnsi="Arial" w:cs="Arial"/>
      <w:szCs w:val="20"/>
      <w:lang w:eastAsia="es-MX"/>
    </w:rPr>
  </w:style>
  <w:style w:type="paragraph" w:customStyle="1" w:styleId="xl83">
    <w:name w:val="xl83"/>
    <w:basedOn w:val="Normal"/>
    <w:rsid w:val="00732372"/>
    <w:pPr>
      <w:pBdr>
        <w:top w:val="single" w:sz="6" w:space="0" w:color="auto"/>
        <w:left w:val="single" w:sz="6" w:space="0" w:color="auto"/>
        <w:bottom w:val="single" w:sz="6" w:space="0" w:color="auto"/>
        <w:right w:val="single" w:sz="6" w:space="0" w:color="auto"/>
      </w:pBdr>
      <w:shd w:val="clear" w:color="auto" w:fill="FFFFFF"/>
      <w:spacing w:before="100" w:after="100"/>
    </w:pPr>
    <w:rPr>
      <w:rFonts w:ascii="Arial" w:hAnsi="Arial" w:cs="Arial"/>
      <w:i/>
      <w:szCs w:val="20"/>
      <w:lang w:eastAsia="es-MX"/>
    </w:rPr>
  </w:style>
  <w:style w:type="paragraph" w:customStyle="1" w:styleId="xl84">
    <w:name w:val="xl84"/>
    <w:basedOn w:val="Normal"/>
    <w:rsid w:val="00732372"/>
    <w:pPr>
      <w:pBdr>
        <w:top w:val="single" w:sz="6" w:space="0" w:color="auto"/>
        <w:left w:val="single" w:sz="6" w:space="0" w:color="auto"/>
        <w:bottom w:val="single" w:sz="6" w:space="0" w:color="auto"/>
        <w:right w:val="single" w:sz="6" w:space="0" w:color="auto"/>
      </w:pBdr>
      <w:shd w:val="clear" w:color="auto" w:fill="FFFFFF"/>
      <w:spacing w:before="100" w:after="100"/>
    </w:pPr>
    <w:rPr>
      <w:rFonts w:ascii="Arial" w:hAnsi="Arial" w:cs="Arial"/>
      <w:szCs w:val="20"/>
      <w:lang w:eastAsia="es-MX"/>
    </w:rPr>
  </w:style>
  <w:style w:type="paragraph" w:customStyle="1" w:styleId="xl85">
    <w:name w:val="xl85"/>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i/>
      <w:szCs w:val="20"/>
      <w:lang w:eastAsia="es-MX"/>
    </w:rPr>
  </w:style>
  <w:style w:type="paragraph" w:customStyle="1" w:styleId="xl86">
    <w:name w:val="xl86"/>
    <w:basedOn w:val="Normal"/>
    <w:rsid w:val="00732372"/>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b/>
      <w:szCs w:val="20"/>
      <w:lang w:eastAsia="es-MX"/>
    </w:rPr>
  </w:style>
  <w:style w:type="paragraph" w:customStyle="1" w:styleId="xl87">
    <w:name w:val="xl87"/>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szCs w:val="20"/>
      <w:lang w:eastAsia="es-MX"/>
    </w:rPr>
  </w:style>
  <w:style w:type="paragraph" w:customStyle="1" w:styleId="xl88">
    <w:name w:val="xl88"/>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i/>
      <w:szCs w:val="20"/>
      <w:lang w:eastAsia="es-MX"/>
    </w:rPr>
  </w:style>
  <w:style w:type="paragraph" w:customStyle="1" w:styleId="xl89">
    <w:name w:val="xl89"/>
    <w:basedOn w:val="Normal"/>
    <w:rsid w:val="00732372"/>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i/>
      <w:szCs w:val="20"/>
      <w:lang w:eastAsia="es-MX"/>
    </w:rPr>
  </w:style>
  <w:style w:type="paragraph" w:customStyle="1" w:styleId="xl90">
    <w:name w:val="xl90"/>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szCs w:val="20"/>
      <w:lang w:eastAsia="es-MX"/>
    </w:rPr>
  </w:style>
  <w:style w:type="paragraph" w:customStyle="1" w:styleId="xl91">
    <w:name w:val="xl91"/>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i/>
      <w:szCs w:val="20"/>
      <w:lang w:eastAsia="es-MX"/>
    </w:rPr>
  </w:style>
  <w:style w:type="paragraph" w:customStyle="1" w:styleId="xl92">
    <w:name w:val="xl92"/>
    <w:basedOn w:val="Normal"/>
    <w:rsid w:val="00732372"/>
    <w:pPr>
      <w:pBdr>
        <w:top w:val="single" w:sz="6" w:space="0" w:color="auto"/>
        <w:left w:val="single" w:sz="6" w:space="0" w:color="auto"/>
        <w:bottom w:val="single" w:sz="6" w:space="0" w:color="auto"/>
        <w:right w:val="single" w:sz="6" w:space="0" w:color="auto"/>
      </w:pBdr>
      <w:spacing w:before="100" w:after="100"/>
    </w:pPr>
    <w:rPr>
      <w:szCs w:val="20"/>
      <w:lang w:eastAsia="es-MX"/>
    </w:rPr>
  </w:style>
  <w:style w:type="paragraph" w:customStyle="1" w:styleId="xl93">
    <w:name w:val="xl93"/>
    <w:basedOn w:val="Normal"/>
    <w:rsid w:val="00732372"/>
    <w:pPr>
      <w:pBdr>
        <w:top w:val="single" w:sz="6" w:space="0" w:color="auto"/>
        <w:left w:val="single" w:sz="6" w:space="0" w:color="auto"/>
        <w:bottom w:val="single" w:sz="6" w:space="0" w:color="auto"/>
        <w:right w:val="single" w:sz="6" w:space="0" w:color="auto"/>
      </w:pBdr>
      <w:spacing w:before="100" w:after="100"/>
    </w:pPr>
    <w:rPr>
      <w:b/>
      <w:szCs w:val="20"/>
      <w:lang w:eastAsia="es-MX"/>
    </w:rPr>
  </w:style>
  <w:style w:type="paragraph" w:customStyle="1" w:styleId="xl94">
    <w:name w:val="xl94"/>
    <w:basedOn w:val="Normal"/>
    <w:rsid w:val="00732372"/>
    <w:pPr>
      <w:pBdr>
        <w:top w:val="single" w:sz="6" w:space="0" w:color="auto"/>
        <w:left w:val="single" w:sz="6" w:space="0" w:color="auto"/>
        <w:bottom w:val="single" w:sz="6" w:space="0" w:color="auto"/>
        <w:right w:val="single" w:sz="6" w:space="0" w:color="auto"/>
      </w:pBdr>
      <w:spacing w:before="100" w:after="100"/>
    </w:pPr>
    <w:rPr>
      <w:szCs w:val="20"/>
      <w:lang w:eastAsia="es-MX"/>
    </w:rPr>
  </w:style>
  <w:style w:type="paragraph" w:customStyle="1" w:styleId="xl95">
    <w:name w:val="xl95"/>
    <w:basedOn w:val="Normal"/>
    <w:rsid w:val="00732372"/>
    <w:pPr>
      <w:pBdr>
        <w:top w:val="single" w:sz="6" w:space="0" w:color="auto"/>
        <w:left w:val="single" w:sz="6" w:space="0" w:color="auto"/>
        <w:bottom w:val="single" w:sz="6" w:space="0" w:color="auto"/>
        <w:right w:val="single" w:sz="6" w:space="0" w:color="auto"/>
      </w:pBdr>
      <w:spacing w:before="100" w:after="100"/>
    </w:pPr>
    <w:rPr>
      <w:i/>
      <w:szCs w:val="20"/>
      <w:lang w:eastAsia="es-MX"/>
    </w:rPr>
  </w:style>
  <w:style w:type="paragraph" w:customStyle="1" w:styleId="xl96">
    <w:name w:val="xl96"/>
    <w:basedOn w:val="Normal"/>
    <w:rsid w:val="00732372"/>
    <w:pPr>
      <w:spacing w:before="100" w:after="100"/>
    </w:pPr>
    <w:rPr>
      <w:szCs w:val="20"/>
      <w:lang w:eastAsia="es-MX"/>
    </w:rPr>
  </w:style>
  <w:style w:type="paragraph" w:customStyle="1" w:styleId="xl97">
    <w:name w:val="xl97"/>
    <w:basedOn w:val="Normal"/>
    <w:rsid w:val="00732372"/>
    <w:pPr>
      <w:spacing w:before="100" w:after="100"/>
    </w:pPr>
    <w:rPr>
      <w:rFonts w:ascii="Arial" w:hAnsi="Arial" w:cs="Arial"/>
      <w:szCs w:val="20"/>
      <w:lang w:eastAsia="es-MX"/>
    </w:rPr>
  </w:style>
  <w:style w:type="paragraph" w:customStyle="1" w:styleId="xl98">
    <w:name w:val="xl98"/>
    <w:basedOn w:val="Normal"/>
    <w:rsid w:val="00732372"/>
    <w:pPr>
      <w:spacing w:before="100" w:after="100"/>
      <w:jc w:val="both"/>
    </w:pPr>
    <w:rPr>
      <w:rFonts w:ascii="Arial" w:hAnsi="Arial" w:cs="Arial"/>
      <w:i/>
      <w:szCs w:val="20"/>
      <w:lang w:eastAsia="es-MX"/>
    </w:rPr>
  </w:style>
  <w:style w:type="paragraph" w:customStyle="1" w:styleId="xl99">
    <w:name w:val="xl99"/>
    <w:basedOn w:val="Normal"/>
    <w:rsid w:val="00732372"/>
    <w:pPr>
      <w:spacing w:before="100" w:after="100"/>
    </w:pPr>
    <w:rPr>
      <w:rFonts w:ascii="Arial" w:hAnsi="Arial" w:cs="Arial"/>
      <w:szCs w:val="20"/>
      <w:lang w:eastAsia="es-MX"/>
    </w:rPr>
  </w:style>
  <w:style w:type="paragraph" w:customStyle="1" w:styleId="xl100">
    <w:name w:val="xl100"/>
    <w:basedOn w:val="Normal"/>
    <w:rsid w:val="00732372"/>
    <w:pPr>
      <w:spacing w:before="100" w:after="100"/>
    </w:pPr>
    <w:rPr>
      <w:rFonts w:ascii="Arial" w:hAnsi="Arial" w:cs="Arial"/>
      <w:b/>
      <w:szCs w:val="20"/>
      <w:lang w:eastAsia="es-MX"/>
    </w:rPr>
  </w:style>
  <w:style w:type="paragraph" w:customStyle="1" w:styleId="xl101">
    <w:name w:val="xl101"/>
    <w:basedOn w:val="Normal"/>
    <w:rsid w:val="00732372"/>
    <w:pPr>
      <w:spacing w:before="100" w:after="100"/>
    </w:pPr>
    <w:rPr>
      <w:rFonts w:ascii="Arial" w:hAnsi="Arial" w:cs="Arial"/>
      <w:b/>
      <w:szCs w:val="20"/>
      <w:lang w:eastAsia="es-MX"/>
    </w:rPr>
  </w:style>
  <w:style w:type="paragraph" w:customStyle="1" w:styleId="xl102">
    <w:name w:val="xl102"/>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szCs w:val="20"/>
      <w:lang w:eastAsia="es-MX"/>
    </w:rPr>
  </w:style>
  <w:style w:type="paragraph" w:customStyle="1" w:styleId="xl103">
    <w:name w:val="xl103"/>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i/>
      <w:szCs w:val="20"/>
      <w:lang w:eastAsia="es-MX"/>
    </w:rPr>
  </w:style>
  <w:style w:type="paragraph" w:customStyle="1" w:styleId="xl104">
    <w:name w:val="xl104"/>
    <w:basedOn w:val="Normal"/>
    <w:rsid w:val="00732372"/>
    <w:pPr>
      <w:spacing w:before="100" w:after="100"/>
      <w:jc w:val="both"/>
    </w:pPr>
    <w:rPr>
      <w:rFonts w:ascii="Arial" w:hAnsi="Arial" w:cs="Arial"/>
      <w:szCs w:val="20"/>
      <w:lang w:eastAsia="es-MX"/>
    </w:rPr>
  </w:style>
  <w:style w:type="paragraph" w:customStyle="1" w:styleId="xl105">
    <w:name w:val="xl105"/>
    <w:basedOn w:val="Normal"/>
    <w:rsid w:val="00732372"/>
    <w:pPr>
      <w:spacing w:before="100" w:after="100"/>
    </w:pPr>
    <w:rPr>
      <w:rFonts w:ascii="Arial" w:hAnsi="Arial" w:cs="Arial"/>
      <w:szCs w:val="20"/>
      <w:lang w:eastAsia="es-MX"/>
    </w:rPr>
  </w:style>
  <w:style w:type="paragraph" w:customStyle="1" w:styleId="xl106">
    <w:name w:val="xl106"/>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szCs w:val="20"/>
      <w:lang w:eastAsia="es-MX"/>
    </w:rPr>
  </w:style>
  <w:style w:type="paragraph" w:customStyle="1" w:styleId="xl107">
    <w:name w:val="xl107"/>
    <w:basedOn w:val="Normal"/>
    <w:rsid w:val="00732372"/>
    <w:pPr>
      <w:pBdr>
        <w:top w:val="single" w:sz="6" w:space="0" w:color="auto"/>
        <w:left w:val="single" w:sz="6" w:space="0" w:color="auto"/>
        <w:bottom w:val="single" w:sz="6" w:space="0" w:color="auto"/>
        <w:right w:val="single" w:sz="6" w:space="0" w:color="auto"/>
      </w:pBdr>
      <w:spacing w:before="100" w:after="100"/>
    </w:pPr>
    <w:rPr>
      <w:rFonts w:ascii="Arial" w:hAnsi="Arial" w:cs="Arial"/>
      <w:szCs w:val="20"/>
      <w:lang w:eastAsia="es-MX"/>
    </w:rPr>
  </w:style>
  <w:style w:type="paragraph" w:customStyle="1" w:styleId="font5">
    <w:name w:val="font5"/>
    <w:basedOn w:val="Normal"/>
    <w:rsid w:val="00732372"/>
    <w:pPr>
      <w:spacing w:before="100" w:after="100"/>
    </w:pPr>
    <w:rPr>
      <w:rFonts w:ascii="Arial" w:hAnsi="Arial" w:cs="Arial"/>
      <w:color w:val="000000"/>
      <w:sz w:val="22"/>
      <w:szCs w:val="20"/>
      <w:lang w:eastAsia="es-MX"/>
    </w:rPr>
  </w:style>
  <w:style w:type="paragraph" w:customStyle="1" w:styleId="BodyTextIndent31">
    <w:name w:val="Body Text Indent 31"/>
    <w:basedOn w:val="Normal"/>
    <w:rsid w:val="00732372"/>
    <w:pPr>
      <w:spacing w:after="120"/>
      <w:ind w:left="283"/>
    </w:pPr>
    <w:rPr>
      <w:sz w:val="16"/>
      <w:szCs w:val="20"/>
      <w:lang w:eastAsia="es-MX"/>
    </w:rPr>
  </w:style>
  <w:style w:type="paragraph" w:customStyle="1" w:styleId="titulo3">
    <w:name w:val="titulo 3"/>
    <w:basedOn w:val="Heading3"/>
    <w:rsid w:val="00732372"/>
    <w:pPr>
      <w:tabs>
        <w:tab w:val="left" w:pos="397"/>
      </w:tabs>
      <w:spacing w:before="0" w:after="0"/>
      <w:ind w:left="1224" w:hanging="1224"/>
      <w:jc w:val="both"/>
    </w:pPr>
    <w:rPr>
      <w:sz w:val="22"/>
      <w:lang w:val="es-MX"/>
    </w:rPr>
  </w:style>
  <w:style w:type="paragraph" w:customStyle="1" w:styleId="LISTARomanos2">
    <w:name w:val="LISTA Romanos2"/>
    <w:basedOn w:val="Normal"/>
    <w:rsid w:val="00732372"/>
    <w:pPr>
      <w:tabs>
        <w:tab w:val="right" w:pos="624"/>
        <w:tab w:val="left" w:pos="737"/>
      </w:tabs>
      <w:spacing w:line="270" w:lineRule="atLeast"/>
      <w:ind w:left="737" w:hanging="737"/>
      <w:jc w:val="both"/>
    </w:pPr>
    <w:rPr>
      <w:rFonts w:ascii="Helvetica" w:hAnsi="Helvetica" w:cs="Helvetica"/>
      <w:color w:val="000000"/>
      <w:sz w:val="21"/>
      <w:szCs w:val="20"/>
      <w:lang w:val="es-ES_tradnl" w:eastAsia="es-MX"/>
    </w:rPr>
  </w:style>
  <w:style w:type="paragraph" w:customStyle="1" w:styleId="Normal1">
    <w:name w:val="Normal1"/>
    <w:basedOn w:val="Normal"/>
    <w:rsid w:val="00732372"/>
    <w:pPr>
      <w:spacing w:after="270" w:line="270" w:lineRule="atLeast"/>
      <w:jc w:val="both"/>
    </w:pPr>
    <w:rPr>
      <w:rFonts w:ascii="Helvetica" w:hAnsi="Helvetica" w:cs="Helvetica"/>
      <w:color w:val="000000"/>
      <w:sz w:val="21"/>
      <w:szCs w:val="20"/>
      <w:lang w:val="es-ES_tradnl" w:eastAsia="es-MX"/>
    </w:rPr>
  </w:style>
  <w:style w:type="paragraph" w:customStyle="1" w:styleId="LISTARomanos1">
    <w:name w:val="LISTA Romanos1"/>
    <w:basedOn w:val="Normal"/>
    <w:rsid w:val="00732372"/>
    <w:pPr>
      <w:tabs>
        <w:tab w:val="right" w:pos="454"/>
        <w:tab w:val="left" w:pos="567"/>
      </w:tabs>
      <w:spacing w:line="270" w:lineRule="atLeast"/>
      <w:ind w:left="567" w:hanging="567"/>
      <w:jc w:val="both"/>
    </w:pPr>
    <w:rPr>
      <w:rFonts w:ascii="Helvetica" w:hAnsi="Helvetica" w:cs="Helvetica"/>
      <w:color w:val="000000"/>
      <w:sz w:val="21"/>
      <w:szCs w:val="20"/>
      <w:lang w:val="es-ES_tradnl" w:eastAsia="es-MX"/>
    </w:rPr>
  </w:style>
  <w:style w:type="paragraph" w:customStyle="1" w:styleId="CM42">
    <w:name w:val="CM42"/>
    <w:basedOn w:val="Default"/>
    <w:next w:val="Default"/>
    <w:rsid w:val="00732372"/>
    <w:pPr>
      <w:spacing w:line="253" w:lineRule="atLeast"/>
    </w:pPr>
    <w:rPr>
      <w:color w:val="auto"/>
    </w:rPr>
  </w:style>
  <w:style w:type="paragraph" w:customStyle="1" w:styleId="Fraccionesreglas">
    <w:name w:val="Fracciones reglas"/>
    <w:basedOn w:val="Normal"/>
    <w:rsid w:val="00732372"/>
    <w:pPr>
      <w:tabs>
        <w:tab w:val="left" w:pos="-720"/>
      </w:tabs>
      <w:jc w:val="both"/>
    </w:pPr>
    <w:rPr>
      <w:rFonts w:ascii="Arial" w:hAnsi="Arial" w:cs="Arial"/>
      <w:sz w:val="22"/>
      <w:szCs w:val="20"/>
      <w:lang w:val="es-MX" w:eastAsia="es-MX"/>
    </w:rPr>
  </w:style>
  <w:style w:type="paragraph" w:customStyle="1" w:styleId="PlainText1">
    <w:name w:val="Plain Text1"/>
    <w:basedOn w:val="Normal"/>
    <w:rsid w:val="00732372"/>
    <w:rPr>
      <w:rFonts w:ascii="Consolas" w:hAnsi="Consolas" w:cs="Consolas"/>
      <w:sz w:val="21"/>
      <w:szCs w:val="20"/>
      <w:lang w:val="es-MX" w:eastAsia="es-MX"/>
    </w:rPr>
  </w:style>
  <w:style w:type="character" w:customStyle="1" w:styleId="FooterChar">
    <w:name w:val="Footer Char"/>
    <w:link w:val="Footer"/>
    <w:rsid w:val="00C14569"/>
    <w:rPr>
      <w:sz w:val="24"/>
      <w:szCs w:val="24"/>
      <w:lang w:val="es-ES" w:eastAsia="es-ES"/>
    </w:rPr>
  </w:style>
  <w:style w:type="paragraph" w:styleId="BalloonText">
    <w:name w:val="Balloon Text"/>
    <w:basedOn w:val="Normal"/>
    <w:link w:val="BalloonTextChar"/>
    <w:rsid w:val="00FA5BDC"/>
    <w:rPr>
      <w:rFonts w:ascii="Tahoma" w:hAnsi="Tahoma" w:cs="Tahoma"/>
      <w:sz w:val="16"/>
      <w:szCs w:val="16"/>
    </w:rPr>
  </w:style>
  <w:style w:type="character" w:customStyle="1" w:styleId="BalloonTextChar">
    <w:name w:val="Balloon Text Char"/>
    <w:link w:val="BalloonText"/>
    <w:rsid w:val="00FA5BDC"/>
    <w:rPr>
      <w:rFonts w:ascii="Tahoma" w:hAnsi="Tahoma" w:cs="Tahoma"/>
      <w:sz w:val="16"/>
      <w:szCs w:val="16"/>
      <w:lang w:val="es-ES" w:eastAsia="es-ES"/>
    </w:rPr>
  </w:style>
  <w:style w:type="table" w:styleId="TableGrid">
    <w:name w:val="Table Grid"/>
    <w:basedOn w:val="TableNormal"/>
    <w:rsid w:val="009F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43230">
      <w:bodyDiv w:val="1"/>
      <w:marLeft w:val="0"/>
      <w:marRight w:val="0"/>
      <w:marTop w:val="0"/>
      <w:marBottom w:val="0"/>
      <w:divBdr>
        <w:top w:val="none" w:sz="0" w:space="0" w:color="auto"/>
        <w:left w:val="none" w:sz="0" w:space="0" w:color="auto"/>
        <w:bottom w:val="none" w:sz="0" w:space="0" w:color="auto"/>
        <w:right w:val="none" w:sz="0" w:space="0" w:color="auto"/>
      </w:divBdr>
    </w:div>
    <w:div w:id="612787884">
      <w:bodyDiv w:val="1"/>
      <w:marLeft w:val="0"/>
      <w:marRight w:val="0"/>
      <w:marTop w:val="0"/>
      <w:marBottom w:val="0"/>
      <w:divBdr>
        <w:top w:val="none" w:sz="0" w:space="0" w:color="auto"/>
        <w:left w:val="none" w:sz="0" w:space="0" w:color="auto"/>
        <w:bottom w:val="none" w:sz="0" w:space="0" w:color="auto"/>
        <w:right w:val="none" w:sz="0" w:space="0" w:color="auto"/>
      </w:divBdr>
    </w:div>
    <w:div w:id="1063140441">
      <w:bodyDiv w:val="1"/>
      <w:marLeft w:val="0"/>
      <w:marRight w:val="0"/>
      <w:marTop w:val="0"/>
      <w:marBottom w:val="0"/>
      <w:divBdr>
        <w:top w:val="none" w:sz="0" w:space="0" w:color="auto"/>
        <w:left w:val="none" w:sz="0" w:space="0" w:color="auto"/>
        <w:bottom w:val="none" w:sz="0" w:space="0" w:color="auto"/>
        <w:right w:val="none" w:sz="0" w:space="0" w:color="auto"/>
      </w:divBdr>
    </w:div>
    <w:div w:id="1127502659">
      <w:bodyDiv w:val="1"/>
      <w:marLeft w:val="0"/>
      <w:marRight w:val="0"/>
      <w:marTop w:val="0"/>
      <w:marBottom w:val="0"/>
      <w:divBdr>
        <w:top w:val="none" w:sz="0" w:space="0" w:color="auto"/>
        <w:left w:val="none" w:sz="0" w:space="0" w:color="auto"/>
        <w:bottom w:val="none" w:sz="0" w:space="0" w:color="auto"/>
        <w:right w:val="none" w:sz="0" w:space="0" w:color="auto"/>
      </w:divBdr>
    </w:div>
    <w:div w:id="145367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lvia.trevino@semarnat.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lvia.trevino@semarnat.gob.m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812B7-2120-492A-BAC3-58A0790A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16</Pages>
  <Words>9056</Words>
  <Characters>50174</Characters>
  <Application>Microsoft Office Word</Application>
  <DocSecurity>0</DocSecurity>
  <Lines>1730</Lines>
  <Paragraphs>489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58741</CharactersWithSpaces>
  <SharedDoc>false</SharedDoc>
  <HLinks>
    <vt:vector size="12" baseType="variant">
      <vt:variant>
        <vt:i4>6684753</vt:i4>
      </vt:variant>
      <vt:variant>
        <vt:i4>3</vt:i4>
      </vt:variant>
      <vt:variant>
        <vt:i4>0</vt:i4>
      </vt:variant>
      <vt:variant>
        <vt:i4>5</vt:i4>
      </vt:variant>
      <vt:variant>
        <vt:lpwstr>mailto:sylvia.trevino@semarnat.gob.mx</vt:lpwstr>
      </vt:variant>
      <vt:variant>
        <vt:lpwstr/>
      </vt:variant>
      <vt:variant>
        <vt:i4>6684753</vt:i4>
      </vt:variant>
      <vt:variant>
        <vt:i4>0</vt:i4>
      </vt:variant>
      <vt:variant>
        <vt:i4>0</vt:i4>
      </vt:variant>
      <vt:variant>
        <vt:i4>5</vt:i4>
      </vt:variant>
      <vt:variant>
        <vt:lpwstr>mailto:sylvia.trevino@semarnat.gob.mx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NOM-076-SEMARNAT-2012</dc:title>
  <dc:subject/>
  <dc:creator>TRANSLATED BY LIC. GLENN LOUIS MCBRIDE</dc:creator>
  <cp:keywords/>
  <dc:description/>
  <cp:lastModifiedBy>GLENN MCBRIDE</cp:lastModifiedBy>
  <cp:revision>3</cp:revision>
  <cp:lastPrinted>2012-11-27T02:13:00Z</cp:lastPrinted>
  <dcterms:created xsi:type="dcterms:W3CDTF">2018-10-13T19:02:00Z</dcterms:created>
  <dcterms:modified xsi:type="dcterms:W3CDTF">2018-10-28T00:25:00Z</dcterms:modified>
</cp:coreProperties>
</file>