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8F7CA9" w:rsidRPr="00FD6D4E" w:rsidTr="008F7CA9">
        <w:tc>
          <w:tcPr>
            <w:tcW w:w="4788" w:type="dxa"/>
          </w:tcPr>
          <w:p w:rsidR="008F7CA9" w:rsidRPr="00FD6D4E" w:rsidRDefault="008F7CA9" w:rsidP="00785081">
            <w:pPr>
              <w:pStyle w:val="CABEZA"/>
              <w:spacing w:after="120"/>
              <w:rPr>
                <w:rFonts w:ascii="Verdana" w:hAnsi="Verdana"/>
                <w:sz w:val="16"/>
                <w:szCs w:val="16"/>
              </w:rPr>
            </w:pPr>
            <w:r w:rsidRPr="00FD6D4E">
              <w:rPr>
                <w:rFonts w:ascii="Verdana" w:hAnsi="Verdana"/>
                <w:sz w:val="16"/>
                <w:szCs w:val="16"/>
              </w:rPr>
              <w:t>SECRETARIA DE MEDIO AMBIENTE, RECURSOS</w:t>
            </w:r>
            <w:r w:rsidRPr="00FD6D4E">
              <w:rPr>
                <w:rFonts w:ascii="Verdana" w:hAnsi="Verdana"/>
                <w:sz w:val="16"/>
                <w:szCs w:val="16"/>
              </w:rPr>
              <w:br/>
              <w:t>NATURALES Y PESCA</w:t>
            </w:r>
          </w:p>
          <w:p w:rsidR="00FD6D4E" w:rsidRPr="00FD6D4E" w:rsidRDefault="00FD6D4E" w:rsidP="00785081">
            <w:pPr>
              <w:pStyle w:val="CABEZA"/>
              <w:spacing w:after="120"/>
              <w:rPr>
                <w:rFonts w:ascii="Verdana" w:hAnsi="Verdana"/>
                <w:sz w:val="16"/>
                <w:szCs w:val="16"/>
              </w:rPr>
            </w:pPr>
            <w:r w:rsidRPr="00FD6D4E">
              <w:rPr>
                <w:rFonts w:ascii="Verdana" w:hAnsi="Verdana"/>
                <w:sz w:val="16"/>
                <w:szCs w:val="16"/>
              </w:rPr>
              <w:t>SEMARNAT</w:t>
            </w:r>
          </w:p>
        </w:tc>
        <w:tc>
          <w:tcPr>
            <w:tcW w:w="4788" w:type="dxa"/>
          </w:tcPr>
          <w:p w:rsidR="008F7CA9" w:rsidRPr="00FD6D4E" w:rsidRDefault="008F7CA9" w:rsidP="00785081">
            <w:pPr>
              <w:pStyle w:val="CABEZA"/>
              <w:spacing w:after="120"/>
              <w:rPr>
                <w:rFonts w:ascii="Verdana" w:hAnsi="Verdana"/>
                <w:sz w:val="16"/>
                <w:szCs w:val="16"/>
                <w:lang w:val="en-US"/>
              </w:rPr>
            </w:pPr>
            <w:r w:rsidRPr="00FD6D4E">
              <w:rPr>
                <w:rFonts w:ascii="Verdana" w:hAnsi="Verdana"/>
                <w:sz w:val="16"/>
                <w:szCs w:val="16"/>
                <w:lang w:val="en-US"/>
              </w:rPr>
              <w:t>SECRETARY OF ENVIRONMENT, NATURAL RESOURCES AND FISHERIES</w:t>
            </w:r>
          </w:p>
          <w:p w:rsidR="00FD6D4E" w:rsidRPr="00FD6D4E" w:rsidRDefault="00FD6D4E" w:rsidP="00785081">
            <w:pPr>
              <w:pStyle w:val="CABEZA"/>
              <w:spacing w:after="120"/>
              <w:rPr>
                <w:rFonts w:ascii="Verdana" w:hAnsi="Verdana"/>
                <w:sz w:val="16"/>
                <w:szCs w:val="16"/>
                <w:lang w:val="en-US"/>
              </w:rPr>
            </w:pPr>
            <w:r w:rsidRPr="00FD6D4E">
              <w:rPr>
                <w:rFonts w:ascii="Verdana" w:hAnsi="Verdana"/>
                <w:sz w:val="16"/>
                <w:szCs w:val="16"/>
                <w:lang w:val="en-US"/>
              </w:rPr>
              <w:t>SEMARNAT</w:t>
            </w:r>
          </w:p>
        </w:tc>
      </w:tr>
      <w:tr w:rsidR="008F7CA9" w:rsidRPr="00131BBF" w:rsidTr="008F7CA9">
        <w:trPr>
          <w:trHeight w:val="1422"/>
        </w:trPr>
        <w:tc>
          <w:tcPr>
            <w:tcW w:w="4788" w:type="dxa"/>
          </w:tcPr>
          <w:p w:rsidR="008F7CA9" w:rsidRPr="00FD6D4E" w:rsidRDefault="008F7CA9" w:rsidP="00785081">
            <w:pPr>
              <w:pStyle w:val="Heading1"/>
              <w:pBdr>
                <w:bottom w:val="none" w:sz="0" w:space="0" w:color="auto"/>
                <w:between w:val="none" w:sz="0" w:space="0" w:color="auto"/>
              </w:pBdr>
              <w:spacing w:line="220" w:lineRule="exact"/>
              <w:rPr>
                <w:rFonts w:ascii="Verdana" w:hAnsi="Verdana"/>
                <w:sz w:val="16"/>
                <w:szCs w:val="16"/>
              </w:rPr>
            </w:pPr>
            <w:r w:rsidRPr="00FD6D4E">
              <w:rPr>
                <w:rFonts w:ascii="Verdana" w:hAnsi="Verdana"/>
                <w:sz w:val="16"/>
                <w:szCs w:val="16"/>
              </w:rPr>
              <w:t>NORMA Oficial Mexicana NOM-077-ECOL-1995, Que establece el procedimiento de medición para la verificación de los niveles de emisión de la opacidad del humo proveniente del escape de los vehículos automotores en circulación que usan diesel como combustible.</w:t>
            </w:r>
          </w:p>
        </w:tc>
        <w:tc>
          <w:tcPr>
            <w:tcW w:w="4788" w:type="dxa"/>
          </w:tcPr>
          <w:p w:rsidR="00FD6D4E" w:rsidRPr="00131BBF" w:rsidRDefault="008F7CA9" w:rsidP="00FD6D4E">
            <w:pPr>
              <w:pStyle w:val="Heading1"/>
              <w:pBdr>
                <w:bottom w:val="none" w:sz="0" w:space="0" w:color="auto"/>
                <w:between w:val="none" w:sz="0" w:space="0" w:color="auto"/>
              </w:pBdr>
              <w:spacing w:line="220" w:lineRule="exact"/>
              <w:rPr>
                <w:rFonts w:ascii="Verdana" w:hAnsi="Verdana"/>
                <w:lang w:val="en-US"/>
              </w:rPr>
            </w:pPr>
            <w:r w:rsidRPr="00FD6D4E">
              <w:rPr>
                <w:rFonts w:ascii="Verdana" w:hAnsi="Verdana"/>
                <w:sz w:val="16"/>
                <w:szCs w:val="16"/>
                <w:lang w:val="en-US"/>
              </w:rPr>
              <w:t>Official Mexican Standard NOM-077-</w:t>
            </w:r>
            <w:r w:rsidR="00FD6D4E" w:rsidRPr="00FD6D4E">
              <w:rPr>
                <w:rFonts w:ascii="Verdana" w:hAnsi="Verdana"/>
                <w:sz w:val="16"/>
                <w:szCs w:val="16"/>
                <w:lang w:val="en-US"/>
              </w:rPr>
              <w:t>SEMARNAT</w:t>
            </w:r>
            <w:r w:rsidRPr="00FD6D4E">
              <w:rPr>
                <w:rFonts w:ascii="Verdana" w:hAnsi="Verdana"/>
                <w:sz w:val="16"/>
                <w:szCs w:val="16"/>
                <w:lang w:val="en-US"/>
              </w:rPr>
              <w:t xml:space="preserve">-1995, That establishes the measuring procedure for the verification of the levels of emission of the </w:t>
            </w:r>
            <w:r w:rsidR="001A01F0" w:rsidRPr="00FD6D4E">
              <w:rPr>
                <w:rFonts w:ascii="Verdana" w:hAnsi="Verdana"/>
                <w:sz w:val="16"/>
                <w:szCs w:val="16"/>
                <w:lang w:val="en-US"/>
              </w:rPr>
              <w:t>smoke opacity</w:t>
            </w:r>
            <w:r w:rsidRPr="00FD6D4E">
              <w:rPr>
                <w:rFonts w:ascii="Verdana" w:hAnsi="Verdana"/>
                <w:sz w:val="16"/>
                <w:szCs w:val="16"/>
                <w:lang w:val="en-US"/>
              </w:rPr>
              <w:t xml:space="preserve"> originating in the exhaust of the automobiles in circulation that use diesel as a combustible. </w:t>
            </w:r>
            <w:r w:rsidR="00FD6D4E" w:rsidRPr="00FD6D4E">
              <w:rPr>
                <w:rFonts w:ascii="Verdana" w:hAnsi="Verdana"/>
                <w:sz w:val="16"/>
                <w:szCs w:val="16"/>
                <w:lang w:val="en-US"/>
              </w:rPr>
              <w:t xml:space="preserve"> </w:t>
            </w:r>
          </w:p>
        </w:tc>
      </w:tr>
      <w:tr w:rsidR="008F7CA9" w:rsidRPr="00FD6D4E" w:rsidTr="008F7CA9">
        <w:trPr>
          <w:trHeight w:val="900"/>
        </w:trPr>
        <w:tc>
          <w:tcPr>
            <w:tcW w:w="4788" w:type="dxa"/>
          </w:tcPr>
          <w:p w:rsidR="008F7CA9" w:rsidRPr="00FD6D4E" w:rsidRDefault="008F7CA9" w:rsidP="00785081">
            <w:pPr>
              <w:pStyle w:val="Heading2"/>
              <w:pBdr>
                <w:top w:val="none" w:sz="0" w:space="0" w:color="auto"/>
                <w:between w:val="none" w:sz="0" w:space="0" w:color="auto"/>
              </w:pBdr>
              <w:spacing w:after="60" w:line="220" w:lineRule="exact"/>
              <w:rPr>
                <w:rFonts w:ascii="Verdana" w:hAnsi="Verdana"/>
                <w:sz w:val="16"/>
                <w:szCs w:val="16"/>
              </w:rPr>
            </w:pPr>
            <w:r w:rsidRPr="00FD6D4E">
              <w:rPr>
                <w:rFonts w:ascii="Verdana" w:hAnsi="Verdana"/>
                <w:sz w:val="16"/>
                <w:szCs w:val="16"/>
              </w:rPr>
              <w:t>Al margen un sello con el Escudo Nacional, que dice: Estados Unidos Mexicanos.- Secretaría de Medio Ambiente, Recursos Naturales y Pesca.</w:t>
            </w:r>
          </w:p>
        </w:tc>
        <w:tc>
          <w:tcPr>
            <w:tcW w:w="4788" w:type="dxa"/>
          </w:tcPr>
          <w:p w:rsidR="008F7CA9" w:rsidRPr="00FD6D4E" w:rsidRDefault="008F7CA9" w:rsidP="008F7CA9">
            <w:pPr>
              <w:pStyle w:val="Heading2"/>
              <w:pBdr>
                <w:top w:val="none" w:sz="0" w:space="0" w:color="auto"/>
                <w:between w:val="none" w:sz="0" w:space="0" w:color="auto"/>
              </w:pBdr>
              <w:spacing w:after="60" w:line="220" w:lineRule="exact"/>
              <w:rPr>
                <w:rFonts w:ascii="Verdana" w:hAnsi="Verdana"/>
                <w:sz w:val="16"/>
                <w:szCs w:val="16"/>
                <w:lang w:val="en-US"/>
              </w:rPr>
            </w:pPr>
            <w:r w:rsidRPr="00FD6D4E">
              <w:rPr>
                <w:rFonts w:ascii="Verdana" w:hAnsi="Verdana"/>
                <w:sz w:val="16"/>
                <w:szCs w:val="16"/>
                <w:lang w:val="en-US"/>
              </w:rPr>
              <w:t>In the margin a stamp with the National Seal, that says: United Mexican States. Secretary of Environment, Natural Resources and Fisheries (SEMARNAT).</w:t>
            </w:r>
          </w:p>
        </w:tc>
      </w:tr>
      <w:tr w:rsidR="008F7CA9" w:rsidRPr="00131BBF" w:rsidTr="008F7CA9">
        <w:trPr>
          <w:trHeight w:val="1530"/>
        </w:trPr>
        <w:tc>
          <w:tcPr>
            <w:tcW w:w="4788" w:type="dxa"/>
          </w:tcPr>
          <w:p w:rsidR="008F7CA9" w:rsidRPr="00FD6D4E" w:rsidRDefault="008F7CA9" w:rsidP="00785081">
            <w:pPr>
              <w:pStyle w:val="texto"/>
              <w:spacing w:after="60" w:line="220" w:lineRule="exact"/>
              <w:ind w:firstLine="0"/>
              <w:rPr>
                <w:rFonts w:ascii="Verdana" w:hAnsi="Verdana"/>
                <w:b/>
                <w:sz w:val="16"/>
                <w:szCs w:val="16"/>
              </w:rPr>
            </w:pPr>
            <w:r w:rsidRPr="00FD6D4E">
              <w:rPr>
                <w:rFonts w:ascii="Verdana" w:hAnsi="Verdana"/>
                <w:b/>
                <w:sz w:val="16"/>
                <w:szCs w:val="16"/>
              </w:rPr>
              <w:t>NORMA OFICIAL MEXICANA NOM-077-ECOL-1995, QUE ESTABLECE EL PROCEDIMIENTO DE MEDICION PARA LA VERIFICACION DE LOS NIVELES DE EMISION DE LA OPACIDAD DEL HUMO PROVENIENTE DEL ESCAPE DE LOS VEHICULOS AUTOMOTORES EN CIRCULACION QUE USAN DIESEL COMO COMBUSTIBLE.</w:t>
            </w:r>
          </w:p>
        </w:tc>
        <w:tc>
          <w:tcPr>
            <w:tcW w:w="4788" w:type="dxa"/>
          </w:tcPr>
          <w:p w:rsidR="008F7CA9" w:rsidRPr="00FD6D4E" w:rsidRDefault="008F7CA9" w:rsidP="008F7CA9">
            <w:pPr>
              <w:pStyle w:val="texto"/>
              <w:spacing w:after="60" w:line="220" w:lineRule="exact"/>
              <w:ind w:firstLine="0"/>
              <w:rPr>
                <w:rFonts w:ascii="Verdana" w:hAnsi="Verdana"/>
                <w:b/>
                <w:sz w:val="16"/>
                <w:szCs w:val="16"/>
                <w:lang w:val="en-US"/>
              </w:rPr>
            </w:pPr>
            <w:r w:rsidRPr="00FD6D4E">
              <w:rPr>
                <w:rFonts w:ascii="Verdana" w:hAnsi="Verdana"/>
                <w:b/>
                <w:sz w:val="16"/>
                <w:szCs w:val="16"/>
                <w:lang w:val="en-US"/>
              </w:rPr>
              <w:t>OFFICIAL MEXICAN STANDARD NOM-077-</w:t>
            </w:r>
            <w:r w:rsidR="00FD6D4E" w:rsidRPr="00FD6D4E">
              <w:rPr>
                <w:rFonts w:ascii="Verdana" w:hAnsi="Verdana"/>
                <w:b/>
                <w:sz w:val="16"/>
                <w:szCs w:val="16"/>
                <w:lang w:val="en-US"/>
              </w:rPr>
              <w:t>SEMARNAT</w:t>
            </w:r>
            <w:r w:rsidRPr="00FD6D4E">
              <w:rPr>
                <w:rFonts w:ascii="Verdana" w:hAnsi="Verdana"/>
                <w:b/>
                <w:sz w:val="16"/>
                <w:szCs w:val="16"/>
                <w:lang w:val="en-US"/>
              </w:rPr>
              <w:t xml:space="preserve">-1995, THAT ESTABLISHES THE MEASURING PROCEDURE FOR THE VERIFICATION OF THE LEVELS OF EMISSION OF THE </w:t>
            </w:r>
            <w:r w:rsidR="001A01F0" w:rsidRPr="00FD6D4E">
              <w:rPr>
                <w:rFonts w:ascii="Verdana" w:hAnsi="Verdana"/>
                <w:b/>
                <w:sz w:val="16"/>
                <w:szCs w:val="16"/>
                <w:lang w:val="en-US"/>
              </w:rPr>
              <w:t>SMOKE OPACITY</w:t>
            </w:r>
            <w:r w:rsidRPr="00FD6D4E">
              <w:rPr>
                <w:rFonts w:ascii="Verdana" w:hAnsi="Verdana"/>
                <w:b/>
                <w:sz w:val="16"/>
                <w:szCs w:val="16"/>
                <w:lang w:val="en-US"/>
              </w:rPr>
              <w:t xml:space="preserve"> ORIGINATING IN THE EXHAUST OF THE AUTOMOBILES IN CIRCULATION THAT USE DIESEL AS A COMBUSTIBLE.</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JULIA CARABIAS LILLO,</w:t>
            </w:r>
            <w:r w:rsidRPr="00FD6D4E">
              <w:rPr>
                <w:rFonts w:ascii="Verdana" w:hAnsi="Verdana"/>
                <w:sz w:val="16"/>
                <w:szCs w:val="16"/>
              </w:rPr>
              <w:t xml:space="preserve"> Secretaria de Medio Ambiente, Recursos Naturales y Pesca, con fundamento en los artículos 32 bis fracciones I, II, IV y V de la Ley Orgánica de la Administración Pública Federal; 5o. fracción VII, 6o. fracción VI, 8o. fracciones II y VII, 9o. apartado A, fracciones II y III, 36, 37, 110, 111 fracciones I y V, 160 y 171 de la Ley General del Equilibrio Ecológico y la Protección al Ambiente; 7o. fracciones II y IV, 46 y 49 de su Reglamento en Materia de Prevención y Control de la Contaminación de la Atmósfera; 38 fracción II, 39, 40 fracción X, 41, 43, 44, 45, 46 y 47 de la Ley Federal sobre Metrología y Normalización; y</w:t>
            </w:r>
          </w:p>
        </w:tc>
        <w:tc>
          <w:tcPr>
            <w:tcW w:w="4788" w:type="dxa"/>
          </w:tcPr>
          <w:p w:rsidR="008F7CA9" w:rsidRPr="00FD6D4E" w:rsidRDefault="008F7CA9"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JULIA CARABIAS LILLO,</w:t>
            </w:r>
            <w:r w:rsidRPr="00FD6D4E">
              <w:rPr>
                <w:rFonts w:ascii="Verdana" w:hAnsi="Verdana"/>
                <w:sz w:val="16"/>
                <w:szCs w:val="16"/>
                <w:lang w:val="en-US"/>
              </w:rPr>
              <w:t xml:space="preserve"> Secretary of Environment, Natural Resources and Fisheries (SEMARNAT), with legal foundation in articles 32 bis sections I, II, IV and V of the Organic Law of Federal Public Administration; 5 section VII, 6 section VI, 8 sections II and VII, 9 part A, sections II and III, 36, 37, 110, 111 sections I and V, 160 and 171 of the General Law Ecological Equilibrium and Protection of the Environment; 7 sections II and IV, 46 and 49 of its Regulation in Matters in Prevention and Control of the Contamination of the Atmosphere; 38 section II, 39, 40 section X, 41, 43, 44, 45, 46, and 47 of the Federal Law of Metrology and Standardization; and </w:t>
            </w:r>
          </w:p>
        </w:tc>
      </w:tr>
      <w:tr w:rsidR="008F7CA9" w:rsidRPr="00FD6D4E" w:rsidTr="008F7CA9">
        <w:tc>
          <w:tcPr>
            <w:tcW w:w="4788" w:type="dxa"/>
          </w:tcPr>
          <w:p w:rsidR="008F7CA9" w:rsidRPr="00FD6D4E" w:rsidRDefault="008F7CA9" w:rsidP="00785081">
            <w:pPr>
              <w:pStyle w:val="ANOTACION"/>
              <w:spacing w:line="220" w:lineRule="exact"/>
              <w:rPr>
                <w:rFonts w:ascii="Verdana" w:hAnsi="Verdana"/>
                <w:sz w:val="16"/>
                <w:szCs w:val="16"/>
              </w:rPr>
            </w:pPr>
            <w:r w:rsidRPr="00FD6D4E">
              <w:rPr>
                <w:rFonts w:ascii="Verdana" w:hAnsi="Verdana"/>
                <w:sz w:val="16"/>
                <w:szCs w:val="16"/>
              </w:rPr>
              <w:t>CONSIDERANDO</w:t>
            </w:r>
          </w:p>
        </w:tc>
        <w:tc>
          <w:tcPr>
            <w:tcW w:w="4788" w:type="dxa"/>
          </w:tcPr>
          <w:p w:rsidR="008F7CA9" w:rsidRPr="00FD6D4E" w:rsidRDefault="008F7CA9" w:rsidP="008F7CA9">
            <w:pPr>
              <w:pStyle w:val="ANOTACION"/>
              <w:spacing w:line="220" w:lineRule="exact"/>
              <w:rPr>
                <w:rFonts w:ascii="Verdana" w:hAnsi="Verdana"/>
                <w:sz w:val="16"/>
                <w:szCs w:val="16"/>
                <w:lang w:val="en-US"/>
              </w:rPr>
            </w:pPr>
            <w:r w:rsidRPr="00FD6D4E">
              <w:rPr>
                <w:rFonts w:ascii="Verdana" w:hAnsi="Verdana"/>
                <w:sz w:val="16"/>
                <w:szCs w:val="16"/>
                <w:lang w:val="en-US"/>
              </w:rPr>
              <w:t>CONSIDERING</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sz w:val="16"/>
                <w:szCs w:val="16"/>
              </w:rPr>
              <w:t xml:space="preserve">Que en cumplimiento a lo dispuesto en la fracción I del artículo 47 de la Ley Federal sobre Metrología y Normalización, el 22 de junio de 1994 se publicó en el </w:t>
            </w:r>
            <w:r w:rsidRPr="00FD6D4E">
              <w:rPr>
                <w:rFonts w:ascii="Verdana" w:hAnsi="Verdana"/>
                <w:b/>
                <w:sz w:val="16"/>
                <w:szCs w:val="16"/>
              </w:rPr>
              <w:t>Diario Oficial de la Federación</w:t>
            </w:r>
            <w:r w:rsidRPr="00FD6D4E">
              <w:rPr>
                <w:rFonts w:ascii="Verdana" w:hAnsi="Verdana"/>
                <w:sz w:val="16"/>
                <w:szCs w:val="16"/>
              </w:rPr>
              <w:t xml:space="preserve"> con carácter de proyecto la presente Norma, a fin de que los interesados en un plazo de 90 días naturales presentaran sus comentarios al Comité Consultivo Nacional de Normalización para la Protección Ambiental, sito en Río Elba número 20, 1er. piso, colonia Cuauhtémoc, código postal 06500, México, D.F.</w:t>
            </w:r>
          </w:p>
        </w:tc>
        <w:tc>
          <w:tcPr>
            <w:tcW w:w="4788" w:type="dxa"/>
          </w:tcPr>
          <w:p w:rsidR="008F7CA9" w:rsidRPr="00FD6D4E" w:rsidRDefault="008F7CA9" w:rsidP="00785081">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That in compliance to the provision in the section I of article 47 of the Federal Law on Metrology and Standardization, on the 22</w:t>
            </w:r>
            <w:r w:rsidRPr="00FD6D4E">
              <w:rPr>
                <w:rFonts w:ascii="Verdana" w:hAnsi="Verdana"/>
                <w:sz w:val="16"/>
                <w:szCs w:val="16"/>
                <w:vertAlign w:val="superscript"/>
                <w:lang w:val="en-US"/>
              </w:rPr>
              <w:t>nd</w:t>
            </w:r>
            <w:r w:rsidRPr="00FD6D4E">
              <w:rPr>
                <w:rFonts w:ascii="Verdana" w:hAnsi="Verdana"/>
                <w:sz w:val="16"/>
                <w:szCs w:val="16"/>
                <w:lang w:val="en-US"/>
              </w:rPr>
              <w:t xml:space="preserve"> of June of 1994 this Standard was published as Project in the </w:t>
            </w:r>
            <w:r w:rsidR="00FD6D4E" w:rsidRPr="00FD6D4E">
              <w:rPr>
                <w:rFonts w:ascii="Verdana" w:hAnsi="Verdana"/>
                <w:b/>
                <w:sz w:val="16"/>
                <w:szCs w:val="16"/>
                <w:lang w:val="en-US"/>
              </w:rPr>
              <w:t>Official Daily of the Federation</w:t>
            </w:r>
            <w:r w:rsidRPr="00FD6D4E">
              <w:rPr>
                <w:rFonts w:ascii="Verdana" w:hAnsi="Verdana"/>
                <w:b/>
                <w:sz w:val="16"/>
                <w:szCs w:val="16"/>
                <w:lang w:val="en-US"/>
              </w:rPr>
              <w:t>,</w:t>
            </w:r>
            <w:r w:rsidRPr="00FD6D4E">
              <w:rPr>
                <w:rFonts w:ascii="Verdana" w:hAnsi="Verdana"/>
                <w:sz w:val="16"/>
                <w:szCs w:val="16"/>
                <w:lang w:val="en-US"/>
              </w:rPr>
              <w:t xml:space="preserve"> so that the interested parties in a term of 90 calendar days might present their comments to the National Consultative Committee of Standardization for Environmental Protection, located in Rio Elba, number 2, first floor, Colonia Cuauhtémoc, postal code 06500, Mexico, Federal District.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sz w:val="16"/>
                <w:szCs w:val="16"/>
              </w:rPr>
              <w:t>Que durante el plazo a que se refiere el considerando anterior, de conformidad con lo dispuesto en el artículo 45 del ordenamiento legal citado en el párrafo anterior, estuvieron a disposición del público los documentos a que se refiere dicho precepto.</w:t>
            </w:r>
          </w:p>
        </w:tc>
        <w:tc>
          <w:tcPr>
            <w:tcW w:w="4788" w:type="dxa"/>
          </w:tcPr>
          <w:p w:rsidR="008F7CA9" w:rsidRPr="00FD6D4E" w:rsidRDefault="008F7CA9" w:rsidP="008F7CA9">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 xml:space="preserve">That during the term referred to in the latter paragraph, in conformity with the provision in article 45 of the legal ordinance cited in the latter paragraph, the documents referred to in said precept were available to the public. </w:t>
            </w:r>
          </w:p>
        </w:tc>
      </w:tr>
      <w:tr w:rsidR="008F7CA9" w:rsidRPr="00131BBF" w:rsidTr="008F7CA9">
        <w:tc>
          <w:tcPr>
            <w:tcW w:w="4788" w:type="dxa"/>
          </w:tcPr>
          <w:p w:rsidR="008F7CA9" w:rsidRPr="00FD6D4E" w:rsidRDefault="008F7CA9" w:rsidP="00785081">
            <w:pPr>
              <w:pStyle w:val="texto"/>
              <w:spacing w:after="60" w:line="224" w:lineRule="exact"/>
              <w:ind w:firstLine="0"/>
              <w:rPr>
                <w:rFonts w:ascii="Verdana" w:hAnsi="Verdana"/>
                <w:sz w:val="16"/>
                <w:szCs w:val="16"/>
              </w:rPr>
            </w:pPr>
            <w:r w:rsidRPr="00FD6D4E">
              <w:rPr>
                <w:rFonts w:ascii="Verdana" w:hAnsi="Verdana"/>
                <w:sz w:val="16"/>
                <w:szCs w:val="16"/>
              </w:rPr>
              <w:t xml:space="preserve">Que en el plazo a que hace referencia el considerando primero, los interesados presentaron sus comentarios al Proyecto de Norma, los cuales fueron analizados por el citado Comité Consultivo Nacional de Normalización </w:t>
            </w:r>
            <w:r w:rsidRPr="00FD6D4E">
              <w:rPr>
                <w:rFonts w:ascii="Verdana" w:hAnsi="Verdana"/>
                <w:sz w:val="16"/>
                <w:szCs w:val="16"/>
              </w:rPr>
              <w:lastRenderedPageBreak/>
              <w:t xml:space="preserve">para la Protección Ambiental, realizándose las modificaciones procedentes. La Secretaría de Medio Ambiente, Recursos Naturales y Pesca publicó las respuestas a los comentarios recibidos en el </w:t>
            </w:r>
            <w:r w:rsidRPr="00FD6D4E">
              <w:rPr>
                <w:rFonts w:ascii="Verdana" w:hAnsi="Verdana"/>
                <w:b/>
                <w:sz w:val="16"/>
                <w:szCs w:val="16"/>
              </w:rPr>
              <w:t>Diario Oficial de la Federación</w:t>
            </w:r>
            <w:r w:rsidRPr="00FD6D4E">
              <w:rPr>
                <w:rFonts w:ascii="Verdana" w:hAnsi="Verdana"/>
                <w:sz w:val="16"/>
                <w:szCs w:val="16"/>
              </w:rPr>
              <w:t xml:space="preserve"> de fecha de 12 de octubre de 1995.</w:t>
            </w:r>
          </w:p>
        </w:tc>
        <w:tc>
          <w:tcPr>
            <w:tcW w:w="4788" w:type="dxa"/>
          </w:tcPr>
          <w:p w:rsidR="008F7CA9" w:rsidRPr="00FD6D4E" w:rsidRDefault="008F7CA9" w:rsidP="0057472F">
            <w:pPr>
              <w:pStyle w:val="texto"/>
              <w:spacing w:after="60" w:line="224" w:lineRule="exact"/>
              <w:ind w:firstLine="0"/>
              <w:rPr>
                <w:rFonts w:ascii="Verdana" w:hAnsi="Verdana"/>
                <w:sz w:val="16"/>
                <w:szCs w:val="16"/>
                <w:lang w:val="en-US"/>
              </w:rPr>
            </w:pPr>
            <w:r w:rsidRPr="00FD6D4E">
              <w:rPr>
                <w:rFonts w:ascii="Verdana" w:hAnsi="Verdana"/>
                <w:sz w:val="16"/>
                <w:szCs w:val="16"/>
                <w:lang w:val="en-US"/>
              </w:rPr>
              <w:lastRenderedPageBreak/>
              <w:t>That within the same period, the interested parties presented their comments to the Project of Standard, which were analyzed in the cited National Consultative Committee</w:t>
            </w:r>
            <w:r w:rsidR="0057472F" w:rsidRPr="00FD6D4E">
              <w:rPr>
                <w:rFonts w:ascii="Verdana" w:hAnsi="Verdana"/>
                <w:sz w:val="16"/>
                <w:szCs w:val="16"/>
                <w:lang w:val="en-US"/>
              </w:rPr>
              <w:t xml:space="preserve"> of Standardization for Environmental </w:t>
            </w:r>
            <w:r w:rsidR="0057472F" w:rsidRPr="00FD6D4E">
              <w:rPr>
                <w:rFonts w:ascii="Verdana" w:hAnsi="Verdana"/>
                <w:sz w:val="16"/>
                <w:szCs w:val="16"/>
                <w:lang w:val="en-US"/>
              </w:rPr>
              <w:lastRenderedPageBreak/>
              <w:t>Protection</w:t>
            </w:r>
            <w:r w:rsidRPr="00FD6D4E">
              <w:rPr>
                <w:rFonts w:ascii="Verdana" w:hAnsi="Verdana"/>
                <w:sz w:val="16"/>
                <w:szCs w:val="16"/>
                <w:lang w:val="en-US"/>
              </w:rPr>
              <w:t xml:space="preserve">, making the appropriate modifications. The Secretary </w:t>
            </w:r>
            <w:r w:rsidR="0057472F" w:rsidRPr="00FD6D4E">
              <w:rPr>
                <w:rFonts w:ascii="Verdana" w:hAnsi="Verdana"/>
                <w:sz w:val="16"/>
                <w:szCs w:val="16"/>
                <w:lang w:val="en-US"/>
              </w:rPr>
              <w:t>of Environment, Natural Resources and Fisheries</w:t>
            </w:r>
            <w:r w:rsidRPr="00FD6D4E">
              <w:rPr>
                <w:rFonts w:ascii="Verdana" w:hAnsi="Verdana"/>
                <w:sz w:val="16"/>
                <w:szCs w:val="16"/>
                <w:lang w:val="en-US"/>
              </w:rPr>
              <w:t xml:space="preserve"> (SEMARNAT) published the responses to the comments received in the </w:t>
            </w:r>
            <w:r w:rsidR="00FD6D4E" w:rsidRPr="00FD6D4E">
              <w:rPr>
                <w:rFonts w:ascii="Verdana" w:hAnsi="Verdana"/>
                <w:b/>
                <w:sz w:val="16"/>
                <w:szCs w:val="16"/>
                <w:lang w:val="en-US"/>
              </w:rPr>
              <w:t>Official Daily of the Federation</w:t>
            </w:r>
            <w:r w:rsidR="0057472F" w:rsidRPr="00FD6D4E">
              <w:rPr>
                <w:rFonts w:ascii="Verdana" w:hAnsi="Verdana"/>
                <w:sz w:val="16"/>
                <w:szCs w:val="16"/>
                <w:lang w:val="en-US"/>
              </w:rPr>
              <w:t xml:space="preserve"> on October 12</w:t>
            </w:r>
            <w:r w:rsidR="0057472F" w:rsidRPr="00FD6D4E">
              <w:rPr>
                <w:rFonts w:ascii="Verdana" w:hAnsi="Verdana"/>
                <w:sz w:val="16"/>
                <w:szCs w:val="16"/>
                <w:vertAlign w:val="superscript"/>
                <w:lang w:val="en-US"/>
              </w:rPr>
              <w:t>th</w:t>
            </w:r>
            <w:r w:rsidR="0057472F" w:rsidRPr="00FD6D4E">
              <w:rPr>
                <w:rFonts w:ascii="Verdana" w:hAnsi="Verdana"/>
                <w:sz w:val="16"/>
                <w:szCs w:val="16"/>
                <w:lang w:val="en-US"/>
              </w:rPr>
              <w:t xml:space="preserve"> of 1995. </w:t>
            </w:r>
          </w:p>
        </w:tc>
      </w:tr>
      <w:tr w:rsidR="008F7CA9" w:rsidRPr="00131BBF" w:rsidTr="008F7CA9">
        <w:tc>
          <w:tcPr>
            <w:tcW w:w="4788" w:type="dxa"/>
          </w:tcPr>
          <w:p w:rsidR="008F7CA9" w:rsidRPr="00FD6D4E" w:rsidRDefault="008F7CA9" w:rsidP="00785081">
            <w:pPr>
              <w:pStyle w:val="texto"/>
              <w:spacing w:after="60" w:line="224" w:lineRule="exact"/>
              <w:ind w:firstLine="0"/>
              <w:rPr>
                <w:rFonts w:ascii="Verdana" w:hAnsi="Verdana"/>
                <w:sz w:val="16"/>
                <w:szCs w:val="16"/>
              </w:rPr>
            </w:pPr>
            <w:r w:rsidRPr="00FD6D4E">
              <w:rPr>
                <w:rFonts w:ascii="Verdana" w:hAnsi="Verdana"/>
                <w:sz w:val="16"/>
                <w:szCs w:val="16"/>
              </w:rPr>
              <w:lastRenderedPageBreak/>
              <w:t>Que habiéndose cumplido el procedimiento establecido en la Ley Federal sobre Metrología y Normalización para la elaboración de normas oficiales mexicanas, el Comité Consultivo Nacional de Normalización para la Protección Ambiental, en sesión de fecha 12 de junio de 1995, aprobó la Norma Oficial Mexicana NOM-077-ECOL-1995, que establece el procedimiento de medición para la verificación de los niveles máximos permisibles de emisión de la opacidad de humo proveniente del escape de los vehículos automotores en circulación que usan diesel como combustible; por lo que he tenido a bien expedir la siguiente:</w:t>
            </w:r>
          </w:p>
        </w:tc>
        <w:tc>
          <w:tcPr>
            <w:tcW w:w="4788" w:type="dxa"/>
          </w:tcPr>
          <w:p w:rsidR="008F7CA9" w:rsidRPr="00FD6D4E" w:rsidRDefault="00746545" w:rsidP="00785081">
            <w:pPr>
              <w:pStyle w:val="texto"/>
              <w:spacing w:after="60" w:line="224" w:lineRule="exact"/>
              <w:ind w:firstLine="0"/>
              <w:rPr>
                <w:rFonts w:ascii="Verdana" w:hAnsi="Verdana"/>
                <w:sz w:val="16"/>
                <w:szCs w:val="16"/>
                <w:lang w:val="en-US"/>
              </w:rPr>
            </w:pPr>
            <w:r w:rsidRPr="00FD6D4E">
              <w:rPr>
                <w:rFonts w:ascii="Verdana" w:hAnsi="Verdana"/>
                <w:sz w:val="16"/>
                <w:szCs w:val="16"/>
                <w:lang w:val="en-US"/>
              </w:rPr>
              <w:t>That having complied with the procedure established in the Federal Law on Metrology and Standardization for the preparation of Official Mexican Standards, the National Consultative Committee of Standardization for Environmental Protection, in session on the 12</w:t>
            </w:r>
            <w:r w:rsidRPr="00FD6D4E">
              <w:rPr>
                <w:rFonts w:ascii="Verdana" w:hAnsi="Verdana"/>
                <w:sz w:val="16"/>
                <w:szCs w:val="16"/>
                <w:vertAlign w:val="superscript"/>
                <w:lang w:val="en-US"/>
              </w:rPr>
              <w:t>th</w:t>
            </w:r>
            <w:r w:rsidRPr="00FD6D4E">
              <w:rPr>
                <w:rFonts w:ascii="Verdana" w:hAnsi="Verdana"/>
                <w:sz w:val="16"/>
                <w:szCs w:val="16"/>
                <w:lang w:val="en-US"/>
              </w:rPr>
              <w:t xml:space="preserve"> of June of 1995, approved the Official Mexican Standard NOM-077-</w:t>
            </w:r>
            <w:r w:rsidR="00FD6D4E" w:rsidRPr="00FD6D4E">
              <w:rPr>
                <w:rFonts w:ascii="Verdana" w:hAnsi="Verdana"/>
                <w:sz w:val="16"/>
                <w:szCs w:val="16"/>
                <w:lang w:val="en-US"/>
              </w:rPr>
              <w:t>SEMARNAT</w:t>
            </w:r>
            <w:r w:rsidRPr="00FD6D4E">
              <w:rPr>
                <w:rFonts w:ascii="Verdana" w:hAnsi="Verdana"/>
                <w:sz w:val="16"/>
                <w:szCs w:val="16"/>
                <w:lang w:val="en-US"/>
              </w:rPr>
              <w:t xml:space="preserve">-1995, That establishes the measuring procedure for the verification of the levels of emission of the </w:t>
            </w:r>
            <w:r w:rsidR="001A01F0" w:rsidRPr="00FD6D4E">
              <w:rPr>
                <w:rFonts w:ascii="Verdana" w:hAnsi="Verdana"/>
                <w:sz w:val="16"/>
                <w:szCs w:val="16"/>
                <w:lang w:val="en-US"/>
              </w:rPr>
              <w:t>smoke opacity</w:t>
            </w:r>
            <w:r w:rsidRPr="00FD6D4E">
              <w:rPr>
                <w:rFonts w:ascii="Verdana" w:hAnsi="Verdana"/>
                <w:sz w:val="16"/>
                <w:szCs w:val="16"/>
                <w:lang w:val="en-US"/>
              </w:rPr>
              <w:t xml:space="preserve"> originating in the exhaust of the automobiles in circulation that use diesel as a combustible; for which I have seen it fit to issue the following: </w:t>
            </w:r>
          </w:p>
        </w:tc>
      </w:tr>
      <w:tr w:rsidR="008F7CA9" w:rsidRPr="00131BBF" w:rsidTr="008F7CA9">
        <w:tc>
          <w:tcPr>
            <w:tcW w:w="4788" w:type="dxa"/>
          </w:tcPr>
          <w:p w:rsidR="008F7CA9" w:rsidRPr="00FD6D4E" w:rsidRDefault="008F7CA9" w:rsidP="00785081">
            <w:pPr>
              <w:pStyle w:val="texto"/>
              <w:spacing w:after="60" w:line="224" w:lineRule="exact"/>
              <w:ind w:firstLine="0"/>
              <w:rPr>
                <w:rFonts w:ascii="Verdana" w:hAnsi="Verdana"/>
                <w:b/>
                <w:sz w:val="16"/>
                <w:szCs w:val="16"/>
              </w:rPr>
            </w:pPr>
            <w:r w:rsidRPr="00FD6D4E">
              <w:rPr>
                <w:rFonts w:ascii="Verdana" w:hAnsi="Verdana"/>
                <w:b/>
                <w:sz w:val="16"/>
                <w:szCs w:val="16"/>
              </w:rPr>
              <w:t>NORMA OFICIAL MEXICANA NOM-077-</w:t>
            </w:r>
            <w:r w:rsidR="00FD6D4E" w:rsidRPr="00FD6D4E">
              <w:rPr>
                <w:rFonts w:ascii="Verdana" w:hAnsi="Verdana"/>
                <w:b/>
                <w:sz w:val="16"/>
                <w:szCs w:val="16"/>
              </w:rPr>
              <w:t>SEMARNAT</w:t>
            </w:r>
            <w:r w:rsidRPr="00FD6D4E">
              <w:rPr>
                <w:rFonts w:ascii="Verdana" w:hAnsi="Verdana"/>
                <w:b/>
                <w:sz w:val="16"/>
                <w:szCs w:val="16"/>
              </w:rPr>
              <w:t>-1995, QUE ESTABLECE EL PROCEDIMIENTO DE MEDICION PARA LA VERIFICACION DE LOS NIVELES DE EMISION DE LA OPACIDAD DEL HUMO PROVENIENTE DEL ESCAPE DE LOS VEHICULOS AUTOMOTORES EN CIRCULACION QUE USAN DIESEL COMO COMBUSTIBLE.</w:t>
            </w:r>
          </w:p>
        </w:tc>
        <w:tc>
          <w:tcPr>
            <w:tcW w:w="4788" w:type="dxa"/>
          </w:tcPr>
          <w:p w:rsidR="008F7CA9" w:rsidRPr="00FD6D4E" w:rsidRDefault="00746545" w:rsidP="00785081">
            <w:pPr>
              <w:pStyle w:val="texto"/>
              <w:spacing w:after="60" w:line="224" w:lineRule="exact"/>
              <w:ind w:firstLine="0"/>
              <w:rPr>
                <w:rFonts w:ascii="Verdana" w:hAnsi="Verdana"/>
                <w:b/>
                <w:sz w:val="16"/>
                <w:szCs w:val="16"/>
                <w:lang w:val="en-US"/>
              </w:rPr>
            </w:pPr>
            <w:r w:rsidRPr="00FD6D4E">
              <w:rPr>
                <w:rFonts w:ascii="Verdana" w:hAnsi="Verdana"/>
                <w:b/>
                <w:sz w:val="16"/>
                <w:szCs w:val="16"/>
                <w:lang w:val="en-US"/>
              </w:rPr>
              <w:t>OFFICIAL MEXICAN STANDARD NOM-077-</w:t>
            </w:r>
            <w:r w:rsidR="00FD6D4E" w:rsidRPr="00FD6D4E">
              <w:rPr>
                <w:rFonts w:ascii="Verdana" w:hAnsi="Verdana"/>
                <w:b/>
                <w:sz w:val="16"/>
                <w:szCs w:val="16"/>
                <w:lang w:val="en-US"/>
              </w:rPr>
              <w:t>SEMARNAT</w:t>
            </w:r>
            <w:r w:rsidRPr="00FD6D4E">
              <w:rPr>
                <w:rFonts w:ascii="Verdana" w:hAnsi="Verdana"/>
                <w:b/>
                <w:sz w:val="16"/>
                <w:szCs w:val="16"/>
                <w:lang w:val="en-US"/>
              </w:rPr>
              <w:t xml:space="preserve">-1995, THAT ESTABLISHES THE MEASURING PROCEDURE FOR THE VERIFICATION OF THE LEVELS OF EMISSION OF THE </w:t>
            </w:r>
            <w:r w:rsidR="001A01F0" w:rsidRPr="00FD6D4E">
              <w:rPr>
                <w:rFonts w:ascii="Verdana" w:hAnsi="Verdana"/>
                <w:b/>
                <w:sz w:val="16"/>
                <w:szCs w:val="16"/>
                <w:lang w:val="en-US"/>
              </w:rPr>
              <w:t>SMOKE OPACITY</w:t>
            </w:r>
            <w:r w:rsidRPr="00FD6D4E">
              <w:rPr>
                <w:rFonts w:ascii="Verdana" w:hAnsi="Verdana"/>
                <w:b/>
                <w:sz w:val="16"/>
                <w:szCs w:val="16"/>
                <w:lang w:val="en-US"/>
              </w:rPr>
              <w:t xml:space="preserve"> ORIGINATING IN THE EXHAUST OF THE AUTOMOBILES IN CIRCULATION THAT USE DIESEL AS A COMBUSTIBLE.</w:t>
            </w:r>
          </w:p>
        </w:tc>
      </w:tr>
      <w:tr w:rsidR="008F7CA9" w:rsidRPr="00FD6D4E" w:rsidTr="008F7CA9">
        <w:tc>
          <w:tcPr>
            <w:tcW w:w="4788" w:type="dxa"/>
          </w:tcPr>
          <w:p w:rsidR="008F7CA9" w:rsidRPr="00FD6D4E" w:rsidRDefault="008F7CA9" w:rsidP="00785081">
            <w:pPr>
              <w:pStyle w:val="ANOTACION"/>
              <w:spacing w:line="224" w:lineRule="exact"/>
              <w:rPr>
                <w:rFonts w:ascii="Verdana" w:hAnsi="Verdana"/>
                <w:sz w:val="16"/>
                <w:szCs w:val="16"/>
              </w:rPr>
            </w:pPr>
            <w:r w:rsidRPr="00FD6D4E">
              <w:rPr>
                <w:rFonts w:ascii="Verdana" w:hAnsi="Verdana"/>
                <w:sz w:val="16"/>
                <w:szCs w:val="16"/>
              </w:rPr>
              <w:t>INDICE</w:t>
            </w:r>
          </w:p>
        </w:tc>
        <w:tc>
          <w:tcPr>
            <w:tcW w:w="4788" w:type="dxa"/>
          </w:tcPr>
          <w:p w:rsidR="008F7CA9" w:rsidRPr="00FD6D4E" w:rsidRDefault="00746545" w:rsidP="00785081">
            <w:pPr>
              <w:pStyle w:val="ANOTACION"/>
              <w:spacing w:line="224" w:lineRule="exact"/>
              <w:rPr>
                <w:rFonts w:ascii="Verdana" w:hAnsi="Verdana"/>
                <w:sz w:val="16"/>
                <w:szCs w:val="16"/>
                <w:lang w:val="en-US"/>
              </w:rPr>
            </w:pPr>
            <w:r w:rsidRPr="00FD6D4E">
              <w:rPr>
                <w:rFonts w:ascii="Verdana" w:hAnsi="Verdana"/>
                <w:sz w:val="16"/>
                <w:szCs w:val="16"/>
                <w:lang w:val="en-US"/>
              </w:rPr>
              <w:t>INDEX</w:t>
            </w:r>
          </w:p>
        </w:tc>
      </w:tr>
      <w:tr w:rsidR="008F7CA9" w:rsidRPr="00FD6D4E" w:rsidTr="008F7CA9">
        <w:tc>
          <w:tcPr>
            <w:tcW w:w="4788" w:type="dxa"/>
          </w:tcPr>
          <w:p w:rsidR="008F7CA9" w:rsidRPr="00FD6D4E" w:rsidRDefault="008F7CA9" w:rsidP="00AB35EA">
            <w:pPr>
              <w:pStyle w:val="texto"/>
              <w:tabs>
                <w:tab w:val="left" w:pos="360"/>
              </w:tabs>
              <w:spacing w:line="224" w:lineRule="exact"/>
              <w:ind w:firstLine="0"/>
              <w:rPr>
                <w:rFonts w:ascii="Verdana" w:hAnsi="Verdana"/>
                <w:sz w:val="16"/>
                <w:szCs w:val="16"/>
              </w:rPr>
            </w:pPr>
            <w:r w:rsidRPr="00FD6D4E">
              <w:rPr>
                <w:rFonts w:ascii="Verdana" w:hAnsi="Verdana"/>
                <w:b/>
                <w:sz w:val="16"/>
                <w:szCs w:val="16"/>
              </w:rPr>
              <w:t>0.</w:t>
            </w:r>
            <w:r w:rsidRPr="00FD6D4E">
              <w:rPr>
                <w:rFonts w:ascii="Verdana" w:hAnsi="Verdana"/>
                <w:sz w:val="16"/>
                <w:szCs w:val="16"/>
              </w:rPr>
              <w:tab/>
              <w:t>Introducción</w:t>
            </w:r>
          </w:p>
        </w:tc>
        <w:tc>
          <w:tcPr>
            <w:tcW w:w="4788" w:type="dxa"/>
          </w:tcPr>
          <w:p w:rsidR="008F7CA9" w:rsidRPr="00FD6D4E" w:rsidRDefault="00746545" w:rsidP="00785081">
            <w:pPr>
              <w:pStyle w:val="texto"/>
              <w:spacing w:line="224" w:lineRule="exact"/>
              <w:ind w:firstLine="0"/>
              <w:rPr>
                <w:rFonts w:ascii="Verdana" w:hAnsi="Verdana"/>
                <w:sz w:val="16"/>
                <w:szCs w:val="16"/>
                <w:lang w:val="en-US"/>
              </w:rPr>
            </w:pPr>
            <w:r w:rsidRPr="00FD6D4E">
              <w:rPr>
                <w:rFonts w:ascii="Verdana" w:hAnsi="Verdana"/>
                <w:b/>
                <w:sz w:val="16"/>
                <w:szCs w:val="16"/>
                <w:lang w:val="en-US"/>
              </w:rPr>
              <w:t xml:space="preserve">0. </w:t>
            </w:r>
            <w:r w:rsidRPr="00FD6D4E">
              <w:rPr>
                <w:rFonts w:ascii="Verdana" w:hAnsi="Verdana"/>
                <w:sz w:val="16"/>
                <w:szCs w:val="16"/>
                <w:lang w:val="en-US"/>
              </w:rPr>
              <w:t>Introduction</w:t>
            </w:r>
          </w:p>
        </w:tc>
      </w:tr>
      <w:tr w:rsidR="008F7CA9" w:rsidRPr="00131BBF" w:rsidTr="008F7CA9">
        <w:tc>
          <w:tcPr>
            <w:tcW w:w="4788" w:type="dxa"/>
          </w:tcPr>
          <w:p w:rsidR="008F7CA9" w:rsidRPr="00FD6D4E" w:rsidRDefault="008F7CA9" w:rsidP="00AB35EA">
            <w:pPr>
              <w:pStyle w:val="ROMANOS"/>
              <w:tabs>
                <w:tab w:val="left" w:pos="360"/>
              </w:tabs>
              <w:spacing w:after="60" w:line="224" w:lineRule="exact"/>
              <w:ind w:left="0" w:firstLine="0"/>
              <w:rPr>
                <w:rFonts w:ascii="Verdana" w:hAnsi="Verdana"/>
                <w:sz w:val="16"/>
                <w:szCs w:val="16"/>
              </w:rPr>
            </w:pPr>
            <w:r w:rsidRPr="00FD6D4E">
              <w:rPr>
                <w:rFonts w:ascii="Verdana" w:hAnsi="Verdana"/>
                <w:b/>
                <w:sz w:val="16"/>
                <w:szCs w:val="16"/>
              </w:rPr>
              <w:t>1.</w:t>
            </w:r>
            <w:r w:rsidRPr="00FD6D4E">
              <w:rPr>
                <w:rFonts w:ascii="Verdana" w:hAnsi="Verdana"/>
                <w:sz w:val="16"/>
                <w:szCs w:val="16"/>
              </w:rPr>
              <w:tab/>
              <w:t>Objetivo y campo de aplicación</w:t>
            </w:r>
          </w:p>
        </w:tc>
        <w:tc>
          <w:tcPr>
            <w:tcW w:w="4788" w:type="dxa"/>
          </w:tcPr>
          <w:p w:rsidR="008F7CA9" w:rsidRPr="00FD6D4E" w:rsidRDefault="00746545" w:rsidP="00785081">
            <w:pPr>
              <w:pStyle w:val="ROMANOS"/>
              <w:spacing w:after="60" w:line="224" w:lineRule="exact"/>
              <w:ind w:left="0" w:firstLine="0"/>
              <w:rPr>
                <w:rFonts w:ascii="Verdana" w:hAnsi="Verdana"/>
                <w:sz w:val="16"/>
                <w:szCs w:val="16"/>
                <w:lang w:val="en-US"/>
              </w:rPr>
            </w:pPr>
            <w:r w:rsidRPr="00FD6D4E">
              <w:rPr>
                <w:rFonts w:ascii="Verdana" w:hAnsi="Verdana"/>
                <w:b/>
                <w:sz w:val="16"/>
                <w:szCs w:val="16"/>
                <w:lang w:val="en-US"/>
              </w:rPr>
              <w:t xml:space="preserve">1. </w:t>
            </w:r>
            <w:r w:rsidRPr="00FD6D4E">
              <w:rPr>
                <w:rFonts w:ascii="Verdana" w:hAnsi="Verdana"/>
                <w:sz w:val="16"/>
                <w:szCs w:val="16"/>
                <w:lang w:val="en-US"/>
              </w:rPr>
              <w:t>Objective and field of application</w:t>
            </w:r>
          </w:p>
        </w:tc>
      </w:tr>
      <w:tr w:rsidR="008F7CA9" w:rsidRPr="00FD6D4E" w:rsidTr="008F7CA9">
        <w:tc>
          <w:tcPr>
            <w:tcW w:w="4788" w:type="dxa"/>
          </w:tcPr>
          <w:p w:rsidR="008F7CA9" w:rsidRPr="00FD6D4E" w:rsidRDefault="008F7CA9" w:rsidP="00AB35EA">
            <w:pPr>
              <w:pStyle w:val="ROMANOS"/>
              <w:tabs>
                <w:tab w:val="left" w:pos="360"/>
              </w:tabs>
              <w:spacing w:after="60" w:line="224" w:lineRule="exact"/>
              <w:ind w:left="0" w:firstLine="0"/>
              <w:rPr>
                <w:rFonts w:ascii="Verdana" w:hAnsi="Verdana"/>
                <w:sz w:val="16"/>
                <w:szCs w:val="16"/>
              </w:rPr>
            </w:pPr>
            <w:r w:rsidRPr="00FD6D4E">
              <w:rPr>
                <w:rFonts w:ascii="Verdana" w:hAnsi="Verdana"/>
                <w:b/>
                <w:sz w:val="16"/>
                <w:szCs w:val="16"/>
              </w:rPr>
              <w:t>2.</w:t>
            </w:r>
            <w:r w:rsidRPr="00FD6D4E">
              <w:rPr>
                <w:rFonts w:ascii="Verdana" w:hAnsi="Verdana"/>
                <w:sz w:val="16"/>
                <w:szCs w:val="16"/>
              </w:rPr>
              <w:tab/>
              <w:t>Referencias</w:t>
            </w:r>
          </w:p>
        </w:tc>
        <w:tc>
          <w:tcPr>
            <w:tcW w:w="4788" w:type="dxa"/>
          </w:tcPr>
          <w:p w:rsidR="008F7CA9" w:rsidRPr="00FD6D4E" w:rsidRDefault="00746545" w:rsidP="00785081">
            <w:pPr>
              <w:pStyle w:val="ROMANOS"/>
              <w:spacing w:after="60" w:line="224" w:lineRule="exact"/>
              <w:ind w:left="0" w:firstLine="0"/>
              <w:rPr>
                <w:rFonts w:ascii="Verdana" w:hAnsi="Verdana"/>
                <w:sz w:val="16"/>
                <w:szCs w:val="16"/>
                <w:lang w:val="en-US"/>
              </w:rPr>
            </w:pPr>
            <w:r w:rsidRPr="00FD6D4E">
              <w:rPr>
                <w:rFonts w:ascii="Verdana" w:hAnsi="Verdana"/>
                <w:b/>
                <w:sz w:val="16"/>
                <w:szCs w:val="16"/>
                <w:lang w:val="en-US"/>
              </w:rPr>
              <w:t xml:space="preserve">2. </w:t>
            </w:r>
            <w:r w:rsidRPr="00FD6D4E">
              <w:rPr>
                <w:rFonts w:ascii="Verdana" w:hAnsi="Verdana"/>
                <w:sz w:val="16"/>
                <w:szCs w:val="16"/>
                <w:lang w:val="en-US"/>
              </w:rPr>
              <w:t>References</w:t>
            </w:r>
          </w:p>
        </w:tc>
      </w:tr>
      <w:tr w:rsidR="008F7CA9" w:rsidRPr="00FD6D4E" w:rsidTr="008F7CA9">
        <w:tc>
          <w:tcPr>
            <w:tcW w:w="4788" w:type="dxa"/>
          </w:tcPr>
          <w:p w:rsidR="008F7CA9" w:rsidRPr="00FD6D4E" w:rsidRDefault="008F7CA9" w:rsidP="00AB35EA">
            <w:pPr>
              <w:pStyle w:val="ROMANOS"/>
              <w:tabs>
                <w:tab w:val="left" w:pos="360"/>
              </w:tabs>
              <w:spacing w:after="60" w:line="224" w:lineRule="exact"/>
              <w:ind w:left="0" w:firstLine="0"/>
              <w:rPr>
                <w:rFonts w:ascii="Verdana" w:hAnsi="Verdana"/>
                <w:sz w:val="16"/>
                <w:szCs w:val="16"/>
              </w:rPr>
            </w:pPr>
            <w:r w:rsidRPr="00FD6D4E">
              <w:rPr>
                <w:rFonts w:ascii="Verdana" w:hAnsi="Verdana"/>
                <w:b/>
                <w:sz w:val="16"/>
                <w:szCs w:val="16"/>
              </w:rPr>
              <w:t>3.</w:t>
            </w:r>
            <w:r w:rsidRPr="00FD6D4E">
              <w:rPr>
                <w:rFonts w:ascii="Verdana" w:hAnsi="Verdana"/>
                <w:sz w:val="16"/>
                <w:szCs w:val="16"/>
              </w:rPr>
              <w:tab/>
              <w:t>Definiciones</w:t>
            </w:r>
          </w:p>
        </w:tc>
        <w:tc>
          <w:tcPr>
            <w:tcW w:w="4788" w:type="dxa"/>
          </w:tcPr>
          <w:p w:rsidR="008F7CA9" w:rsidRPr="00FD6D4E" w:rsidRDefault="00746545" w:rsidP="00785081">
            <w:pPr>
              <w:pStyle w:val="ROMANOS"/>
              <w:spacing w:after="60" w:line="224" w:lineRule="exact"/>
              <w:ind w:left="0" w:firstLine="0"/>
              <w:rPr>
                <w:rFonts w:ascii="Verdana" w:hAnsi="Verdana"/>
                <w:sz w:val="16"/>
                <w:szCs w:val="16"/>
                <w:lang w:val="en-US"/>
              </w:rPr>
            </w:pPr>
            <w:r w:rsidRPr="00FD6D4E">
              <w:rPr>
                <w:rFonts w:ascii="Verdana" w:hAnsi="Verdana"/>
                <w:b/>
                <w:sz w:val="16"/>
                <w:szCs w:val="16"/>
                <w:lang w:val="en-US"/>
              </w:rPr>
              <w:t xml:space="preserve">3. </w:t>
            </w:r>
            <w:r w:rsidRPr="00FD6D4E">
              <w:rPr>
                <w:rFonts w:ascii="Verdana" w:hAnsi="Verdana"/>
                <w:sz w:val="16"/>
                <w:szCs w:val="16"/>
                <w:lang w:val="en-US"/>
              </w:rPr>
              <w:t>Definitions</w:t>
            </w:r>
          </w:p>
        </w:tc>
      </w:tr>
      <w:tr w:rsidR="008F7CA9" w:rsidRPr="00FD6D4E" w:rsidTr="008F7CA9">
        <w:tc>
          <w:tcPr>
            <w:tcW w:w="4788" w:type="dxa"/>
          </w:tcPr>
          <w:p w:rsidR="008F7CA9" w:rsidRPr="00FD6D4E" w:rsidRDefault="008F7CA9" w:rsidP="00AB35EA">
            <w:pPr>
              <w:pStyle w:val="ROMANOS"/>
              <w:tabs>
                <w:tab w:val="left" w:pos="360"/>
              </w:tabs>
              <w:spacing w:after="60" w:line="224" w:lineRule="exact"/>
              <w:ind w:left="0" w:firstLine="0"/>
              <w:rPr>
                <w:rFonts w:ascii="Verdana" w:hAnsi="Verdana"/>
                <w:sz w:val="16"/>
                <w:szCs w:val="16"/>
              </w:rPr>
            </w:pPr>
            <w:r w:rsidRPr="00FD6D4E">
              <w:rPr>
                <w:rFonts w:ascii="Verdana" w:hAnsi="Verdana"/>
                <w:b/>
                <w:sz w:val="16"/>
                <w:szCs w:val="16"/>
              </w:rPr>
              <w:t>4.</w:t>
            </w:r>
            <w:r w:rsidRPr="00FD6D4E">
              <w:rPr>
                <w:rFonts w:ascii="Verdana" w:hAnsi="Verdana"/>
                <w:sz w:val="16"/>
                <w:szCs w:val="16"/>
              </w:rPr>
              <w:tab/>
              <w:t>Especificaciones</w:t>
            </w:r>
          </w:p>
        </w:tc>
        <w:tc>
          <w:tcPr>
            <w:tcW w:w="4788" w:type="dxa"/>
          </w:tcPr>
          <w:p w:rsidR="008F7CA9" w:rsidRPr="00FD6D4E" w:rsidRDefault="00746545" w:rsidP="00785081">
            <w:pPr>
              <w:pStyle w:val="ROMANOS"/>
              <w:spacing w:after="60" w:line="224" w:lineRule="exact"/>
              <w:ind w:left="0" w:firstLine="0"/>
              <w:rPr>
                <w:rFonts w:ascii="Verdana" w:hAnsi="Verdana"/>
                <w:sz w:val="16"/>
                <w:szCs w:val="16"/>
                <w:lang w:val="en-US"/>
              </w:rPr>
            </w:pPr>
            <w:r w:rsidRPr="00FD6D4E">
              <w:rPr>
                <w:rFonts w:ascii="Verdana" w:hAnsi="Verdana"/>
                <w:b/>
                <w:sz w:val="16"/>
                <w:szCs w:val="16"/>
                <w:lang w:val="en-US"/>
              </w:rPr>
              <w:t xml:space="preserve">4. </w:t>
            </w:r>
            <w:r w:rsidRPr="00FD6D4E">
              <w:rPr>
                <w:rFonts w:ascii="Verdana" w:hAnsi="Verdana"/>
                <w:sz w:val="16"/>
                <w:szCs w:val="16"/>
                <w:lang w:val="en-US"/>
              </w:rPr>
              <w:t>Specifications</w:t>
            </w:r>
          </w:p>
        </w:tc>
      </w:tr>
      <w:tr w:rsidR="008F7CA9" w:rsidRPr="00131BBF" w:rsidTr="008F7CA9">
        <w:tc>
          <w:tcPr>
            <w:tcW w:w="4788" w:type="dxa"/>
          </w:tcPr>
          <w:p w:rsidR="008F7CA9" w:rsidRPr="00FD6D4E" w:rsidRDefault="008F7CA9" w:rsidP="00AB35EA">
            <w:pPr>
              <w:pStyle w:val="ROMANOS"/>
              <w:tabs>
                <w:tab w:val="left" w:pos="360"/>
              </w:tabs>
              <w:spacing w:after="60" w:line="224" w:lineRule="exact"/>
              <w:ind w:left="0" w:firstLine="0"/>
              <w:rPr>
                <w:rFonts w:ascii="Verdana" w:hAnsi="Verdana"/>
                <w:sz w:val="16"/>
                <w:szCs w:val="16"/>
              </w:rPr>
            </w:pPr>
            <w:r w:rsidRPr="00FD6D4E">
              <w:rPr>
                <w:rFonts w:ascii="Verdana" w:hAnsi="Verdana"/>
                <w:b/>
                <w:sz w:val="16"/>
                <w:szCs w:val="16"/>
              </w:rPr>
              <w:t>5.</w:t>
            </w:r>
            <w:r w:rsidRPr="00FD6D4E">
              <w:rPr>
                <w:rFonts w:ascii="Verdana" w:hAnsi="Verdana"/>
                <w:sz w:val="16"/>
                <w:szCs w:val="16"/>
              </w:rPr>
              <w:tab/>
              <w:t>Grado de concordancia con normas y recomendaciones internacionales</w:t>
            </w:r>
          </w:p>
        </w:tc>
        <w:tc>
          <w:tcPr>
            <w:tcW w:w="4788" w:type="dxa"/>
          </w:tcPr>
          <w:p w:rsidR="008F7CA9" w:rsidRPr="00FD6D4E" w:rsidRDefault="00746545" w:rsidP="00785081">
            <w:pPr>
              <w:pStyle w:val="ROMANOS"/>
              <w:spacing w:after="60" w:line="224" w:lineRule="exact"/>
              <w:ind w:left="0" w:firstLine="0"/>
              <w:rPr>
                <w:rFonts w:ascii="Verdana" w:hAnsi="Verdana"/>
                <w:sz w:val="16"/>
                <w:szCs w:val="16"/>
                <w:lang w:val="en-US"/>
              </w:rPr>
            </w:pPr>
            <w:r w:rsidRPr="00FD6D4E">
              <w:rPr>
                <w:rFonts w:ascii="Verdana" w:hAnsi="Verdana"/>
                <w:b/>
                <w:sz w:val="16"/>
                <w:szCs w:val="16"/>
                <w:lang w:val="en-US"/>
              </w:rPr>
              <w:t xml:space="preserve">5. </w:t>
            </w:r>
            <w:r w:rsidRPr="00FD6D4E">
              <w:rPr>
                <w:rFonts w:ascii="Verdana" w:hAnsi="Verdana"/>
                <w:sz w:val="16"/>
                <w:szCs w:val="16"/>
                <w:lang w:val="en-US"/>
              </w:rPr>
              <w:t>Degree of concordance with international standards and recommendations</w:t>
            </w:r>
          </w:p>
        </w:tc>
      </w:tr>
      <w:tr w:rsidR="008F7CA9" w:rsidRPr="00FD6D4E" w:rsidTr="008F7CA9">
        <w:tc>
          <w:tcPr>
            <w:tcW w:w="4788" w:type="dxa"/>
          </w:tcPr>
          <w:p w:rsidR="008F7CA9" w:rsidRPr="00FD6D4E" w:rsidRDefault="008F7CA9" w:rsidP="00AB35EA">
            <w:pPr>
              <w:pStyle w:val="ROMANOS"/>
              <w:tabs>
                <w:tab w:val="left" w:pos="360"/>
              </w:tabs>
              <w:spacing w:after="60" w:line="224" w:lineRule="exact"/>
              <w:ind w:left="0" w:firstLine="0"/>
              <w:rPr>
                <w:rFonts w:ascii="Verdana" w:hAnsi="Verdana"/>
                <w:sz w:val="16"/>
                <w:szCs w:val="16"/>
              </w:rPr>
            </w:pPr>
            <w:r w:rsidRPr="00FD6D4E">
              <w:rPr>
                <w:rFonts w:ascii="Verdana" w:hAnsi="Verdana"/>
                <w:b/>
                <w:sz w:val="16"/>
                <w:szCs w:val="16"/>
              </w:rPr>
              <w:t>6.</w:t>
            </w:r>
            <w:r w:rsidRPr="00FD6D4E">
              <w:rPr>
                <w:rFonts w:ascii="Verdana" w:hAnsi="Verdana"/>
                <w:sz w:val="16"/>
                <w:szCs w:val="16"/>
              </w:rPr>
              <w:tab/>
              <w:t>Bibliografía</w:t>
            </w:r>
          </w:p>
        </w:tc>
        <w:tc>
          <w:tcPr>
            <w:tcW w:w="4788" w:type="dxa"/>
          </w:tcPr>
          <w:p w:rsidR="008F7CA9" w:rsidRPr="00FD6D4E" w:rsidRDefault="00746545" w:rsidP="00785081">
            <w:pPr>
              <w:pStyle w:val="ROMANOS"/>
              <w:spacing w:after="60" w:line="224" w:lineRule="exact"/>
              <w:ind w:left="0" w:firstLine="0"/>
              <w:rPr>
                <w:rFonts w:ascii="Verdana" w:hAnsi="Verdana"/>
                <w:sz w:val="16"/>
                <w:szCs w:val="16"/>
                <w:lang w:val="en-US"/>
              </w:rPr>
            </w:pPr>
            <w:r w:rsidRPr="00FD6D4E">
              <w:rPr>
                <w:rFonts w:ascii="Verdana" w:hAnsi="Verdana"/>
                <w:b/>
                <w:sz w:val="16"/>
                <w:szCs w:val="16"/>
                <w:lang w:val="en-US"/>
              </w:rPr>
              <w:t xml:space="preserve">6. </w:t>
            </w:r>
            <w:r w:rsidRPr="00FD6D4E">
              <w:rPr>
                <w:rFonts w:ascii="Verdana" w:hAnsi="Verdana"/>
                <w:sz w:val="16"/>
                <w:szCs w:val="16"/>
                <w:lang w:val="en-US"/>
              </w:rPr>
              <w:t>Bibliography</w:t>
            </w:r>
          </w:p>
        </w:tc>
      </w:tr>
      <w:tr w:rsidR="008F7CA9" w:rsidRPr="00FD6D4E" w:rsidTr="008F7CA9">
        <w:tc>
          <w:tcPr>
            <w:tcW w:w="4788" w:type="dxa"/>
          </w:tcPr>
          <w:p w:rsidR="008F7CA9" w:rsidRPr="00FD6D4E" w:rsidRDefault="008F7CA9" w:rsidP="00AB35EA">
            <w:pPr>
              <w:pStyle w:val="ROMANOS"/>
              <w:tabs>
                <w:tab w:val="left" w:pos="360"/>
              </w:tabs>
              <w:spacing w:after="60" w:line="224" w:lineRule="exact"/>
              <w:ind w:left="0" w:firstLine="0"/>
              <w:rPr>
                <w:rFonts w:ascii="Verdana" w:hAnsi="Verdana"/>
                <w:sz w:val="16"/>
                <w:szCs w:val="16"/>
              </w:rPr>
            </w:pPr>
            <w:r w:rsidRPr="00FD6D4E">
              <w:rPr>
                <w:rFonts w:ascii="Verdana" w:hAnsi="Verdana"/>
                <w:b/>
                <w:sz w:val="16"/>
                <w:szCs w:val="16"/>
              </w:rPr>
              <w:t>7.</w:t>
            </w:r>
            <w:r w:rsidRPr="00FD6D4E">
              <w:rPr>
                <w:rFonts w:ascii="Verdana" w:hAnsi="Verdana"/>
                <w:sz w:val="16"/>
                <w:szCs w:val="16"/>
              </w:rPr>
              <w:tab/>
              <w:t>Observancia de esta Norma</w:t>
            </w:r>
          </w:p>
        </w:tc>
        <w:tc>
          <w:tcPr>
            <w:tcW w:w="4788" w:type="dxa"/>
          </w:tcPr>
          <w:p w:rsidR="008F7CA9" w:rsidRPr="00FD6D4E" w:rsidRDefault="00746545" w:rsidP="00785081">
            <w:pPr>
              <w:pStyle w:val="ROMANOS"/>
              <w:spacing w:after="60" w:line="224" w:lineRule="exact"/>
              <w:ind w:left="0" w:firstLine="0"/>
              <w:rPr>
                <w:rFonts w:ascii="Verdana" w:hAnsi="Verdana"/>
                <w:sz w:val="16"/>
                <w:szCs w:val="16"/>
                <w:lang w:val="en-US"/>
              </w:rPr>
            </w:pPr>
            <w:r w:rsidRPr="00FD6D4E">
              <w:rPr>
                <w:rFonts w:ascii="Verdana" w:hAnsi="Verdana"/>
                <w:b/>
                <w:sz w:val="16"/>
                <w:szCs w:val="16"/>
                <w:lang w:val="en-US"/>
              </w:rPr>
              <w:t xml:space="preserve">7. </w:t>
            </w:r>
            <w:r w:rsidRPr="00FD6D4E">
              <w:rPr>
                <w:rFonts w:ascii="Verdana" w:hAnsi="Verdana"/>
                <w:sz w:val="16"/>
                <w:szCs w:val="16"/>
                <w:lang w:val="en-US"/>
              </w:rPr>
              <w:t xml:space="preserve"> Observance of this Standard</w:t>
            </w:r>
          </w:p>
        </w:tc>
      </w:tr>
      <w:tr w:rsidR="008F7CA9" w:rsidRPr="00FD6D4E" w:rsidTr="008F7CA9">
        <w:tc>
          <w:tcPr>
            <w:tcW w:w="4788" w:type="dxa"/>
          </w:tcPr>
          <w:p w:rsidR="008F7CA9" w:rsidRPr="00FD6D4E" w:rsidRDefault="008F7CA9" w:rsidP="00AB35EA">
            <w:pPr>
              <w:pStyle w:val="texto"/>
              <w:tabs>
                <w:tab w:val="left" w:pos="360"/>
              </w:tabs>
              <w:spacing w:after="60" w:line="214" w:lineRule="exact"/>
              <w:ind w:firstLine="0"/>
              <w:rPr>
                <w:rFonts w:ascii="Verdana" w:hAnsi="Verdana"/>
                <w:b/>
                <w:sz w:val="16"/>
                <w:szCs w:val="16"/>
              </w:rPr>
            </w:pPr>
            <w:r w:rsidRPr="00FD6D4E">
              <w:rPr>
                <w:rFonts w:ascii="Verdana" w:hAnsi="Verdana"/>
                <w:b/>
                <w:sz w:val="16"/>
                <w:szCs w:val="16"/>
              </w:rPr>
              <w:t>0.</w:t>
            </w:r>
            <w:r w:rsidRPr="00FD6D4E">
              <w:rPr>
                <w:rFonts w:ascii="Verdana" w:hAnsi="Verdana"/>
                <w:b/>
                <w:sz w:val="16"/>
                <w:szCs w:val="16"/>
              </w:rPr>
              <w:tab/>
              <w:t>Introducción</w:t>
            </w:r>
          </w:p>
        </w:tc>
        <w:tc>
          <w:tcPr>
            <w:tcW w:w="4788" w:type="dxa"/>
          </w:tcPr>
          <w:p w:rsidR="008F7CA9" w:rsidRPr="00FD6D4E" w:rsidRDefault="00746545" w:rsidP="00785081">
            <w:pPr>
              <w:pStyle w:val="texto"/>
              <w:spacing w:after="60" w:line="214" w:lineRule="exact"/>
              <w:ind w:firstLine="0"/>
              <w:rPr>
                <w:rFonts w:ascii="Verdana" w:hAnsi="Verdana"/>
                <w:b/>
                <w:sz w:val="16"/>
                <w:szCs w:val="16"/>
                <w:lang w:val="en-US"/>
              </w:rPr>
            </w:pPr>
            <w:r w:rsidRPr="00FD6D4E">
              <w:rPr>
                <w:rFonts w:ascii="Verdana" w:hAnsi="Verdana"/>
                <w:b/>
                <w:sz w:val="16"/>
                <w:szCs w:val="16"/>
                <w:lang w:val="en-US"/>
              </w:rPr>
              <w:t>0. Introduction</w:t>
            </w:r>
          </w:p>
        </w:tc>
      </w:tr>
      <w:tr w:rsidR="008F7CA9" w:rsidRPr="00131BBF"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sz w:val="16"/>
                <w:szCs w:val="16"/>
              </w:rPr>
              <w:t>La Ley General del Equilibrio Ecológico y la Protección al Ambiente y su Reglamento en Materia de Prevención y Control de la Contaminación de la Atmósfera, prevén que la calidad del aire debe ser satisfactoria en todos los asentamientos humanos y las regiones del país y que las emisiones de contaminantes atmosféricos provenientes entre otras, de fuentes móviles, no deberán exceder los niveles máximos permisibles que establezcan las normas oficiales mexicanas.</w:t>
            </w:r>
          </w:p>
        </w:tc>
        <w:tc>
          <w:tcPr>
            <w:tcW w:w="4788" w:type="dxa"/>
          </w:tcPr>
          <w:p w:rsidR="008F7CA9" w:rsidRPr="00FD6D4E" w:rsidRDefault="00AB35EA" w:rsidP="00AB35EA">
            <w:pPr>
              <w:pStyle w:val="texto"/>
              <w:spacing w:after="60" w:line="214" w:lineRule="exact"/>
              <w:ind w:firstLine="0"/>
              <w:rPr>
                <w:rFonts w:ascii="Verdana" w:hAnsi="Verdana"/>
                <w:sz w:val="16"/>
                <w:szCs w:val="16"/>
                <w:lang w:val="en-US"/>
              </w:rPr>
            </w:pPr>
            <w:r w:rsidRPr="00FD6D4E">
              <w:rPr>
                <w:rFonts w:ascii="Verdana" w:hAnsi="Verdana"/>
                <w:sz w:val="16"/>
                <w:szCs w:val="16"/>
                <w:lang w:val="en-US"/>
              </w:rPr>
              <w:t>The General Law of Ecological Equilibrium</w:t>
            </w:r>
            <w:r w:rsidR="00FD6D4E">
              <w:rPr>
                <w:rFonts w:ascii="Verdana" w:hAnsi="Verdana"/>
                <w:sz w:val="16"/>
                <w:szCs w:val="16"/>
                <w:lang w:val="en-US"/>
              </w:rPr>
              <w:t xml:space="preserve"> (LGEEPA)</w:t>
            </w:r>
            <w:r w:rsidRPr="00FD6D4E">
              <w:rPr>
                <w:rFonts w:ascii="Verdana" w:hAnsi="Verdana"/>
                <w:sz w:val="16"/>
                <w:szCs w:val="16"/>
                <w:lang w:val="en-US"/>
              </w:rPr>
              <w:t xml:space="preserve"> and Protection of the Environment and its Regulation in Matters of Prevention and Control of Contamination of the Atmosphere anticipate that the quality of the air should be satisfactory in all the human settlements and the regions of the country and that the emissions of atmospheric contaminants originating from, among others, mobile sources must not exceed the maximum permissible limits established in the Official Mexican Standards. </w:t>
            </w:r>
          </w:p>
        </w:tc>
      </w:tr>
      <w:tr w:rsidR="008F7CA9" w:rsidRPr="00131BBF"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sz w:val="16"/>
                <w:szCs w:val="16"/>
              </w:rPr>
              <w:t>Entre las fuentes móviles que generan emisiones contaminantes a la atmósfera se encuentran los vehículos automotores en circulación que usan diesel como combustible.</w:t>
            </w:r>
          </w:p>
        </w:tc>
        <w:tc>
          <w:tcPr>
            <w:tcW w:w="4788" w:type="dxa"/>
          </w:tcPr>
          <w:p w:rsidR="008F7CA9" w:rsidRPr="00FD6D4E" w:rsidRDefault="00AB35EA" w:rsidP="00785081">
            <w:pPr>
              <w:pStyle w:val="texto"/>
              <w:spacing w:after="60" w:line="214" w:lineRule="exact"/>
              <w:ind w:firstLine="0"/>
              <w:rPr>
                <w:rFonts w:ascii="Verdana" w:hAnsi="Verdana"/>
                <w:sz w:val="16"/>
                <w:szCs w:val="16"/>
                <w:lang w:val="en-US"/>
              </w:rPr>
            </w:pPr>
            <w:r w:rsidRPr="00FD6D4E">
              <w:rPr>
                <w:rFonts w:ascii="Verdana" w:hAnsi="Verdana"/>
                <w:sz w:val="16"/>
                <w:szCs w:val="16"/>
                <w:lang w:val="en-US"/>
              </w:rPr>
              <w:t xml:space="preserve">Among the mobile sources that generate contaminating emissions to the atmosphere are included the automobiles in circulation that use diesel as a fuel. </w:t>
            </w:r>
          </w:p>
        </w:tc>
      </w:tr>
      <w:tr w:rsidR="008F7CA9" w:rsidRPr="00131BBF"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sz w:val="16"/>
                <w:szCs w:val="16"/>
              </w:rPr>
              <w:t xml:space="preserve">Es necesario establecer el método de prueba y el equipamiento correspondiente para verificar los niveles </w:t>
            </w:r>
            <w:r w:rsidRPr="00FD6D4E">
              <w:rPr>
                <w:rFonts w:ascii="Verdana" w:hAnsi="Verdana"/>
                <w:sz w:val="16"/>
                <w:szCs w:val="16"/>
              </w:rPr>
              <w:lastRenderedPageBreak/>
              <w:t xml:space="preserve">máximos permisibles de opacidad referidos en la Norma Oficial Mexicana NOM-045-ECOL-1993, publicada en el </w:t>
            </w:r>
            <w:r w:rsidRPr="00FD6D4E">
              <w:rPr>
                <w:rFonts w:ascii="Verdana" w:hAnsi="Verdana"/>
                <w:b/>
                <w:sz w:val="16"/>
                <w:szCs w:val="16"/>
              </w:rPr>
              <w:t>Diario Oficial de la Federación</w:t>
            </w:r>
            <w:r w:rsidRPr="00FD6D4E">
              <w:rPr>
                <w:rFonts w:ascii="Verdana" w:hAnsi="Verdana"/>
                <w:sz w:val="16"/>
                <w:szCs w:val="16"/>
              </w:rPr>
              <w:t xml:space="preserve"> el 22 de octubre de 1993.</w:t>
            </w:r>
          </w:p>
        </w:tc>
        <w:tc>
          <w:tcPr>
            <w:tcW w:w="4788" w:type="dxa"/>
          </w:tcPr>
          <w:p w:rsidR="008F7CA9" w:rsidRPr="00FD6D4E" w:rsidRDefault="00AB35EA" w:rsidP="00785081">
            <w:pPr>
              <w:pStyle w:val="texto"/>
              <w:spacing w:after="60" w:line="214" w:lineRule="exact"/>
              <w:ind w:firstLine="0"/>
              <w:rPr>
                <w:rFonts w:ascii="Verdana" w:hAnsi="Verdana"/>
                <w:sz w:val="16"/>
                <w:szCs w:val="16"/>
                <w:lang w:val="en-US"/>
              </w:rPr>
            </w:pPr>
            <w:r w:rsidRPr="00FD6D4E">
              <w:rPr>
                <w:rFonts w:ascii="Verdana" w:hAnsi="Verdana"/>
                <w:sz w:val="16"/>
                <w:szCs w:val="16"/>
                <w:lang w:val="en-US"/>
              </w:rPr>
              <w:lastRenderedPageBreak/>
              <w:t xml:space="preserve">It is necessary to establish the testing method and the corresponding equipment in order to verify the </w:t>
            </w:r>
            <w:r w:rsidRPr="00FD6D4E">
              <w:rPr>
                <w:rFonts w:ascii="Verdana" w:hAnsi="Verdana"/>
                <w:sz w:val="16"/>
                <w:szCs w:val="16"/>
                <w:lang w:val="en-US"/>
              </w:rPr>
              <w:lastRenderedPageBreak/>
              <w:t>maximum permissible limits of opacity referred to in the Official Mexican Standard NOM-045-</w:t>
            </w:r>
            <w:r w:rsidR="00FD6D4E" w:rsidRPr="00FD6D4E">
              <w:rPr>
                <w:rFonts w:ascii="Verdana" w:hAnsi="Verdana"/>
                <w:sz w:val="16"/>
                <w:szCs w:val="16"/>
                <w:lang w:val="en-US"/>
              </w:rPr>
              <w:t>SEMARNAT</w:t>
            </w:r>
            <w:r w:rsidRPr="00FD6D4E">
              <w:rPr>
                <w:rFonts w:ascii="Verdana" w:hAnsi="Verdana"/>
                <w:sz w:val="16"/>
                <w:szCs w:val="16"/>
                <w:lang w:val="en-US"/>
              </w:rPr>
              <w:t xml:space="preserve">-1993, published in the </w:t>
            </w:r>
            <w:r w:rsidR="00FD6D4E" w:rsidRPr="00FD6D4E">
              <w:rPr>
                <w:rFonts w:ascii="Verdana" w:hAnsi="Verdana"/>
                <w:b/>
                <w:sz w:val="16"/>
                <w:szCs w:val="16"/>
                <w:lang w:val="en-US"/>
              </w:rPr>
              <w:t>Official Daily of the Federation</w:t>
            </w:r>
            <w:r w:rsidRPr="00FD6D4E">
              <w:rPr>
                <w:rFonts w:ascii="Verdana" w:hAnsi="Verdana"/>
                <w:sz w:val="16"/>
                <w:szCs w:val="16"/>
                <w:lang w:val="en-US"/>
              </w:rPr>
              <w:t xml:space="preserve"> on the 22</w:t>
            </w:r>
            <w:r w:rsidRPr="00FD6D4E">
              <w:rPr>
                <w:rFonts w:ascii="Verdana" w:hAnsi="Verdana"/>
                <w:sz w:val="16"/>
                <w:szCs w:val="16"/>
                <w:vertAlign w:val="superscript"/>
                <w:lang w:val="en-US"/>
              </w:rPr>
              <w:t>nd</w:t>
            </w:r>
            <w:r w:rsidRPr="00FD6D4E">
              <w:rPr>
                <w:rFonts w:ascii="Verdana" w:hAnsi="Verdana"/>
                <w:sz w:val="16"/>
                <w:szCs w:val="16"/>
                <w:lang w:val="en-US"/>
              </w:rPr>
              <w:t xml:space="preserve"> of October of 1993. </w:t>
            </w:r>
          </w:p>
        </w:tc>
      </w:tr>
      <w:tr w:rsidR="008F7CA9" w:rsidRPr="00131BBF"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sz w:val="16"/>
                <w:szCs w:val="16"/>
              </w:rPr>
              <w:lastRenderedPageBreak/>
              <w:t>De acuerdo con la referida ley, corresponden a las autoridades federales y locales, en el ámbito de sus respectivas competencias, verificar que las emisiones de dichos vehículos automotores no rebasen los niveles máximos permisibles que establezcan las normas oficiales mexicanas correspondientes y que para tal efecto, están facultadas para establecer y operar centros de verificación vehicular o, en su caso, para autorizar su establecimiento y operación.</w:t>
            </w:r>
          </w:p>
        </w:tc>
        <w:tc>
          <w:tcPr>
            <w:tcW w:w="4788" w:type="dxa"/>
          </w:tcPr>
          <w:p w:rsidR="008F7CA9" w:rsidRPr="00FD6D4E" w:rsidRDefault="00AB35EA" w:rsidP="00FD6D4E">
            <w:pPr>
              <w:pStyle w:val="texto"/>
              <w:spacing w:after="60" w:line="214" w:lineRule="exact"/>
              <w:ind w:firstLine="0"/>
              <w:rPr>
                <w:rFonts w:ascii="Verdana" w:hAnsi="Verdana"/>
                <w:sz w:val="16"/>
                <w:szCs w:val="16"/>
                <w:lang w:val="en-US"/>
              </w:rPr>
            </w:pPr>
            <w:r w:rsidRPr="00FD6D4E">
              <w:rPr>
                <w:rFonts w:ascii="Verdana" w:hAnsi="Verdana"/>
                <w:sz w:val="16"/>
                <w:szCs w:val="16"/>
                <w:lang w:val="en-US"/>
              </w:rPr>
              <w:t>According to the referred to Law, it is the responsibility of the Federal and State authorities,</w:t>
            </w:r>
            <w:r w:rsidR="00785081" w:rsidRPr="00FD6D4E">
              <w:rPr>
                <w:rFonts w:ascii="Verdana" w:hAnsi="Verdana"/>
                <w:sz w:val="16"/>
                <w:szCs w:val="16"/>
                <w:lang w:val="en-US"/>
              </w:rPr>
              <w:t xml:space="preserve"> within the scope of their respective jurisdictions, to verify that the emissions of said automobiles do not exceed the maximum permissible levels established by the corresponding Official Mexican Standards and that for the purpose are empowered for establishing and operating vehicular verification centers or, when applicable, to authorize their establishment and operation. </w:t>
            </w:r>
          </w:p>
        </w:tc>
      </w:tr>
      <w:tr w:rsidR="008F7CA9" w:rsidRPr="00131BBF" w:rsidTr="008F7CA9">
        <w:tc>
          <w:tcPr>
            <w:tcW w:w="4788" w:type="dxa"/>
          </w:tcPr>
          <w:p w:rsidR="008F7CA9" w:rsidRPr="00FD6D4E" w:rsidRDefault="008F7CA9" w:rsidP="00785081">
            <w:pPr>
              <w:pStyle w:val="texto"/>
              <w:spacing w:after="60" w:line="214" w:lineRule="exact"/>
              <w:ind w:firstLine="0"/>
              <w:rPr>
                <w:rFonts w:ascii="Verdana" w:hAnsi="Verdana"/>
                <w:b/>
                <w:sz w:val="16"/>
                <w:szCs w:val="16"/>
              </w:rPr>
            </w:pPr>
            <w:r w:rsidRPr="00FD6D4E">
              <w:rPr>
                <w:rFonts w:ascii="Verdana" w:hAnsi="Verdana"/>
                <w:b/>
                <w:sz w:val="16"/>
                <w:szCs w:val="16"/>
              </w:rPr>
              <w:t>1.</w:t>
            </w:r>
            <w:r w:rsidRPr="00FD6D4E">
              <w:rPr>
                <w:rFonts w:ascii="Verdana" w:hAnsi="Verdana"/>
                <w:b/>
                <w:sz w:val="16"/>
                <w:szCs w:val="16"/>
              </w:rPr>
              <w:tab/>
              <w:t>Objetivo y campo de aplicación</w:t>
            </w:r>
          </w:p>
        </w:tc>
        <w:tc>
          <w:tcPr>
            <w:tcW w:w="4788" w:type="dxa"/>
          </w:tcPr>
          <w:p w:rsidR="008F7CA9" w:rsidRPr="00FD6D4E" w:rsidRDefault="00785081" w:rsidP="00785081">
            <w:pPr>
              <w:pStyle w:val="texto"/>
              <w:spacing w:after="60" w:line="214" w:lineRule="exact"/>
              <w:ind w:firstLine="0"/>
              <w:rPr>
                <w:rFonts w:ascii="Verdana" w:hAnsi="Verdana"/>
                <w:b/>
                <w:sz w:val="16"/>
                <w:szCs w:val="16"/>
                <w:lang w:val="en-US"/>
              </w:rPr>
            </w:pPr>
            <w:r w:rsidRPr="00FD6D4E">
              <w:rPr>
                <w:rFonts w:ascii="Verdana" w:hAnsi="Verdana"/>
                <w:b/>
                <w:sz w:val="16"/>
                <w:szCs w:val="16"/>
                <w:lang w:val="en-US"/>
              </w:rPr>
              <w:t>1. Objective and field of application</w:t>
            </w:r>
          </w:p>
        </w:tc>
      </w:tr>
      <w:tr w:rsidR="008F7CA9" w:rsidRPr="00131BBF"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sz w:val="16"/>
                <w:szCs w:val="16"/>
              </w:rPr>
              <w:t>Esta Norma Oficial Mexicana establece el procedimiento de verificación de los niveles de opacidad de humo proveniente de los vehículos automotores en circulación que usan diesel como combustible, y es de observancia obligatoria para las autoridades federales, estatales y municipales, que tengan a su cargo el establecimiento y operación de centros de verificación vehicular o, en su caso, para los particulares que cuenten con la autorización correspondiente.</w:t>
            </w:r>
          </w:p>
        </w:tc>
        <w:tc>
          <w:tcPr>
            <w:tcW w:w="4788" w:type="dxa"/>
          </w:tcPr>
          <w:p w:rsidR="008F7CA9" w:rsidRPr="00FD6D4E" w:rsidRDefault="00785081" w:rsidP="00785081">
            <w:pPr>
              <w:pStyle w:val="texto"/>
              <w:spacing w:after="60" w:line="214" w:lineRule="exact"/>
              <w:ind w:firstLine="0"/>
              <w:rPr>
                <w:rFonts w:ascii="Verdana" w:hAnsi="Verdana"/>
                <w:sz w:val="16"/>
                <w:szCs w:val="16"/>
                <w:lang w:val="en-US"/>
              </w:rPr>
            </w:pPr>
            <w:r w:rsidRPr="00FD6D4E">
              <w:rPr>
                <w:rFonts w:ascii="Verdana" w:hAnsi="Verdana"/>
                <w:sz w:val="16"/>
                <w:szCs w:val="16"/>
                <w:lang w:val="en-US"/>
              </w:rPr>
              <w:t xml:space="preserve">This Official Mexican Standard establishes the verification procedure for the levels of smoke opacity originating from automobiles in circulation that use diesel as  combustible, and is mandatory for Federal, State and Municipal authorities that have under their responsibility the establishment and operation of vehicular verification centers </w:t>
            </w:r>
            <w:r w:rsidR="00FD6D4E">
              <w:rPr>
                <w:rFonts w:ascii="Verdana" w:hAnsi="Verdana"/>
                <w:sz w:val="16"/>
                <w:szCs w:val="16"/>
                <w:lang w:val="en-US"/>
              </w:rPr>
              <w:t>or, when applicable, for the pri</w:t>
            </w:r>
            <w:r w:rsidRPr="00FD6D4E">
              <w:rPr>
                <w:rFonts w:ascii="Verdana" w:hAnsi="Verdana"/>
                <w:sz w:val="16"/>
                <w:szCs w:val="16"/>
                <w:lang w:val="en-US"/>
              </w:rPr>
              <w:t xml:space="preserve">vate parties that have the corresponding authorization. </w:t>
            </w:r>
          </w:p>
        </w:tc>
      </w:tr>
      <w:tr w:rsidR="008F7CA9" w:rsidRPr="00FD6D4E" w:rsidTr="008F7CA9">
        <w:tc>
          <w:tcPr>
            <w:tcW w:w="4788" w:type="dxa"/>
          </w:tcPr>
          <w:p w:rsidR="008F7CA9" w:rsidRPr="00FD6D4E" w:rsidRDefault="008F7CA9" w:rsidP="00785081">
            <w:pPr>
              <w:pStyle w:val="texto"/>
              <w:spacing w:after="60" w:line="214" w:lineRule="exact"/>
              <w:ind w:firstLine="0"/>
              <w:rPr>
                <w:rFonts w:ascii="Verdana" w:hAnsi="Verdana"/>
                <w:b/>
                <w:sz w:val="16"/>
                <w:szCs w:val="16"/>
              </w:rPr>
            </w:pPr>
            <w:r w:rsidRPr="00FD6D4E">
              <w:rPr>
                <w:rFonts w:ascii="Verdana" w:hAnsi="Verdana"/>
                <w:b/>
                <w:sz w:val="16"/>
                <w:szCs w:val="16"/>
              </w:rPr>
              <w:t>2.</w:t>
            </w:r>
            <w:r w:rsidRPr="00FD6D4E">
              <w:rPr>
                <w:rFonts w:ascii="Verdana" w:hAnsi="Verdana"/>
                <w:b/>
                <w:sz w:val="16"/>
                <w:szCs w:val="16"/>
              </w:rPr>
              <w:tab/>
              <w:t>Referencias</w:t>
            </w:r>
          </w:p>
        </w:tc>
        <w:tc>
          <w:tcPr>
            <w:tcW w:w="4788" w:type="dxa"/>
          </w:tcPr>
          <w:p w:rsidR="008F7CA9" w:rsidRPr="00FD6D4E" w:rsidRDefault="00785081" w:rsidP="00785081">
            <w:pPr>
              <w:pStyle w:val="texto"/>
              <w:spacing w:after="60" w:line="214" w:lineRule="exact"/>
              <w:ind w:firstLine="0"/>
              <w:rPr>
                <w:rFonts w:ascii="Verdana" w:hAnsi="Verdana"/>
                <w:b/>
                <w:sz w:val="16"/>
                <w:szCs w:val="16"/>
                <w:lang w:val="en-US"/>
              </w:rPr>
            </w:pPr>
            <w:r w:rsidRPr="00FD6D4E">
              <w:rPr>
                <w:rFonts w:ascii="Verdana" w:hAnsi="Verdana"/>
                <w:b/>
                <w:sz w:val="16"/>
                <w:szCs w:val="16"/>
                <w:lang w:val="en-US"/>
              </w:rPr>
              <w:t>2. References</w:t>
            </w:r>
          </w:p>
        </w:tc>
      </w:tr>
      <w:tr w:rsidR="008F7CA9" w:rsidRPr="00131BBF"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sz w:val="16"/>
                <w:szCs w:val="16"/>
              </w:rPr>
              <w:t>* NOM-045-</w:t>
            </w:r>
            <w:r w:rsidR="00FD6D4E" w:rsidRPr="00FD6D4E">
              <w:rPr>
                <w:rFonts w:ascii="Verdana" w:hAnsi="Verdana"/>
                <w:sz w:val="16"/>
                <w:szCs w:val="16"/>
              </w:rPr>
              <w:t>SEMARNAT</w:t>
            </w:r>
            <w:r w:rsidRPr="00FD6D4E">
              <w:rPr>
                <w:rFonts w:ascii="Verdana" w:hAnsi="Verdana"/>
                <w:sz w:val="16"/>
                <w:szCs w:val="16"/>
              </w:rPr>
              <w:t>-1993</w:t>
            </w:r>
            <w:r w:rsidRPr="00FD6D4E">
              <w:rPr>
                <w:rFonts w:ascii="Verdana" w:hAnsi="Verdana"/>
                <w:sz w:val="16"/>
                <w:szCs w:val="16"/>
              </w:rPr>
              <w:tab/>
              <w:t xml:space="preserve">Que establece los niveles máximos permisibles de opacidad del humo provenientes del escape de vehículos automotores en circulación que usan diesel como combustible (publicada </w:t>
            </w:r>
            <w:r w:rsidRPr="00FD6D4E">
              <w:rPr>
                <w:rFonts w:ascii="Verdana" w:hAnsi="Verdana"/>
                <w:b/>
                <w:sz w:val="16"/>
                <w:szCs w:val="16"/>
              </w:rPr>
              <w:t>D.O.F.</w:t>
            </w:r>
            <w:r w:rsidRPr="00FD6D4E">
              <w:rPr>
                <w:rFonts w:ascii="Verdana" w:hAnsi="Verdana"/>
                <w:sz w:val="16"/>
                <w:szCs w:val="16"/>
              </w:rPr>
              <w:t xml:space="preserve"> 22-X-93). </w:t>
            </w:r>
          </w:p>
        </w:tc>
        <w:tc>
          <w:tcPr>
            <w:tcW w:w="4788" w:type="dxa"/>
          </w:tcPr>
          <w:p w:rsidR="008F7CA9" w:rsidRPr="00FD6D4E" w:rsidRDefault="00785081" w:rsidP="00FD6D4E">
            <w:pPr>
              <w:pStyle w:val="texto"/>
              <w:spacing w:after="60" w:line="214" w:lineRule="exact"/>
              <w:ind w:firstLine="0"/>
              <w:rPr>
                <w:rFonts w:ascii="Verdana" w:hAnsi="Verdana"/>
                <w:sz w:val="16"/>
                <w:szCs w:val="16"/>
                <w:lang w:val="en-US"/>
              </w:rPr>
            </w:pPr>
            <w:r w:rsidRPr="00FD6D4E">
              <w:rPr>
                <w:rFonts w:ascii="Verdana" w:hAnsi="Verdana"/>
                <w:sz w:val="16"/>
                <w:szCs w:val="16"/>
                <w:lang w:val="en-US"/>
              </w:rPr>
              <w:t>*NOM-045-SEMARNAT-1993, That establishes the m</w:t>
            </w:r>
            <w:r w:rsidR="00FD6D4E">
              <w:rPr>
                <w:rFonts w:ascii="Verdana" w:hAnsi="Verdana"/>
                <w:sz w:val="16"/>
                <w:szCs w:val="16"/>
                <w:lang w:val="en-US"/>
              </w:rPr>
              <w:t>a</w:t>
            </w:r>
            <w:r w:rsidRPr="00FD6D4E">
              <w:rPr>
                <w:rFonts w:ascii="Verdana" w:hAnsi="Verdana"/>
                <w:sz w:val="16"/>
                <w:szCs w:val="16"/>
                <w:lang w:val="en-US"/>
              </w:rPr>
              <w:t>ximum permis</w:t>
            </w:r>
            <w:r w:rsidR="00FD6D4E">
              <w:rPr>
                <w:rFonts w:ascii="Verdana" w:hAnsi="Verdana"/>
                <w:sz w:val="16"/>
                <w:szCs w:val="16"/>
                <w:lang w:val="en-US"/>
              </w:rPr>
              <w:t>s</w:t>
            </w:r>
            <w:r w:rsidRPr="00FD6D4E">
              <w:rPr>
                <w:rFonts w:ascii="Verdana" w:hAnsi="Verdana"/>
                <w:sz w:val="16"/>
                <w:szCs w:val="16"/>
                <w:lang w:val="en-US"/>
              </w:rPr>
              <w:t>ible limits of smoke opacity originating from the exh</w:t>
            </w:r>
            <w:r w:rsidR="00131BBF">
              <w:rPr>
                <w:rFonts w:ascii="Verdana" w:hAnsi="Verdana"/>
                <w:sz w:val="16"/>
                <w:szCs w:val="16"/>
                <w:lang w:val="en-US"/>
              </w:rPr>
              <w:t>a</w:t>
            </w:r>
            <w:r w:rsidRPr="00FD6D4E">
              <w:rPr>
                <w:rFonts w:ascii="Verdana" w:hAnsi="Verdana"/>
                <w:sz w:val="16"/>
                <w:szCs w:val="16"/>
                <w:lang w:val="en-US"/>
              </w:rPr>
              <w:t xml:space="preserve">ust of automobiles in circulation that use diesel as a combustible (published in the </w:t>
            </w:r>
            <w:r w:rsidR="00FD6D4E" w:rsidRPr="00FD6D4E">
              <w:rPr>
                <w:rFonts w:ascii="Verdana" w:hAnsi="Verdana"/>
                <w:b/>
                <w:sz w:val="16"/>
                <w:szCs w:val="16"/>
                <w:lang w:val="en-US"/>
              </w:rPr>
              <w:t>Official Daily of the Federation</w:t>
            </w:r>
            <w:r w:rsidRPr="00FD6D4E">
              <w:rPr>
                <w:rFonts w:ascii="Verdana" w:hAnsi="Verdana"/>
                <w:sz w:val="16"/>
                <w:szCs w:val="16"/>
                <w:lang w:val="en-US"/>
              </w:rPr>
              <w:t xml:space="preserve"> Oct. 22, 1993).</w:t>
            </w:r>
          </w:p>
        </w:tc>
      </w:tr>
      <w:tr w:rsidR="008F7CA9" w:rsidRPr="00131BBF"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sz w:val="16"/>
                <w:szCs w:val="16"/>
              </w:rPr>
              <w:t>** NMX-AA-23-1986</w:t>
            </w:r>
            <w:r w:rsidRPr="00FD6D4E">
              <w:rPr>
                <w:rFonts w:ascii="Verdana" w:hAnsi="Verdana"/>
                <w:sz w:val="16"/>
                <w:szCs w:val="16"/>
              </w:rPr>
              <w:tab/>
              <w:t xml:space="preserve">Protección al ambiente-Contaminación atmosférica-Terminología (publicada </w:t>
            </w:r>
            <w:r w:rsidRPr="00FD6D4E">
              <w:rPr>
                <w:rFonts w:ascii="Verdana" w:hAnsi="Verdana"/>
                <w:b/>
                <w:sz w:val="16"/>
                <w:szCs w:val="16"/>
              </w:rPr>
              <w:t>D.O.F.</w:t>
            </w:r>
            <w:r w:rsidRPr="00FD6D4E">
              <w:rPr>
                <w:rFonts w:ascii="Verdana" w:hAnsi="Verdana"/>
                <w:sz w:val="16"/>
                <w:szCs w:val="16"/>
              </w:rPr>
              <w:t xml:space="preserve"> 15-VI-86).</w:t>
            </w:r>
          </w:p>
        </w:tc>
        <w:tc>
          <w:tcPr>
            <w:tcW w:w="4788" w:type="dxa"/>
          </w:tcPr>
          <w:p w:rsidR="008F7CA9" w:rsidRPr="00FD6D4E" w:rsidRDefault="00785081" w:rsidP="00785081">
            <w:pPr>
              <w:pStyle w:val="texto"/>
              <w:spacing w:after="60" w:line="214" w:lineRule="exact"/>
              <w:ind w:firstLine="0"/>
              <w:rPr>
                <w:rFonts w:ascii="Verdana" w:hAnsi="Verdana"/>
                <w:sz w:val="16"/>
                <w:szCs w:val="16"/>
                <w:lang w:val="en-US"/>
              </w:rPr>
            </w:pPr>
            <w:r w:rsidRPr="00FD6D4E">
              <w:rPr>
                <w:rFonts w:ascii="Verdana" w:hAnsi="Verdana"/>
                <w:sz w:val="16"/>
                <w:szCs w:val="16"/>
                <w:lang w:val="en-US"/>
              </w:rPr>
              <w:t xml:space="preserve">**NMX-AA-23-1986 Protection of the Environment – Atmospheric Contamination – Terminology (published </w:t>
            </w:r>
            <w:r w:rsidRPr="00FD6D4E">
              <w:rPr>
                <w:rFonts w:ascii="Verdana" w:hAnsi="Verdana"/>
                <w:b/>
                <w:sz w:val="16"/>
                <w:szCs w:val="16"/>
                <w:lang w:val="en-US"/>
              </w:rPr>
              <w:t xml:space="preserve">DOF </w:t>
            </w:r>
            <w:r w:rsidRPr="00FD6D4E">
              <w:rPr>
                <w:rFonts w:ascii="Verdana" w:hAnsi="Verdana"/>
                <w:sz w:val="16"/>
                <w:szCs w:val="16"/>
                <w:lang w:val="en-US"/>
              </w:rPr>
              <w:t xml:space="preserve">June 15, 1986). </w:t>
            </w:r>
          </w:p>
        </w:tc>
      </w:tr>
      <w:tr w:rsidR="008F7CA9" w:rsidRPr="00FD6D4E"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sz w:val="16"/>
                <w:szCs w:val="16"/>
              </w:rPr>
              <w:t>*</w:t>
            </w:r>
            <w:r w:rsidRPr="00FD6D4E">
              <w:rPr>
                <w:rFonts w:ascii="Verdana" w:hAnsi="Verdana"/>
                <w:sz w:val="16"/>
                <w:szCs w:val="16"/>
              </w:rPr>
              <w:tab/>
              <w:t>Norma Oficial Mexicana</w:t>
            </w:r>
          </w:p>
        </w:tc>
        <w:tc>
          <w:tcPr>
            <w:tcW w:w="4788" w:type="dxa"/>
          </w:tcPr>
          <w:p w:rsidR="008F7CA9" w:rsidRPr="00FD6D4E" w:rsidRDefault="00785081" w:rsidP="00785081">
            <w:pPr>
              <w:pStyle w:val="texto"/>
              <w:spacing w:after="60" w:line="214" w:lineRule="exact"/>
              <w:ind w:firstLine="0"/>
              <w:rPr>
                <w:rFonts w:ascii="Verdana" w:hAnsi="Verdana"/>
                <w:sz w:val="16"/>
                <w:szCs w:val="16"/>
                <w:lang w:val="en-US"/>
              </w:rPr>
            </w:pPr>
            <w:r w:rsidRPr="00FD6D4E">
              <w:rPr>
                <w:rFonts w:ascii="Verdana" w:hAnsi="Verdana"/>
                <w:sz w:val="16"/>
                <w:szCs w:val="16"/>
                <w:lang w:val="en-US"/>
              </w:rPr>
              <w:t xml:space="preserve">*  Official Mexican Standard </w:t>
            </w:r>
          </w:p>
        </w:tc>
      </w:tr>
      <w:tr w:rsidR="008F7CA9" w:rsidRPr="00FD6D4E"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sz w:val="16"/>
                <w:szCs w:val="16"/>
              </w:rPr>
              <w:t>**</w:t>
            </w:r>
            <w:r w:rsidRPr="00FD6D4E">
              <w:rPr>
                <w:rFonts w:ascii="Verdana" w:hAnsi="Verdana"/>
                <w:sz w:val="16"/>
                <w:szCs w:val="16"/>
              </w:rPr>
              <w:tab/>
              <w:t>Norma Mexicana</w:t>
            </w:r>
          </w:p>
        </w:tc>
        <w:tc>
          <w:tcPr>
            <w:tcW w:w="4788" w:type="dxa"/>
          </w:tcPr>
          <w:p w:rsidR="008F7CA9" w:rsidRPr="00FD6D4E" w:rsidRDefault="00785081" w:rsidP="00785081">
            <w:pPr>
              <w:pStyle w:val="texto"/>
              <w:spacing w:after="60" w:line="214" w:lineRule="exact"/>
              <w:ind w:firstLine="0"/>
              <w:rPr>
                <w:rFonts w:ascii="Verdana" w:hAnsi="Verdana"/>
                <w:sz w:val="16"/>
                <w:szCs w:val="16"/>
                <w:lang w:val="en-US"/>
              </w:rPr>
            </w:pPr>
            <w:r w:rsidRPr="00FD6D4E">
              <w:rPr>
                <w:rFonts w:ascii="Verdana" w:hAnsi="Verdana"/>
                <w:sz w:val="16"/>
                <w:szCs w:val="16"/>
                <w:lang w:val="en-US"/>
              </w:rPr>
              <w:t>** Mexican Standard</w:t>
            </w:r>
          </w:p>
        </w:tc>
      </w:tr>
      <w:tr w:rsidR="008F7CA9" w:rsidRPr="00FD6D4E" w:rsidTr="008F7CA9">
        <w:tc>
          <w:tcPr>
            <w:tcW w:w="4788" w:type="dxa"/>
          </w:tcPr>
          <w:p w:rsidR="008F7CA9" w:rsidRPr="00FD6D4E" w:rsidRDefault="008F7CA9" w:rsidP="00785081">
            <w:pPr>
              <w:pStyle w:val="texto"/>
              <w:spacing w:after="60" w:line="214" w:lineRule="exact"/>
              <w:ind w:firstLine="0"/>
              <w:rPr>
                <w:rFonts w:ascii="Verdana" w:hAnsi="Verdana"/>
                <w:b/>
                <w:sz w:val="16"/>
                <w:szCs w:val="16"/>
              </w:rPr>
            </w:pPr>
            <w:r w:rsidRPr="00FD6D4E">
              <w:rPr>
                <w:rFonts w:ascii="Verdana" w:hAnsi="Verdana"/>
                <w:b/>
                <w:sz w:val="16"/>
                <w:szCs w:val="16"/>
              </w:rPr>
              <w:t>3.</w:t>
            </w:r>
            <w:r w:rsidRPr="00FD6D4E">
              <w:rPr>
                <w:rFonts w:ascii="Verdana" w:hAnsi="Verdana"/>
                <w:b/>
                <w:sz w:val="16"/>
                <w:szCs w:val="16"/>
              </w:rPr>
              <w:tab/>
              <w:t xml:space="preserve"> Definiciones</w:t>
            </w:r>
          </w:p>
        </w:tc>
        <w:tc>
          <w:tcPr>
            <w:tcW w:w="4788" w:type="dxa"/>
          </w:tcPr>
          <w:p w:rsidR="008F7CA9" w:rsidRPr="00FD6D4E" w:rsidRDefault="00785081" w:rsidP="00785081">
            <w:pPr>
              <w:pStyle w:val="texto"/>
              <w:spacing w:after="60" w:line="214" w:lineRule="exact"/>
              <w:ind w:firstLine="0"/>
              <w:rPr>
                <w:rFonts w:ascii="Verdana" w:hAnsi="Verdana"/>
                <w:b/>
                <w:sz w:val="16"/>
                <w:szCs w:val="16"/>
                <w:lang w:val="en-US"/>
              </w:rPr>
            </w:pPr>
            <w:r w:rsidRPr="00FD6D4E">
              <w:rPr>
                <w:rFonts w:ascii="Verdana" w:hAnsi="Verdana"/>
                <w:b/>
                <w:sz w:val="16"/>
                <w:szCs w:val="16"/>
                <w:lang w:val="en-US"/>
              </w:rPr>
              <w:t>3. Definitions</w:t>
            </w:r>
          </w:p>
        </w:tc>
      </w:tr>
      <w:tr w:rsidR="008F7CA9" w:rsidRPr="00FD6D4E"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b/>
                <w:sz w:val="16"/>
                <w:szCs w:val="16"/>
              </w:rPr>
              <w:t>3.1</w:t>
            </w:r>
            <w:r w:rsidRPr="00FD6D4E">
              <w:rPr>
                <w:rFonts w:ascii="Verdana" w:hAnsi="Verdana"/>
                <w:sz w:val="16"/>
                <w:szCs w:val="16"/>
              </w:rPr>
              <w:tab/>
              <w:t>Centro de verificación.</w:t>
            </w:r>
          </w:p>
        </w:tc>
        <w:tc>
          <w:tcPr>
            <w:tcW w:w="4788" w:type="dxa"/>
          </w:tcPr>
          <w:p w:rsidR="008F7CA9" w:rsidRPr="00FD6D4E" w:rsidRDefault="00785081" w:rsidP="00785081">
            <w:pPr>
              <w:pStyle w:val="texto"/>
              <w:spacing w:after="60" w:line="214" w:lineRule="exact"/>
              <w:ind w:firstLine="0"/>
              <w:rPr>
                <w:rFonts w:ascii="Verdana" w:hAnsi="Verdana"/>
                <w:sz w:val="16"/>
                <w:szCs w:val="16"/>
                <w:lang w:val="en-US"/>
              </w:rPr>
            </w:pPr>
            <w:r w:rsidRPr="00FD6D4E">
              <w:rPr>
                <w:rFonts w:ascii="Verdana" w:hAnsi="Verdana"/>
                <w:b/>
                <w:sz w:val="16"/>
                <w:szCs w:val="16"/>
                <w:lang w:val="en-US"/>
              </w:rPr>
              <w:t xml:space="preserve">3.1 </w:t>
            </w:r>
            <w:r w:rsidRPr="00FD6D4E">
              <w:rPr>
                <w:rFonts w:ascii="Verdana" w:hAnsi="Verdana"/>
                <w:sz w:val="16"/>
                <w:szCs w:val="16"/>
                <w:lang w:val="en-US"/>
              </w:rPr>
              <w:t xml:space="preserve"> Verification center</w:t>
            </w:r>
          </w:p>
        </w:tc>
      </w:tr>
      <w:tr w:rsidR="008F7CA9" w:rsidRPr="00131BBF"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sz w:val="16"/>
                <w:szCs w:val="16"/>
              </w:rPr>
              <w:t>La instalación o local establecido por las autoridades competentes o autorizado por éstas, en el que se lleva a cabo la medición de las emisiones contaminantes provenientes de los vehículos automotores en circulación que utilizan diesel como combustible.</w:t>
            </w:r>
          </w:p>
        </w:tc>
        <w:tc>
          <w:tcPr>
            <w:tcW w:w="4788" w:type="dxa"/>
          </w:tcPr>
          <w:p w:rsidR="008F7CA9" w:rsidRPr="00FD6D4E" w:rsidRDefault="00785081" w:rsidP="00FD6D4E">
            <w:pPr>
              <w:pStyle w:val="texto"/>
              <w:spacing w:after="60" w:line="214" w:lineRule="exact"/>
              <w:ind w:firstLine="0"/>
              <w:rPr>
                <w:rFonts w:ascii="Verdana" w:hAnsi="Verdana"/>
                <w:sz w:val="16"/>
                <w:szCs w:val="16"/>
                <w:lang w:val="en-US"/>
              </w:rPr>
            </w:pPr>
            <w:r w:rsidRPr="00FD6D4E">
              <w:rPr>
                <w:rFonts w:ascii="Verdana" w:hAnsi="Verdana"/>
                <w:sz w:val="16"/>
                <w:szCs w:val="16"/>
                <w:lang w:val="en-US"/>
              </w:rPr>
              <w:t>The installation or locale established by the app</w:t>
            </w:r>
            <w:r w:rsidR="001A01F0" w:rsidRPr="00FD6D4E">
              <w:rPr>
                <w:rFonts w:ascii="Verdana" w:hAnsi="Verdana"/>
                <w:sz w:val="16"/>
                <w:szCs w:val="16"/>
                <w:lang w:val="en-US"/>
              </w:rPr>
              <w:t>r</w:t>
            </w:r>
            <w:r w:rsidRPr="00FD6D4E">
              <w:rPr>
                <w:rFonts w:ascii="Verdana" w:hAnsi="Verdana"/>
                <w:sz w:val="16"/>
                <w:szCs w:val="16"/>
                <w:lang w:val="en-US"/>
              </w:rPr>
              <w:t>opriate authorities or authorized by them, in which the measuring of contaminating emissions originating from the automob</w:t>
            </w:r>
            <w:r w:rsidR="001A01F0" w:rsidRPr="00FD6D4E">
              <w:rPr>
                <w:rFonts w:ascii="Verdana" w:hAnsi="Verdana"/>
                <w:sz w:val="16"/>
                <w:szCs w:val="16"/>
                <w:lang w:val="en-US"/>
              </w:rPr>
              <w:t>i</w:t>
            </w:r>
            <w:r w:rsidRPr="00FD6D4E">
              <w:rPr>
                <w:rFonts w:ascii="Verdana" w:hAnsi="Verdana"/>
                <w:sz w:val="16"/>
                <w:szCs w:val="16"/>
                <w:lang w:val="en-US"/>
              </w:rPr>
              <w:t>les in circulation that utilize diesel as a combustible</w:t>
            </w:r>
            <w:r w:rsidR="00FD6D4E" w:rsidRPr="00FD6D4E">
              <w:rPr>
                <w:rFonts w:ascii="Verdana" w:hAnsi="Verdana"/>
                <w:sz w:val="16"/>
                <w:szCs w:val="16"/>
                <w:lang w:val="en-US"/>
              </w:rPr>
              <w:t xml:space="preserve"> </w:t>
            </w:r>
            <w:r w:rsidR="00FD6D4E">
              <w:rPr>
                <w:rFonts w:ascii="Verdana" w:hAnsi="Verdana"/>
                <w:sz w:val="16"/>
                <w:szCs w:val="16"/>
                <w:lang w:val="en-US"/>
              </w:rPr>
              <w:t>is</w:t>
            </w:r>
            <w:r w:rsidR="00FD6D4E" w:rsidRPr="00FD6D4E">
              <w:rPr>
                <w:rFonts w:ascii="Verdana" w:hAnsi="Verdana"/>
                <w:sz w:val="16"/>
                <w:szCs w:val="16"/>
                <w:lang w:val="en-US"/>
              </w:rPr>
              <w:t xml:space="preserve"> carried out</w:t>
            </w:r>
            <w:r w:rsidRPr="00FD6D4E">
              <w:rPr>
                <w:rFonts w:ascii="Verdana" w:hAnsi="Verdana"/>
                <w:sz w:val="16"/>
                <w:szCs w:val="16"/>
                <w:lang w:val="en-US"/>
              </w:rPr>
              <w:t xml:space="preserve">. </w:t>
            </w:r>
          </w:p>
        </w:tc>
      </w:tr>
      <w:tr w:rsidR="008F7CA9" w:rsidRPr="00131BBF"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b/>
                <w:sz w:val="16"/>
                <w:szCs w:val="16"/>
              </w:rPr>
              <w:t>3.2</w:t>
            </w:r>
            <w:r w:rsidRPr="00FD6D4E">
              <w:rPr>
                <w:rFonts w:ascii="Verdana" w:hAnsi="Verdana"/>
                <w:sz w:val="16"/>
                <w:szCs w:val="16"/>
              </w:rPr>
              <w:tab/>
              <w:t>Coeficiente de absorción de la luz (K).</w:t>
            </w:r>
          </w:p>
        </w:tc>
        <w:tc>
          <w:tcPr>
            <w:tcW w:w="4788" w:type="dxa"/>
          </w:tcPr>
          <w:p w:rsidR="008F7CA9" w:rsidRPr="00FD6D4E" w:rsidRDefault="00785081" w:rsidP="00785081">
            <w:pPr>
              <w:pStyle w:val="texto"/>
              <w:spacing w:after="60" w:line="214" w:lineRule="exact"/>
              <w:ind w:firstLine="0"/>
              <w:rPr>
                <w:rFonts w:ascii="Verdana" w:hAnsi="Verdana"/>
                <w:sz w:val="16"/>
                <w:szCs w:val="16"/>
                <w:lang w:val="en-US"/>
              </w:rPr>
            </w:pPr>
            <w:r w:rsidRPr="00FD6D4E">
              <w:rPr>
                <w:rFonts w:ascii="Verdana" w:hAnsi="Verdana"/>
                <w:b/>
                <w:sz w:val="16"/>
                <w:szCs w:val="16"/>
                <w:lang w:val="en-US"/>
              </w:rPr>
              <w:t xml:space="preserve">3.2 </w:t>
            </w:r>
            <w:r w:rsidRPr="00FD6D4E">
              <w:rPr>
                <w:rFonts w:ascii="Verdana" w:hAnsi="Verdana"/>
                <w:sz w:val="16"/>
                <w:szCs w:val="16"/>
                <w:lang w:val="en-US"/>
              </w:rPr>
              <w:t>Absorption coefficient of light, (K)</w:t>
            </w:r>
          </w:p>
        </w:tc>
      </w:tr>
      <w:tr w:rsidR="008F7CA9" w:rsidRPr="00131BBF"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sz w:val="16"/>
                <w:szCs w:val="16"/>
              </w:rPr>
              <w:t>El coeficiente de absorción de una columna diferencial de gas en escape a la presión atmosférica y a una temperatura de 70ºC (setenta grados centígrados), expresado en m</w:t>
            </w:r>
            <w:r w:rsidRPr="00FD6D4E">
              <w:rPr>
                <w:rFonts w:ascii="Verdana" w:hAnsi="Verdana"/>
                <w:position w:val="10"/>
                <w:sz w:val="16"/>
                <w:szCs w:val="16"/>
              </w:rPr>
              <w:t>-1</w:t>
            </w:r>
            <w:r w:rsidRPr="00FD6D4E">
              <w:rPr>
                <w:rFonts w:ascii="Verdana" w:hAnsi="Verdana"/>
                <w:sz w:val="16"/>
                <w:szCs w:val="16"/>
              </w:rPr>
              <w:t xml:space="preserve"> (metros a la menos uno).</w:t>
            </w:r>
          </w:p>
        </w:tc>
        <w:tc>
          <w:tcPr>
            <w:tcW w:w="4788" w:type="dxa"/>
          </w:tcPr>
          <w:p w:rsidR="008F7CA9" w:rsidRPr="00FD6D4E" w:rsidRDefault="00785081" w:rsidP="001A01F0">
            <w:pPr>
              <w:pStyle w:val="texto"/>
              <w:spacing w:after="60" w:line="214" w:lineRule="exact"/>
              <w:ind w:firstLine="0"/>
              <w:rPr>
                <w:rFonts w:ascii="Verdana" w:hAnsi="Verdana"/>
                <w:sz w:val="16"/>
                <w:szCs w:val="16"/>
                <w:lang w:val="en-US"/>
              </w:rPr>
            </w:pPr>
            <w:r w:rsidRPr="00FD6D4E">
              <w:rPr>
                <w:rFonts w:ascii="Verdana" w:hAnsi="Verdana"/>
                <w:sz w:val="16"/>
                <w:szCs w:val="16"/>
                <w:lang w:val="en-US"/>
              </w:rPr>
              <w:t>The absorption coefficient of a differential column of gas in exhaust to atmospheric pressure and at a temperatur</w:t>
            </w:r>
            <w:r w:rsidR="001A01F0" w:rsidRPr="00FD6D4E">
              <w:rPr>
                <w:rFonts w:ascii="Verdana" w:hAnsi="Verdana"/>
                <w:sz w:val="16"/>
                <w:szCs w:val="16"/>
                <w:lang w:val="en-US"/>
              </w:rPr>
              <w:t>e</w:t>
            </w:r>
            <w:r w:rsidRPr="00FD6D4E">
              <w:rPr>
                <w:rFonts w:ascii="Verdana" w:hAnsi="Verdana"/>
                <w:sz w:val="16"/>
                <w:szCs w:val="16"/>
                <w:lang w:val="en-US"/>
              </w:rPr>
              <w:t xml:space="preserve"> of 70ºC (seventy degrees centigrade), expressed in m</w:t>
            </w:r>
            <w:r w:rsidRPr="00FD6D4E">
              <w:rPr>
                <w:rFonts w:ascii="Verdana" w:hAnsi="Verdana"/>
                <w:szCs w:val="16"/>
                <w:vertAlign w:val="superscript"/>
                <w:lang w:val="en-US"/>
              </w:rPr>
              <w:t>-1</w:t>
            </w:r>
            <w:r w:rsidRPr="00FD6D4E">
              <w:rPr>
                <w:rFonts w:ascii="Verdana" w:hAnsi="Verdana"/>
                <w:szCs w:val="16"/>
                <w:lang w:val="en-US"/>
              </w:rPr>
              <w:t xml:space="preserve"> </w:t>
            </w:r>
            <w:r w:rsidRPr="00FD6D4E">
              <w:rPr>
                <w:rFonts w:ascii="Verdana" w:hAnsi="Verdana"/>
                <w:sz w:val="16"/>
                <w:szCs w:val="16"/>
                <w:lang w:val="en-US"/>
              </w:rPr>
              <w:t xml:space="preserve">(meters at minus one). </w:t>
            </w:r>
          </w:p>
        </w:tc>
      </w:tr>
      <w:tr w:rsidR="008F7CA9" w:rsidRPr="00FD6D4E"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b/>
                <w:sz w:val="16"/>
                <w:szCs w:val="16"/>
              </w:rPr>
              <w:t>3.3</w:t>
            </w:r>
            <w:r w:rsidRPr="00FD6D4E">
              <w:rPr>
                <w:rFonts w:ascii="Verdana" w:hAnsi="Verdana"/>
                <w:sz w:val="16"/>
                <w:szCs w:val="16"/>
              </w:rPr>
              <w:tab/>
              <w:t>Componente perdido.</w:t>
            </w:r>
          </w:p>
        </w:tc>
        <w:tc>
          <w:tcPr>
            <w:tcW w:w="4788" w:type="dxa"/>
          </w:tcPr>
          <w:p w:rsidR="008F7CA9" w:rsidRPr="00FD6D4E" w:rsidRDefault="00785081" w:rsidP="00785081">
            <w:pPr>
              <w:pStyle w:val="texto"/>
              <w:spacing w:after="60" w:line="214" w:lineRule="exact"/>
              <w:ind w:firstLine="0"/>
              <w:rPr>
                <w:rFonts w:ascii="Verdana" w:hAnsi="Verdana"/>
                <w:sz w:val="16"/>
                <w:szCs w:val="16"/>
                <w:lang w:val="en-US"/>
              </w:rPr>
            </w:pPr>
            <w:r w:rsidRPr="00FD6D4E">
              <w:rPr>
                <w:rFonts w:ascii="Verdana" w:hAnsi="Verdana"/>
                <w:b/>
                <w:sz w:val="16"/>
                <w:szCs w:val="16"/>
                <w:lang w:val="en-US"/>
              </w:rPr>
              <w:t xml:space="preserve">3.3 </w:t>
            </w:r>
            <w:r w:rsidRPr="00FD6D4E">
              <w:rPr>
                <w:rFonts w:ascii="Verdana" w:hAnsi="Verdana"/>
                <w:sz w:val="16"/>
                <w:szCs w:val="16"/>
                <w:lang w:val="en-US"/>
              </w:rPr>
              <w:t xml:space="preserve"> Lost component</w:t>
            </w:r>
          </w:p>
        </w:tc>
      </w:tr>
      <w:tr w:rsidR="008F7CA9" w:rsidRPr="00131BBF"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sz w:val="16"/>
                <w:szCs w:val="16"/>
              </w:rPr>
              <w:t>El componente de emisiones que ha sido quitado o se ha caído del sistema de control de emisiones del vehículo.</w:t>
            </w:r>
          </w:p>
        </w:tc>
        <w:tc>
          <w:tcPr>
            <w:tcW w:w="4788" w:type="dxa"/>
          </w:tcPr>
          <w:p w:rsidR="008F7CA9" w:rsidRPr="00FD6D4E" w:rsidRDefault="00785081" w:rsidP="00785081">
            <w:pPr>
              <w:pStyle w:val="texto"/>
              <w:spacing w:after="60" w:line="214" w:lineRule="exact"/>
              <w:ind w:firstLine="0"/>
              <w:rPr>
                <w:rFonts w:ascii="Verdana" w:hAnsi="Verdana"/>
                <w:sz w:val="16"/>
                <w:szCs w:val="16"/>
                <w:lang w:val="en-US"/>
              </w:rPr>
            </w:pPr>
            <w:r w:rsidRPr="00FD6D4E">
              <w:rPr>
                <w:rFonts w:ascii="Verdana" w:hAnsi="Verdana"/>
                <w:sz w:val="16"/>
                <w:szCs w:val="16"/>
                <w:lang w:val="en-US"/>
              </w:rPr>
              <w:t xml:space="preserve">The component of emissions that has been removed or has dropped from the control system of emissions of the vehicle. </w:t>
            </w:r>
          </w:p>
        </w:tc>
      </w:tr>
      <w:tr w:rsidR="008F7CA9" w:rsidRPr="00FD6D4E"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b/>
                <w:sz w:val="16"/>
                <w:szCs w:val="16"/>
                <w:lang w:val="en-US"/>
              </w:rPr>
              <w:t>3.4</w:t>
            </w:r>
            <w:r w:rsidRPr="00FD6D4E">
              <w:rPr>
                <w:rFonts w:ascii="Verdana" w:hAnsi="Verdana"/>
                <w:b/>
                <w:sz w:val="16"/>
                <w:szCs w:val="16"/>
                <w:lang w:val="en-US"/>
              </w:rPr>
              <w:tab/>
            </w:r>
            <w:r w:rsidRPr="00FD6D4E">
              <w:rPr>
                <w:rFonts w:ascii="Verdana" w:hAnsi="Verdana"/>
                <w:sz w:val="16"/>
                <w:szCs w:val="16"/>
                <w:lang w:val="en-US"/>
              </w:rPr>
              <w:t>Component</w:t>
            </w:r>
            <w:r w:rsidRPr="00FD6D4E">
              <w:rPr>
                <w:rFonts w:ascii="Verdana" w:hAnsi="Verdana"/>
                <w:sz w:val="16"/>
                <w:szCs w:val="16"/>
              </w:rPr>
              <w:t>e modificado.</w:t>
            </w:r>
          </w:p>
        </w:tc>
        <w:tc>
          <w:tcPr>
            <w:tcW w:w="4788" w:type="dxa"/>
          </w:tcPr>
          <w:p w:rsidR="008F7CA9" w:rsidRPr="00FD6D4E" w:rsidRDefault="00785081" w:rsidP="00785081">
            <w:pPr>
              <w:pStyle w:val="texto"/>
              <w:spacing w:after="60" w:line="214" w:lineRule="exact"/>
              <w:ind w:firstLine="0"/>
              <w:rPr>
                <w:rFonts w:ascii="Verdana" w:hAnsi="Verdana"/>
                <w:sz w:val="16"/>
                <w:szCs w:val="16"/>
                <w:lang w:val="en-US"/>
              </w:rPr>
            </w:pPr>
            <w:r w:rsidRPr="00FD6D4E">
              <w:rPr>
                <w:rFonts w:ascii="Verdana" w:hAnsi="Verdana"/>
                <w:b/>
                <w:sz w:val="16"/>
                <w:szCs w:val="16"/>
                <w:lang w:val="en-US"/>
              </w:rPr>
              <w:t xml:space="preserve">3.4 </w:t>
            </w:r>
            <w:r w:rsidRPr="00FD6D4E">
              <w:rPr>
                <w:rFonts w:ascii="Verdana" w:hAnsi="Verdana"/>
                <w:sz w:val="16"/>
                <w:szCs w:val="16"/>
                <w:lang w:val="en-US"/>
              </w:rPr>
              <w:t>Modified component</w:t>
            </w:r>
          </w:p>
        </w:tc>
      </w:tr>
      <w:tr w:rsidR="008F7CA9" w:rsidRPr="00131BBF"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sz w:val="16"/>
                <w:szCs w:val="16"/>
              </w:rPr>
              <w:t xml:space="preserve">El componente de emisiones que ha sido alterado para que el sistema de control de emisiones no funcione </w:t>
            </w:r>
            <w:r w:rsidRPr="00FD6D4E">
              <w:rPr>
                <w:rFonts w:ascii="Verdana" w:hAnsi="Verdana"/>
                <w:sz w:val="16"/>
                <w:szCs w:val="16"/>
              </w:rPr>
              <w:lastRenderedPageBreak/>
              <w:t>correctamente; reemplazado con un componente que no fue vendido por su fabricante para este uso o con un componente que no tiene capacidad de conectarse a otros componentes de control de emisiones.</w:t>
            </w:r>
          </w:p>
        </w:tc>
        <w:tc>
          <w:tcPr>
            <w:tcW w:w="4788" w:type="dxa"/>
          </w:tcPr>
          <w:p w:rsidR="008F7CA9" w:rsidRPr="00FD6D4E" w:rsidRDefault="001A01F0" w:rsidP="00FD6D4E">
            <w:pPr>
              <w:pStyle w:val="texto"/>
              <w:spacing w:after="60" w:line="214" w:lineRule="exact"/>
              <w:ind w:firstLine="0"/>
              <w:rPr>
                <w:rFonts w:ascii="Verdana" w:hAnsi="Verdana"/>
                <w:sz w:val="16"/>
                <w:szCs w:val="16"/>
                <w:lang w:val="en-US"/>
              </w:rPr>
            </w:pPr>
            <w:r w:rsidRPr="00FD6D4E">
              <w:rPr>
                <w:rFonts w:ascii="Verdana" w:hAnsi="Verdana"/>
                <w:sz w:val="16"/>
                <w:szCs w:val="16"/>
                <w:lang w:val="en-US"/>
              </w:rPr>
              <w:lastRenderedPageBreak/>
              <w:t xml:space="preserve">The component of emissions that have been altered so that the system of control of emissions does not </w:t>
            </w:r>
            <w:r w:rsidRPr="00FD6D4E">
              <w:rPr>
                <w:rFonts w:ascii="Verdana" w:hAnsi="Verdana"/>
                <w:sz w:val="16"/>
                <w:szCs w:val="16"/>
                <w:lang w:val="en-US"/>
              </w:rPr>
              <w:lastRenderedPageBreak/>
              <w:t xml:space="preserve">function correctly; replaced with a component that was not sold by its manufacturer for this use or with a component that does not have capacity of being connected to other components </w:t>
            </w:r>
            <w:r w:rsidR="00FD6D4E">
              <w:rPr>
                <w:rFonts w:ascii="Verdana" w:hAnsi="Verdana"/>
                <w:sz w:val="16"/>
                <w:szCs w:val="16"/>
                <w:lang w:val="en-US"/>
              </w:rPr>
              <w:t>for</w:t>
            </w:r>
            <w:r w:rsidRPr="00FD6D4E">
              <w:rPr>
                <w:rFonts w:ascii="Verdana" w:hAnsi="Verdana"/>
                <w:sz w:val="16"/>
                <w:szCs w:val="16"/>
                <w:lang w:val="en-US"/>
              </w:rPr>
              <w:t xml:space="preserve"> control of emissions. </w:t>
            </w:r>
          </w:p>
        </w:tc>
      </w:tr>
      <w:tr w:rsidR="008F7CA9" w:rsidRPr="00FD6D4E"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b/>
                <w:sz w:val="16"/>
                <w:szCs w:val="16"/>
              </w:rPr>
              <w:lastRenderedPageBreak/>
              <w:t>3.5</w:t>
            </w:r>
            <w:r w:rsidRPr="00FD6D4E">
              <w:rPr>
                <w:rFonts w:ascii="Verdana" w:hAnsi="Verdana"/>
                <w:sz w:val="16"/>
                <w:szCs w:val="16"/>
              </w:rPr>
              <w:tab/>
              <w:t>Componente incapacitado.</w:t>
            </w:r>
          </w:p>
        </w:tc>
        <w:tc>
          <w:tcPr>
            <w:tcW w:w="4788" w:type="dxa"/>
          </w:tcPr>
          <w:p w:rsidR="008F7CA9" w:rsidRPr="00FD6D4E" w:rsidRDefault="001A01F0" w:rsidP="00FD6D4E">
            <w:pPr>
              <w:pStyle w:val="texto"/>
              <w:spacing w:after="60" w:line="214" w:lineRule="exact"/>
              <w:ind w:firstLine="0"/>
              <w:rPr>
                <w:rFonts w:ascii="Verdana" w:hAnsi="Verdana"/>
                <w:sz w:val="16"/>
                <w:szCs w:val="16"/>
                <w:lang w:val="en-US"/>
              </w:rPr>
            </w:pPr>
            <w:r w:rsidRPr="00FD6D4E">
              <w:rPr>
                <w:rFonts w:ascii="Verdana" w:hAnsi="Verdana"/>
                <w:b/>
                <w:sz w:val="16"/>
                <w:szCs w:val="16"/>
                <w:lang w:val="en-US"/>
              </w:rPr>
              <w:t xml:space="preserve">3.5 </w:t>
            </w:r>
            <w:r w:rsidRPr="00FD6D4E">
              <w:rPr>
                <w:rFonts w:ascii="Verdana" w:hAnsi="Verdana"/>
                <w:sz w:val="16"/>
                <w:szCs w:val="16"/>
                <w:lang w:val="en-US"/>
              </w:rPr>
              <w:t xml:space="preserve"> </w:t>
            </w:r>
            <w:r w:rsidR="00FD6D4E">
              <w:rPr>
                <w:rFonts w:ascii="Verdana" w:hAnsi="Verdana"/>
                <w:sz w:val="16"/>
                <w:szCs w:val="16"/>
                <w:lang w:val="en-US"/>
              </w:rPr>
              <w:t>Disabled</w:t>
            </w:r>
            <w:r w:rsidRPr="00FD6D4E">
              <w:rPr>
                <w:rFonts w:ascii="Verdana" w:hAnsi="Verdana"/>
                <w:sz w:val="16"/>
                <w:szCs w:val="16"/>
                <w:lang w:val="en-US"/>
              </w:rPr>
              <w:t xml:space="preserve"> component. </w:t>
            </w:r>
          </w:p>
        </w:tc>
      </w:tr>
      <w:tr w:rsidR="008F7CA9" w:rsidRPr="00131BBF"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sz w:val="16"/>
                <w:szCs w:val="16"/>
              </w:rPr>
              <w:t>El componente que tiene cables, mangueras o bandas que se requieren para el funcionamiento y operación del sistema de emisiones de gases y que están desconectados, aunque el componente esté presente y montado correctamente al vehículo.</w:t>
            </w:r>
          </w:p>
        </w:tc>
        <w:tc>
          <w:tcPr>
            <w:tcW w:w="4788" w:type="dxa"/>
          </w:tcPr>
          <w:p w:rsidR="008F7CA9" w:rsidRPr="00FD6D4E" w:rsidRDefault="001A01F0" w:rsidP="00785081">
            <w:pPr>
              <w:pStyle w:val="texto"/>
              <w:spacing w:after="60" w:line="214" w:lineRule="exact"/>
              <w:ind w:firstLine="0"/>
              <w:rPr>
                <w:rFonts w:ascii="Verdana" w:hAnsi="Verdana"/>
                <w:sz w:val="16"/>
                <w:szCs w:val="16"/>
                <w:lang w:val="en-US"/>
              </w:rPr>
            </w:pPr>
            <w:r w:rsidRPr="00FD6D4E">
              <w:rPr>
                <w:rFonts w:ascii="Verdana" w:hAnsi="Verdana"/>
                <w:sz w:val="16"/>
                <w:szCs w:val="16"/>
                <w:lang w:val="en-US"/>
              </w:rPr>
              <w:t>The component that has cables, hoses, or belts that are required for the function and operation of the system of emission of gases and that are disconnected, although the component is present and mounted correctly on the vehicle.</w:t>
            </w:r>
          </w:p>
        </w:tc>
      </w:tr>
      <w:tr w:rsidR="008F7CA9" w:rsidRPr="00FD6D4E"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b/>
                <w:sz w:val="16"/>
                <w:szCs w:val="16"/>
              </w:rPr>
              <w:t>3.6</w:t>
            </w:r>
            <w:r w:rsidRPr="00FD6D4E">
              <w:rPr>
                <w:rFonts w:ascii="Verdana" w:hAnsi="Verdana"/>
                <w:sz w:val="16"/>
                <w:szCs w:val="16"/>
              </w:rPr>
              <w:tab/>
              <w:t>Humo.</w:t>
            </w:r>
          </w:p>
        </w:tc>
        <w:tc>
          <w:tcPr>
            <w:tcW w:w="4788" w:type="dxa"/>
          </w:tcPr>
          <w:p w:rsidR="008F7CA9" w:rsidRPr="00FD6D4E" w:rsidRDefault="001A01F0" w:rsidP="00785081">
            <w:pPr>
              <w:pStyle w:val="texto"/>
              <w:spacing w:after="60" w:line="214" w:lineRule="exact"/>
              <w:ind w:firstLine="0"/>
              <w:rPr>
                <w:rFonts w:ascii="Verdana" w:hAnsi="Verdana"/>
                <w:sz w:val="16"/>
                <w:szCs w:val="16"/>
                <w:lang w:val="en-US"/>
              </w:rPr>
            </w:pPr>
            <w:r w:rsidRPr="00FD6D4E">
              <w:rPr>
                <w:rFonts w:ascii="Verdana" w:hAnsi="Verdana"/>
                <w:b/>
                <w:sz w:val="16"/>
                <w:szCs w:val="16"/>
                <w:lang w:val="en-US"/>
              </w:rPr>
              <w:t xml:space="preserve">3.6  </w:t>
            </w:r>
            <w:r w:rsidRPr="00FD6D4E">
              <w:rPr>
                <w:rFonts w:ascii="Verdana" w:hAnsi="Verdana"/>
                <w:sz w:val="16"/>
                <w:szCs w:val="16"/>
                <w:lang w:val="en-US"/>
              </w:rPr>
              <w:t>Smoke.</w:t>
            </w:r>
          </w:p>
        </w:tc>
      </w:tr>
      <w:tr w:rsidR="008F7CA9" w:rsidRPr="00131BBF"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sz w:val="16"/>
                <w:szCs w:val="16"/>
              </w:rPr>
              <w:t>El residuo resultante de una combustión incompleta, que se compone en su mayoría de carbón, cenizas y de partículas sólidas visibles en el ambiente.</w:t>
            </w:r>
          </w:p>
        </w:tc>
        <w:tc>
          <w:tcPr>
            <w:tcW w:w="4788" w:type="dxa"/>
          </w:tcPr>
          <w:p w:rsidR="008F7CA9" w:rsidRPr="00FD6D4E" w:rsidRDefault="001A01F0" w:rsidP="00785081">
            <w:pPr>
              <w:pStyle w:val="texto"/>
              <w:spacing w:after="60" w:line="214" w:lineRule="exact"/>
              <w:ind w:firstLine="0"/>
              <w:rPr>
                <w:rFonts w:ascii="Verdana" w:hAnsi="Verdana"/>
                <w:sz w:val="16"/>
                <w:szCs w:val="16"/>
                <w:lang w:val="en-US"/>
              </w:rPr>
            </w:pPr>
            <w:r w:rsidRPr="00FD6D4E">
              <w:rPr>
                <w:rFonts w:ascii="Verdana" w:hAnsi="Verdana"/>
                <w:sz w:val="16"/>
                <w:szCs w:val="16"/>
                <w:lang w:val="en-US"/>
              </w:rPr>
              <w:t xml:space="preserve">The waste resulting from incomplete exhaustion that is composed principally of carbon, ash and visible solid particulates in the atmosphere. </w:t>
            </w:r>
          </w:p>
        </w:tc>
      </w:tr>
      <w:tr w:rsidR="008F7CA9" w:rsidRPr="00FD6D4E" w:rsidTr="008F7CA9">
        <w:tc>
          <w:tcPr>
            <w:tcW w:w="4788" w:type="dxa"/>
          </w:tcPr>
          <w:p w:rsidR="008F7CA9" w:rsidRPr="00FD6D4E" w:rsidRDefault="008F7CA9" w:rsidP="00785081">
            <w:pPr>
              <w:pStyle w:val="texto"/>
              <w:spacing w:after="60" w:line="214" w:lineRule="exact"/>
              <w:ind w:firstLine="0"/>
              <w:rPr>
                <w:rFonts w:ascii="Verdana" w:hAnsi="Verdana"/>
                <w:sz w:val="16"/>
                <w:szCs w:val="16"/>
              </w:rPr>
            </w:pPr>
            <w:r w:rsidRPr="00FD6D4E">
              <w:rPr>
                <w:rFonts w:ascii="Verdana" w:hAnsi="Verdana"/>
                <w:b/>
                <w:sz w:val="16"/>
                <w:szCs w:val="16"/>
              </w:rPr>
              <w:t>3.7</w:t>
            </w:r>
            <w:r w:rsidRPr="00FD6D4E">
              <w:rPr>
                <w:rFonts w:ascii="Verdana" w:hAnsi="Verdana"/>
                <w:sz w:val="16"/>
                <w:szCs w:val="16"/>
              </w:rPr>
              <w:tab/>
              <w:t>Lecturas observadas.</w:t>
            </w:r>
          </w:p>
        </w:tc>
        <w:tc>
          <w:tcPr>
            <w:tcW w:w="4788" w:type="dxa"/>
          </w:tcPr>
          <w:p w:rsidR="008F7CA9" w:rsidRPr="00FD6D4E" w:rsidRDefault="001A01F0" w:rsidP="00785081">
            <w:pPr>
              <w:pStyle w:val="texto"/>
              <w:spacing w:after="60" w:line="214" w:lineRule="exact"/>
              <w:ind w:firstLine="0"/>
              <w:rPr>
                <w:rFonts w:ascii="Verdana" w:hAnsi="Verdana"/>
                <w:sz w:val="16"/>
                <w:szCs w:val="16"/>
                <w:lang w:val="en-US"/>
              </w:rPr>
            </w:pPr>
            <w:r w:rsidRPr="00FD6D4E">
              <w:rPr>
                <w:rFonts w:ascii="Verdana" w:hAnsi="Verdana"/>
                <w:b/>
                <w:sz w:val="16"/>
                <w:szCs w:val="16"/>
                <w:lang w:val="en-US"/>
              </w:rPr>
              <w:t xml:space="preserve">3.7 </w:t>
            </w:r>
            <w:r w:rsidRPr="00FD6D4E">
              <w:rPr>
                <w:rFonts w:ascii="Verdana" w:hAnsi="Verdana"/>
                <w:sz w:val="16"/>
                <w:szCs w:val="16"/>
                <w:lang w:val="en-US"/>
              </w:rPr>
              <w:t xml:space="preserve">Readings observed.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sz w:val="16"/>
                <w:szCs w:val="16"/>
              </w:rPr>
              <w:t>Los valores registrados durante el desarrollo de la prueba, que cumplen todas las condiciones necesarias para que sean considerados como válidos.</w:t>
            </w:r>
          </w:p>
        </w:tc>
        <w:tc>
          <w:tcPr>
            <w:tcW w:w="4788" w:type="dxa"/>
          </w:tcPr>
          <w:p w:rsidR="008F7CA9" w:rsidRPr="00FD6D4E" w:rsidRDefault="001A01F0" w:rsidP="00785081">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 xml:space="preserve">The values recorded during testing that comply with all the conditions necessary to be considered as valid. </w:t>
            </w:r>
          </w:p>
        </w:tc>
      </w:tr>
      <w:tr w:rsidR="008F7CA9" w:rsidRPr="00FD6D4E"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3.8</w:t>
            </w:r>
            <w:r w:rsidRPr="00FD6D4E">
              <w:rPr>
                <w:rFonts w:ascii="Verdana" w:hAnsi="Verdana"/>
                <w:sz w:val="16"/>
                <w:szCs w:val="16"/>
              </w:rPr>
              <w:tab/>
              <w:t>Marcha lenta.</w:t>
            </w:r>
          </w:p>
        </w:tc>
        <w:tc>
          <w:tcPr>
            <w:tcW w:w="4788" w:type="dxa"/>
          </w:tcPr>
          <w:p w:rsidR="008F7CA9" w:rsidRPr="00FD6D4E" w:rsidRDefault="001A01F0" w:rsidP="00FD6D4E">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3.8 </w:t>
            </w:r>
            <w:r w:rsidRPr="00FD6D4E">
              <w:rPr>
                <w:rFonts w:ascii="Verdana" w:hAnsi="Verdana"/>
                <w:sz w:val="16"/>
                <w:szCs w:val="16"/>
                <w:lang w:val="en-US"/>
              </w:rPr>
              <w:t xml:space="preserve">Slow </w:t>
            </w:r>
            <w:r w:rsidR="00FD6D4E">
              <w:rPr>
                <w:rFonts w:ascii="Verdana" w:hAnsi="Verdana"/>
                <w:sz w:val="16"/>
                <w:szCs w:val="16"/>
                <w:lang w:val="en-US"/>
              </w:rPr>
              <w:t>idle</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sz w:val="16"/>
                <w:szCs w:val="16"/>
              </w:rPr>
              <w:t>Las condiciones de prueba de un vehículo con su motor encendido sin carga, a una velocidad angular de 1,500 rpm (mil quinientas revoluciones por minuto).</w:t>
            </w:r>
          </w:p>
        </w:tc>
        <w:tc>
          <w:tcPr>
            <w:tcW w:w="4788" w:type="dxa"/>
          </w:tcPr>
          <w:p w:rsidR="008F7CA9" w:rsidRPr="00FD6D4E" w:rsidRDefault="001A01F0" w:rsidP="00785081">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The testing conditions of a vehicle with its motor energized without a load at a angular velocity of 1,500 rpm (one thousand five hundred revolutions per minute).</w:t>
            </w:r>
          </w:p>
        </w:tc>
      </w:tr>
      <w:tr w:rsidR="008F7CA9" w:rsidRPr="00FD6D4E"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3.9</w:t>
            </w:r>
            <w:r w:rsidRPr="00FD6D4E">
              <w:rPr>
                <w:rFonts w:ascii="Verdana" w:hAnsi="Verdana"/>
                <w:sz w:val="16"/>
                <w:szCs w:val="16"/>
              </w:rPr>
              <w:tab/>
              <w:t>Motor diesel.</w:t>
            </w:r>
          </w:p>
        </w:tc>
        <w:tc>
          <w:tcPr>
            <w:tcW w:w="4788" w:type="dxa"/>
          </w:tcPr>
          <w:p w:rsidR="008F7CA9" w:rsidRPr="00FD6D4E" w:rsidRDefault="001A01F0" w:rsidP="00785081">
            <w:pPr>
              <w:pStyle w:val="texto"/>
              <w:spacing w:after="60" w:line="220" w:lineRule="exact"/>
              <w:ind w:firstLine="0"/>
              <w:rPr>
                <w:rFonts w:ascii="Verdana" w:hAnsi="Verdana"/>
                <w:sz w:val="16"/>
                <w:szCs w:val="16"/>
                <w:lang w:val="es-MX"/>
              </w:rPr>
            </w:pPr>
            <w:r w:rsidRPr="00FD6D4E">
              <w:rPr>
                <w:rFonts w:ascii="Verdana" w:hAnsi="Verdana"/>
                <w:b/>
                <w:sz w:val="16"/>
                <w:szCs w:val="16"/>
                <w:lang w:val="es-MX"/>
              </w:rPr>
              <w:t xml:space="preserve">3.9 </w:t>
            </w:r>
            <w:r w:rsidRPr="00FD6D4E">
              <w:rPr>
                <w:rFonts w:ascii="Verdana" w:hAnsi="Verdana"/>
                <w:sz w:val="16"/>
                <w:szCs w:val="16"/>
                <w:lang w:val="es-MX"/>
              </w:rPr>
              <w:t xml:space="preserve">Diesel Motor.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sz w:val="16"/>
                <w:szCs w:val="16"/>
              </w:rPr>
              <w:t>La fuente de potencia que se caracteriza por el combustible que es encendido dentro de la cámara, debido al calor producido por la compresión de aire dentro de la misma.</w:t>
            </w:r>
          </w:p>
        </w:tc>
        <w:tc>
          <w:tcPr>
            <w:tcW w:w="4788" w:type="dxa"/>
          </w:tcPr>
          <w:p w:rsidR="008F7CA9" w:rsidRPr="00FD6D4E" w:rsidRDefault="001A01F0" w:rsidP="00785081">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 xml:space="preserve">The source of power that is characterized by the combustible that is burned within the chamber due to the heat produced by the compression of air within the same. </w:t>
            </w:r>
          </w:p>
        </w:tc>
      </w:tr>
      <w:tr w:rsidR="008F7CA9" w:rsidRPr="00FD6D4E"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3.10</w:t>
            </w:r>
            <w:r w:rsidRPr="00FD6D4E">
              <w:rPr>
                <w:rFonts w:ascii="Verdana" w:hAnsi="Verdana"/>
                <w:sz w:val="16"/>
                <w:szCs w:val="16"/>
              </w:rPr>
              <w:tab/>
              <w:t>Opacidad.</w:t>
            </w:r>
          </w:p>
        </w:tc>
        <w:tc>
          <w:tcPr>
            <w:tcW w:w="4788" w:type="dxa"/>
          </w:tcPr>
          <w:p w:rsidR="008F7CA9" w:rsidRPr="00FD6D4E" w:rsidRDefault="001A01F0"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3.10 </w:t>
            </w:r>
            <w:r w:rsidRPr="00FD6D4E">
              <w:rPr>
                <w:rFonts w:ascii="Verdana" w:hAnsi="Verdana"/>
                <w:sz w:val="16"/>
                <w:szCs w:val="16"/>
                <w:lang w:val="en-US"/>
              </w:rPr>
              <w:t>Opacity</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sz w:val="16"/>
                <w:szCs w:val="16"/>
              </w:rPr>
              <w:t>La condición en la cual una materia impide parcial o totalmente el paso del haz de luz.</w:t>
            </w:r>
          </w:p>
        </w:tc>
        <w:tc>
          <w:tcPr>
            <w:tcW w:w="4788" w:type="dxa"/>
          </w:tcPr>
          <w:p w:rsidR="008F7CA9" w:rsidRPr="00FD6D4E" w:rsidRDefault="001A01F0" w:rsidP="00785081">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 xml:space="preserve">The condition in which a material impedes partially or totally the passage of the beam of light. </w:t>
            </w:r>
          </w:p>
        </w:tc>
      </w:tr>
      <w:tr w:rsidR="008F7CA9" w:rsidRPr="00FD6D4E" w:rsidTr="008F7CA9">
        <w:tc>
          <w:tcPr>
            <w:tcW w:w="4788" w:type="dxa"/>
          </w:tcPr>
          <w:p w:rsidR="008F7CA9" w:rsidRPr="00FD6D4E" w:rsidRDefault="008F7CA9"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3.11</w:t>
            </w:r>
            <w:r w:rsidRPr="00FD6D4E">
              <w:rPr>
                <w:rFonts w:ascii="Verdana" w:hAnsi="Verdana"/>
                <w:sz w:val="16"/>
                <w:szCs w:val="16"/>
                <w:lang w:val="en-US"/>
              </w:rPr>
              <w:t xml:space="preserve"> Opacímetro.</w:t>
            </w:r>
          </w:p>
        </w:tc>
        <w:tc>
          <w:tcPr>
            <w:tcW w:w="4788" w:type="dxa"/>
          </w:tcPr>
          <w:p w:rsidR="008F7CA9" w:rsidRPr="00FD6D4E" w:rsidRDefault="001A01F0"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3.11 </w:t>
            </w:r>
            <w:r w:rsidRPr="00FD6D4E">
              <w:rPr>
                <w:rFonts w:ascii="Verdana" w:hAnsi="Verdana"/>
                <w:sz w:val="16"/>
                <w:szCs w:val="16"/>
                <w:lang w:val="en-US"/>
              </w:rPr>
              <w:t>Opacimeter</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lang w:val="es-MX"/>
              </w:rPr>
            </w:pPr>
            <w:r w:rsidRPr="00FD6D4E">
              <w:rPr>
                <w:rFonts w:ascii="Verdana" w:hAnsi="Verdana"/>
                <w:sz w:val="16"/>
                <w:szCs w:val="16"/>
                <w:lang w:val="es-MX"/>
              </w:rPr>
              <w:t>El aparato destinado a medir de manera continua el coeficiente de absorción de la luz en los gases de escape emitidos por los vehículos propulsados por motores diesel.</w:t>
            </w:r>
          </w:p>
        </w:tc>
        <w:tc>
          <w:tcPr>
            <w:tcW w:w="4788" w:type="dxa"/>
          </w:tcPr>
          <w:p w:rsidR="008F7CA9" w:rsidRPr="00FD6D4E" w:rsidRDefault="001A01F0" w:rsidP="00785081">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 xml:space="preserve">The device designated to measure continuously the absorption coefficient of light in the exhaust gases issued by the vehicles propelled by diesel motors. </w:t>
            </w:r>
          </w:p>
        </w:tc>
      </w:tr>
      <w:tr w:rsidR="008F7CA9" w:rsidRPr="00FD6D4E" w:rsidTr="008F7CA9">
        <w:tc>
          <w:tcPr>
            <w:tcW w:w="4788" w:type="dxa"/>
          </w:tcPr>
          <w:p w:rsidR="008F7CA9" w:rsidRPr="00FD6D4E" w:rsidRDefault="008F7CA9" w:rsidP="00785081">
            <w:pPr>
              <w:pStyle w:val="texto"/>
              <w:spacing w:after="60" w:line="220" w:lineRule="exact"/>
              <w:ind w:firstLine="0"/>
              <w:rPr>
                <w:rFonts w:ascii="Verdana" w:hAnsi="Verdana"/>
                <w:sz w:val="16"/>
                <w:szCs w:val="16"/>
                <w:lang w:val="es-MX"/>
              </w:rPr>
            </w:pPr>
            <w:r w:rsidRPr="00FD6D4E">
              <w:rPr>
                <w:rFonts w:ascii="Verdana" w:hAnsi="Verdana"/>
                <w:b/>
                <w:sz w:val="16"/>
                <w:szCs w:val="16"/>
                <w:lang w:val="es-MX"/>
              </w:rPr>
              <w:t>3.12</w:t>
            </w:r>
            <w:r w:rsidRPr="00FD6D4E">
              <w:rPr>
                <w:rFonts w:ascii="Verdana" w:hAnsi="Verdana"/>
                <w:sz w:val="16"/>
                <w:szCs w:val="16"/>
                <w:lang w:val="es-MX"/>
              </w:rPr>
              <w:t xml:space="preserve"> Ralentí.</w:t>
            </w:r>
          </w:p>
        </w:tc>
        <w:tc>
          <w:tcPr>
            <w:tcW w:w="4788" w:type="dxa"/>
          </w:tcPr>
          <w:p w:rsidR="008F7CA9" w:rsidRPr="00FD6D4E" w:rsidRDefault="001A01F0" w:rsidP="00785081">
            <w:pPr>
              <w:pStyle w:val="texto"/>
              <w:spacing w:after="60" w:line="220" w:lineRule="exact"/>
              <w:ind w:firstLine="0"/>
              <w:rPr>
                <w:rFonts w:ascii="Verdana" w:hAnsi="Verdana"/>
                <w:b/>
                <w:sz w:val="16"/>
                <w:szCs w:val="16"/>
                <w:lang w:val="en-US"/>
              </w:rPr>
            </w:pPr>
            <w:r w:rsidRPr="00FD6D4E">
              <w:rPr>
                <w:rFonts w:ascii="Verdana" w:hAnsi="Verdana"/>
                <w:b/>
                <w:sz w:val="16"/>
                <w:szCs w:val="16"/>
                <w:lang w:val="en-US"/>
              </w:rPr>
              <w:t>3.12 Ralenti</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lang w:val="es-MX"/>
              </w:rPr>
            </w:pPr>
            <w:r w:rsidRPr="00FD6D4E">
              <w:rPr>
                <w:rFonts w:ascii="Verdana" w:hAnsi="Verdana"/>
                <w:sz w:val="16"/>
                <w:szCs w:val="16"/>
                <w:lang w:val="es-MX"/>
              </w:rPr>
              <w:t>La velocidad mínima de operación de un motor sin acelerar.</w:t>
            </w:r>
          </w:p>
        </w:tc>
        <w:tc>
          <w:tcPr>
            <w:tcW w:w="4788" w:type="dxa"/>
          </w:tcPr>
          <w:p w:rsidR="008F7CA9" w:rsidRPr="00FD6D4E" w:rsidRDefault="001A01F0" w:rsidP="00785081">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 xml:space="preserve">The minimum velocity of operation of a motor without accelerating. </w:t>
            </w:r>
          </w:p>
        </w:tc>
      </w:tr>
      <w:tr w:rsidR="008F7CA9" w:rsidRPr="00FD6D4E" w:rsidTr="008F7CA9">
        <w:tc>
          <w:tcPr>
            <w:tcW w:w="4788" w:type="dxa"/>
          </w:tcPr>
          <w:p w:rsidR="008F7CA9" w:rsidRPr="00FD6D4E" w:rsidRDefault="008F7CA9" w:rsidP="00785081">
            <w:pPr>
              <w:pStyle w:val="texto"/>
              <w:spacing w:after="60" w:line="220" w:lineRule="exact"/>
              <w:ind w:firstLine="0"/>
              <w:rPr>
                <w:rFonts w:ascii="Verdana" w:hAnsi="Verdana"/>
                <w:sz w:val="16"/>
                <w:szCs w:val="16"/>
                <w:lang w:val="es-MX"/>
              </w:rPr>
            </w:pPr>
            <w:r w:rsidRPr="00FD6D4E">
              <w:rPr>
                <w:rFonts w:ascii="Verdana" w:hAnsi="Verdana"/>
                <w:b/>
                <w:sz w:val="16"/>
                <w:szCs w:val="16"/>
                <w:lang w:val="es-MX"/>
              </w:rPr>
              <w:t>3.13</w:t>
            </w:r>
            <w:r w:rsidRPr="00FD6D4E">
              <w:rPr>
                <w:rFonts w:ascii="Verdana" w:hAnsi="Verdana"/>
                <w:sz w:val="16"/>
                <w:szCs w:val="16"/>
                <w:lang w:val="es-MX"/>
              </w:rPr>
              <w:tab/>
              <w:t>RPM.</w:t>
            </w:r>
          </w:p>
        </w:tc>
        <w:tc>
          <w:tcPr>
            <w:tcW w:w="4788" w:type="dxa"/>
          </w:tcPr>
          <w:p w:rsidR="008F7CA9" w:rsidRPr="00FD6D4E" w:rsidRDefault="001A01F0"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3.13 </w:t>
            </w:r>
            <w:r w:rsidRPr="00FD6D4E">
              <w:rPr>
                <w:rFonts w:ascii="Verdana" w:hAnsi="Verdana"/>
                <w:sz w:val="16"/>
                <w:szCs w:val="16"/>
                <w:lang w:val="en-US"/>
              </w:rPr>
              <w:t>RPM</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lang w:val="es-MX"/>
              </w:rPr>
            </w:pPr>
            <w:r w:rsidRPr="00FD6D4E">
              <w:rPr>
                <w:rFonts w:ascii="Verdana" w:hAnsi="Verdana"/>
                <w:sz w:val="16"/>
                <w:szCs w:val="16"/>
                <w:lang w:val="es-MX"/>
              </w:rPr>
              <w:t>La velocidad angular del motor expresada en revoluciones por minuto.</w:t>
            </w:r>
          </w:p>
        </w:tc>
        <w:tc>
          <w:tcPr>
            <w:tcW w:w="4788" w:type="dxa"/>
          </w:tcPr>
          <w:p w:rsidR="008F7CA9" w:rsidRPr="00FD6D4E" w:rsidRDefault="001A01F0" w:rsidP="00785081">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 xml:space="preserve">The angular velocity of the motor expressed in revolutions per minute. </w:t>
            </w:r>
          </w:p>
        </w:tc>
      </w:tr>
      <w:tr w:rsidR="008F7CA9" w:rsidRPr="00FD6D4E" w:rsidTr="008F7CA9">
        <w:tc>
          <w:tcPr>
            <w:tcW w:w="4788" w:type="dxa"/>
          </w:tcPr>
          <w:p w:rsidR="008F7CA9" w:rsidRPr="00FD6D4E" w:rsidRDefault="008F7CA9" w:rsidP="00785081">
            <w:pPr>
              <w:pStyle w:val="texto"/>
              <w:spacing w:after="60" w:line="220" w:lineRule="exact"/>
              <w:ind w:firstLine="0"/>
              <w:rPr>
                <w:rFonts w:ascii="Verdana" w:hAnsi="Verdana"/>
                <w:b/>
                <w:sz w:val="16"/>
                <w:szCs w:val="16"/>
                <w:lang w:val="es-MX"/>
              </w:rPr>
            </w:pPr>
            <w:r w:rsidRPr="00FD6D4E">
              <w:rPr>
                <w:rFonts w:ascii="Verdana" w:hAnsi="Verdana"/>
                <w:b/>
                <w:sz w:val="16"/>
                <w:szCs w:val="16"/>
                <w:lang w:val="es-MX"/>
              </w:rPr>
              <w:t>4.</w:t>
            </w:r>
            <w:r w:rsidRPr="00FD6D4E">
              <w:rPr>
                <w:rFonts w:ascii="Verdana" w:hAnsi="Verdana"/>
                <w:b/>
                <w:sz w:val="16"/>
                <w:szCs w:val="16"/>
                <w:lang w:val="es-MX"/>
              </w:rPr>
              <w:tab/>
              <w:t>Especificaciones</w:t>
            </w:r>
          </w:p>
        </w:tc>
        <w:tc>
          <w:tcPr>
            <w:tcW w:w="4788" w:type="dxa"/>
          </w:tcPr>
          <w:p w:rsidR="008F7CA9" w:rsidRPr="00FD6D4E" w:rsidRDefault="001A01F0" w:rsidP="00785081">
            <w:pPr>
              <w:pStyle w:val="texto"/>
              <w:spacing w:after="60" w:line="220" w:lineRule="exact"/>
              <w:ind w:firstLine="0"/>
              <w:rPr>
                <w:rFonts w:ascii="Verdana" w:hAnsi="Verdana"/>
                <w:b/>
                <w:sz w:val="16"/>
                <w:szCs w:val="16"/>
                <w:lang w:val="en-US"/>
              </w:rPr>
            </w:pPr>
            <w:r w:rsidRPr="00FD6D4E">
              <w:rPr>
                <w:rFonts w:ascii="Verdana" w:hAnsi="Verdana"/>
                <w:b/>
                <w:sz w:val="16"/>
                <w:szCs w:val="16"/>
                <w:lang w:val="en-US"/>
              </w:rPr>
              <w:t xml:space="preserve">4. Specifications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4.1</w:t>
            </w:r>
            <w:r w:rsidRPr="00FD6D4E">
              <w:rPr>
                <w:rFonts w:ascii="Verdana" w:hAnsi="Verdana"/>
                <w:sz w:val="16"/>
                <w:szCs w:val="16"/>
              </w:rPr>
              <w:t xml:space="preserve"> El método para medir los niveles máximos permisibles de opacidad del humo proveniente del escape de los vehículos automotores en circulación, que usan diesel como combustible, es el de la aceleración libre, consistente en una prueba estática del vehículo acelerando el motor, desde su régimen de velocidad de marcha lenta hasta su velocidad máxima sin carga. La medición de las emisiones de humo se realizará durante el periodo de aceleración del motor.</w:t>
            </w:r>
          </w:p>
        </w:tc>
        <w:tc>
          <w:tcPr>
            <w:tcW w:w="4788" w:type="dxa"/>
          </w:tcPr>
          <w:p w:rsidR="008F7CA9" w:rsidRPr="00FD6D4E" w:rsidRDefault="001A01F0"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4.1 </w:t>
            </w:r>
            <w:r w:rsidRPr="00FD6D4E">
              <w:rPr>
                <w:rFonts w:ascii="Verdana" w:hAnsi="Verdana"/>
                <w:sz w:val="16"/>
                <w:szCs w:val="16"/>
                <w:lang w:val="en-US"/>
              </w:rPr>
              <w:t xml:space="preserve">The method for measuring the maximum permissible levels of smoke opacity originating from the exhaust of automobiles in circulation that use diesel as a combustible, is that of free acceleration, consistent in a static test of the vehicle accelerating the motor, from the regimen of slow movement velocity to its maximum velocity without a load. The measuring of emissions of smoke will be made during the period of acceleration of the motor.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lastRenderedPageBreak/>
              <w:t>4.2</w:t>
            </w:r>
            <w:r w:rsidRPr="00FD6D4E">
              <w:rPr>
                <w:rFonts w:ascii="Verdana" w:hAnsi="Verdana"/>
                <w:sz w:val="16"/>
                <w:szCs w:val="16"/>
              </w:rPr>
              <w:t xml:space="preserve"> Para medir las emisiones a que se refiere el punto anterior, se utilizará un opacímetro, el cual deberá cumplir con las siguientes características:</w:t>
            </w:r>
          </w:p>
        </w:tc>
        <w:tc>
          <w:tcPr>
            <w:tcW w:w="4788" w:type="dxa"/>
          </w:tcPr>
          <w:p w:rsidR="008F7CA9" w:rsidRPr="00FD6D4E" w:rsidRDefault="001A01F0"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4.2</w:t>
            </w:r>
            <w:r w:rsidRPr="00FD6D4E">
              <w:rPr>
                <w:rFonts w:ascii="Verdana" w:hAnsi="Verdana"/>
                <w:sz w:val="16"/>
                <w:szCs w:val="16"/>
                <w:lang w:val="en-US"/>
              </w:rPr>
              <w:t xml:space="preserve"> In order to measure the emissions referred to in the latter point, an opacimeter will be utilized, which must comply with the following characteristics: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4.2.1</w:t>
            </w:r>
            <w:r w:rsidRPr="00FD6D4E">
              <w:rPr>
                <w:rFonts w:ascii="Verdana" w:hAnsi="Verdana"/>
                <w:sz w:val="16"/>
                <w:szCs w:val="16"/>
              </w:rPr>
              <w:t xml:space="preserve"> Estar diseñado para soportar un servicio continuo de trabajo pesado, mínimo de 8 horas por día.</w:t>
            </w:r>
          </w:p>
        </w:tc>
        <w:tc>
          <w:tcPr>
            <w:tcW w:w="4788" w:type="dxa"/>
          </w:tcPr>
          <w:p w:rsidR="008F7CA9" w:rsidRPr="00FD6D4E" w:rsidRDefault="001A01F0"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4.2.1 </w:t>
            </w:r>
            <w:r w:rsidRPr="00FD6D4E">
              <w:rPr>
                <w:rFonts w:ascii="Verdana" w:hAnsi="Verdana"/>
                <w:sz w:val="16"/>
                <w:szCs w:val="16"/>
                <w:lang w:val="en-US"/>
              </w:rPr>
              <w:t xml:space="preserve">Be designed for supporting a continuous service of heavy work, minimum of 8 hours per day.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lang w:val="es-MX"/>
              </w:rPr>
              <w:t>4.2.2</w:t>
            </w:r>
            <w:r w:rsidRPr="00FD6D4E">
              <w:rPr>
                <w:rFonts w:ascii="Verdana" w:hAnsi="Verdana"/>
                <w:sz w:val="16"/>
                <w:szCs w:val="16"/>
                <w:lang w:val="es-MX"/>
              </w:rPr>
              <w:t xml:space="preserve"> Contar con una placa de identi</w:t>
            </w:r>
            <w:r w:rsidRPr="00FD6D4E">
              <w:rPr>
                <w:rFonts w:ascii="Verdana" w:hAnsi="Verdana"/>
                <w:sz w:val="16"/>
                <w:szCs w:val="16"/>
              </w:rPr>
              <w:t>ficación adherida a la parte exterior del mismo, en la que se precise: modelo, número de serie, nombre y dirección del fabricante, requerimientos de energía eléctrica y límites de voltaje de operación.</w:t>
            </w:r>
          </w:p>
        </w:tc>
        <w:tc>
          <w:tcPr>
            <w:tcW w:w="4788" w:type="dxa"/>
          </w:tcPr>
          <w:p w:rsidR="008F7CA9" w:rsidRPr="00FD6D4E" w:rsidRDefault="001A01F0" w:rsidP="00FD6D4E">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4.2.2 </w:t>
            </w:r>
            <w:r w:rsidRPr="00FD6D4E">
              <w:rPr>
                <w:rFonts w:ascii="Verdana" w:hAnsi="Verdana"/>
                <w:sz w:val="16"/>
                <w:szCs w:val="16"/>
                <w:lang w:val="en-US"/>
              </w:rPr>
              <w:t xml:space="preserve"> Have an identification plate adhered to an external area, </w:t>
            </w:r>
            <w:r w:rsidR="00FD6D4E">
              <w:rPr>
                <w:rFonts w:ascii="Verdana" w:hAnsi="Verdana"/>
                <w:sz w:val="16"/>
                <w:szCs w:val="16"/>
                <w:lang w:val="en-US"/>
              </w:rPr>
              <w:t>on</w:t>
            </w:r>
            <w:r w:rsidRPr="00FD6D4E">
              <w:rPr>
                <w:rFonts w:ascii="Verdana" w:hAnsi="Verdana"/>
                <w:sz w:val="16"/>
                <w:szCs w:val="16"/>
                <w:lang w:val="en-US"/>
              </w:rPr>
              <w:t xml:space="preserve"> which is detailed: model, serial number, name and address of the manufacturer, requirements of electrical energy and limits of voltage of operation.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lang w:val="es-MX"/>
              </w:rPr>
            </w:pPr>
            <w:r w:rsidRPr="00FD6D4E">
              <w:rPr>
                <w:rFonts w:ascii="Verdana" w:hAnsi="Verdana"/>
                <w:b/>
                <w:sz w:val="16"/>
                <w:szCs w:val="16"/>
                <w:lang w:val="es-MX"/>
              </w:rPr>
              <w:t>4.2.3</w:t>
            </w:r>
            <w:r w:rsidRPr="00FD6D4E">
              <w:rPr>
                <w:rFonts w:ascii="Verdana" w:hAnsi="Verdana"/>
                <w:sz w:val="16"/>
                <w:szCs w:val="16"/>
                <w:lang w:val="es-MX"/>
              </w:rPr>
              <w:t xml:space="preserve"> Ser hermético en todas sus conexiones.</w:t>
            </w:r>
          </w:p>
        </w:tc>
        <w:tc>
          <w:tcPr>
            <w:tcW w:w="4788" w:type="dxa"/>
          </w:tcPr>
          <w:p w:rsidR="008F7CA9" w:rsidRPr="00FD6D4E" w:rsidRDefault="001A01F0"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4.2.3 </w:t>
            </w:r>
            <w:r w:rsidRPr="00FD6D4E">
              <w:rPr>
                <w:rFonts w:ascii="Verdana" w:hAnsi="Verdana"/>
                <w:sz w:val="16"/>
                <w:szCs w:val="16"/>
                <w:lang w:val="en-US"/>
              </w:rPr>
              <w:t>Be hermetic in all its connections.</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4.2.4</w:t>
            </w:r>
            <w:r w:rsidRPr="00FD6D4E">
              <w:rPr>
                <w:rFonts w:ascii="Verdana" w:hAnsi="Verdana"/>
                <w:sz w:val="16"/>
                <w:szCs w:val="16"/>
              </w:rPr>
              <w:t xml:space="preserve"> Sus controles deben ser accesibles a los operadores.</w:t>
            </w:r>
          </w:p>
        </w:tc>
        <w:tc>
          <w:tcPr>
            <w:tcW w:w="4788" w:type="dxa"/>
          </w:tcPr>
          <w:p w:rsidR="008F7CA9" w:rsidRPr="00FD6D4E" w:rsidRDefault="001A01F0" w:rsidP="001A01F0">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4.2.4 </w:t>
            </w:r>
            <w:r w:rsidRPr="00FD6D4E">
              <w:rPr>
                <w:rFonts w:ascii="Verdana" w:hAnsi="Verdana"/>
                <w:sz w:val="16"/>
                <w:szCs w:val="16"/>
                <w:lang w:val="en-US"/>
              </w:rPr>
              <w:t xml:space="preserve">The controls must be accessible to the operators.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4.2.5</w:t>
            </w:r>
            <w:r w:rsidRPr="00FD6D4E">
              <w:rPr>
                <w:rFonts w:ascii="Verdana" w:hAnsi="Verdana"/>
                <w:sz w:val="16"/>
                <w:szCs w:val="16"/>
              </w:rPr>
              <w:t xml:space="preserve"> Contar con una escala total de medición, rapidez de respuesta y un máximo de desviación, de acuerdo a lo que establece la presente Norma.</w:t>
            </w:r>
          </w:p>
        </w:tc>
        <w:tc>
          <w:tcPr>
            <w:tcW w:w="4788" w:type="dxa"/>
          </w:tcPr>
          <w:p w:rsidR="008F7CA9" w:rsidRPr="00FD6D4E" w:rsidRDefault="001A01F0"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4.2.5 </w:t>
            </w:r>
            <w:r w:rsidR="009E0F92" w:rsidRPr="00FD6D4E">
              <w:rPr>
                <w:rFonts w:ascii="Verdana" w:hAnsi="Verdana"/>
                <w:sz w:val="16"/>
                <w:szCs w:val="16"/>
                <w:lang w:val="en-US"/>
              </w:rPr>
              <w:t>Have a complete measurement scale, rapid response and a maximum of deviation, according to that established in this Standard.</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4.2.6</w:t>
            </w:r>
            <w:r w:rsidRPr="00FD6D4E">
              <w:rPr>
                <w:rFonts w:ascii="Verdana" w:hAnsi="Verdana"/>
                <w:sz w:val="16"/>
                <w:szCs w:val="16"/>
              </w:rPr>
              <w:t xml:space="preserve"> Las lecturas del opacímetro deberán ser registradas continuamente durante la prueba con un registrador, cuya respuesta de tiempo es igual o más corta que la del opacímetro.</w:t>
            </w:r>
          </w:p>
        </w:tc>
        <w:tc>
          <w:tcPr>
            <w:tcW w:w="4788" w:type="dxa"/>
          </w:tcPr>
          <w:p w:rsidR="008F7CA9" w:rsidRPr="00FD6D4E" w:rsidRDefault="009E0F92" w:rsidP="009E0F92">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4.2.6 </w:t>
            </w:r>
            <w:r w:rsidRPr="00FD6D4E">
              <w:rPr>
                <w:rFonts w:ascii="Verdana" w:hAnsi="Verdana"/>
                <w:sz w:val="16"/>
                <w:szCs w:val="16"/>
                <w:lang w:val="en-US"/>
              </w:rPr>
              <w:t xml:space="preserve">The opacimeter readings must be recorded continuously during the test with a recording whose response time is equal or shorter than the opacimeter.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4.2.7</w:t>
            </w:r>
            <w:r w:rsidRPr="00FD6D4E">
              <w:rPr>
                <w:rFonts w:ascii="Verdana" w:hAnsi="Verdana"/>
                <w:sz w:val="16"/>
                <w:szCs w:val="16"/>
              </w:rPr>
              <w:t xml:space="preserve"> El diseño del opacímetro deberá ser tal, que bajo condiciones de operación a velocidad constante la cámara de humo se llene con humo de opacidad uniforme. La muestra de gas de escape estará contenida en una cámara que no tenga superficies internas con reflexión.</w:t>
            </w:r>
          </w:p>
        </w:tc>
        <w:tc>
          <w:tcPr>
            <w:tcW w:w="4788" w:type="dxa"/>
          </w:tcPr>
          <w:p w:rsidR="008F7CA9" w:rsidRPr="00FD6D4E" w:rsidRDefault="009E0F92" w:rsidP="009E0F92">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4.2.7 </w:t>
            </w:r>
            <w:r w:rsidRPr="00FD6D4E">
              <w:rPr>
                <w:rFonts w:ascii="Verdana" w:hAnsi="Verdana"/>
                <w:sz w:val="16"/>
                <w:szCs w:val="16"/>
                <w:lang w:val="en-US"/>
              </w:rPr>
              <w:t>The design</w:t>
            </w:r>
            <w:r w:rsidR="00FD6D4E">
              <w:rPr>
                <w:rFonts w:ascii="Verdana" w:hAnsi="Verdana"/>
                <w:sz w:val="16"/>
                <w:szCs w:val="16"/>
                <w:lang w:val="en-US"/>
              </w:rPr>
              <w:t xml:space="preserve"> of the opacimeter must be such</w:t>
            </w:r>
            <w:r w:rsidRPr="00FD6D4E">
              <w:rPr>
                <w:rFonts w:ascii="Verdana" w:hAnsi="Verdana"/>
                <w:sz w:val="16"/>
                <w:szCs w:val="16"/>
                <w:lang w:val="en-US"/>
              </w:rPr>
              <w:t xml:space="preserve"> that under operations at a constant velocity the smoke chamber fills with uniform opaque smoke. The gas sample of the exhaust will be contained in a chamber that has no internal surfaces with reflective surfaces. </w:t>
            </w:r>
          </w:p>
        </w:tc>
      </w:tr>
      <w:tr w:rsidR="008F7CA9" w:rsidRPr="00FD6D4E"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4.2.8</w:t>
            </w:r>
            <w:r w:rsidRPr="00FD6D4E">
              <w:rPr>
                <w:rFonts w:ascii="Verdana" w:hAnsi="Verdana"/>
                <w:sz w:val="16"/>
                <w:szCs w:val="16"/>
              </w:rPr>
              <w:t xml:space="preserve"> En la determinación de la longitud efectiva del paso de la luz a través del gas, deberá tomarse en cuenta la posible influencia de dispositivos que protegen la fuente de luz y la celda fotoeléctrica. Esta longitud efectiva debe ser indicada en el instrumento.</w:t>
            </w:r>
          </w:p>
        </w:tc>
        <w:tc>
          <w:tcPr>
            <w:tcW w:w="4788" w:type="dxa"/>
          </w:tcPr>
          <w:p w:rsidR="008F7CA9" w:rsidRPr="00FD6D4E" w:rsidRDefault="009E0F92" w:rsidP="00FD6D4E">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4.2.8 </w:t>
            </w:r>
            <w:r w:rsidRPr="00FD6D4E">
              <w:rPr>
                <w:rFonts w:ascii="Verdana" w:hAnsi="Verdana"/>
                <w:sz w:val="16"/>
                <w:szCs w:val="16"/>
                <w:lang w:val="en-US"/>
              </w:rPr>
              <w:t>In the determination of the effective length of the passage of light through the gas, the possible influence of devices that protect the light source and the photoelectric cell must be taken into account. This effective length should be indicate</w:t>
            </w:r>
            <w:r w:rsidR="00FD6D4E">
              <w:rPr>
                <w:rFonts w:ascii="Verdana" w:hAnsi="Verdana"/>
                <w:sz w:val="16"/>
                <w:szCs w:val="16"/>
                <w:lang w:val="en-US"/>
              </w:rPr>
              <w:t>d</w:t>
            </w:r>
            <w:r w:rsidRPr="00FD6D4E">
              <w:rPr>
                <w:rFonts w:ascii="Verdana" w:hAnsi="Verdana"/>
                <w:sz w:val="16"/>
                <w:szCs w:val="16"/>
                <w:lang w:val="en-US"/>
              </w:rPr>
              <w:t xml:space="preserve"> </w:t>
            </w:r>
            <w:r w:rsidR="00FD6D4E">
              <w:rPr>
                <w:rFonts w:ascii="Verdana" w:hAnsi="Verdana"/>
                <w:sz w:val="16"/>
                <w:szCs w:val="16"/>
                <w:lang w:val="en-US"/>
              </w:rPr>
              <w:t>on</w:t>
            </w:r>
            <w:r w:rsidRPr="00FD6D4E">
              <w:rPr>
                <w:rFonts w:ascii="Verdana" w:hAnsi="Verdana"/>
                <w:sz w:val="16"/>
                <w:szCs w:val="16"/>
                <w:lang w:val="en-US"/>
              </w:rPr>
              <w:t xml:space="preserve"> the instrument. </w:t>
            </w:r>
          </w:p>
        </w:tc>
      </w:tr>
      <w:tr w:rsidR="008F7CA9" w:rsidRPr="00131BBF" w:rsidTr="008F7CA9">
        <w:tc>
          <w:tcPr>
            <w:tcW w:w="4788" w:type="dxa"/>
          </w:tcPr>
          <w:p w:rsidR="008F7CA9" w:rsidRPr="00FD6D4E" w:rsidRDefault="008F7CA9" w:rsidP="009E0F92">
            <w:pPr>
              <w:pStyle w:val="texto"/>
              <w:spacing w:after="60" w:line="220" w:lineRule="exact"/>
              <w:ind w:firstLine="0"/>
              <w:rPr>
                <w:rFonts w:ascii="Verdana" w:hAnsi="Verdana"/>
                <w:sz w:val="16"/>
                <w:szCs w:val="16"/>
              </w:rPr>
            </w:pPr>
            <w:r w:rsidRPr="00FD6D4E">
              <w:rPr>
                <w:rFonts w:ascii="Verdana" w:hAnsi="Verdana"/>
                <w:b/>
                <w:sz w:val="16"/>
                <w:szCs w:val="16"/>
              </w:rPr>
              <w:t>4.2.9</w:t>
            </w:r>
            <w:r w:rsidRPr="00FD6D4E">
              <w:rPr>
                <w:rFonts w:ascii="Verdana" w:hAnsi="Verdana"/>
                <w:sz w:val="16"/>
                <w:szCs w:val="16"/>
              </w:rPr>
              <w:t xml:space="preserve"> La carátula indicadora del opacímetro deberá tener dos escalas de medición, una en unidades absolutas de absorción de luz de 0 a Ó </w:t>
            </w:r>
            <w:r w:rsidR="009E0F92" w:rsidRPr="00FD6D4E">
              <w:rPr>
                <w:rFonts w:ascii="Verdana" w:hAnsi="Verdana"/>
                <w:sz w:val="16"/>
                <w:szCs w:val="16"/>
              </w:rPr>
              <w:t>m</w:t>
            </w:r>
            <w:r w:rsidR="009E0F92" w:rsidRPr="00FD6D4E">
              <w:rPr>
                <w:rFonts w:ascii="Verdana" w:hAnsi="Verdana"/>
                <w:szCs w:val="16"/>
                <w:vertAlign w:val="superscript"/>
              </w:rPr>
              <w:t>-1</w:t>
            </w:r>
            <w:r w:rsidRPr="00FD6D4E">
              <w:rPr>
                <w:rFonts w:ascii="Verdana" w:hAnsi="Verdana"/>
                <w:szCs w:val="16"/>
              </w:rPr>
              <w:t xml:space="preserve"> </w:t>
            </w:r>
            <w:r w:rsidRPr="00FD6D4E">
              <w:rPr>
                <w:rFonts w:ascii="Verdana" w:hAnsi="Verdana"/>
                <w:sz w:val="16"/>
                <w:szCs w:val="16"/>
              </w:rPr>
              <w:t>(cero a infinito metros a la menos uno) y la otra lineal de 0 a 100% (cero a cien por ciento), ambas escalas tendrán el rango de 0 (cero) con el flujo total de luz, y escala completa con obturación total.</w:t>
            </w:r>
          </w:p>
        </w:tc>
        <w:tc>
          <w:tcPr>
            <w:tcW w:w="4788" w:type="dxa"/>
          </w:tcPr>
          <w:p w:rsidR="008F7CA9" w:rsidRPr="00FD6D4E" w:rsidRDefault="009E0F92" w:rsidP="009E0F92">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4.2.9 </w:t>
            </w:r>
            <w:r w:rsidRPr="00FD6D4E">
              <w:rPr>
                <w:rFonts w:ascii="Verdana" w:hAnsi="Verdana"/>
                <w:sz w:val="16"/>
                <w:szCs w:val="16"/>
                <w:lang w:val="en-US"/>
              </w:rPr>
              <w:t xml:space="preserve">The indicator face of the opacimeter must have two measurement scales, one in absolute units of absorption of light of 0 to Óm-1 (zero to infinite meters to minus one) and the other line of 0 to 100% (zero to one hundred percent), both scales will have the range of 0 (zero) with the total flow of light, and the complete scale with total shutter speed.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4.2.10</w:t>
            </w:r>
            <w:r w:rsidRPr="00FD6D4E">
              <w:rPr>
                <w:rFonts w:ascii="Verdana" w:hAnsi="Verdana"/>
                <w:sz w:val="16"/>
                <w:szCs w:val="16"/>
              </w:rPr>
              <w:t xml:space="preserve"> Especificación de la cámara de humo y cuerpo del opacímetro.</w:t>
            </w:r>
          </w:p>
        </w:tc>
        <w:tc>
          <w:tcPr>
            <w:tcW w:w="4788" w:type="dxa"/>
          </w:tcPr>
          <w:p w:rsidR="008F7CA9" w:rsidRPr="00FD6D4E" w:rsidRDefault="009E0F92"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4.2.10 </w:t>
            </w:r>
            <w:r w:rsidRPr="00FD6D4E">
              <w:rPr>
                <w:rFonts w:ascii="Verdana" w:hAnsi="Verdana"/>
                <w:sz w:val="16"/>
                <w:szCs w:val="16"/>
                <w:lang w:val="en-US"/>
              </w:rPr>
              <w:t xml:space="preserve">Specification of the smoke chamber and opacimeter body.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4.2.10.1</w:t>
            </w:r>
            <w:r w:rsidRPr="00FD6D4E">
              <w:rPr>
                <w:rFonts w:ascii="Verdana" w:hAnsi="Verdana"/>
                <w:sz w:val="16"/>
                <w:szCs w:val="16"/>
              </w:rPr>
              <w:t xml:space="preserve"> La incidencia en la celda fotoeléctrica de luz desviada, debido a las reflexiones internas o efectos de difusión, debe ser reducida  al  mínimo (es decir, por acabado de las superficies internas en negro mate y por un arreglo general adecuado).</w:t>
            </w:r>
          </w:p>
        </w:tc>
        <w:tc>
          <w:tcPr>
            <w:tcW w:w="4788" w:type="dxa"/>
          </w:tcPr>
          <w:p w:rsidR="008F7CA9" w:rsidRPr="00FD6D4E" w:rsidRDefault="009E0F92" w:rsidP="009E0F92">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4.2.10.1 </w:t>
            </w:r>
            <w:r w:rsidRPr="00FD6D4E">
              <w:rPr>
                <w:rFonts w:ascii="Verdana" w:hAnsi="Verdana"/>
                <w:sz w:val="16"/>
                <w:szCs w:val="16"/>
                <w:lang w:val="en-US"/>
              </w:rPr>
              <w:t xml:space="preserve">The incidence in the photoelectric cell of deviated light, due to the internal reflections or diffusion effects should be reduced to the minimum (that is to say, for the finish of the internal surfaces in black matte and by a general adequate agreement). </w:t>
            </w:r>
          </w:p>
        </w:tc>
      </w:tr>
      <w:tr w:rsidR="008F7CA9" w:rsidRPr="00131BBF" w:rsidTr="008F7CA9">
        <w:tc>
          <w:tcPr>
            <w:tcW w:w="4788" w:type="dxa"/>
          </w:tcPr>
          <w:p w:rsidR="008F7CA9" w:rsidRPr="00FD6D4E" w:rsidRDefault="008F7CA9" w:rsidP="009E0F92">
            <w:pPr>
              <w:pStyle w:val="texto"/>
              <w:spacing w:after="60" w:line="220" w:lineRule="exact"/>
              <w:ind w:firstLine="0"/>
              <w:rPr>
                <w:rFonts w:ascii="Verdana" w:hAnsi="Verdana"/>
                <w:sz w:val="16"/>
                <w:szCs w:val="16"/>
              </w:rPr>
            </w:pPr>
            <w:r w:rsidRPr="00FD6D4E">
              <w:rPr>
                <w:rFonts w:ascii="Verdana" w:hAnsi="Verdana"/>
                <w:b/>
                <w:sz w:val="16"/>
                <w:szCs w:val="16"/>
                <w:lang w:val="es-MX"/>
              </w:rPr>
              <w:t>4.2.10.2</w:t>
            </w:r>
            <w:r w:rsidRPr="00FD6D4E">
              <w:rPr>
                <w:rFonts w:ascii="Verdana" w:hAnsi="Verdana"/>
                <w:sz w:val="16"/>
                <w:szCs w:val="16"/>
                <w:lang w:val="es-MX"/>
              </w:rPr>
              <w:t xml:space="preserve"> Las características ópticas deberán ser de tal forma, que los efectos combinados de reflexión y difusión no excedan </w:t>
            </w:r>
            <w:r w:rsidRPr="00FD6D4E">
              <w:rPr>
                <w:rFonts w:ascii="Verdana" w:hAnsi="Verdana"/>
                <w:sz w:val="16"/>
                <w:szCs w:val="16"/>
              </w:rPr>
              <w:t xml:space="preserve">de una unidad en la escala lineal, cuando la cámara de humo se llena con humo, teniendo un coeficiente de absorción cercano a 1.7 </w:t>
            </w:r>
            <w:r w:rsidR="009E0F92" w:rsidRPr="00FD6D4E">
              <w:rPr>
                <w:rFonts w:ascii="Verdana" w:hAnsi="Verdana"/>
                <w:sz w:val="16"/>
                <w:szCs w:val="16"/>
              </w:rPr>
              <w:t>m</w:t>
            </w:r>
            <w:r w:rsidR="009E0F92" w:rsidRPr="00FD6D4E">
              <w:rPr>
                <w:rFonts w:ascii="Verdana" w:hAnsi="Verdana"/>
                <w:szCs w:val="16"/>
                <w:vertAlign w:val="superscript"/>
              </w:rPr>
              <w:t>-1</w:t>
            </w:r>
            <w:r w:rsidRPr="00FD6D4E">
              <w:rPr>
                <w:rFonts w:ascii="Verdana" w:hAnsi="Verdana"/>
                <w:szCs w:val="16"/>
              </w:rPr>
              <w:t xml:space="preserve"> </w:t>
            </w:r>
            <w:r w:rsidRPr="00FD6D4E">
              <w:rPr>
                <w:rFonts w:ascii="Verdana" w:hAnsi="Verdana"/>
                <w:sz w:val="16"/>
                <w:szCs w:val="16"/>
              </w:rPr>
              <w:t>(uno punto siete metros a la menos uno).</w:t>
            </w:r>
          </w:p>
        </w:tc>
        <w:tc>
          <w:tcPr>
            <w:tcW w:w="4788" w:type="dxa"/>
          </w:tcPr>
          <w:p w:rsidR="008F7CA9" w:rsidRPr="00FD6D4E" w:rsidRDefault="009E0F92"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4.2.10.2 </w:t>
            </w:r>
            <w:r w:rsidRPr="00FD6D4E">
              <w:rPr>
                <w:rFonts w:ascii="Verdana" w:hAnsi="Verdana"/>
                <w:sz w:val="16"/>
                <w:szCs w:val="16"/>
                <w:lang w:val="en-US"/>
              </w:rPr>
              <w:t>The optical characteristics should be such that the combined effects of reflection and diffusion do not exceed one unit in the lineal scale, when the smoke chamber is filled with smoke, having a coefficient of absorption near 1.7m</w:t>
            </w:r>
            <w:r w:rsidRPr="00FD6D4E">
              <w:rPr>
                <w:rFonts w:ascii="Verdana" w:hAnsi="Verdana"/>
                <w:szCs w:val="16"/>
                <w:vertAlign w:val="superscript"/>
                <w:lang w:val="en-US"/>
              </w:rPr>
              <w:t>-1</w:t>
            </w:r>
            <w:r w:rsidRPr="00FD6D4E">
              <w:rPr>
                <w:rFonts w:ascii="Verdana" w:hAnsi="Verdana"/>
                <w:szCs w:val="16"/>
                <w:lang w:val="en-US"/>
              </w:rPr>
              <w:t xml:space="preserve"> </w:t>
            </w:r>
            <w:r w:rsidRPr="00FD6D4E">
              <w:rPr>
                <w:rFonts w:ascii="Verdana" w:hAnsi="Verdana"/>
                <w:sz w:val="16"/>
                <w:szCs w:val="16"/>
                <w:lang w:val="en-US"/>
              </w:rPr>
              <w:t xml:space="preserve">(one point seven meters to minus one).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4.3</w:t>
            </w:r>
            <w:r w:rsidRPr="00FD6D4E">
              <w:rPr>
                <w:rFonts w:ascii="Verdana" w:hAnsi="Verdana"/>
                <w:sz w:val="16"/>
                <w:szCs w:val="16"/>
              </w:rPr>
              <w:tab/>
              <w:t>Especificación de la fuente de luz.</w:t>
            </w:r>
          </w:p>
        </w:tc>
        <w:tc>
          <w:tcPr>
            <w:tcW w:w="4788" w:type="dxa"/>
          </w:tcPr>
          <w:p w:rsidR="008F7CA9" w:rsidRPr="00FD6D4E" w:rsidRDefault="009E0F92"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4.3 </w:t>
            </w:r>
            <w:r w:rsidRPr="00FD6D4E">
              <w:rPr>
                <w:rFonts w:ascii="Verdana" w:hAnsi="Verdana"/>
                <w:sz w:val="16"/>
                <w:szCs w:val="16"/>
                <w:lang w:val="en-US"/>
              </w:rPr>
              <w:t>Specification of the light source.</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4.3.1</w:t>
            </w:r>
            <w:r w:rsidRPr="00FD6D4E">
              <w:rPr>
                <w:rFonts w:ascii="Verdana" w:hAnsi="Verdana"/>
                <w:sz w:val="16"/>
                <w:szCs w:val="16"/>
              </w:rPr>
              <w:t xml:space="preserve"> La fuente de luz deberá ser una lámpara </w:t>
            </w:r>
            <w:r w:rsidRPr="00FD6D4E">
              <w:rPr>
                <w:rFonts w:ascii="Verdana" w:hAnsi="Verdana"/>
                <w:sz w:val="16"/>
                <w:szCs w:val="16"/>
              </w:rPr>
              <w:lastRenderedPageBreak/>
              <w:t>incandescente con temperatura con rango de 2,800 a 3,250 K (dos mil ochocientos a tres mil doscientos cincuenta grados Kelvin).</w:t>
            </w:r>
          </w:p>
        </w:tc>
        <w:tc>
          <w:tcPr>
            <w:tcW w:w="4788" w:type="dxa"/>
          </w:tcPr>
          <w:p w:rsidR="008F7CA9" w:rsidRPr="00FD6D4E" w:rsidRDefault="009E0F92"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lastRenderedPageBreak/>
              <w:t xml:space="preserve">4.3.1 </w:t>
            </w:r>
            <w:r w:rsidRPr="00FD6D4E">
              <w:rPr>
                <w:rFonts w:ascii="Verdana" w:hAnsi="Verdana"/>
                <w:sz w:val="16"/>
                <w:szCs w:val="16"/>
                <w:lang w:val="en-US"/>
              </w:rPr>
              <w:t xml:space="preserve">The light source must be an incandescent lamp </w:t>
            </w:r>
            <w:r w:rsidRPr="00FD6D4E">
              <w:rPr>
                <w:rFonts w:ascii="Verdana" w:hAnsi="Verdana"/>
                <w:sz w:val="16"/>
                <w:szCs w:val="16"/>
                <w:lang w:val="en-US"/>
              </w:rPr>
              <w:lastRenderedPageBreak/>
              <w:t xml:space="preserve">with a temperature range of 2,800 to 3,250 K (two thousand eight hundred to three thousand two hundred fifty degrees Kelvin). </w:t>
            </w:r>
          </w:p>
        </w:tc>
      </w:tr>
      <w:tr w:rsidR="008F7CA9" w:rsidRPr="00FD6D4E" w:rsidTr="008F7CA9">
        <w:tc>
          <w:tcPr>
            <w:tcW w:w="4788" w:type="dxa"/>
          </w:tcPr>
          <w:p w:rsidR="008F7CA9" w:rsidRPr="00FD6D4E" w:rsidRDefault="008F7CA9"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lastRenderedPageBreak/>
              <w:t>4.4</w:t>
            </w:r>
            <w:r w:rsidRPr="00FD6D4E">
              <w:rPr>
                <w:rFonts w:ascii="Verdana" w:hAnsi="Verdana"/>
                <w:sz w:val="16"/>
                <w:szCs w:val="16"/>
                <w:lang w:val="en-US"/>
              </w:rPr>
              <w:tab/>
              <w:t>Especificación del receptor.</w:t>
            </w:r>
          </w:p>
        </w:tc>
        <w:tc>
          <w:tcPr>
            <w:tcW w:w="4788" w:type="dxa"/>
          </w:tcPr>
          <w:p w:rsidR="008F7CA9" w:rsidRPr="00FD6D4E" w:rsidRDefault="009E0F92"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4.4. </w:t>
            </w:r>
            <w:r w:rsidRPr="00FD6D4E">
              <w:rPr>
                <w:rFonts w:ascii="Verdana" w:hAnsi="Verdana"/>
                <w:sz w:val="16"/>
                <w:szCs w:val="16"/>
                <w:lang w:val="en-US"/>
              </w:rPr>
              <w:t xml:space="preserve">Specification of the receptor.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131BBF">
              <w:rPr>
                <w:rFonts w:ascii="Verdana" w:hAnsi="Verdana"/>
                <w:b/>
                <w:sz w:val="16"/>
                <w:szCs w:val="16"/>
                <w:lang w:val="es-MX"/>
              </w:rPr>
              <w:t>4.4.1</w:t>
            </w:r>
            <w:r w:rsidRPr="00131BBF">
              <w:rPr>
                <w:rFonts w:ascii="Verdana" w:hAnsi="Verdana"/>
                <w:sz w:val="16"/>
                <w:szCs w:val="16"/>
                <w:lang w:val="es-MX"/>
              </w:rPr>
              <w:t xml:space="preserve"> El receptor deberá </w:t>
            </w:r>
            <w:r w:rsidRPr="00FD6D4E">
              <w:rPr>
                <w:rFonts w:ascii="Verdana" w:hAnsi="Verdana"/>
                <w:sz w:val="16"/>
                <w:szCs w:val="16"/>
              </w:rPr>
              <w:t>constar de una celda fotoeléctrica con una curva de respuesta espectral similar a la curva de respuesta del ojo humano (respuesta máxima en el rango 550/570 nm (nanómetros)); menor que el 4% (cuatro por ciento) de esa respuesta máxima abajo de 430 nm (cuatrocientos treinta nanómetros) y arriba de 680 nm (seiscientos ochenta nanómetros).</w:t>
            </w:r>
          </w:p>
        </w:tc>
        <w:tc>
          <w:tcPr>
            <w:tcW w:w="4788" w:type="dxa"/>
          </w:tcPr>
          <w:p w:rsidR="008F7CA9" w:rsidRPr="00FD6D4E" w:rsidRDefault="009E0F92"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4.4.1 </w:t>
            </w:r>
            <w:r w:rsidRPr="00FD6D4E">
              <w:rPr>
                <w:rFonts w:ascii="Verdana" w:hAnsi="Verdana"/>
                <w:sz w:val="16"/>
                <w:szCs w:val="16"/>
                <w:lang w:val="en-US"/>
              </w:rPr>
              <w:t xml:space="preserve"> The receptor must consist of a </w:t>
            </w:r>
            <w:r w:rsidR="00CA15B4" w:rsidRPr="00FD6D4E">
              <w:rPr>
                <w:rFonts w:ascii="Verdana" w:hAnsi="Verdana"/>
                <w:sz w:val="16"/>
                <w:szCs w:val="16"/>
                <w:lang w:val="en-US"/>
              </w:rPr>
              <w:t xml:space="preserve">photoelectric cell with a spectral response curve similar to the response curve of the human eye (maximum response in the range 550/570 nm (nanometers)); less than 4% (four percent) of that maximum response below 430 nm (four hundred thirty nanometers) and above 680 nm (six hundred eight nanometers).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4.4.2</w:t>
            </w:r>
            <w:r w:rsidRPr="00FD6D4E">
              <w:rPr>
                <w:rFonts w:ascii="Verdana" w:hAnsi="Verdana"/>
                <w:sz w:val="16"/>
                <w:szCs w:val="16"/>
              </w:rPr>
              <w:t xml:space="preserve"> La construcción del circuito eléctrico, incluyendo la carátula indicadora, deberá ser tal, que la corriente de salida de la celda fotoeléctrica sea una función lineal de intensidad de la luz recibida sobre el rango de la temperatura de operación de la celda fotoeléctrica.</w:t>
            </w:r>
          </w:p>
        </w:tc>
        <w:tc>
          <w:tcPr>
            <w:tcW w:w="4788" w:type="dxa"/>
          </w:tcPr>
          <w:p w:rsidR="008F7CA9" w:rsidRPr="00FD6D4E" w:rsidRDefault="00CA15B4"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4.4.2 </w:t>
            </w:r>
            <w:r w:rsidRPr="00FD6D4E">
              <w:rPr>
                <w:rFonts w:ascii="Verdana" w:hAnsi="Verdana"/>
                <w:sz w:val="16"/>
                <w:szCs w:val="16"/>
                <w:lang w:val="en-US"/>
              </w:rPr>
              <w:t xml:space="preserve">The construction of the electric circuit, including the indicator face must be such that the output current of the photoelectric cell is a lineal function of light intensity received over the range of the operating temperature of the photoelectric cell. </w:t>
            </w:r>
          </w:p>
        </w:tc>
      </w:tr>
      <w:tr w:rsidR="008F7CA9" w:rsidRPr="00FD6D4E"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4.5</w:t>
            </w:r>
            <w:r w:rsidRPr="00FD6D4E">
              <w:rPr>
                <w:rFonts w:ascii="Verdana" w:hAnsi="Verdana"/>
                <w:sz w:val="16"/>
                <w:szCs w:val="16"/>
              </w:rPr>
              <w:tab/>
              <w:t>Escalas de medición.</w:t>
            </w:r>
          </w:p>
        </w:tc>
        <w:tc>
          <w:tcPr>
            <w:tcW w:w="4788" w:type="dxa"/>
          </w:tcPr>
          <w:p w:rsidR="008F7CA9" w:rsidRPr="00FD6D4E" w:rsidRDefault="00CA15B4"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4.5 </w:t>
            </w:r>
            <w:r w:rsidRPr="00FD6D4E">
              <w:rPr>
                <w:rFonts w:ascii="Verdana" w:hAnsi="Verdana"/>
                <w:sz w:val="16"/>
                <w:szCs w:val="16"/>
                <w:lang w:val="en-US"/>
              </w:rPr>
              <w:t xml:space="preserve"> </w:t>
            </w:r>
            <w:r w:rsidR="00FD6D4E">
              <w:rPr>
                <w:rFonts w:ascii="Verdana" w:hAnsi="Verdana"/>
                <w:sz w:val="16"/>
                <w:szCs w:val="16"/>
                <w:lang w:val="en-US"/>
              </w:rPr>
              <w:t xml:space="preserve"> </w:t>
            </w:r>
            <w:r w:rsidRPr="00FD6D4E">
              <w:rPr>
                <w:rFonts w:ascii="Verdana" w:hAnsi="Verdana"/>
                <w:sz w:val="16"/>
                <w:szCs w:val="16"/>
                <w:lang w:val="en-US"/>
              </w:rPr>
              <w:t>Measurement scales.</w:t>
            </w:r>
          </w:p>
        </w:tc>
      </w:tr>
      <w:tr w:rsidR="008F7CA9" w:rsidRPr="00131BBF" w:rsidTr="009E0F92">
        <w:trPr>
          <w:trHeight w:val="405"/>
        </w:trPr>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b/>
                <w:sz w:val="16"/>
                <w:szCs w:val="16"/>
              </w:rPr>
              <w:t>4.5.1</w:t>
            </w:r>
            <w:r w:rsidRPr="00FD6D4E">
              <w:rPr>
                <w:rFonts w:ascii="Verdana" w:hAnsi="Verdana"/>
                <w:sz w:val="16"/>
                <w:szCs w:val="16"/>
              </w:rPr>
              <w:t xml:space="preserve"> El coeficiente K de absorción de luz se calcula con la fórmula:</w:t>
            </w:r>
          </w:p>
        </w:tc>
        <w:tc>
          <w:tcPr>
            <w:tcW w:w="4788" w:type="dxa"/>
          </w:tcPr>
          <w:p w:rsidR="008F7CA9" w:rsidRPr="00FD6D4E" w:rsidRDefault="00CA15B4" w:rsidP="00785081">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4.5.1 </w:t>
            </w:r>
            <w:r w:rsidRPr="00FD6D4E">
              <w:rPr>
                <w:rFonts w:ascii="Verdana" w:hAnsi="Verdana"/>
                <w:sz w:val="16"/>
                <w:szCs w:val="16"/>
                <w:lang w:val="en-US"/>
              </w:rPr>
              <w:t xml:space="preserve"> The K coefficient of light absorption is calculated in the formula: </w:t>
            </w:r>
          </w:p>
        </w:tc>
      </w:tr>
      <w:tr w:rsidR="008F7CA9" w:rsidRPr="00FD6D4E" w:rsidTr="00CA15B4">
        <w:trPr>
          <w:trHeight w:val="540"/>
        </w:trPr>
        <w:tc>
          <w:tcPr>
            <w:tcW w:w="4788" w:type="dxa"/>
            <w:vAlign w:val="center"/>
          </w:tcPr>
          <w:p w:rsidR="008F7CA9" w:rsidRPr="00FD6D4E" w:rsidRDefault="00CA15B4" w:rsidP="009E0F92">
            <w:pPr>
              <w:pStyle w:val="texto"/>
              <w:spacing w:after="60" w:line="220" w:lineRule="exact"/>
              <w:ind w:firstLine="0"/>
              <w:jc w:val="center"/>
              <w:rPr>
                <w:rFonts w:ascii="Verdana" w:hAnsi="Verdana"/>
                <w:b/>
                <w:sz w:val="16"/>
                <w:szCs w:val="16"/>
              </w:rPr>
            </w:pPr>
            <w:r w:rsidRPr="00FD6D4E">
              <w:rPr>
                <w:rFonts w:ascii="Verdana" w:hAnsi="Verdana"/>
                <w:b/>
                <w:sz w:val="16"/>
                <w:szCs w:val="16"/>
              </w:rPr>
              <w:t>Ø = Øo e-KL</w:t>
            </w:r>
          </w:p>
        </w:tc>
        <w:tc>
          <w:tcPr>
            <w:tcW w:w="4788" w:type="dxa"/>
            <w:vAlign w:val="center"/>
          </w:tcPr>
          <w:p w:rsidR="008F7CA9" w:rsidRPr="00FD6D4E" w:rsidRDefault="00CA15B4" w:rsidP="00CA15B4">
            <w:pPr>
              <w:pStyle w:val="texto"/>
              <w:spacing w:after="60" w:line="220" w:lineRule="exact"/>
              <w:ind w:firstLine="0"/>
              <w:jc w:val="center"/>
              <w:rPr>
                <w:rFonts w:ascii="Verdana" w:hAnsi="Verdana"/>
                <w:b/>
                <w:sz w:val="16"/>
                <w:szCs w:val="16"/>
                <w:lang w:val="en-US"/>
              </w:rPr>
            </w:pPr>
            <w:r w:rsidRPr="00FD6D4E">
              <w:rPr>
                <w:rFonts w:ascii="Verdana" w:hAnsi="Verdana"/>
                <w:b/>
                <w:sz w:val="16"/>
                <w:szCs w:val="16"/>
                <w:lang w:val="en-US"/>
              </w:rPr>
              <w:t>Ø = Øo e-KL</w:t>
            </w:r>
          </w:p>
        </w:tc>
      </w:tr>
      <w:tr w:rsidR="008F7CA9" w:rsidRPr="00FD6D4E" w:rsidTr="008F7CA9">
        <w:tc>
          <w:tcPr>
            <w:tcW w:w="4788" w:type="dxa"/>
          </w:tcPr>
          <w:p w:rsidR="008F7CA9" w:rsidRPr="00FD6D4E" w:rsidRDefault="008F7CA9" w:rsidP="00785081">
            <w:pPr>
              <w:pStyle w:val="texto"/>
              <w:spacing w:after="60" w:line="220" w:lineRule="exact"/>
              <w:ind w:firstLine="0"/>
              <w:rPr>
                <w:rFonts w:ascii="Verdana" w:hAnsi="Verdana"/>
                <w:b/>
                <w:sz w:val="16"/>
                <w:szCs w:val="16"/>
              </w:rPr>
            </w:pPr>
            <w:r w:rsidRPr="00FD6D4E">
              <w:rPr>
                <w:rFonts w:ascii="Verdana" w:hAnsi="Verdana"/>
                <w:b/>
                <w:sz w:val="16"/>
                <w:szCs w:val="16"/>
              </w:rPr>
              <w:t>Donde:</w:t>
            </w:r>
          </w:p>
        </w:tc>
        <w:tc>
          <w:tcPr>
            <w:tcW w:w="4788" w:type="dxa"/>
          </w:tcPr>
          <w:p w:rsidR="008F7CA9" w:rsidRPr="00FD6D4E" w:rsidRDefault="00CA15B4" w:rsidP="00785081">
            <w:pPr>
              <w:pStyle w:val="texto"/>
              <w:spacing w:after="60" w:line="220" w:lineRule="exact"/>
              <w:ind w:firstLine="0"/>
              <w:rPr>
                <w:rFonts w:ascii="Verdana" w:hAnsi="Verdana"/>
                <w:b/>
                <w:sz w:val="16"/>
                <w:szCs w:val="16"/>
                <w:lang w:val="en-US"/>
              </w:rPr>
            </w:pPr>
            <w:r w:rsidRPr="00FD6D4E">
              <w:rPr>
                <w:rFonts w:ascii="Verdana" w:hAnsi="Verdana"/>
                <w:b/>
                <w:sz w:val="16"/>
                <w:szCs w:val="16"/>
                <w:lang w:val="en-US"/>
              </w:rPr>
              <w:t xml:space="preserve">Where: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sz w:val="16"/>
                <w:szCs w:val="16"/>
              </w:rPr>
              <w:t>L = La longitud efectiva del paso de la luz a través de la muestra de gas.</w:t>
            </w:r>
          </w:p>
        </w:tc>
        <w:tc>
          <w:tcPr>
            <w:tcW w:w="4788" w:type="dxa"/>
          </w:tcPr>
          <w:p w:rsidR="008F7CA9" w:rsidRPr="00FD6D4E" w:rsidRDefault="00CA15B4" w:rsidP="00785081">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 xml:space="preserve">L = The effective length of the passage of light through the gas sample. </w:t>
            </w:r>
          </w:p>
        </w:tc>
      </w:tr>
      <w:tr w:rsidR="008F7CA9" w:rsidRPr="00FD6D4E"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sz w:val="16"/>
                <w:szCs w:val="16"/>
              </w:rPr>
              <w:t>Øo = Flujo incidente.</w:t>
            </w:r>
          </w:p>
        </w:tc>
        <w:tc>
          <w:tcPr>
            <w:tcW w:w="4788" w:type="dxa"/>
          </w:tcPr>
          <w:p w:rsidR="008F7CA9" w:rsidRPr="00FD6D4E" w:rsidRDefault="00CA15B4" w:rsidP="00785081">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Øo = incident flow</w:t>
            </w:r>
          </w:p>
        </w:tc>
      </w:tr>
      <w:tr w:rsidR="008F7CA9" w:rsidRPr="00FD6D4E"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sz w:val="16"/>
                <w:szCs w:val="16"/>
              </w:rPr>
              <w:t>Ø = Flujo emergente.</w:t>
            </w:r>
          </w:p>
        </w:tc>
        <w:tc>
          <w:tcPr>
            <w:tcW w:w="4788" w:type="dxa"/>
          </w:tcPr>
          <w:p w:rsidR="008F7CA9" w:rsidRPr="00FD6D4E" w:rsidRDefault="00CA15B4" w:rsidP="00785081">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 xml:space="preserve">Ø = emerging flow.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sz w:val="16"/>
                <w:szCs w:val="16"/>
              </w:rPr>
              <w:t>Cuando la longitud efectiva L de un tipo de opacímetro no puede ser calculada directamente de su geometría, la longitud efectiva L deberá ser determinada por el método descrito en esta Norma o a través de la correlación con otro tipo de opacímetro para que la longitud efectiva sea conocida.</w:t>
            </w:r>
          </w:p>
        </w:tc>
        <w:tc>
          <w:tcPr>
            <w:tcW w:w="4788" w:type="dxa"/>
          </w:tcPr>
          <w:p w:rsidR="008F7CA9" w:rsidRPr="00FD6D4E" w:rsidRDefault="00CA15B4" w:rsidP="00785081">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 xml:space="preserve">When the effective length L of a type of opacimeter cannot be calculated directly from its geometry, the effective length L must be determined by the method described in this Standard or through the correlation with another type of opacimeter so that the effective length is known. </w:t>
            </w:r>
          </w:p>
        </w:tc>
      </w:tr>
      <w:tr w:rsidR="008F7CA9" w:rsidRPr="00131BBF" w:rsidTr="008F7CA9">
        <w:tc>
          <w:tcPr>
            <w:tcW w:w="4788" w:type="dxa"/>
          </w:tcPr>
          <w:p w:rsidR="008F7CA9" w:rsidRPr="00FD6D4E" w:rsidRDefault="008F7CA9" w:rsidP="00785081">
            <w:pPr>
              <w:pStyle w:val="texto"/>
              <w:spacing w:after="60" w:line="220" w:lineRule="exact"/>
              <w:ind w:firstLine="0"/>
              <w:rPr>
                <w:rFonts w:ascii="Verdana" w:hAnsi="Verdana"/>
                <w:sz w:val="16"/>
                <w:szCs w:val="16"/>
              </w:rPr>
            </w:pPr>
            <w:r w:rsidRPr="00FD6D4E">
              <w:rPr>
                <w:rFonts w:ascii="Verdana" w:hAnsi="Verdana"/>
                <w:sz w:val="16"/>
                <w:szCs w:val="16"/>
              </w:rPr>
              <w:t>La relación entre la escala lineal de 0 a 100% (cero a cien por ciento) de opacidad y el coeficiente "K" de absorción de la luz es dado por la fórmula:</w:t>
            </w:r>
          </w:p>
        </w:tc>
        <w:tc>
          <w:tcPr>
            <w:tcW w:w="4788" w:type="dxa"/>
          </w:tcPr>
          <w:p w:rsidR="008F7CA9" w:rsidRPr="00FD6D4E" w:rsidRDefault="00CA15B4" w:rsidP="00785081">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 xml:space="preserve">The relation between the lineal scale of 0 to 100% (zero to one hundred percent) of opacity and the coefficient “K” of light absorption is given by the formula: </w:t>
            </w:r>
          </w:p>
        </w:tc>
      </w:tr>
    </w:tbl>
    <w:p w:rsidR="00CA15B4" w:rsidRPr="00FD6D4E" w:rsidRDefault="00CA15B4">
      <w:pPr>
        <w:pStyle w:val="ANOTACION"/>
        <w:rPr>
          <w:rFonts w:ascii="Verdana" w:hAnsi="Verdana"/>
          <w:sz w:val="16"/>
          <w:szCs w:val="16"/>
        </w:rPr>
      </w:pPr>
      <w:r w:rsidRPr="00FD6D4E">
        <w:rPr>
          <w:rFonts w:ascii="Verdana" w:hAnsi="Verdana"/>
          <w:noProof/>
          <w:sz w:val="16"/>
          <w:szCs w:val="16"/>
          <w:lang w:val="en-US"/>
        </w:rPr>
        <w:drawing>
          <wp:inline distT="0" distB="0" distL="0" distR="0">
            <wp:extent cx="1903090" cy="666750"/>
            <wp:effectExtent l="19050" t="0" r="1910" b="0"/>
            <wp:docPr id="2" name="Picture 2"/>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22115" t="67850" r="62335" b="22848"/>
                    <a:stretch>
                      <a:fillRect/>
                    </a:stretch>
                  </pic:blipFill>
                  <pic:spPr bwMode="auto">
                    <a:xfrm>
                      <a:off x="0" y="0"/>
                      <a:ext cx="1903090" cy="666750"/>
                    </a:xfrm>
                    <a:prstGeom prst="rect">
                      <a:avLst/>
                    </a:prstGeom>
                    <a:noFill/>
                    <a:ln w="9525">
                      <a:noFill/>
                      <a:miter lim="800000"/>
                      <a:headEnd/>
                      <a:tailEnd/>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CA15B4" w:rsidRPr="00FD6D4E" w:rsidTr="00CA15B4">
        <w:tc>
          <w:tcPr>
            <w:tcW w:w="4788" w:type="dxa"/>
            <w:hideMark/>
          </w:tcPr>
          <w:p w:rsidR="00CA15B4" w:rsidRPr="00FD6D4E" w:rsidRDefault="00CA15B4">
            <w:pPr>
              <w:pStyle w:val="texto"/>
              <w:spacing w:after="60" w:line="210" w:lineRule="exact"/>
              <w:ind w:firstLine="0"/>
              <w:rPr>
                <w:rFonts w:ascii="Verdana" w:hAnsi="Verdana"/>
                <w:b/>
                <w:sz w:val="16"/>
                <w:szCs w:val="16"/>
              </w:rPr>
            </w:pPr>
            <w:r w:rsidRPr="00FD6D4E">
              <w:rPr>
                <w:rFonts w:ascii="Verdana" w:hAnsi="Verdana"/>
                <w:b/>
                <w:sz w:val="16"/>
                <w:szCs w:val="16"/>
              </w:rPr>
              <w:t>Donde:</w:t>
            </w:r>
          </w:p>
        </w:tc>
        <w:tc>
          <w:tcPr>
            <w:tcW w:w="4788" w:type="dxa"/>
          </w:tcPr>
          <w:p w:rsidR="00CA15B4" w:rsidRPr="00FD6D4E" w:rsidRDefault="00CA15B4">
            <w:pPr>
              <w:pStyle w:val="texto"/>
              <w:spacing w:after="60" w:line="210" w:lineRule="exact"/>
              <w:ind w:firstLine="0"/>
              <w:rPr>
                <w:rFonts w:ascii="Verdana" w:hAnsi="Verdana"/>
                <w:b/>
                <w:sz w:val="16"/>
                <w:szCs w:val="16"/>
                <w:lang w:val="en-US"/>
              </w:rPr>
            </w:pPr>
            <w:r w:rsidRPr="00FD6D4E">
              <w:rPr>
                <w:rFonts w:ascii="Verdana" w:hAnsi="Verdana"/>
                <w:b/>
                <w:sz w:val="16"/>
                <w:szCs w:val="16"/>
                <w:lang w:val="en-US"/>
              </w:rPr>
              <w:t xml:space="preserve">Where: </w:t>
            </w:r>
          </w:p>
        </w:tc>
      </w:tr>
      <w:tr w:rsidR="00CA15B4" w:rsidRPr="00131BBF" w:rsidTr="00CA15B4">
        <w:tc>
          <w:tcPr>
            <w:tcW w:w="4788" w:type="dxa"/>
            <w:hideMark/>
          </w:tcPr>
          <w:p w:rsidR="00CA15B4" w:rsidRPr="00FD6D4E" w:rsidRDefault="00CA15B4">
            <w:pPr>
              <w:pStyle w:val="texto"/>
              <w:spacing w:after="60" w:line="220" w:lineRule="exact"/>
              <w:ind w:firstLine="0"/>
              <w:rPr>
                <w:rFonts w:ascii="Verdana" w:hAnsi="Verdana"/>
                <w:sz w:val="16"/>
                <w:szCs w:val="16"/>
              </w:rPr>
            </w:pPr>
            <w:r w:rsidRPr="00FD6D4E">
              <w:rPr>
                <w:rFonts w:ascii="Verdana" w:hAnsi="Verdana"/>
                <w:sz w:val="16"/>
                <w:szCs w:val="16"/>
              </w:rPr>
              <w:t>L = La longitud efectiva del paso de la luz a través de la muestra del gas.</w:t>
            </w:r>
          </w:p>
        </w:tc>
        <w:tc>
          <w:tcPr>
            <w:tcW w:w="4788" w:type="dxa"/>
          </w:tcPr>
          <w:p w:rsidR="00CA15B4" w:rsidRPr="00FD6D4E" w:rsidRDefault="00CA15B4" w:rsidP="00CA15B4">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 xml:space="preserve">L = The effective length of the passage of light through the gas sample. </w:t>
            </w:r>
          </w:p>
        </w:tc>
      </w:tr>
      <w:tr w:rsidR="00CA15B4" w:rsidRPr="00131BBF" w:rsidTr="00CA15B4">
        <w:tc>
          <w:tcPr>
            <w:tcW w:w="4788" w:type="dxa"/>
            <w:hideMark/>
          </w:tcPr>
          <w:p w:rsidR="00CA15B4" w:rsidRPr="00FD6D4E" w:rsidRDefault="00CA15B4">
            <w:pPr>
              <w:pStyle w:val="texto"/>
              <w:spacing w:after="60" w:line="220" w:lineRule="exact"/>
              <w:ind w:firstLine="0"/>
              <w:rPr>
                <w:rFonts w:ascii="Verdana" w:hAnsi="Verdana"/>
                <w:sz w:val="16"/>
                <w:szCs w:val="16"/>
              </w:rPr>
            </w:pPr>
            <w:r w:rsidRPr="00FD6D4E">
              <w:rPr>
                <w:rFonts w:ascii="Verdana" w:hAnsi="Verdana"/>
                <w:sz w:val="16"/>
                <w:szCs w:val="16"/>
              </w:rPr>
              <w:t>N= Una lectura en la escala lineal.</w:t>
            </w:r>
          </w:p>
        </w:tc>
        <w:tc>
          <w:tcPr>
            <w:tcW w:w="4788" w:type="dxa"/>
          </w:tcPr>
          <w:p w:rsidR="00CA15B4" w:rsidRPr="00FD6D4E" w:rsidRDefault="00CA15B4">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N = A reading on the lineal scale.</w:t>
            </w:r>
          </w:p>
        </w:tc>
      </w:tr>
      <w:tr w:rsidR="00CA15B4" w:rsidRPr="00131BBF" w:rsidTr="00CA15B4">
        <w:tc>
          <w:tcPr>
            <w:tcW w:w="4788" w:type="dxa"/>
            <w:hideMark/>
          </w:tcPr>
          <w:p w:rsidR="00CA15B4" w:rsidRPr="00FD6D4E" w:rsidRDefault="00CA15B4">
            <w:pPr>
              <w:pStyle w:val="texto"/>
              <w:spacing w:after="60" w:line="220" w:lineRule="exact"/>
              <w:ind w:firstLine="0"/>
              <w:rPr>
                <w:rFonts w:ascii="Verdana" w:hAnsi="Verdana"/>
                <w:sz w:val="16"/>
                <w:szCs w:val="16"/>
              </w:rPr>
            </w:pPr>
            <w:r w:rsidRPr="00FD6D4E">
              <w:rPr>
                <w:rFonts w:ascii="Verdana" w:hAnsi="Verdana"/>
                <w:sz w:val="16"/>
                <w:szCs w:val="16"/>
              </w:rPr>
              <w:t>K = Valor correspondiente del coeficiente de absorción.</w:t>
            </w:r>
          </w:p>
        </w:tc>
        <w:tc>
          <w:tcPr>
            <w:tcW w:w="4788" w:type="dxa"/>
          </w:tcPr>
          <w:p w:rsidR="00CA15B4" w:rsidRPr="00FD6D4E" w:rsidRDefault="00CA15B4">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 xml:space="preserve">K = Value corresponding to the coefficient of absorption. </w:t>
            </w:r>
          </w:p>
        </w:tc>
      </w:tr>
      <w:tr w:rsidR="00CA15B4" w:rsidRPr="00FD6D4E" w:rsidTr="00CA15B4">
        <w:tc>
          <w:tcPr>
            <w:tcW w:w="4788" w:type="dxa"/>
            <w:hideMark/>
          </w:tcPr>
          <w:p w:rsidR="00CA15B4" w:rsidRPr="00FD6D4E" w:rsidRDefault="00CA15B4">
            <w:pPr>
              <w:pStyle w:val="texto"/>
              <w:spacing w:after="60" w:line="220" w:lineRule="exact"/>
              <w:ind w:firstLine="0"/>
              <w:rPr>
                <w:rFonts w:ascii="Verdana" w:hAnsi="Verdana"/>
                <w:sz w:val="16"/>
                <w:szCs w:val="16"/>
              </w:rPr>
            </w:pPr>
            <w:r w:rsidRPr="00FD6D4E">
              <w:rPr>
                <w:rFonts w:ascii="Verdana" w:hAnsi="Verdana"/>
                <w:sz w:val="16"/>
                <w:szCs w:val="16"/>
              </w:rPr>
              <w:t>ln= Logaritmo natural.</w:t>
            </w:r>
          </w:p>
        </w:tc>
        <w:tc>
          <w:tcPr>
            <w:tcW w:w="4788" w:type="dxa"/>
          </w:tcPr>
          <w:p w:rsidR="00CA15B4" w:rsidRPr="00FD6D4E" w:rsidRDefault="00CA15B4">
            <w:pPr>
              <w:pStyle w:val="texto"/>
              <w:spacing w:after="60" w:line="220" w:lineRule="exact"/>
              <w:ind w:firstLine="0"/>
              <w:rPr>
                <w:rFonts w:ascii="Verdana" w:hAnsi="Verdana"/>
                <w:sz w:val="16"/>
                <w:szCs w:val="16"/>
                <w:lang w:val="en-US"/>
              </w:rPr>
            </w:pPr>
            <w:r w:rsidRPr="00FD6D4E">
              <w:rPr>
                <w:rFonts w:ascii="Verdana" w:hAnsi="Verdana"/>
                <w:sz w:val="16"/>
                <w:szCs w:val="16"/>
                <w:lang w:val="en-US"/>
              </w:rPr>
              <w:t xml:space="preserve">ln = natural logarithm </w:t>
            </w:r>
          </w:p>
        </w:tc>
      </w:tr>
      <w:tr w:rsidR="00CA15B4" w:rsidRPr="00131BBF" w:rsidTr="00CA15B4">
        <w:tc>
          <w:tcPr>
            <w:tcW w:w="4788" w:type="dxa"/>
            <w:hideMark/>
          </w:tcPr>
          <w:p w:rsidR="00CA15B4" w:rsidRPr="00FD6D4E" w:rsidRDefault="00CA15B4" w:rsidP="00CA15B4">
            <w:pPr>
              <w:pStyle w:val="texto"/>
              <w:spacing w:after="60" w:line="220" w:lineRule="exact"/>
              <w:ind w:firstLine="0"/>
              <w:rPr>
                <w:rFonts w:ascii="Verdana" w:hAnsi="Verdana"/>
                <w:sz w:val="16"/>
                <w:szCs w:val="16"/>
              </w:rPr>
            </w:pPr>
            <w:r w:rsidRPr="00FD6D4E">
              <w:rPr>
                <w:rFonts w:ascii="Verdana" w:hAnsi="Verdana"/>
                <w:sz w:val="16"/>
                <w:szCs w:val="16"/>
              </w:rPr>
              <w:t>La precisión de lectura del opacímetro deberá contar con una exactitud de 0.025 m</w:t>
            </w:r>
            <w:r w:rsidRPr="00FD6D4E">
              <w:rPr>
                <w:rFonts w:ascii="Verdana" w:hAnsi="Verdana"/>
                <w:szCs w:val="16"/>
                <w:vertAlign w:val="superscript"/>
              </w:rPr>
              <w:t>-1</w:t>
            </w:r>
            <w:r w:rsidRPr="00FD6D4E">
              <w:rPr>
                <w:rFonts w:ascii="Verdana" w:hAnsi="Verdana"/>
                <w:position w:val="6"/>
                <w:szCs w:val="16"/>
              </w:rPr>
              <w:t xml:space="preserve"> </w:t>
            </w:r>
            <w:r w:rsidRPr="00FD6D4E">
              <w:rPr>
                <w:rFonts w:ascii="Verdana" w:hAnsi="Verdana"/>
                <w:sz w:val="16"/>
                <w:szCs w:val="16"/>
              </w:rPr>
              <w:t xml:space="preserve">(cero punto cero veinticinco metros a la menos uno), en coeficiente de </w:t>
            </w:r>
            <w:r w:rsidRPr="00FD6D4E">
              <w:rPr>
                <w:rFonts w:ascii="Verdana" w:hAnsi="Verdana"/>
                <w:sz w:val="16"/>
                <w:szCs w:val="16"/>
              </w:rPr>
              <w:lastRenderedPageBreak/>
              <w:t>absorción de 1.7 m</w:t>
            </w:r>
            <w:r w:rsidRPr="00FD6D4E">
              <w:rPr>
                <w:rFonts w:ascii="Verdana" w:hAnsi="Verdana"/>
                <w:szCs w:val="16"/>
                <w:vertAlign w:val="superscript"/>
              </w:rPr>
              <w:t>-1</w:t>
            </w:r>
            <w:r w:rsidRPr="00FD6D4E">
              <w:rPr>
                <w:rFonts w:ascii="Verdana" w:hAnsi="Verdana"/>
                <w:szCs w:val="16"/>
              </w:rPr>
              <w:t xml:space="preserve"> </w:t>
            </w:r>
            <w:r w:rsidRPr="00FD6D4E">
              <w:rPr>
                <w:rFonts w:ascii="Verdana" w:hAnsi="Verdana"/>
                <w:sz w:val="16"/>
                <w:szCs w:val="16"/>
              </w:rPr>
              <w:t>(uno punto siete metros a la menos uno).</w:t>
            </w:r>
          </w:p>
        </w:tc>
        <w:tc>
          <w:tcPr>
            <w:tcW w:w="4788" w:type="dxa"/>
          </w:tcPr>
          <w:p w:rsidR="00CA15B4" w:rsidRPr="00FD6D4E" w:rsidRDefault="00CA15B4" w:rsidP="00FD6D4E">
            <w:pPr>
              <w:pStyle w:val="texto"/>
              <w:spacing w:after="60" w:line="220" w:lineRule="exact"/>
              <w:ind w:firstLine="0"/>
              <w:rPr>
                <w:rFonts w:ascii="Verdana" w:hAnsi="Verdana"/>
                <w:sz w:val="16"/>
                <w:szCs w:val="16"/>
                <w:lang w:val="en-US"/>
              </w:rPr>
            </w:pPr>
            <w:r w:rsidRPr="00FD6D4E">
              <w:rPr>
                <w:rFonts w:ascii="Verdana" w:hAnsi="Verdana"/>
                <w:sz w:val="16"/>
                <w:szCs w:val="16"/>
                <w:lang w:val="en-US"/>
              </w:rPr>
              <w:lastRenderedPageBreak/>
              <w:t>The precision of the opacimeter reading must have a</w:t>
            </w:r>
            <w:r w:rsidR="00FD6D4E">
              <w:rPr>
                <w:rFonts w:ascii="Verdana" w:hAnsi="Verdana"/>
                <w:sz w:val="16"/>
                <w:szCs w:val="16"/>
                <w:lang w:val="en-US"/>
              </w:rPr>
              <w:t>n</w:t>
            </w:r>
            <w:r w:rsidRPr="00FD6D4E">
              <w:rPr>
                <w:rFonts w:ascii="Verdana" w:hAnsi="Verdana"/>
                <w:sz w:val="16"/>
                <w:szCs w:val="16"/>
                <w:lang w:val="en-US"/>
              </w:rPr>
              <w:t xml:space="preserve"> exactitude of 0.025 m</w:t>
            </w:r>
            <w:r w:rsidRPr="00FD6D4E">
              <w:rPr>
                <w:rFonts w:ascii="Verdana" w:hAnsi="Verdana"/>
                <w:szCs w:val="16"/>
                <w:vertAlign w:val="superscript"/>
                <w:lang w:val="en-US"/>
              </w:rPr>
              <w:t>-1</w:t>
            </w:r>
            <w:r w:rsidRPr="00FD6D4E">
              <w:rPr>
                <w:rFonts w:ascii="Verdana" w:hAnsi="Verdana"/>
                <w:szCs w:val="16"/>
                <w:lang w:val="en-US"/>
              </w:rPr>
              <w:t xml:space="preserve"> </w:t>
            </w:r>
            <w:r w:rsidRPr="00FD6D4E">
              <w:rPr>
                <w:rFonts w:ascii="Verdana" w:hAnsi="Verdana"/>
                <w:sz w:val="16"/>
                <w:szCs w:val="16"/>
                <w:lang w:val="en-US"/>
              </w:rPr>
              <w:t xml:space="preserve">(zero point zero twenty-five meters to the minus one), in coefficient of absorption of </w:t>
            </w:r>
            <w:r w:rsidRPr="00FD6D4E">
              <w:rPr>
                <w:rFonts w:ascii="Verdana" w:hAnsi="Verdana"/>
                <w:sz w:val="16"/>
                <w:szCs w:val="16"/>
                <w:lang w:val="en-US"/>
              </w:rPr>
              <w:lastRenderedPageBreak/>
              <w:t>1.7 m</w:t>
            </w:r>
            <w:r w:rsidRPr="00FD6D4E">
              <w:rPr>
                <w:rFonts w:ascii="Verdana" w:hAnsi="Verdana"/>
                <w:szCs w:val="16"/>
                <w:vertAlign w:val="superscript"/>
                <w:lang w:val="en-US"/>
              </w:rPr>
              <w:t>-1</w:t>
            </w:r>
            <w:r w:rsidRPr="00FD6D4E">
              <w:rPr>
                <w:rFonts w:ascii="Verdana" w:hAnsi="Verdana"/>
                <w:szCs w:val="16"/>
                <w:lang w:val="en-US"/>
              </w:rPr>
              <w:t xml:space="preserve"> </w:t>
            </w:r>
            <w:r w:rsidRPr="00FD6D4E">
              <w:rPr>
                <w:rFonts w:ascii="Verdana" w:hAnsi="Verdana"/>
                <w:sz w:val="16"/>
                <w:szCs w:val="16"/>
                <w:lang w:val="en-US"/>
              </w:rPr>
              <w:t xml:space="preserve">(one point seven meters to minus one). </w:t>
            </w:r>
          </w:p>
        </w:tc>
      </w:tr>
      <w:tr w:rsidR="00CA15B4" w:rsidRPr="00FD6D4E" w:rsidTr="00CA15B4">
        <w:tc>
          <w:tcPr>
            <w:tcW w:w="4788" w:type="dxa"/>
            <w:hideMark/>
          </w:tcPr>
          <w:p w:rsidR="00CA15B4" w:rsidRPr="00FD6D4E" w:rsidRDefault="00CA15B4">
            <w:pPr>
              <w:pStyle w:val="texto"/>
              <w:spacing w:after="60" w:line="220" w:lineRule="exact"/>
              <w:ind w:firstLine="0"/>
              <w:rPr>
                <w:rFonts w:ascii="Verdana" w:hAnsi="Verdana"/>
                <w:sz w:val="16"/>
                <w:szCs w:val="16"/>
              </w:rPr>
            </w:pPr>
            <w:r w:rsidRPr="00FD6D4E">
              <w:rPr>
                <w:rFonts w:ascii="Verdana" w:hAnsi="Verdana"/>
                <w:b/>
                <w:sz w:val="16"/>
                <w:szCs w:val="16"/>
              </w:rPr>
              <w:lastRenderedPageBreak/>
              <w:t>4.6</w:t>
            </w:r>
            <w:r w:rsidRPr="00FD6D4E">
              <w:rPr>
                <w:rFonts w:ascii="Verdana" w:hAnsi="Verdana"/>
                <w:sz w:val="16"/>
                <w:szCs w:val="16"/>
              </w:rPr>
              <w:tab/>
              <w:t>Respuesta del opacímetro.</w:t>
            </w:r>
          </w:p>
        </w:tc>
        <w:tc>
          <w:tcPr>
            <w:tcW w:w="4788" w:type="dxa"/>
          </w:tcPr>
          <w:p w:rsidR="00CA15B4" w:rsidRPr="00FD6D4E" w:rsidRDefault="00CA15B4">
            <w:pPr>
              <w:pStyle w:val="texto"/>
              <w:spacing w:after="60" w:line="220" w:lineRule="exact"/>
              <w:ind w:firstLine="0"/>
              <w:rPr>
                <w:rFonts w:ascii="Verdana" w:hAnsi="Verdana"/>
                <w:sz w:val="16"/>
                <w:szCs w:val="16"/>
                <w:lang w:val="en-US"/>
              </w:rPr>
            </w:pPr>
            <w:r w:rsidRPr="00FD6D4E">
              <w:rPr>
                <w:rFonts w:ascii="Verdana" w:hAnsi="Verdana"/>
                <w:b/>
                <w:sz w:val="16"/>
                <w:szCs w:val="16"/>
                <w:lang w:val="en-US"/>
              </w:rPr>
              <w:t xml:space="preserve">4.6 </w:t>
            </w:r>
            <w:r w:rsidRPr="00FD6D4E">
              <w:rPr>
                <w:rFonts w:ascii="Verdana" w:hAnsi="Verdana"/>
                <w:sz w:val="16"/>
                <w:szCs w:val="16"/>
                <w:lang w:val="en-US"/>
              </w:rPr>
              <w:t>Opacimeter response</w:t>
            </w:r>
          </w:p>
        </w:tc>
      </w:tr>
      <w:tr w:rsidR="00CA15B4" w:rsidRPr="00131BBF" w:rsidTr="00CA15B4">
        <w:tc>
          <w:tcPr>
            <w:tcW w:w="4788" w:type="dxa"/>
            <w:hideMark/>
          </w:tcPr>
          <w:p w:rsidR="00CA15B4" w:rsidRPr="00FD6D4E" w:rsidRDefault="00CA15B4">
            <w:pPr>
              <w:pStyle w:val="texto"/>
              <w:spacing w:after="60" w:line="224" w:lineRule="exact"/>
              <w:ind w:firstLine="0"/>
              <w:rPr>
                <w:rFonts w:ascii="Verdana" w:hAnsi="Verdana"/>
                <w:sz w:val="16"/>
                <w:szCs w:val="16"/>
              </w:rPr>
            </w:pPr>
            <w:r w:rsidRPr="00FD6D4E">
              <w:rPr>
                <w:rFonts w:ascii="Verdana" w:hAnsi="Verdana"/>
                <w:b/>
                <w:sz w:val="16"/>
                <w:szCs w:val="16"/>
              </w:rPr>
              <w:t>4.6.1</w:t>
            </w:r>
            <w:r w:rsidRPr="00FD6D4E">
              <w:rPr>
                <w:rFonts w:ascii="Verdana" w:hAnsi="Verdana"/>
                <w:sz w:val="16"/>
                <w:szCs w:val="16"/>
              </w:rPr>
              <w:t xml:space="preserve"> El tiempo de respuesta del circuito eléctrico de medición deberá ser de 0.9" a 1.1" (cero punto nueve a uno punto uno segundos) por ser el tiempo necesario para que la carátula indicadora alcance el 90% (noventa por ciento) de la escala completa con la inserción de una pantalla completamente obscurecida en la celda fotoeléctrica.</w:t>
            </w:r>
          </w:p>
        </w:tc>
        <w:tc>
          <w:tcPr>
            <w:tcW w:w="4788" w:type="dxa"/>
          </w:tcPr>
          <w:p w:rsidR="00CA15B4" w:rsidRPr="00FD6D4E" w:rsidRDefault="00CA15B4">
            <w:pPr>
              <w:pStyle w:val="texto"/>
              <w:spacing w:after="60" w:line="224" w:lineRule="exact"/>
              <w:ind w:firstLine="0"/>
              <w:rPr>
                <w:rFonts w:ascii="Verdana" w:hAnsi="Verdana"/>
                <w:sz w:val="16"/>
                <w:szCs w:val="16"/>
                <w:lang w:val="en-US"/>
              </w:rPr>
            </w:pPr>
            <w:r w:rsidRPr="00FD6D4E">
              <w:rPr>
                <w:rFonts w:ascii="Verdana" w:hAnsi="Verdana"/>
                <w:b/>
                <w:sz w:val="16"/>
                <w:szCs w:val="16"/>
                <w:lang w:val="en-US"/>
              </w:rPr>
              <w:t xml:space="preserve">4.6.1 </w:t>
            </w:r>
            <w:r w:rsidRPr="00FD6D4E">
              <w:rPr>
                <w:rFonts w:ascii="Verdana" w:hAnsi="Verdana"/>
                <w:sz w:val="16"/>
                <w:szCs w:val="16"/>
                <w:lang w:val="en-US"/>
              </w:rPr>
              <w:t xml:space="preserve"> The response time of the electric circuit of measurement must be 0.9” to 1.1” (zero point nine one point on seconds) as it is the time necessary so that the indicator face reaches 90% (ninety percent) of the complete scale with the insertion of a screen completely obscured in the photoelectric cell. </w:t>
            </w:r>
          </w:p>
        </w:tc>
      </w:tr>
      <w:tr w:rsidR="00CA15B4" w:rsidRPr="00131BBF" w:rsidTr="00CA15B4">
        <w:tc>
          <w:tcPr>
            <w:tcW w:w="4788" w:type="dxa"/>
            <w:hideMark/>
          </w:tcPr>
          <w:p w:rsidR="00CA15B4" w:rsidRPr="00FD6D4E" w:rsidRDefault="00CA15B4">
            <w:pPr>
              <w:pStyle w:val="texto"/>
              <w:spacing w:after="60" w:line="224" w:lineRule="exact"/>
              <w:ind w:firstLine="0"/>
              <w:rPr>
                <w:rFonts w:ascii="Verdana" w:hAnsi="Verdana"/>
                <w:sz w:val="16"/>
                <w:szCs w:val="16"/>
              </w:rPr>
            </w:pPr>
            <w:r w:rsidRPr="00FD6D4E">
              <w:rPr>
                <w:rFonts w:ascii="Verdana" w:hAnsi="Verdana"/>
                <w:b/>
                <w:sz w:val="16"/>
                <w:szCs w:val="16"/>
              </w:rPr>
              <w:t>4.6.2</w:t>
            </w:r>
            <w:r w:rsidRPr="00FD6D4E">
              <w:rPr>
                <w:rFonts w:ascii="Verdana" w:hAnsi="Verdana"/>
                <w:sz w:val="16"/>
                <w:szCs w:val="16"/>
              </w:rPr>
              <w:t xml:space="preserve"> La amortiguación del circuito eléctrico de medición deberá ser tal, que la sobre-lectura inicial por arriba a la lectura final constante, después de cualquier variación momentánea en la salida (por ejemplo: la calibración con pantallas), no excederá el 4% (cuatro por ciento) de esa lectura en la escala de unidades lineales.</w:t>
            </w:r>
          </w:p>
        </w:tc>
        <w:tc>
          <w:tcPr>
            <w:tcW w:w="4788" w:type="dxa"/>
          </w:tcPr>
          <w:p w:rsidR="00CA15B4" w:rsidRPr="00FD6D4E" w:rsidRDefault="00CA15B4" w:rsidP="00CA15B4">
            <w:pPr>
              <w:pStyle w:val="texto"/>
              <w:spacing w:after="60" w:line="224" w:lineRule="exact"/>
              <w:ind w:firstLine="0"/>
              <w:rPr>
                <w:rFonts w:ascii="Verdana" w:hAnsi="Verdana"/>
                <w:sz w:val="16"/>
                <w:szCs w:val="16"/>
                <w:lang w:val="en-US"/>
              </w:rPr>
            </w:pPr>
            <w:r w:rsidRPr="00FD6D4E">
              <w:rPr>
                <w:rFonts w:ascii="Verdana" w:hAnsi="Verdana"/>
                <w:b/>
                <w:sz w:val="16"/>
                <w:szCs w:val="16"/>
                <w:lang w:val="en-US"/>
              </w:rPr>
              <w:t xml:space="preserve">4.6.2 </w:t>
            </w:r>
            <w:r w:rsidRPr="00FD6D4E">
              <w:rPr>
                <w:rFonts w:ascii="Verdana" w:hAnsi="Verdana"/>
                <w:sz w:val="16"/>
                <w:szCs w:val="16"/>
                <w:lang w:val="en-US"/>
              </w:rPr>
              <w:t xml:space="preserve"> The </w:t>
            </w:r>
            <w:r w:rsidR="00FD6D4E">
              <w:rPr>
                <w:rFonts w:ascii="Verdana" w:hAnsi="Verdana"/>
                <w:sz w:val="16"/>
                <w:szCs w:val="16"/>
                <w:lang w:val="en-US"/>
              </w:rPr>
              <w:t>calibration</w:t>
            </w:r>
            <w:r w:rsidRPr="00FD6D4E">
              <w:rPr>
                <w:rFonts w:ascii="Verdana" w:hAnsi="Verdana"/>
                <w:sz w:val="16"/>
                <w:szCs w:val="16"/>
                <w:lang w:val="en-US"/>
              </w:rPr>
              <w:t xml:space="preserve"> of the electric measurement circuit must be such that the initial reading above the final constant reading, after any momentary  variation in the output (for example: the calibration with screens) will not exceed 4% (four percent) of that reading on the scale of linear units. </w:t>
            </w:r>
          </w:p>
        </w:tc>
      </w:tr>
      <w:tr w:rsidR="00CA15B4" w:rsidRPr="00131BBF" w:rsidTr="00CA15B4">
        <w:tc>
          <w:tcPr>
            <w:tcW w:w="4788" w:type="dxa"/>
            <w:hideMark/>
          </w:tcPr>
          <w:p w:rsidR="00CA15B4" w:rsidRPr="00FD6D4E" w:rsidRDefault="00CA15B4">
            <w:pPr>
              <w:pStyle w:val="texto"/>
              <w:spacing w:after="60" w:line="224" w:lineRule="exact"/>
              <w:ind w:firstLine="0"/>
              <w:rPr>
                <w:rFonts w:ascii="Verdana" w:hAnsi="Verdana"/>
                <w:sz w:val="16"/>
                <w:szCs w:val="16"/>
              </w:rPr>
            </w:pPr>
            <w:r w:rsidRPr="00FD6D4E">
              <w:rPr>
                <w:rFonts w:ascii="Verdana" w:hAnsi="Verdana"/>
                <w:b/>
                <w:sz w:val="16"/>
                <w:szCs w:val="16"/>
              </w:rPr>
              <w:t>4.6.3</w:t>
            </w:r>
            <w:r w:rsidRPr="00FD6D4E">
              <w:rPr>
                <w:rFonts w:ascii="Verdana" w:hAnsi="Verdana"/>
                <w:sz w:val="16"/>
                <w:szCs w:val="16"/>
              </w:rPr>
              <w:t xml:space="preserve"> El tiempo de respuesta del opacímetro no deberá de exceder de 0.4" (cero punto cuatro segundos), el cual se debe al fenómeno físico  de la cámara de humo, siendo el tiempo que transcurre desde el principio de la entrada del gas a la cámara hasta el llenado completo de la cámara de humo.</w:t>
            </w:r>
          </w:p>
        </w:tc>
        <w:tc>
          <w:tcPr>
            <w:tcW w:w="4788" w:type="dxa"/>
          </w:tcPr>
          <w:p w:rsidR="00CA15B4" w:rsidRPr="00FD6D4E" w:rsidRDefault="00CA15B4">
            <w:pPr>
              <w:pStyle w:val="texto"/>
              <w:spacing w:after="60" w:line="224" w:lineRule="exact"/>
              <w:ind w:firstLine="0"/>
              <w:rPr>
                <w:rFonts w:ascii="Verdana" w:hAnsi="Verdana"/>
                <w:sz w:val="16"/>
                <w:szCs w:val="16"/>
                <w:lang w:val="en-US"/>
              </w:rPr>
            </w:pPr>
            <w:r w:rsidRPr="00FD6D4E">
              <w:rPr>
                <w:rFonts w:ascii="Verdana" w:hAnsi="Verdana"/>
                <w:b/>
                <w:sz w:val="16"/>
                <w:szCs w:val="16"/>
                <w:lang w:val="en-US"/>
              </w:rPr>
              <w:t xml:space="preserve">4.6.3 </w:t>
            </w:r>
            <w:r w:rsidRPr="00FD6D4E">
              <w:rPr>
                <w:rFonts w:ascii="Verdana" w:hAnsi="Verdana"/>
                <w:sz w:val="16"/>
                <w:szCs w:val="16"/>
                <w:lang w:val="en-US"/>
              </w:rPr>
              <w:t xml:space="preserve">The response time of the opacimeter must not exceed 0.4” (zero point four seconds) which should be the physical phenomenon of the smoke chamber, being the time that passes from the initial entry of the gas to the chamber until the smoke chamber is completely filled. </w:t>
            </w:r>
          </w:p>
        </w:tc>
      </w:tr>
      <w:tr w:rsidR="00CA15B4" w:rsidRPr="00131BBF" w:rsidTr="00CA15B4">
        <w:tc>
          <w:tcPr>
            <w:tcW w:w="4788" w:type="dxa"/>
            <w:hideMark/>
          </w:tcPr>
          <w:p w:rsidR="00CA15B4" w:rsidRPr="00FD6D4E" w:rsidRDefault="00CA15B4">
            <w:pPr>
              <w:pStyle w:val="texto"/>
              <w:spacing w:after="60" w:line="224" w:lineRule="exact"/>
              <w:ind w:firstLine="0"/>
              <w:rPr>
                <w:rFonts w:ascii="Verdana" w:hAnsi="Verdana"/>
                <w:sz w:val="16"/>
                <w:szCs w:val="16"/>
              </w:rPr>
            </w:pPr>
            <w:r w:rsidRPr="00FD6D4E">
              <w:rPr>
                <w:rFonts w:ascii="Verdana" w:hAnsi="Verdana"/>
                <w:b/>
                <w:sz w:val="16"/>
                <w:szCs w:val="16"/>
              </w:rPr>
              <w:t xml:space="preserve">4.6.4 </w:t>
            </w:r>
            <w:r w:rsidRPr="00FD6D4E">
              <w:rPr>
                <w:rFonts w:ascii="Verdana" w:hAnsi="Verdana"/>
                <w:sz w:val="16"/>
                <w:szCs w:val="16"/>
              </w:rPr>
              <w:t>Durante todo el tiempo de trabajo, la estabilidad debe ser menor a 4 por ciento en la escala de unidades lineales.</w:t>
            </w:r>
          </w:p>
        </w:tc>
        <w:tc>
          <w:tcPr>
            <w:tcW w:w="4788" w:type="dxa"/>
          </w:tcPr>
          <w:p w:rsidR="00CA15B4" w:rsidRPr="00FD6D4E" w:rsidRDefault="00CA15B4">
            <w:pPr>
              <w:pStyle w:val="texto"/>
              <w:spacing w:after="60" w:line="224" w:lineRule="exact"/>
              <w:ind w:firstLine="0"/>
              <w:rPr>
                <w:rFonts w:ascii="Verdana" w:hAnsi="Verdana"/>
                <w:sz w:val="16"/>
                <w:szCs w:val="16"/>
                <w:lang w:val="en-US"/>
              </w:rPr>
            </w:pPr>
            <w:r w:rsidRPr="00FD6D4E">
              <w:rPr>
                <w:rFonts w:ascii="Verdana" w:hAnsi="Verdana"/>
                <w:b/>
                <w:sz w:val="16"/>
                <w:szCs w:val="16"/>
                <w:lang w:val="en-US"/>
              </w:rPr>
              <w:t xml:space="preserve">4.6.4 </w:t>
            </w:r>
            <w:r w:rsidRPr="00FD6D4E">
              <w:rPr>
                <w:rFonts w:ascii="Verdana" w:hAnsi="Verdana"/>
                <w:sz w:val="16"/>
                <w:szCs w:val="16"/>
                <w:lang w:val="en-US"/>
              </w:rPr>
              <w:t xml:space="preserve">During the entire work time, the stability should be less than 4% on the scale of linear units. </w:t>
            </w:r>
          </w:p>
        </w:tc>
      </w:tr>
      <w:tr w:rsidR="00CA15B4" w:rsidRPr="00131BBF" w:rsidTr="00CA15B4">
        <w:tc>
          <w:tcPr>
            <w:tcW w:w="4788" w:type="dxa"/>
            <w:hideMark/>
          </w:tcPr>
          <w:p w:rsidR="00CA15B4" w:rsidRPr="00FD6D4E" w:rsidRDefault="00CA15B4" w:rsidP="00CA15B4">
            <w:pPr>
              <w:pStyle w:val="texto"/>
              <w:spacing w:after="60" w:line="224" w:lineRule="exact"/>
              <w:ind w:firstLine="0"/>
              <w:rPr>
                <w:rFonts w:ascii="Verdana" w:hAnsi="Verdana"/>
                <w:sz w:val="16"/>
                <w:szCs w:val="16"/>
              </w:rPr>
            </w:pPr>
            <w:r w:rsidRPr="00FD6D4E">
              <w:rPr>
                <w:rFonts w:ascii="Verdana" w:hAnsi="Verdana"/>
                <w:b/>
                <w:sz w:val="16"/>
                <w:szCs w:val="16"/>
                <w:lang w:val="es-MX"/>
              </w:rPr>
              <w:t>4.6.5</w:t>
            </w:r>
            <w:r w:rsidRPr="00FD6D4E">
              <w:rPr>
                <w:rFonts w:ascii="Verdana" w:hAnsi="Verdana"/>
                <w:sz w:val="16"/>
                <w:szCs w:val="16"/>
                <w:lang w:val="es-MX"/>
              </w:rPr>
              <w:t xml:space="preserve"> Tener una repetibilidad d</w:t>
            </w:r>
            <w:r w:rsidRPr="00FD6D4E">
              <w:rPr>
                <w:rFonts w:ascii="Verdana" w:hAnsi="Verdana"/>
                <w:sz w:val="16"/>
                <w:szCs w:val="16"/>
              </w:rPr>
              <w:t>e no más de 0.05 m</w:t>
            </w:r>
            <w:r w:rsidRPr="00FD6D4E">
              <w:rPr>
                <w:rFonts w:ascii="Verdana" w:hAnsi="Verdana"/>
                <w:szCs w:val="16"/>
                <w:vertAlign w:val="superscript"/>
              </w:rPr>
              <w:t>-1</w:t>
            </w:r>
            <w:r w:rsidRPr="00FD6D4E">
              <w:rPr>
                <w:rFonts w:ascii="Verdana" w:hAnsi="Verdana"/>
                <w:szCs w:val="16"/>
              </w:rPr>
              <w:t xml:space="preserve"> </w:t>
            </w:r>
            <w:r w:rsidRPr="00FD6D4E">
              <w:rPr>
                <w:rFonts w:ascii="Verdana" w:hAnsi="Verdana"/>
                <w:sz w:val="16"/>
                <w:szCs w:val="16"/>
              </w:rPr>
              <w:t>(cero punto cero cinco metros a la menos uno) de la lectura en la carátula indicadora del opacímetro cuando una pantalla entre 1.6 m</w:t>
            </w:r>
            <w:r w:rsidRPr="00FD6D4E">
              <w:rPr>
                <w:rFonts w:ascii="Verdana" w:hAnsi="Verdana"/>
                <w:position w:val="10"/>
                <w:sz w:val="16"/>
                <w:szCs w:val="16"/>
              </w:rPr>
              <w:t xml:space="preserve">-1 </w:t>
            </w:r>
            <w:r w:rsidRPr="00FD6D4E">
              <w:rPr>
                <w:rFonts w:ascii="Verdana" w:hAnsi="Verdana"/>
                <w:sz w:val="16"/>
                <w:szCs w:val="16"/>
              </w:rPr>
              <w:t>(uno punto seis metros a la menos uno) y 1.8 m</w:t>
            </w:r>
            <w:r w:rsidRPr="00FD6D4E">
              <w:rPr>
                <w:rFonts w:ascii="Verdana" w:hAnsi="Verdana"/>
                <w:position w:val="10"/>
                <w:sz w:val="16"/>
                <w:szCs w:val="16"/>
              </w:rPr>
              <w:t>-1</w:t>
            </w:r>
            <w:r w:rsidRPr="00FD6D4E">
              <w:rPr>
                <w:rFonts w:ascii="Verdana" w:hAnsi="Verdana"/>
                <w:sz w:val="16"/>
                <w:szCs w:val="16"/>
              </w:rPr>
              <w:t xml:space="preserve"> (uno punto ocho metros a la menos uno), y conocido dentro de una tolerancia de 0.025 m</w:t>
            </w:r>
            <w:r w:rsidRPr="00FD6D4E">
              <w:rPr>
                <w:rFonts w:ascii="Verdana" w:hAnsi="Verdana"/>
                <w:position w:val="10"/>
                <w:sz w:val="16"/>
                <w:szCs w:val="16"/>
              </w:rPr>
              <w:t>-1</w:t>
            </w:r>
            <w:r w:rsidRPr="00FD6D4E">
              <w:rPr>
                <w:rFonts w:ascii="Verdana" w:hAnsi="Verdana"/>
                <w:sz w:val="16"/>
                <w:szCs w:val="16"/>
              </w:rPr>
              <w:t xml:space="preserve"> (cero punto cero veinticinco metros a la menos uno) es introducida entre la fuente de luz y la celda fotoeléctrica durante 5 mediciones sucesivas de una misma fuente.</w:t>
            </w:r>
          </w:p>
        </w:tc>
        <w:tc>
          <w:tcPr>
            <w:tcW w:w="4788" w:type="dxa"/>
          </w:tcPr>
          <w:p w:rsidR="00CA15B4" w:rsidRPr="00FD6D4E" w:rsidRDefault="00CA15B4">
            <w:pPr>
              <w:pStyle w:val="texto"/>
              <w:spacing w:after="60" w:line="224" w:lineRule="exact"/>
              <w:ind w:firstLine="0"/>
              <w:rPr>
                <w:rFonts w:ascii="Verdana" w:hAnsi="Verdana"/>
                <w:sz w:val="16"/>
                <w:szCs w:val="16"/>
                <w:lang w:val="en-US"/>
              </w:rPr>
            </w:pPr>
            <w:r w:rsidRPr="00FD6D4E">
              <w:rPr>
                <w:rFonts w:ascii="Verdana" w:hAnsi="Verdana"/>
                <w:b/>
                <w:sz w:val="16"/>
                <w:szCs w:val="16"/>
                <w:lang w:val="en-US"/>
              </w:rPr>
              <w:t xml:space="preserve">4.6.5 </w:t>
            </w:r>
            <w:r w:rsidRPr="00FD6D4E">
              <w:rPr>
                <w:rFonts w:ascii="Verdana" w:hAnsi="Verdana"/>
                <w:sz w:val="16"/>
                <w:szCs w:val="16"/>
                <w:lang w:val="en-US"/>
              </w:rPr>
              <w:t>Have a repeatability of no more than 0.05-m</w:t>
            </w:r>
            <w:r w:rsidRPr="00FD6D4E">
              <w:rPr>
                <w:rFonts w:ascii="Verdana" w:hAnsi="Verdana"/>
                <w:szCs w:val="16"/>
                <w:vertAlign w:val="superscript"/>
                <w:lang w:val="en-US"/>
              </w:rPr>
              <w:t>-1</w:t>
            </w:r>
            <w:r w:rsidRPr="00FD6D4E">
              <w:rPr>
                <w:rFonts w:ascii="Verdana" w:hAnsi="Verdana"/>
                <w:szCs w:val="16"/>
                <w:lang w:val="en-US"/>
              </w:rPr>
              <w:t xml:space="preserve"> </w:t>
            </w:r>
            <w:r w:rsidRPr="00FD6D4E">
              <w:rPr>
                <w:rFonts w:ascii="Verdana" w:hAnsi="Verdana"/>
                <w:sz w:val="16"/>
                <w:szCs w:val="16"/>
                <w:lang w:val="en-US"/>
              </w:rPr>
              <w:t>(zero point zero five meters to minus one) of the readin</w:t>
            </w:r>
            <w:r w:rsidR="00FD6D4E">
              <w:rPr>
                <w:rFonts w:ascii="Verdana" w:hAnsi="Verdana"/>
                <w:sz w:val="16"/>
                <w:szCs w:val="16"/>
                <w:lang w:val="en-US"/>
              </w:rPr>
              <w:t>g</w:t>
            </w:r>
            <w:r w:rsidRPr="00FD6D4E">
              <w:rPr>
                <w:rFonts w:ascii="Verdana" w:hAnsi="Verdana"/>
                <w:sz w:val="16"/>
                <w:szCs w:val="16"/>
                <w:lang w:val="en-US"/>
              </w:rPr>
              <w:t xml:space="preserve"> on the indicator face of the opacimeter when a screen between 1.6 m</w:t>
            </w:r>
            <w:r w:rsidRPr="00FD6D4E">
              <w:rPr>
                <w:rFonts w:ascii="Verdana" w:hAnsi="Verdana"/>
                <w:szCs w:val="16"/>
                <w:vertAlign w:val="superscript"/>
                <w:lang w:val="en-US"/>
              </w:rPr>
              <w:t>-1</w:t>
            </w:r>
            <w:r w:rsidRPr="00FD6D4E">
              <w:rPr>
                <w:rFonts w:ascii="Verdana" w:hAnsi="Verdana"/>
                <w:szCs w:val="16"/>
                <w:lang w:val="en-US"/>
              </w:rPr>
              <w:t xml:space="preserve"> </w:t>
            </w:r>
            <w:r w:rsidRPr="00FD6D4E">
              <w:rPr>
                <w:rFonts w:ascii="Verdana" w:hAnsi="Verdana"/>
                <w:sz w:val="16"/>
                <w:szCs w:val="16"/>
                <w:lang w:val="en-US"/>
              </w:rPr>
              <w:t>(one point six meters to minus one) and 1.8 m</w:t>
            </w:r>
            <w:r w:rsidRPr="00FD6D4E">
              <w:rPr>
                <w:rFonts w:ascii="Verdana" w:hAnsi="Verdana"/>
                <w:szCs w:val="16"/>
                <w:vertAlign w:val="superscript"/>
                <w:lang w:val="en-US"/>
              </w:rPr>
              <w:t>-1</w:t>
            </w:r>
            <w:r w:rsidRPr="00FD6D4E">
              <w:rPr>
                <w:rFonts w:ascii="Verdana" w:hAnsi="Verdana"/>
                <w:szCs w:val="16"/>
                <w:lang w:val="en-US"/>
              </w:rPr>
              <w:t xml:space="preserve"> </w:t>
            </w:r>
            <w:r w:rsidRPr="00FD6D4E">
              <w:rPr>
                <w:rFonts w:ascii="Verdana" w:hAnsi="Verdana"/>
                <w:sz w:val="16"/>
                <w:szCs w:val="16"/>
                <w:lang w:val="en-US"/>
              </w:rPr>
              <w:t>(one point eight meters to minus one) and known within a tolerance of 0.025 m</w:t>
            </w:r>
            <w:r w:rsidRPr="00FD6D4E">
              <w:rPr>
                <w:rFonts w:ascii="Verdana" w:hAnsi="Verdana"/>
                <w:szCs w:val="16"/>
                <w:vertAlign w:val="superscript"/>
                <w:lang w:val="en-US"/>
              </w:rPr>
              <w:t>-1</w:t>
            </w:r>
            <w:r w:rsidRPr="00FD6D4E">
              <w:rPr>
                <w:rFonts w:ascii="Verdana" w:hAnsi="Verdana"/>
                <w:szCs w:val="16"/>
                <w:lang w:val="en-US"/>
              </w:rPr>
              <w:t xml:space="preserve"> </w:t>
            </w:r>
            <w:r w:rsidRPr="00FD6D4E">
              <w:rPr>
                <w:rFonts w:ascii="Verdana" w:hAnsi="Verdana"/>
                <w:sz w:val="16"/>
                <w:szCs w:val="16"/>
                <w:lang w:val="en-US"/>
              </w:rPr>
              <w:t xml:space="preserve">(zero point zero twenty-five meters to minus one) is introduced between the light source and the photoelectric cell for 5 successive measurements of a single source.  </w:t>
            </w:r>
          </w:p>
        </w:tc>
      </w:tr>
      <w:tr w:rsidR="00CA15B4" w:rsidRPr="00131BBF" w:rsidTr="00CA15B4">
        <w:tc>
          <w:tcPr>
            <w:tcW w:w="4788" w:type="dxa"/>
            <w:hideMark/>
          </w:tcPr>
          <w:p w:rsidR="00CA15B4" w:rsidRPr="00FD6D4E" w:rsidRDefault="00CA15B4">
            <w:pPr>
              <w:pStyle w:val="texto"/>
              <w:spacing w:after="60" w:line="224" w:lineRule="exact"/>
              <w:ind w:firstLine="0"/>
              <w:rPr>
                <w:rFonts w:ascii="Verdana" w:hAnsi="Verdana"/>
                <w:sz w:val="16"/>
                <w:szCs w:val="16"/>
              </w:rPr>
            </w:pPr>
            <w:r w:rsidRPr="00FD6D4E">
              <w:rPr>
                <w:rFonts w:ascii="Verdana" w:hAnsi="Verdana"/>
                <w:b/>
                <w:sz w:val="16"/>
                <w:szCs w:val="16"/>
              </w:rPr>
              <w:t>4.6.6</w:t>
            </w:r>
            <w:r w:rsidRPr="00FD6D4E">
              <w:rPr>
                <w:rFonts w:ascii="Verdana" w:hAnsi="Verdana"/>
                <w:sz w:val="16"/>
                <w:szCs w:val="16"/>
              </w:rPr>
              <w:t xml:space="preserve"> El tiempo de estabilidad (calentamiento) debe ser menor de 10' (diez minutos) después del encendido.</w:t>
            </w:r>
          </w:p>
        </w:tc>
        <w:tc>
          <w:tcPr>
            <w:tcW w:w="4788" w:type="dxa"/>
          </w:tcPr>
          <w:p w:rsidR="00CA15B4" w:rsidRPr="00FD6D4E" w:rsidRDefault="00CA15B4">
            <w:pPr>
              <w:pStyle w:val="texto"/>
              <w:spacing w:after="60" w:line="224" w:lineRule="exact"/>
              <w:ind w:firstLine="0"/>
              <w:rPr>
                <w:rFonts w:ascii="Verdana" w:hAnsi="Verdana"/>
                <w:sz w:val="16"/>
                <w:szCs w:val="16"/>
                <w:lang w:val="en-US"/>
              </w:rPr>
            </w:pPr>
            <w:r w:rsidRPr="00FD6D4E">
              <w:rPr>
                <w:rFonts w:ascii="Verdana" w:hAnsi="Verdana"/>
                <w:b/>
                <w:sz w:val="16"/>
                <w:szCs w:val="16"/>
                <w:lang w:val="en-US"/>
              </w:rPr>
              <w:t xml:space="preserve">4.6.6 </w:t>
            </w:r>
            <w:r w:rsidRPr="00FD6D4E">
              <w:rPr>
                <w:rFonts w:ascii="Verdana" w:hAnsi="Verdana"/>
                <w:sz w:val="16"/>
                <w:szCs w:val="16"/>
                <w:lang w:val="en-US"/>
              </w:rPr>
              <w:t xml:space="preserve">The stability time (heating) should be less than 10’ (ten minutes) after ignition. </w:t>
            </w:r>
          </w:p>
        </w:tc>
      </w:tr>
      <w:tr w:rsidR="00CA15B4" w:rsidRPr="00131BBF" w:rsidTr="00CA15B4">
        <w:tc>
          <w:tcPr>
            <w:tcW w:w="4788" w:type="dxa"/>
            <w:hideMark/>
          </w:tcPr>
          <w:p w:rsidR="00CA15B4" w:rsidRPr="00FD6D4E" w:rsidRDefault="00CA15B4">
            <w:pPr>
              <w:pStyle w:val="texto"/>
              <w:spacing w:after="60" w:line="224" w:lineRule="exact"/>
              <w:ind w:firstLine="0"/>
              <w:rPr>
                <w:rFonts w:ascii="Verdana" w:hAnsi="Verdana"/>
                <w:sz w:val="16"/>
                <w:szCs w:val="16"/>
              </w:rPr>
            </w:pPr>
            <w:r w:rsidRPr="00FD6D4E">
              <w:rPr>
                <w:rFonts w:ascii="Verdana" w:hAnsi="Verdana"/>
                <w:b/>
                <w:sz w:val="16"/>
                <w:szCs w:val="16"/>
              </w:rPr>
              <w:t>4.6.7</w:t>
            </w:r>
            <w:r w:rsidRPr="00FD6D4E">
              <w:rPr>
                <w:rFonts w:ascii="Verdana" w:hAnsi="Verdana"/>
                <w:sz w:val="16"/>
                <w:szCs w:val="16"/>
              </w:rPr>
              <w:t xml:space="preserve"> Las lecturas del analizador no deberán verse afectadas por variaciones de voltaje de ±10% (más menos diez por ciento).</w:t>
            </w:r>
          </w:p>
        </w:tc>
        <w:tc>
          <w:tcPr>
            <w:tcW w:w="4788" w:type="dxa"/>
          </w:tcPr>
          <w:p w:rsidR="00CA15B4" w:rsidRPr="00FD6D4E" w:rsidRDefault="00CA15B4">
            <w:pPr>
              <w:pStyle w:val="texto"/>
              <w:spacing w:after="60" w:line="224" w:lineRule="exact"/>
              <w:ind w:firstLine="0"/>
              <w:rPr>
                <w:rFonts w:ascii="Verdana" w:hAnsi="Verdana"/>
                <w:sz w:val="16"/>
                <w:szCs w:val="16"/>
                <w:lang w:val="en-US"/>
              </w:rPr>
            </w:pPr>
            <w:r w:rsidRPr="00FD6D4E">
              <w:rPr>
                <w:rFonts w:ascii="Verdana" w:hAnsi="Verdana"/>
                <w:b/>
                <w:sz w:val="16"/>
                <w:szCs w:val="16"/>
                <w:lang w:val="en-US"/>
              </w:rPr>
              <w:t xml:space="preserve">4.6.7 </w:t>
            </w:r>
            <w:r w:rsidRPr="00FD6D4E">
              <w:rPr>
                <w:rFonts w:ascii="Verdana" w:hAnsi="Verdana"/>
                <w:sz w:val="16"/>
                <w:szCs w:val="16"/>
                <w:lang w:val="en-US"/>
              </w:rPr>
              <w:t xml:space="preserve">The readings of the analyzer must not be seen affected by variation of voltage of ±10% (plus or minus 10 percent). </w:t>
            </w:r>
          </w:p>
        </w:tc>
      </w:tr>
      <w:tr w:rsidR="00CA15B4" w:rsidRPr="00131BBF" w:rsidTr="00CA15B4">
        <w:tc>
          <w:tcPr>
            <w:tcW w:w="4788" w:type="dxa"/>
            <w:hideMark/>
          </w:tcPr>
          <w:p w:rsidR="00CA15B4" w:rsidRPr="00FD6D4E" w:rsidRDefault="00CA15B4">
            <w:pPr>
              <w:pStyle w:val="texto"/>
              <w:spacing w:after="60" w:line="220" w:lineRule="exact"/>
              <w:ind w:firstLine="0"/>
              <w:rPr>
                <w:rFonts w:ascii="Verdana" w:hAnsi="Verdana"/>
                <w:sz w:val="16"/>
                <w:szCs w:val="16"/>
              </w:rPr>
            </w:pPr>
            <w:r w:rsidRPr="00131BBF">
              <w:rPr>
                <w:rFonts w:ascii="Verdana" w:hAnsi="Verdana"/>
                <w:b/>
                <w:sz w:val="16"/>
                <w:szCs w:val="16"/>
                <w:lang w:val="es-MX"/>
              </w:rPr>
              <w:t>4.6.8</w:t>
            </w:r>
            <w:r w:rsidRPr="00131BBF">
              <w:rPr>
                <w:rFonts w:ascii="Verdana" w:hAnsi="Verdana"/>
                <w:sz w:val="16"/>
                <w:szCs w:val="16"/>
                <w:lang w:val="es-MX"/>
              </w:rPr>
              <w:t xml:space="preserve"> Presión del </w:t>
            </w:r>
            <w:r w:rsidRPr="00FD6D4E">
              <w:rPr>
                <w:rFonts w:ascii="Verdana" w:hAnsi="Verdana"/>
                <w:sz w:val="16"/>
                <w:szCs w:val="16"/>
              </w:rPr>
              <w:t>gas durante la medición y del aire para la limpieza.</w:t>
            </w:r>
          </w:p>
        </w:tc>
        <w:tc>
          <w:tcPr>
            <w:tcW w:w="4788" w:type="dxa"/>
          </w:tcPr>
          <w:p w:rsidR="00CA15B4" w:rsidRPr="00131BBF" w:rsidRDefault="00CA15B4">
            <w:pPr>
              <w:pStyle w:val="texto"/>
              <w:spacing w:after="60" w:line="220" w:lineRule="exact"/>
              <w:ind w:firstLine="0"/>
              <w:rPr>
                <w:rFonts w:ascii="Verdana" w:hAnsi="Verdana"/>
                <w:sz w:val="16"/>
                <w:szCs w:val="16"/>
                <w:lang w:val="en-US"/>
              </w:rPr>
            </w:pPr>
            <w:r w:rsidRPr="00131BBF">
              <w:rPr>
                <w:rFonts w:ascii="Verdana" w:hAnsi="Verdana"/>
                <w:b/>
                <w:sz w:val="16"/>
                <w:szCs w:val="16"/>
                <w:lang w:val="en-US"/>
              </w:rPr>
              <w:t xml:space="preserve">4.6.8 </w:t>
            </w:r>
            <w:r w:rsidRPr="00FD6D4E">
              <w:rPr>
                <w:rFonts w:ascii="Verdana" w:hAnsi="Verdana"/>
                <w:sz w:val="16"/>
                <w:szCs w:val="16"/>
                <w:lang w:val="en-US"/>
              </w:rPr>
              <w:t>Gas pressure during the measurement and the air for cleaning.</w:t>
            </w:r>
            <w:r w:rsidRPr="00131BBF">
              <w:rPr>
                <w:rFonts w:ascii="Verdana" w:hAnsi="Verdana"/>
                <w:sz w:val="16"/>
                <w:szCs w:val="16"/>
                <w:lang w:val="en-US"/>
              </w:rPr>
              <w:t xml:space="preserve"> </w:t>
            </w:r>
          </w:p>
        </w:tc>
      </w:tr>
      <w:tr w:rsidR="00CA15B4" w:rsidRPr="00131BBF"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FD6D4E">
              <w:rPr>
                <w:rFonts w:ascii="Verdana" w:hAnsi="Verdana"/>
                <w:b/>
                <w:sz w:val="16"/>
                <w:szCs w:val="16"/>
              </w:rPr>
              <w:t>4.6.9</w:t>
            </w:r>
            <w:r w:rsidRPr="00FD6D4E">
              <w:rPr>
                <w:rFonts w:ascii="Verdana" w:hAnsi="Verdana"/>
                <w:sz w:val="16"/>
                <w:szCs w:val="16"/>
              </w:rPr>
              <w:t xml:space="preserve"> Presión del gas de escape en la cámara de humo no debe variar de la presión atmosférica por más de 75 mm (setenta y cinco milímetros) de manómetro de agua.</w:t>
            </w:r>
          </w:p>
        </w:tc>
        <w:tc>
          <w:tcPr>
            <w:tcW w:w="4788" w:type="dxa"/>
          </w:tcPr>
          <w:p w:rsidR="00CA15B4" w:rsidRPr="00FD6D4E" w:rsidRDefault="00CA15B4">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4.6.9 </w:t>
            </w:r>
            <w:r w:rsidRPr="00FD6D4E">
              <w:rPr>
                <w:rFonts w:ascii="Verdana" w:hAnsi="Verdana"/>
                <w:sz w:val="16"/>
                <w:szCs w:val="16"/>
                <w:lang w:val="en-US"/>
              </w:rPr>
              <w:t>The gas pressure of exhaust in the smoke chamber should not vary from the atmospheric pressure more than 75 mm (seventy-five millimeters) of water manometer.</w:t>
            </w:r>
          </w:p>
        </w:tc>
      </w:tr>
      <w:tr w:rsidR="00CA15B4" w:rsidRPr="00131BBF"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FD6D4E">
              <w:rPr>
                <w:rFonts w:ascii="Verdana" w:hAnsi="Verdana"/>
                <w:b/>
                <w:sz w:val="16"/>
                <w:szCs w:val="16"/>
              </w:rPr>
              <w:t>4.6.10</w:t>
            </w:r>
            <w:r w:rsidRPr="00FD6D4E">
              <w:rPr>
                <w:rFonts w:ascii="Verdana" w:hAnsi="Verdana"/>
                <w:sz w:val="16"/>
                <w:szCs w:val="16"/>
              </w:rPr>
              <w:t xml:space="preserve"> Las variaciones en la presión del gas que se mide y del aire para limpieza no deberán causar que el coeficiente de absorción varíe  por  más  de  0.05 m</w:t>
            </w:r>
            <w:r w:rsidRPr="00FD6D4E">
              <w:rPr>
                <w:rFonts w:ascii="Verdana" w:hAnsi="Verdana"/>
                <w:position w:val="10"/>
                <w:sz w:val="16"/>
                <w:szCs w:val="16"/>
              </w:rPr>
              <w:t>-1</w:t>
            </w:r>
            <w:r w:rsidRPr="00FD6D4E">
              <w:rPr>
                <w:rFonts w:ascii="Verdana" w:hAnsi="Verdana"/>
                <w:sz w:val="16"/>
                <w:szCs w:val="16"/>
              </w:rPr>
              <w:t xml:space="preserve"> (cero punto cero cinco metros a la menos uno), en el caso de un gas que tenga un coeficiente de absorción de 1.7 m</w:t>
            </w:r>
            <w:r w:rsidRPr="00FD6D4E">
              <w:rPr>
                <w:rFonts w:ascii="Verdana" w:hAnsi="Verdana"/>
                <w:position w:val="10"/>
                <w:sz w:val="16"/>
                <w:szCs w:val="16"/>
              </w:rPr>
              <w:t>-1</w:t>
            </w:r>
            <w:r w:rsidRPr="00FD6D4E">
              <w:rPr>
                <w:rFonts w:ascii="Verdana" w:hAnsi="Verdana"/>
                <w:sz w:val="16"/>
                <w:szCs w:val="16"/>
              </w:rPr>
              <w:t xml:space="preserve"> (uno punto siete metros a la menos uno).</w:t>
            </w:r>
          </w:p>
        </w:tc>
        <w:tc>
          <w:tcPr>
            <w:tcW w:w="4788" w:type="dxa"/>
          </w:tcPr>
          <w:p w:rsidR="00CA15B4" w:rsidRPr="00FD6D4E" w:rsidRDefault="00CA15B4">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4.6.10 </w:t>
            </w:r>
            <w:r w:rsidRPr="00FD6D4E">
              <w:rPr>
                <w:rFonts w:ascii="Verdana" w:hAnsi="Verdana"/>
                <w:sz w:val="16"/>
                <w:szCs w:val="16"/>
                <w:lang w:val="en-US"/>
              </w:rPr>
              <w:t xml:space="preserve"> The variations in the gas pressure that are measured and the air for cleaning must not cause the coefficient of absorption to vary by more than 0.05 m</w:t>
            </w:r>
            <w:r w:rsidRPr="00FD6D4E">
              <w:rPr>
                <w:rFonts w:ascii="Verdana" w:hAnsi="Verdana"/>
                <w:szCs w:val="16"/>
                <w:vertAlign w:val="superscript"/>
                <w:lang w:val="en-US"/>
              </w:rPr>
              <w:t>-1</w:t>
            </w:r>
            <w:r w:rsidRPr="00FD6D4E">
              <w:rPr>
                <w:rFonts w:ascii="Verdana" w:hAnsi="Verdana"/>
                <w:sz w:val="16"/>
                <w:szCs w:val="16"/>
                <w:lang w:val="en-US"/>
              </w:rPr>
              <w:t xml:space="preserve"> (zero point zero five meters to minus one), in the case of a gas that has a coefficient of absorption of 1.7 m</w:t>
            </w:r>
            <w:r w:rsidRPr="00FD6D4E">
              <w:rPr>
                <w:rFonts w:ascii="Verdana" w:hAnsi="Verdana"/>
                <w:szCs w:val="16"/>
                <w:vertAlign w:val="superscript"/>
                <w:lang w:val="en-US"/>
              </w:rPr>
              <w:t>-1</w:t>
            </w:r>
            <w:r w:rsidRPr="00FD6D4E">
              <w:rPr>
                <w:rFonts w:ascii="Verdana" w:hAnsi="Verdana"/>
                <w:sz w:val="16"/>
                <w:szCs w:val="16"/>
                <w:lang w:val="en-US"/>
              </w:rPr>
              <w:t xml:space="preserve"> (one point seven meters to minus one). </w:t>
            </w:r>
          </w:p>
        </w:tc>
      </w:tr>
      <w:tr w:rsidR="00CA15B4" w:rsidRPr="00131BBF"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131BBF">
              <w:rPr>
                <w:rFonts w:ascii="Verdana" w:hAnsi="Verdana"/>
                <w:b/>
                <w:sz w:val="16"/>
                <w:szCs w:val="16"/>
                <w:lang w:val="es-MX"/>
              </w:rPr>
              <w:lastRenderedPageBreak/>
              <w:t>4.6.11</w:t>
            </w:r>
            <w:r w:rsidRPr="00131BBF">
              <w:rPr>
                <w:rFonts w:ascii="Verdana" w:hAnsi="Verdana"/>
                <w:sz w:val="16"/>
                <w:szCs w:val="16"/>
                <w:lang w:val="es-MX"/>
              </w:rPr>
              <w:t xml:space="preserve"> El opacímetro deberá estar equipado con dipositivos adecuados para med</w:t>
            </w:r>
            <w:r w:rsidRPr="00FD6D4E">
              <w:rPr>
                <w:rFonts w:ascii="Verdana" w:hAnsi="Verdana"/>
                <w:sz w:val="16"/>
                <w:szCs w:val="16"/>
              </w:rPr>
              <w:t>ir la presión en la cámara de humo.</w:t>
            </w:r>
          </w:p>
        </w:tc>
        <w:tc>
          <w:tcPr>
            <w:tcW w:w="4788" w:type="dxa"/>
          </w:tcPr>
          <w:p w:rsidR="00CA15B4" w:rsidRPr="00FD6D4E" w:rsidRDefault="00CA15B4">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4.6.11 </w:t>
            </w:r>
            <w:r w:rsidRPr="00FD6D4E">
              <w:rPr>
                <w:rFonts w:ascii="Verdana" w:hAnsi="Verdana"/>
                <w:sz w:val="16"/>
                <w:szCs w:val="16"/>
                <w:lang w:val="en-US"/>
              </w:rPr>
              <w:t xml:space="preserve"> The opacimeter must be equipped with adequate devices for measuring the pressure in the smoke chamber. </w:t>
            </w:r>
          </w:p>
        </w:tc>
      </w:tr>
      <w:tr w:rsidR="00CA15B4" w:rsidRPr="00131BBF"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131BBF">
              <w:rPr>
                <w:rFonts w:ascii="Verdana" w:hAnsi="Verdana"/>
                <w:b/>
                <w:sz w:val="16"/>
                <w:szCs w:val="16"/>
                <w:lang w:val="es-MX"/>
              </w:rPr>
              <w:t>4.6.12</w:t>
            </w:r>
            <w:r w:rsidRPr="00131BBF">
              <w:rPr>
                <w:rFonts w:ascii="Verdana" w:hAnsi="Verdana"/>
                <w:sz w:val="16"/>
                <w:szCs w:val="16"/>
                <w:lang w:val="es-MX"/>
              </w:rPr>
              <w:t xml:space="preserve"> Los límites de v</w:t>
            </w:r>
            <w:r w:rsidRPr="00FD6D4E">
              <w:rPr>
                <w:rFonts w:ascii="Verdana" w:hAnsi="Verdana"/>
                <w:sz w:val="16"/>
                <w:szCs w:val="16"/>
              </w:rPr>
              <w:t>ariación en la presión de gas y en el aire para limpieza en la cámara de humo deberán ser establecidos por el fabricante del opacímetro.</w:t>
            </w:r>
          </w:p>
        </w:tc>
        <w:tc>
          <w:tcPr>
            <w:tcW w:w="4788" w:type="dxa"/>
          </w:tcPr>
          <w:p w:rsidR="00CA15B4" w:rsidRPr="00FD6D4E" w:rsidRDefault="00CA15B4">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4.6.12 </w:t>
            </w:r>
            <w:r w:rsidRPr="00FD6D4E">
              <w:rPr>
                <w:rFonts w:ascii="Verdana" w:hAnsi="Verdana"/>
                <w:sz w:val="16"/>
                <w:szCs w:val="16"/>
                <w:lang w:val="en-US"/>
              </w:rPr>
              <w:t xml:space="preserve"> The limits of variation in the gas pressure and in the air for cleaning in the smoke chamber must be established by the manufacturer of the opacimeter.</w:t>
            </w:r>
          </w:p>
        </w:tc>
      </w:tr>
      <w:tr w:rsidR="00CA15B4" w:rsidRPr="00FD6D4E"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FD6D4E">
              <w:rPr>
                <w:rFonts w:ascii="Verdana" w:hAnsi="Verdana"/>
                <w:b/>
                <w:sz w:val="16"/>
                <w:szCs w:val="16"/>
              </w:rPr>
              <w:t>4.7</w:t>
            </w:r>
            <w:r w:rsidRPr="00FD6D4E">
              <w:rPr>
                <w:rFonts w:ascii="Verdana" w:hAnsi="Verdana"/>
                <w:sz w:val="16"/>
                <w:szCs w:val="16"/>
              </w:rPr>
              <w:tab/>
              <w:t>Temperatura del gas.</w:t>
            </w:r>
          </w:p>
        </w:tc>
        <w:tc>
          <w:tcPr>
            <w:tcW w:w="4788" w:type="dxa"/>
          </w:tcPr>
          <w:p w:rsidR="00CA15B4" w:rsidRPr="00FD6D4E" w:rsidRDefault="00CA15B4">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4.7  </w:t>
            </w:r>
            <w:r w:rsidRPr="00FD6D4E">
              <w:rPr>
                <w:rFonts w:ascii="Verdana" w:hAnsi="Verdana"/>
                <w:sz w:val="16"/>
                <w:szCs w:val="16"/>
                <w:lang w:val="en-US"/>
              </w:rPr>
              <w:t>Gas temperature.</w:t>
            </w:r>
          </w:p>
        </w:tc>
      </w:tr>
      <w:tr w:rsidR="00CA15B4" w:rsidRPr="00131BBF"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FD6D4E">
              <w:rPr>
                <w:rFonts w:ascii="Verdana" w:hAnsi="Verdana"/>
                <w:b/>
                <w:sz w:val="16"/>
                <w:szCs w:val="16"/>
              </w:rPr>
              <w:t>4.7.1</w:t>
            </w:r>
            <w:r w:rsidRPr="00FD6D4E">
              <w:rPr>
                <w:rFonts w:ascii="Verdana" w:hAnsi="Verdana"/>
                <w:sz w:val="16"/>
                <w:szCs w:val="16"/>
              </w:rPr>
              <w:t xml:space="preserve"> En cada punto de la cámara de humo la temperatura del gas deberá estar entre 70</w:t>
            </w:r>
            <w:r w:rsidR="00FA1C4C" w:rsidRPr="00FD6D4E">
              <w:rPr>
                <w:rFonts w:ascii="Verdana" w:hAnsi="Verdana"/>
                <w:sz w:val="16"/>
                <w:szCs w:val="16"/>
              </w:rPr>
              <w:fldChar w:fldCharType="begin"/>
            </w:r>
            <w:r w:rsidRPr="00FD6D4E">
              <w:rPr>
                <w:rFonts w:ascii="Verdana" w:hAnsi="Verdana"/>
                <w:sz w:val="16"/>
                <w:szCs w:val="16"/>
              </w:rPr>
              <w:instrText>SYMBOL 176  \f "Symbol"</w:instrText>
            </w:r>
            <w:r w:rsidR="00FA1C4C" w:rsidRPr="00FD6D4E">
              <w:rPr>
                <w:rFonts w:ascii="Verdana" w:hAnsi="Verdana"/>
                <w:sz w:val="16"/>
                <w:szCs w:val="16"/>
              </w:rPr>
              <w:fldChar w:fldCharType="end"/>
            </w:r>
            <w:r w:rsidRPr="00FD6D4E">
              <w:rPr>
                <w:rFonts w:ascii="Verdana" w:hAnsi="Verdana"/>
                <w:sz w:val="16"/>
                <w:szCs w:val="16"/>
              </w:rPr>
              <w:t>C (setenta grados centígrados) y una temperatura máxima especificada por el fabricante del opacímetro, de forma tal que las lecturas sobre el rango de temperatura  no  varíe  por  más  de  0.1 m</w:t>
            </w:r>
            <w:r w:rsidRPr="00FD6D4E">
              <w:rPr>
                <w:rFonts w:ascii="Verdana" w:hAnsi="Verdana"/>
                <w:position w:val="10"/>
                <w:sz w:val="16"/>
                <w:szCs w:val="16"/>
              </w:rPr>
              <w:t>-1</w:t>
            </w:r>
            <w:r w:rsidRPr="00FD6D4E">
              <w:rPr>
                <w:rFonts w:ascii="Verdana" w:hAnsi="Verdana"/>
                <w:sz w:val="16"/>
                <w:szCs w:val="16"/>
              </w:rPr>
              <w:t xml:space="preserve"> (cero punto uno metros a la menos uno), cuando la cámara esté llena con gas que tiene un coeficiente de absorción de 1.7 m</w:t>
            </w:r>
            <w:r w:rsidRPr="00FD6D4E">
              <w:rPr>
                <w:rFonts w:ascii="Verdana" w:hAnsi="Verdana"/>
                <w:position w:val="10"/>
                <w:sz w:val="16"/>
                <w:szCs w:val="16"/>
              </w:rPr>
              <w:t>-1</w:t>
            </w:r>
            <w:r w:rsidRPr="00FD6D4E">
              <w:rPr>
                <w:rFonts w:ascii="Verdana" w:hAnsi="Verdana"/>
                <w:sz w:val="16"/>
                <w:szCs w:val="16"/>
              </w:rPr>
              <w:t xml:space="preserve"> (uno punto siete metros a la menos uno).</w:t>
            </w:r>
          </w:p>
        </w:tc>
        <w:tc>
          <w:tcPr>
            <w:tcW w:w="4788" w:type="dxa"/>
          </w:tcPr>
          <w:p w:rsidR="00CA15B4" w:rsidRPr="00FD6D4E" w:rsidRDefault="00CA15B4">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4.7.1 </w:t>
            </w:r>
            <w:r w:rsidRPr="00FD6D4E">
              <w:rPr>
                <w:rFonts w:ascii="Verdana" w:hAnsi="Verdana"/>
                <w:sz w:val="16"/>
                <w:szCs w:val="16"/>
                <w:lang w:val="en-US"/>
              </w:rPr>
              <w:t xml:space="preserve"> In each point of the smoke chamber the gas temperature must be between 70ºC (seventy degrees centigrade) and a maximum temperature specified by the manufacturer of the opacimeter, in a way that the readings over the range of temperature do not vary by more than 0.1 m</w:t>
            </w:r>
            <w:r w:rsidRPr="00FD6D4E">
              <w:rPr>
                <w:rFonts w:ascii="Verdana" w:hAnsi="Verdana"/>
                <w:szCs w:val="16"/>
                <w:vertAlign w:val="superscript"/>
                <w:lang w:val="en-US"/>
              </w:rPr>
              <w:t>-1</w:t>
            </w:r>
            <w:r w:rsidRPr="00FD6D4E">
              <w:rPr>
                <w:rFonts w:ascii="Verdana" w:hAnsi="Verdana"/>
                <w:sz w:val="16"/>
                <w:szCs w:val="16"/>
                <w:lang w:val="en-US"/>
              </w:rPr>
              <w:t xml:space="preserve"> (zero point one meters to minus one), when the chamber is filled with gas that has a coefficient of absorption of 1.7 m</w:t>
            </w:r>
            <w:r w:rsidRPr="00FD6D4E">
              <w:rPr>
                <w:rFonts w:ascii="Verdana" w:hAnsi="Verdana"/>
                <w:szCs w:val="16"/>
                <w:vertAlign w:val="superscript"/>
                <w:lang w:val="en-US"/>
              </w:rPr>
              <w:t xml:space="preserve">-1 </w:t>
            </w:r>
            <w:r w:rsidRPr="00FD6D4E">
              <w:rPr>
                <w:rFonts w:ascii="Verdana" w:hAnsi="Verdana"/>
                <w:sz w:val="16"/>
                <w:szCs w:val="16"/>
                <w:lang w:val="en-US"/>
              </w:rPr>
              <w:t xml:space="preserve">(one point seven meters to minus one). </w:t>
            </w:r>
          </w:p>
        </w:tc>
      </w:tr>
      <w:tr w:rsidR="00CA15B4" w:rsidRPr="00131BBF"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FD6D4E">
              <w:rPr>
                <w:rFonts w:ascii="Verdana" w:hAnsi="Verdana"/>
                <w:b/>
                <w:sz w:val="16"/>
                <w:szCs w:val="16"/>
              </w:rPr>
              <w:t>4.7.2</w:t>
            </w:r>
            <w:r w:rsidRPr="00FD6D4E">
              <w:rPr>
                <w:rFonts w:ascii="Verdana" w:hAnsi="Verdana"/>
                <w:sz w:val="16"/>
                <w:szCs w:val="16"/>
              </w:rPr>
              <w:t xml:space="preserve"> El opacímetro deberá estar equipado con los dispositivos adecuados para la medición de la temperatura en la cámara de humo.</w:t>
            </w:r>
          </w:p>
        </w:tc>
        <w:tc>
          <w:tcPr>
            <w:tcW w:w="4788" w:type="dxa"/>
          </w:tcPr>
          <w:p w:rsidR="00CA15B4" w:rsidRPr="00FD6D4E" w:rsidRDefault="00CA15B4">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4.7.2 </w:t>
            </w:r>
            <w:r w:rsidRPr="00FD6D4E">
              <w:rPr>
                <w:rFonts w:ascii="Verdana" w:hAnsi="Verdana"/>
                <w:sz w:val="16"/>
                <w:szCs w:val="16"/>
                <w:lang w:val="en-US"/>
              </w:rPr>
              <w:t xml:space="preserve"> The opacimeter must be equipped with adequate devices for the measurement of temperature in the smoke chamber. </w:t>
            </w:r>
          </w:p>
        </w:tc>
      </w:tr>
      <w:tr w:rsidR="00CA15B4" w:rsidRPr="00131BBF" w:rsidTr="00CA15B4">
        <w:tc>
          <w:tcPr>
            <w:tcW w:w="4788" w:type="dxa"/>
            <w:hideMark/>
          </w:tcPr>
          <w:p w:rsidR="00CA15B4" w:rsidRPr="00131BBF" w:rsidRDefault="00CA15B4">
            <w:pPr>
              <w:pStyle w:val="texto"/>
              <w:spacing w:after="60" w:line="216" w:lineRule="exact"/>
              <w:ind w:firstLine="0"/>
              <w:rPr>
                <w:rFonts w:ascii="Verdana" w:hAnsi="Verdana"/>
                <w:sz w:val="16"/>
                <w:szCs w:val="16"/>
                <w:lang w:val="es-MX"/>
              </w:rPr>
            </w:pPr>
            <w:r w:rsidRPr="00131BBF">
              <w:rPr>
                <w:rFonts w:ascii="Verdana" w:hAnsi="Verdana"/>
                <w:b/>
                <w:sz w:val="16"/>
                <w:szCs w:val="16"/>
                <w:lang w:val="es-MX"/>
              </w:rPr>
              <w:t>4.7.3</w:t>
            </w:r>
            <w:r w:rsidRPr="00131BBF">
              <w:rPr>
                <w:rFonts w:ascii="Verdana" w:hAnsi="Verdana"/>
                <w:sz w:val="16"/>
                <w:szCs w:val="16"/>
                <w:lang w:val="es-MX"/>
              </w:rPr>
              <w:t xml:space="preserve"> Especificaciones básicas para la instalación de opacímetros de muestreo.</w:t>
            </w:r>
          </w:p>
        </w:tc>
        <w:tc>
          <w:tcPr>
            <w:tcW w:w="4788" w:type="dxa"/>
          </w:tcPr>
          <w:p w:rsidR="00CA15B4" w:rsidRPr="00FD6D4E" w:rsidRDefault="00CA15B4">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4.7.3 </w:t>
            </w:r>
            <w:r w:rsidRPr="00FD6D4E">
              <w:rPr>
                <w:rFonts w:ascii="Verdana" w:hAnsi="Verdana"/>
                <w:sz w:val="16"/>
                <w:szCs w:val="16"/>
                <w:lang w:val="en-US"/>
              </w:rPr>
              <w:t xml:space="preserve">Basic specifications for the installation of sampling opacimeters. </w:t>
            </w:r>
          </w:p>
        </w:tc>
      </w:tr>
      <w:tr w:rsidR="00CA15B4" w:rsidRPr="00131BBF"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131BBF">
              <w:rPr>
                <w:rFonts w:ascii="Verdana" w:hAnsi="Verdana"/>
                <w:b/>
                <w:sz w:val="16"/>
                <w:szCs w:val="16"/>
                <w:lang w:val="es-MX"/>
              </w:rPr>
              <w:t>4.7.4</w:t>
            </w:r>
            <w:r w:rsidRPr="00131BBF">
              <w:rPr>
                <w:rFonts w:ascii="Verdana" w:hAnsi="Verdana"/>
                <w:sz w:val="16"/>
                <w:szCs w:val="16"/>
                <w:lang w:val="es-MX"/>
              </w:rPr>
              <w:t xml:space="preserve"> La </w:t>
            </w:r>
            <w:r w:rsidRPr="00FD6D4E">
              <w:rPr>
                <w:rFonts w:ascii="Verdana" w:hAnsi="Verdana"/>
                <w:sz w:val="16"/>
                <w:szCs w:val="16"/>
              </w:rPr>
              <w:t>relación del área de sección transversal de la sonda con respecto al tubo de escape no debe ser inferior a 0.05 (cero punto cero cinco). La contrapresión medida en el tubo de escape cerca de la entrada para la sonda no excederá de 75 mm (setenta y cinco milímetros) de manómetro de agua.</w:t>
            </w:r>
          </w:p>
        </w:tc>
        <w:tc>
          <w:tcPr>
            <w:tcW w:w="4788" w:type="dxa"/>
          </w:tcPr>
          <w:p w:rsidR="00CA15B4" w:rsidRPr="00FD6D4E" w:rsidRDefault="00CA15B4" w:rsidP="00CA15B4">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4.7.4 </w:t>
            </w:r>
            <w:r w:rsidRPr="00FD6D4E">
              <w:rPr>
                <w:rFonts w:ascii="Verdana" w:hAnsi="Verdana"/>
                <w:sz w:val="16"/>
                <w:szCs w:val="16"/>
                <w:lang w:val="en-US"/>
              </w:rPr>
              <w:t xml:space="preserve"> The position of the area of transversal section of the probe with respect to the exhaust pipe should not be less than 0.05 (zero point zero five). The counter pressure measured in the exhaust pipe near the entry for the probe will not exceed 75 mm (seventy-five millimeters) of manometer of water. </w:t>
            </w:r>
          </w:p>
        </w:tc>
      </w:tr>
      <w:tr w:rsidR="00CA15B4" w:rsidRPr="00131BBF"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FD6D4E">
              <w:rPr>
                <w:rFonts w:ascii="Verdana" w:hAnsi="Verdana"/>
                <w:b/>
                <w:sz w:val="16"/>
                <w:szCs w:val="16"/>
              </w:rPr>
              <w:t>4.7.5</w:t>
            </w:r>
            <w:r w:rsidRPr="00FD6D4E">
              <w:rPr>
                <w:rFonts w:ascii="Verdana" w:hAnsi="Verdana"/>
                <w:sz w:val="16"/>
                <w:szCs w:val="16"/>
              </w:rPr>
              <w:t xml:space="preserve"> La sonda debe ser un tubo con un extremo abierto dirigido hacia adelante  en el eje del tubo de escape o del tubo de extensión, si éste está requerido. Deberá estar situado en una sección donde la distribución del humo sea aproximadamente uniforme. Para lograr lo anterior, la sonda deberá estar colocada en el tubo de escape tan lejos del motor como sea posible. Si es necesario, la sonda puede estar colocada en un tubo de extensión para lograr, que si "D" es el diámetro del tubo de escape  en donde se localice la sonda; el extremo de la sonda está situado en una porción recta de 6D mínimo de longitud en el sentido hacia el motor desde el punto de muestreo y 3D de longitud en dirección del flujo del gas. Si se utiliza un tubo de extensión, el aire no deberá entrar en la unión.</w:t>
            </w:r>
          </w:p>
        </w:tc>
        <w:tc>
          <w:tcPr>
            <w:tcW w:w="4788" w:type="dxa"/>
          </w:tcPr>
          <w:p w:rsidR="00CA15B4" w:rsidRPr="00FD6D4E" w:rsidRDefault="00CA15B4" w:rsidP="00FD6D4E">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4.7.5 </w:t>
            </w:r>
            <w:r w:rsidRPr="00FD6D4E">
              <w:rPr>
                <w:rFonts w:ascii="Verdana" w:hAnsi="Verdana"/>
                <w:sz w:val="16"/>
                <w:szCs w:val="16"/>
                <w:lang w:val="en-US"/>
              </w:rPr>
              <w:t xml:space="preserve"> The probe should be a tube with an open end directed forward in the axis of the exhaust pipe or the extension pipe, i</w:t>
            </w:r>
            <w:r w:rsidR="00FD6D4E">
              <w:rPr>
                <w:rFonts w:ascii="Verdana" w:hAnsi="Verdana"/>
                <w:sz w:val="16"/>
                <w:szCs w:val="16"/>
                <w:lang w:val="en-US"/>
              </w:rPr>
              <w:t>f</w:t>
            </w:r>
            <w:r w:rsidRPr="00FD6D4E">
              <w:rPr>
                <w:rFonts w:ascii="Verdana" w:hAnsi="Verdana"/>
                <w:sz w:val="16"/>
                <w:szCs w:val="16"/>
                <w:lang w:val="en-US"/>
              </w:rPr>
              <w:t xml:space="preserve"> required. It must be situated in a section where the distribution of smoke is approximately uniform. In order to achieve the lat</w:t>
            </w:r>
            <w:r w:rsidR="00FD6D4E">
              <w:rPr>
                <w:rFonts w:ascii="Verdana" w:hAnsi="Verdana"/>
                <w:sz w:val="16"/>
                <w:szCs w:val="16"/>
                <w:lang w:val="en-US"/>
              </w:rPr>
              <w:t>t</w:t>
            </w:r>
            <w:r w:rsidRPr="00FD6D4E">
              <w:rPr>
                <w:rFonts w:ascii="Verdana" w:hAnsi="Verdana"/>
                <w:sz w:val="16"/>
                <w:szCs w:val="16"/>
                <w:lang w:val="en-US"/>
              </w:rPr>
              <w:t>er, the probe must be placed in the exhaust pipe as far from the motor as possible. If necessary, the probe can be placed in an extension pipe in order to achieve</w:t>
            </w:r>
            <w:r w:rsidR="00FD6D4E">
              <w:rPr>
                <w:rFonts w:ascii="Verdana" w:hAnsi="Verdana"/>
                <w:sz w:val="16"/>
                <w:szCs w:val="16"/>
                <w:lang w:val="en-US"/>
              </w:rPr>
              <w:t xml:space="preserve"> it</w:t>
            </w:r>
            <w:r w:rsidRPr="00FD6D4E">
              <w:rPr>
                <w:rFonts w:ascii="Verdana" w:hAnsi="Verdana"/>
                <w:sz w:val="16"/>
                <w:szCs w:val="16"/>
                <w:lang w:val="en-US"/>
              </w:rPr>
              <w:t xml:space="preserve">, </w:t>
            </w:r>
            <w:r w:rsidR="00747AA0" w:rsidRPr="00FD6D4E">
              <w:rPr>
                <w:rFonts w:ascii="Verdana" w:hAnsi="Verdana"/>
                <w:sz w:val="16"/>
                <w:szCs w:val="16"/>
                <w:lang w:val="en-US"/>
              </w:rPr>
              <w:t xml:space="preserve">when “D” is the diameter of the exhaust pipe where the probe is located; the end of the probe is situated in a straight portion of 6D minimum length in the direction towards the motor from the sampling point and 3D of length in the direction of the flow of gas. If an extension pipe is utilized, air must not </w:t>
            </w:r>
            <w:r w:rsidR="00FD6D4E">
              <w:rPr>
                <w:rFonts w:ascii="Verdana" w:hAnsi="Verdana"/>
                <w:sz w:val="16"/>
                <w:szCs w:val="16"/>
                <w:lang w:val="en-US"/>
              </w:rPr>
              <w:t>through</w:t>
            </w:r>
            <w:r w:rsidR="00747AA0" w:rsidRPr="00FD6D4E">
              <w:rPr>
                <w:rFonts w:ascii="Verdana" w:hAnsi="Verdana"/>
                <w:sz w:val="16"/>
                <w:szCs w:val="16"/>
                <w:lang w:val="en-US"/>
              </w:rPr>
              <w:t xml:space="preserve"> the union. </w:t>
            </w:r>
          </w:p>
        </w:tc>
      </w:tr>
      <w:tr w:rsidR="00CA15B4" w:rsidRPr="00131BBF"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FD6D4E">
              <w:rPr>
                <w:rFonts w:ascii="Verdana" w:hAnsi="Verdana"/>
                <w:b/>
                <w:sz w:val="16"/>
                <w:szCs w:val="16"/>
              </w:rPr>
              <w:t>4.7.6</w:t>
            </w:r>
            <w:r w:rsidRPr="00FD6D4E">
              <w:rPr>
                <w:rFonts w:ascii="Verdana" w:hAnsi="Verdana"/>
                <w:sz w:val="16"/>
                <w:szCs w:val="16"/>
              </w:rPr>
              <w:t xml:space="preserve"> El sistema de muestreo deberá de ser de forma tal que en todas las velocidades del motor la presión de la muestra en el opacímetro está dentro de los límites especificados en esta Norma. Esto puede ser verificado anotando la presión de la muestra con el motor en ralentí y a máxima velocidad sin carga. Dependiendo de las características del opacímetro, el control de la presión de la muestra se puede lograr con una restricción fija o una válvula mariposa en el tubo de escape o en el tubo de extensión.</w:t>
            </w:r>
          </w:p>
        </w:tc>
        <w:tc>
          <w:tcPr>
            <w:tcW w:w="4788" w:type="dxa"/>
          </w:tcPr>
          <w:p w:rsidR="00CA15B4" w:rsidRPr="00FD6D4E" w:rsidRDefault="00747AA0" w:rsidP="00FD6D4E">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4.7.6 </w:t>
            </w:r>
            <w:r w:rsidRPr="00FD6D4E">
              <w:rPr>
                <w:rFonts w:ascii="Verdana" w:hAnsi="Verdana"/>
                <w:sz w:val="16"/>
                <w:szCs w:val="16"/>
                <w:lang w:val="en-US"/>
              </w:rPr>
              <w:t xml:space="preserve"> The sampling system must be such that in all the velocities of the motor the sampling pressures in the opacimeter is within the specified limits in this Standard. This can be verifying noting the pressure of the sample with the motor in ralenti and at maximum velocity with a load. Depending on the characteristics of the opacimeter, the control of the sample pressure can be achieved with a stationary restriction or a butterfly valve in the exhaust pipe or </w:t>
            </w:r>
            <w:r w:rsidR="00FD6D4E">
              <w:rPr>
                <w:rFonts w:ascii="Verdana" w:hAnsi="Verdana"/>
                <w:sz w:val="16"/>
                <w:szCs w:val="16"/>
                <w:lang w:val="en-US"/>
              </w:rPr>
              <w:t>on</w:t>
            </w:r>
            <w:r w:rsidRPr="00FD6D4E">
              <w:rPr>
                <w:rFonts w:ascii="Verdana" w:hAnsi="Verdana"/>
                <w:sz w:val="16"/>
                <w:szCs w:val="16"/>
                <w:lang w:val="en-US"/>
              </w:rPr>
              <w:t xml:space="preserve"> the extension pipe. </w:t>
            </w:r>
          </w:p>
        </w:tc>
      </w:tr>
      <w:tr w:rsidR="00CA15B4" w:rsidRPr="00131BBF"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131BBF">
              <w:rPr>
                <w:rFonts w:ascii="Verdana" w:hAnsi="Verdana"/>
                <w:b/>
                <w:sz w:val="16"/>
                <w:szCs w:val="16"/>
                <w:lang w:val="es-MX"/>
              </w:rPr>
              <w:t>4.7.7</w:t>
            </w:r>
            <w:r w:rsidRPr="00131BBF">
              <w:rPr>
                <w:rFonts w:ascii="Verdana" w:hAnsi="Verdana"/>
                <w:sz w:val="16"/>
                <w:szCs w:val="16"/>
                <w:lang w:val="es-MX"/>
              </w:rPr>
              <w:t xml:space="preserve"> Independientemente del método usado, la contrapresión medida en el tubo de escape en </w:t>
            </w:r>
            <w:r w:rsidRPr="00FD6D4E">
              <w:rPr>
                <w:rFonts w:ascii="Verdana" w:hAnsi="Verdana"/>
                <w:sz w:val="16"/>
                <w:szCs w:val="16"/>
              </w:rPr>
              <w:t xml:space="preserve">la abertura para la sonda no excederá a 75 mm (setenta y </w:t>
            </w:r>
            <w:r w:rsidRPr="00FD6D4E">
              <w:rPr>
                <w:rFonts w:ascii="Verdana" w:hAnsi="Verdana"/>
                <w:sz w:val="16"/>
                <w:szCs w:val="16"/>
              </w:rPr>
              <w:lastRenderedPageBreak/>
              <w:t>cinco milímetros) de manómetro de agua.</w:t>
            </w:r>
          </w:p>
        </w:tc>
        <w:tc>
          <w:tcPr>
            <w:tcW w:w="4788" w:type="dxa"/>
          </w:tcPr>
          <w:p w:rsidR="00CA15B4" w:rsidRPr="00FD6D4E" w:rsidRDefault="00747AA0" w:rsidP="00FD6D4E">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lastRenderedPageBreak/>
              <w:t xml:space="preserve">4.7.7 </w:t>
            </w:r>
            <w:r w:rsidRPr="00FD6D4E">
              <w:rPr>
                <w:rFonts w:ascii="Verdana" w:hAnsi="Verdana"/>
                <w:sz w:val="16"/>
                <w:szCs w:val="16"/>
                <w:lang w:val="en-US"/>
              </w:rPr>
              <w:t xml:space="preserve"> Independent of the method used, the counter pressure measured in the exhaust pipe in the opening for the probe will not exceed to 75 mm (seventy-five </w:t>
            </w:r>
            <w:r w:rsidRPr="00FD6D4E">
              <w:rPr>
                <w:rFonts w:ascii="Verdana" w:hAnsi="Verdana"/>
                <w:sz w:val="16"/>
                <w:szCs w:val="16"/>
                <w:lang w:val="en-US"/>
              </w:rPr>
              <w:lastRenderedPageBreak/>
              <w:t xml:space="preserve">millimeters) of water manometer. </w:t>
            </w:r>
          </w:p>
        </w:tc>
      </w:tr>
      <w:tr w:rsidR="00CA15B4" w:rsidRPr="00131BBF"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131BBF">
              <w:rPr>
                <w:rFonts w:ascii="Verdana" w:hAnsi="Verdana"/>
                <w:b/>
                <w:sz w:val="16"/>
                <w:szCs w:val="16"/>
                <w:lang w:val="es-MX"/>
              </w:rPr>
              <w:lastRenderedPageBreak/>
              <w:t>4.7.8</w:t>
            </w:r>
            <w:r w:rsidRPr="00131BBF">
              <w:rPr>
                <w:rFonts w:ascii="Verdana" w:hAnsi="Verdana"/>
                <w:sz w:val="16"/>
                <w:szCs w:val="16"/>
                <w:lang w:val="es-MX"/>
              </w:rPr>
              <w:t xml:space="preserve"> Los tubos que hacen conexión con el opacímetro también deberán </w:t>
            </w:r>
            <w:r w:rsidRPr="00FD6D4E">
              <w:rPr>
                <w:rFonts w:ascii="Verdana" w:hAnsi="Verdana"/>
                <w:sz w:val="16"/>
                <w:szCs w:val="16"/>
              </w:rPr>
              <w:t>ser tan cortos como sea posible. El tubo será inclinado hacia arriba desde el punto  de muestreo hacia el opacímetro. Se deben evitar uniones con filos en donde se puede acumular carbón. Una válvula de desviación puede ser incorporada en el escape, para aislar el opacímetro del flujo de los gases de escape cuando no se están efectuando mediciones.</w:t>
            </w:r>
          </w:p>
        </w:tc>
        <w:tc>
          <w:tcPr>
            <w:tcW w:w="4788" w:type="dxa"/>
          </w:tcPr>
          <w:p w:rsidR="00CA15B4" w:rsidRPr="00FD6D4E" w:rsidRDefault="00747AA0">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4.7.8 </w:t>
            </w:r>
            <w:r w:rsidRPr="00FD6D4E">
              <w:rPr>
                <w:rFonts w:ascii="Verdana" w:hAnsi="Verdana"/>
                <w:sz w:val="16"/>
                <w:szCs w:val="16"/>
                <w:lang w:val="en-US"/>
              </w:rPr>
              <w:t xml:space="preserve"> The pipes that make connection with the opacimeter also must be as short as possible. The pipe will be inclined upwards from the sampling point towards the opacimeter. Joints with sharp edges should be avoided where carbon can accumulate. A reroute valve can be incorporated into the exhaust in order to isolate the opacimeter from the flow of exhaust gases when measurements are not being made. </w:t>
            </w:r>
          </w:p>
        </w:tc>
      </w:tr>
      <w:tr w:rsidR="00CA15B4" w:rsidRPr="00131BBF" w:rsidTr="00CA15B4">
        <w:tc>
          <w:tcPr>
            <w:tcW w:w="4788" w:type="dxa"/>
            <w:hideMark/>
          </w:tcPr>
          <w:p w:rsidR="00CA15B4" w:rsidRPr="00131BBF" w:rsidRDefault="00CA15B4">
            <w:pPr>
              <w:pStyle w:val="texto"/>
              <w:spacing w:after="60" w:line="216" w:lineRule="exact"/>
              <w:ind w:firstLine="0"/>
              <w:rPr>
                <w:rFonts w:ascii="Verdana" w:hAnsi="Verdana"/>
                <w:sz w:val="16"/>
                <w:szCs w:val="16"/>
                <w:lang w:val="es-MX"/>
              </w:rPr>
            </w:pPr>
            <w:r w:rsidRPr="00131BBF">
              <w:rPr>
                <w:rFonts w:ascii="Verdana" w:hAnsi="Verdana"/>
                <w:b/>
                <w:sz w:val="16"/>
                <w:szCs w:val="16"/>
                <w:lang w:val="es-MX"/>
              </w:rPr>
              <w:t>4.8</w:t>
            </w:r>
            <w:r w:rsidRPr="00131BBF">
              <w:rPr>
                <w:rFonts w:ascii="Verdana" w:hAnsi="Verdana"/>
                <w:sz w:val="16"/>
                <w:szCs w:val="16"/>
                <w:lang w:val="es-MX"/>
              </w:rPr>
              <w:t xml:space="preserve"> Especificaciones básicas para la instalación del opacímetro.</w:t>
            </w:r>
          </w:p>
        </w:tc>
        <w:tc>
          <w:tcPr>
            <w:tcW w:w="4788" w:type="dxa"/>
          </w:tcPr>
          <w:p w:rsidR="00CA15B4" w:rsidRPr="00FD6D4E" w:rsidRDefault="00747AA0">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4.8 </w:t>
            </w:r>
            <w:r w:rsidRPr="00FD6D4E">
              <w:rPr>
                <w:rFonts w:ascii="Verdana" w:hAnsi="Verdana"/>
                <w:sz w:val="16"/>
                <w:szCs w:val="16"/>
                <w:lang w:val="en-US"/>
              </w:rPr>
              <w:t xml:space="preserve"> Basic specifications for the installation of the opacimeter. </w:t>
            </w:r>
          </w:p>
        </w:tc>
      </w:tr>
      <w:tr w:rsidR="00CA15B4" w:rsidRPr="00131BBF"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131BBF">
              <w:rPr>
                <w:rFonts w:ascii="Verdana" w:hAnsi="Verdana"/>
                <w:b/>
                <w:sz w:val="16"/>
                <w:szCs w:val="16"/>
                <w:lang w:val="es-MX"/>
              </w:rPr>
              <w:t>4</w:t>
            </w:r>
            <w:r w:rsidRPr="00FD6D4E">
              <w:rPr>
                <w:rFonts w:ascii="Verdana" w:hAnsi="Verdana"/>
                <w:b/>
                <w:sz w:val="16"/>
                <w:szCs w:val="16"/>
              </w:rPr>
              <w:t>.9</w:t>
            </w:r>
            <w:r w:rsidRPr="00FD6D4E">
              <w:rPr>
                <w:rFonts w:ascii="Verdana" w:hAnsi="Verdana"/>
                <w:sz w:val="16"/>
                <w:szCs w:val="16"/>
              </w:rPr>
              <w:t xml:space="preserve"> Las precauciones generales son las siguientes:</w:t>
            </w:r>
          </w:p>
        </w:tc>
        <w:tc>
          <w:tcPr>
            <w:tcW w:w="4788" w:type="dxa"/>
          </w:tcPr>
          <w:p w:rsidR="00CA15B4" w:rsidRPr="00FD6D4E" w:rsidRDefault="00747AA0">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4.9 </w:t>
            </w:r>
            <w:r w:rsidRPr="00FD6D4E">
              <w:rPr>
                <w:rFonts w:ascii="Verdana" w:hAnsi="Verdana"/>
                <w:sz w:val="16"/>
                <w:szCs w:val="16"/>
                <w:lang w:val="en-US"/>
              </w:rPr>
              <w:t xml:space="preserve"> The general precautions are the following: </w:t>
            </w:r>
          </w:p>
        </w:tc>
      </w:tr>
      <w:tr w:rsidR="00CA15B4" w:rsidRPr="00131BBF"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FD6D4E">
              <w:rPr>
                <w:rFonts w:ascii="Verdana" w:hAnsi="Verdana"/>
                <w:b/>
                <w:sz w:val="16"/>
                <w:szCs w:val="16"/>
              </w:rPr>
              <w:t>4.9.1</w:t>
            </w:r>
            <w:r w:rsidRPr="00FD6D4E">
              <w:rPr>
                <w:rFonts w:ascii="Verdana" w:hAnsi="Verdana"/>
                <w:sz w:val="16"/>
                <w:szCs w:val="16"/>
              </w:rPr>
              <w:t xml:space="preserve"> Las juntas que unen el tubo de escape y el opacímetro no deben permitir que entre aire del exterior.</w:t>
            </w:r>
          </w:p>
        </w:tc>
        <w:tc>
          <w:tcPr>
            <w:tcW w:w="4788" w:type="dxa"/>
          </w:tcPr>
          <w:p w:rsidR="00CA15B4" w:rsidRPr="00FD6D4E" w:rsidRDefault="00747AA0">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4.9.1 </w:t>
            </w:r>
            <w:r w:rsidRPr="00FD6D4E">
              <w:rPr>
                <w:rFonts w:ascii="Verdana" w:hAnsi="Verdana"/>
                <w:sz w:val="16"/>
                <w:szCs w:val="16"/>
                <w:lang w:val="en-US"/>
              </w:rPr>
              <w:t xml:space="preserve"> The joints that join the exhaust pipe and the opacimeter should not permit the air to enter from the outside. </w:t>
            </w:r>
          </w:p>
        </w:tc>
      </w:tr>
      <w:tr w:rsidR="00CA15B4" w:rsidRPr="00131BBF"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FD6D4E">
              <w:rPr>
                <w:rFonts w:ascii="Verdana" w:hAnsi="Verdana"/>
                <w:b/>
                <w:sz w:val="16"/>
                <w:szCs w:val="16"/>
              </w:rPr>
              <w:t>4.9.2</w:t>
            </w:r>
            <w:r w:rsidRPr="00FD6D4E">
              <w:rPr>
                <w:rFonts w:ascii="Verdana" w:hAnsi="Verdana"/>
                <w:sz w:val="16"/>
                <w:szCs w:val="16"/>
              </w:rPr>
              <w:t xml:space="preserve"> Los tubos que unen el motor con el opacímetro deberán ser tan cortos como sea posible, como está prescrito en el caso de opacímetros de muestreo. El tubo del sistema deberá estar inclinado hacia arriba desde el motor hacia el opacímetro. Se deben evitar uniones con filos donde se pueda acumular carbón. Una válvula de desviación puede ser incorporada en el escape para aislar el opacímetro del flujo de los gases de escape cuando no se están efectuando mediciones.</w:t>
            </w:r>
          </w:p>
        </w:tc>
        <w:tc>
          <w:tcPr>
            <w:tcW w:w="4788" w:type="dxa"/>
          </w:tcPr>
          <w:p w:rsidR="00CA15B4" w:rsidRPr="00FD6D4E" w:rsidRDefault="00747AA0" w:rsidP="00FD6D4E">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4.9.2 </w:t>
            </w:r>
            <w:r w:rsidRPr="00FD6D4E">
              <w:rPr>
                <w:rFonts w:ascii="Verdana" w:hAnsi="Verdana"/>
                <w:sz w:val="16"/>
                <w:szCs w:val="16"/>
                <w:lang w:val="en-US"/>
              </w:rPr>
              <w:t xml:space="preserve"> The pipes that join the motor with the opacimeter should be as short as possible as required in the case of sampling opacimeters. The pipe of the system should be inclined upwards from the motor to the opacimeter. Unions with sharp edges should be avoided where carbon could accumulate. A reroute valve can be incorporated in the exhaust to isolate the opacimeter from the flow of exhaust gases when measurements are not being made. </w:t>
            </w:r>
          </w:p>
        </w:tc>
      </w:tr>
      <w:tr w:rsidR="00CA15B4" w:rsidRPr="00131BBF"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FD6D4E">
              <w:rPr>
                <w:rFonts w:ascii="Verdana" w:hAnsi="Verdana"/>
                <w:b/>
                <w:sz w:val="16"/>
                <w:szCs w:val="16"/>
              </w:rPr>
              <w:t>4.9.3</w:t>
            </w:r>
            <w:r w:rsidRPr="00FD6D4E">
              <w:rPr>
                <w:rFonts w:ascii="Verdana" w:hAnsi="Verdana"/>
                <w:sz w:val="16"/>
                <w:szCs w:val="16"/>
              </w:rPr>
              <w:t xml:space="preserve"> Un sistema de enfriamiento puede ser instalado, si así lo requiere, entre el motor y el opacímetro.</w:t>
            </w:r>
          </w:p>
        </w:tc>
        <w:tc>
          <w:tcPr>
            <w:tcW w:w="4788" w:type="dxa"/>
          </w:tcPr>
          <w:p w:rsidR="00CA15B4" w:rsidRPr="00FD6D4E" w:rsidRDefault="00747AA0">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4.9.3 </w:t>
            </w:r>
            <w:r w:rsidRPr="00FD6D4E">
              <w:rPr>
                <w:rFonts w:ascii="Verdana" w:hAnsi="Verdana"/>
                <w:sz w:val="16"/>
                <w:szCs w:val="16"/>
                <w:lang w:val="en-US"/>
              </w:rPr>
              <w:t xml:space="preserve"> A cooling system can be installed, if required, between the motor and the opacimeter. </w:t>
            </w:r>
          </w:p>
        </w:tc>
      </w:tr>
      <w:tr w:rsidR="00CA15B4" w:rsidRPr="00131BBF"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131BBF">
              <w:rPr>
                <w:rFonts w:ascii="Verdana" w:hAnsi="Verdana"/>
                <w:b/>
                <w:sz w:val="16"/>
                <w:szCs w:val="16"/>
                <w:lang w:val="es-MX"/>
              </w:rPr>
              <w:t>4.9.4</w:t>
            </w:r>
            <w:r w:rsidRPr="00131BBF">
              <w:rPr>
                <w:rFonts w:ascii="Verdana" w:hAnsi="Verdana"/>
                <w:sz w:val="16"/>
                <w:szCs w:val="16"/>
                <w:lang w:val="es-MX"/>
              </w:rPr>
              <w:t xml:space="preserve"> Las condiciones de instalación deb</w:t>
            </w:r>
            <w:r w:rsidRPr="00FD6D4E">
              <w:rPr>
                <w:rFonts w:ascii="Verdana" w:hAnsi="Verdana"/>
                <w:sz w:val="16"/>
                <w:szCs w:val="16"/>
              </w:rPr>
              <w:t>en asegurar el cumplimiento de los límites contenidos en esta Norma.</w:t>
            </w:r>
          </w:p>
        </w:tc>
        <w:tc>
          <w:tcPr>
            <w:tcW w:w="4788" w:type="dxa"/>
          </w:tcPr>
          <w:p w:rsidR="00CA15B4" w:rsidRPr="00FD6D4E" w:rsidRDefault="00747AA0">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4.9.4 </w:t>
            </w:r>
            <w:r w:rsidRPr="00FD6D4E">
              <w:rPr>
                <w:rFonts w:ascii="Verdana" w:hAnsi="Verdana"/>
                <w:sz w:val="16"/>
                <w:szCs w:val="16"/>
                <w:lang w:val="en-US"/>
              </w:rPr>
              <w:t xml:space="preserve"> The conditions of installation must assure the compliance to the limits contained in this Standard. </w:t>
            </w:r>
          </w:p>
        </w:tc>
      </w:tr>
      <w:tr w:rsidR="00CA15B4" w:rsidRPr="00131BBF" w:rsidTr="00CA15B4">
        <w:tc>
          <w:tcPr>
            <w:tcW w:w="4788" w:type="dxa"/>
            <w:hideMark/>
          </w:tcPr>
          <w:p w:rsidR="00CA15B4" w:rsidRPr="00FD6D4E" w:rsidRDefault="00CA15B4">
            <w:pPr>
              <w:pStyle w:val="texto"/>
              <w:spacing w:after="60" w:line="216" w:lineRule="exact"/>
              <w:ind w:firstLine="0"/>
              <w:rPr>
                <w:rFonts w:ascii="Verdana" w:hAnsi="Verdana"/>
                <w:sz w:val="16"/>
                <w:szCs w:val="16"/>
              </w:rPr>
            </w:pPr>
            <w:r w:rsidRPr="00131BBF">
              <w:rPr>
                <w:rFonts w:ascii="Verdana" w:hAnsi="Verdana"/>
                <w:b/>
                <w:sz w:val="16"/>
                <w:szCs w:val="16"/>
                <w:lang w:val="es-MX"/>
              </w:rPr>
              <w:t>4.10</w:t>
            </w:r>
            <w:r w:rsidRPr="00131BBF">
              <w:rPr>
                <w:rFonts w:ascii="Verdana" w:hAnsi="Verdana"/>
                <w:sz w:val="16"/>
                <w:szCs w:val="16"/>
                <w:lang w:val="es-MX"/>
              </w:rPr>
              <w:t xml:space="preserve"> Determinación de la longitud efectiva </w:t>
            </w:r>
            <w:r w:rsidRPr="00FD6D4E">
              <w:rPr>
                <w:rFonts w:ascii="Verdana" w:hAnsi="Verdana"/>
                <w:sz w:val="16"/>
                <w:szCs w:val="16"/>
              </w:rPr>
              <w:t>"L" del opacímetro.</w:t>
            </w:r>
          </w:p>
        </w:tc>
        <w:tc>
          <w:tcPr>
            <w:tcW w:w="4788" w:type="dxa"/>
          </w:tcPr>
          <w:p w:rsidR="00CA15B4" w:rsidRPr="00FD6D4E" w:rsidRDefault="00747AA0">
            <w:pPr>
              <w:pStyle w:val="texto"/>
              <w:spacing w:after="60" w:line="216" w:lineRule="exact"/>
              <w:ind w:firstLine="0"/>
              <w:rPr>
                <w:rFonts w:ascii="Verdana" w:hAnsi="Verdana"/>
                <w:sz w:val="16"/>
                <w:szCs w:val="16"/>
                <w:lang w:val="en-US"/>
              </w:rPr>
            </w:pPr>
            <w:r w:rsidRPr="00FD6D4E">
              <w:rPr>
                <w:rFonts w:ascii="Verdana" w:hAnsi="Verdana"/>
                <w:b/>
                <w:sz w:val="16"/>
                <w:szCs w:val="16"/>
                <w:lang w:val="en-US"/>
              </w:rPr>
              <w:t xml:space="preserve">4.10  </w:t>
            </w:r>
            <w:r w:rsidRPr="00FD6D4E">
              <w:rPr>
                <w:rFonts w:ascii="Verdana" w:hAnsi="Verdana"/>
                <w:sz w:val="16"/>
                <w:szCs w:val="16"/>
                <w:lang w:val="en-US"/>
              </w:rPr>
              <w:t xml:space="preserve"> Determination of the effective length “L” of the opacimeter. </w:t>
            </w:r>
          </w:p>
        </w:tc>
      </w:tr>
      <w:tr w:rsidR="00CA15B4" w:rsidRPr="00131BBF" w:rsidTr="00CA15B4">
        <w:tc>
          <w:tcPr>
            <w:tcW w:w="4788" w:type="dxa"/>
            <w:hideMark/>
          </w:tcPr>
          <w:p w:rsidR="00CA15B4" w:rsidRPr="00FD6D4E" w:rsidRDefault="00CA15B4">
            <w:pPr>
              <w:pStyle w:val="texto"/>
              <w:spacing w:after="50" w:line="216" w:lineRule="exact"/>
              <w:ind w:firstLine="0"/>
              <w:rPr>
                <w:rFonts w:ascii="Verdana" w:hAnsi="Verdana"/>
                <w:sz w:val="16"/>
                <w:szCs w:val="16"/>
              </w:rPr>
            </w:pPr>
            <w:r w:rsidRPr="00FD6D4E">
              <w:rPr>
                <w:rFonts w:ascii="Verdana" w:hAnsi="Verdana"/>
                <w:b/>
                <w:sz w:val="16"/>
                <w:szCs w:val="16"/>
              </w:rPr>
              <w:t>4.10.1</w:t>
            </w:r>
            <w:r w:rsidRPr="00FD6D4E">
              <w:rPr>
                <w:rFonts w:ascii="Verdana" w:hAnsi="Verdana"/>
                <w:sz w:val="16"/>
                <w:szCs w:val="16"/>
              </w:rPr>
              <w:t xml:space="preserve"> En algunos tipos de opacímetro el gas entre la fuente de luz y la celda fotoeléctrica, o entre las partes transparentes protegiendo la fuente y la celda fotoeléctrica, no es de opacidad constante; en tales casos la longitud efectiva "L" deberá ser la que dé una columna de gas de opacidad uniforme, la cual da la misma absorción de luz como la que se obtiene cuando el gas es normalmente admitido en el opacímetro.</w:t>
            </w:r>
          </w:p>
        </w:tc>
        <w:tc>
          <w:tcPr>
            <w:tcW w:w="4788" w:type="dxa"/>
          </w:tcPr>
          <w:p w:rsidR="00CA15B4" w:rsidRPr="00FD6D4E" w:rsidRDefault="00747AA0" w:rsidP="00747AA0">
            <w:pPr>
              <w:pStyle w:val="texto"/>
              <w:spacing w:after="50" w:line="216" w:lineRule="exact"/>
              <w:ind w:firstLine="0"/>
              <w:rPr>
                <w:rFonts w:ascii="Verdana" w:hAnsi="Verdana"/>
                <w:sz w:val="16"/>
                <w:szCs w:val="16"/>
                <w:lang w:val="en-US"/>
              </w:rPr>
            </w:pPr>
            <w:r w:rsidRPr="00FD6D4E">
              <w:rPr>
                <w:rFonts w:ascii="Verdana" w:hAnsi="Verdana"/>
                <w:b/>
                <w:sz w:val="16"/>
                <w:szCs w:val="16"/>
                <w:lang w:val="en-US"/>
              </w:rPr>
              <w:t xml:space="preserve">4.10.1 </w:t>
            </w:r>
            <w:r w:rsidRPr="00FD6D4E">
              <w:rPr>
                <w:rFonts w:ascii="Verdana" w:hAnsi="Verdana"/>
                <w:sz w:val="16"/>
                <w:szCs w:val="16"/>
                <w:lang w:val="en-US"/>
              </w:rPr>
              <w:t xml:space="preserve"> In some types of opacimeter the gas enter</w:t>
            </w:r>
            <w:r w:rsidR="00FD6D4E">
              <w:rPr>
                <w:rFonts w:ascii="Verdana" w:hAnsi="Verdana"/>
                <w:sz w:val="16"/>
                <w:szCs w:val="16"/>
                <w:lang w:val="en-US"/>
              </w:rPr>
              <w:t>s</w:t>
            </w:r>
            <w:r w:rsidRPr="00FD6D4E">
              <w:rPr>
                <w:rFonts w:ascii="Verdana" w:hAnsi="Verdana"/>
                <w:sz w:val="16"/>
                <w:szCs w:val="16"/>
                <w:lang w:val="en-US"/>
              </w:rPr>
              <w:t xml:space="preserve"> the light source and the photoelectric cell, or between the transparent parts protecting the source and the photoelectric cell, it is not of constant opacity; in such cases the effective length “L” must be that which gives a column of gas of uniform capacity, which gives the same light absorption as is obtained when the gas is normally admitted in</w:t>
            </w:r>
            <w:r w:rsidR="00FD6D4E">
              <w:rPr>
                <w:rFonts w:ascii="Verdana" w:hAnsi="Verdana"/>
                <w:sz w:val="16"/>
                <w:szCs w:val="16"/>
                <w:lang w:val="en-US"/>
              </w:rPr>
              <w:t>to</w:t>
            </w:r>
            <w:r w:rsidRPr="00FD6D4E">
              <w:rPr>
                <w:rFonts w:ascii="Verdana" w:hAnsi="Verdana"/>
                <w:sz w:val="16"/>
                <w:szCs w:val="16"/>
                <w:lang w:val="en-US"/>
              </w:rPr>
              <w:t xml:space="preserve"> the opacimeter. </w:t>
            </w:r>
          </w:p>
        </w:tc>
      </w:tr>
      <w:tr w:rsidR="00CA15B4" w:rsidRPr="00131BBF" w:rsidTr="00CA15B4">
        <w:tc>
          <w:tcPr>
            <w:tcW w:w="4788" w:type="dxa"/>
            <w:hideMark/>
          </w:tcPr>
          <w:p w:rsidR="00CA15B4" w:rsidRPr="00FD6D4E" w:rsidRDefault="00CA15B4">
            <w:pPr>
              <w:pStyle w:val="texto"/>
              <w:spacing w:after="50" w:line="226" w:lineRule="exact"/>
              <w:ind w:firstLine="0"/>
              <w:rPr>
                <w:rFonts w:ascii="Verdana" w:hAnsi="Verdana"/>
                <w:sz w:val="16"/>
                <w:szCs w:val="16"/>
              </w:rPr>
            </w:pPr>
            <w:r w:rsidRPr="00FD6D4E">
              <w:rPr>
                <w:rFonts w:ascii="Verdana" w:hAnsi="Verdana"/>
                <w:b/>
                <w:sz w:val="16"/>
                <w:szCs w:val="16"/>
              </w:rPr>
              <w:t>4.10.2</w:t>
            </w:r>
            <w:r w:rsidRPr="00FD6D4E">
              <w:rPr>
                <w:rFonts w:ascii="Verdana" w:hAnsi="Verdana"/>
                <w:sz w:val="16"/>
                <w:szCs w:val="16"/>
              </w:rPr>
              <w:t xml:space="preserve"> La longitud efectiva del paso de luz es obtenida por la comparación de la lectura N del opacímetro operado normalmente, con la lectura N</w:t>
            </w:r>
            <w:r w:rsidRPr="00FD6D4E">
              <w:rPr>
                <w:rFonts w:ascii="Verdana" w:hAnsi="Verdana"/>
                <w:position w:val="-5"/>
                <w:sz w:val="16"/>
                <w:szCs w:val="16"/>
              </w:rPr>
              <w:t>o</w:t>
            </w:r>
            <w:r w:rsidRPr="00FD6D4E">
              <w:rPr>
                <w:rFonts w:ascii="Verdana" w:hAnsi="Verdana"/>
                <w:sz w:val="16"/>
                <w:szCs w:val="16"/>
              </w:rPr>
              <w:t xml:space="preserve"> obtenida con el opacímetro modificado de forma tal que el gas de prueba llene una longitud L</w:t>
            </w:r>
            <w:r w:rsidRPr="00FD6D4E">
              <w:rPr>
                <w:rFonts w:ascii="Verdana" w:hAnsi="Verdana"/>
                <w:position w:val="-5"/>
                <w:sz w:val="16"/>
                <w:szCs w:val="16"/>
              </w:rPr>
              <w:t>o</w:t>
            </w:r>
            <w:r w:rsidRPr="00FD6D4E">
              <w:rPr>
                <w:rFonts w:ascii="Verdana" w:hAnsi="Verdana"/>
                <w:sz w:val="16"/>
                <w:szCs w:val="16"/>
              </w:rPr>
              <w:t xml:space="preserve"> perfectamente definida.</w:t>
            </w:r>
          </w:p>
        </w:tc>
        <w:tc>
          <w:tcPr>
            <w:tcW w:w="4788" w:type="dxa"/>
          </w:tcPr>
          <w:p w:rsidR="00CA15B4" w:rsidRPr="00FD6D4E" w:rsidRDefault="00747AA0">
            <w:pPr>
              <w:pStyle w:val="texto"/>
              <w:spacing w:after="50" w:line="226" w:lineRule="exact"/>
              <w:ind w:firstLine="0"/>
              <w:rPr>
                <w:rFonts w:ascii="Verdana" w:hAnsi="Verdana"/>
                <w:sz w:val="16"/>
                <w:szCs w:val="16"/>
                <w:lang w:val="en-US"/>
              </w:rPr>
            </w:pPr>
            <w:r w:rsidRPr="00FD6D4E">
              <w:rPr>
                <w:rFonts w:ascii="Verdana" w:hAnsi="Verdana"/>
                <w:b/>
                <w:sz w:val="16"/>
                <w:szCs w:val="16"/>
                <w:lang w:val="en-US"/>
              </w:rPr>
              <w:t xml:space="preserve">4.10.2 </w:t>
            </w:r>
            <w:r w:rsidRPr="00FD6D4E">
              <w:rPr>
                <w:rFonts w:ascii="Verdana" w:hAnsi="Verdana"/>
                <w:sz w:val="16"/>
                <w:szCs w:val="16"/>
                <w:lang w:val="en-US"/>
              </w:rPr>
              <w:t xml:space="preserve"> The effective length of the passage of light is obtained by the comparison of the reading N of the opacimeter operated normally, with the reading N</w:t>
            </w:r>
            <w:r w:rsidRPr="00FD6D4E">
              <w:rPr>
                <w:rFonts w:ascii="Verdana" w:hAnsi="Verdana"/>
                <w:szCs w:val="16"/>
                <w:vertAlign w:val="subscript"/>
                <w:lang w:val="en-US"/>
              </w:rPr>
              <w:t>o</w:t>
            </w:r>
            <w:r w:rsidRPr="00FD6D4E">
              <w:rPr>
                <w:rFonts w:ascii="Verdana" w:hAnsi="Verdana"/>
                <w:sz w:val="16"/>
                <w:szCs w:val="16"/>
                <w:lang w:val="en-US"/>
              </w:rPr>
              <w:t xml:space="preserve"> obtained with the opacimeter modified in a way that the test gas fills a length L</w:t>
            </w:r>
            <w:r w:rsidRPr="00FD6D4E">
              <w:rPr>
                <w:rFonts w:ascii="Verdana" w:hAnsi="Verdana"/>
                <w:szCs w:val="16"/>
                <w:vertAlign w:val="subscript"/>
                <w:lang w:val="en-US"/>
              </w:rPr>
              <w:t>o</w:t>
            </w:r>
            <w:r w:rsidRPr="00FD6D4E">
              <w:rPr>
                <w:rFonts w:ascii="Verdana" w:hAnsi="Verdana"/>
                <w:sz w:val="16"/>
                <w:szCs w:val="16"/>
                <w:lang w:val="en-US"/>
              </w:rPr>
              <w:t xml:space="preserve"> perfectly defined. </w:t>
            </w:r>
          </w:p>
        </w:tc>
      </w:tr>
      <w:tr w:rsidR="00CA15B4" w:rsidRPr="00131BBF" w:rsidTr="00CA15B4">
        <w:tc>
          <w:tcPr>
            <w:tcW w:w="4788" w:type="dxa"/>
            <w:hideMark/>
          </w:tcPr>
          <w:p w:rsidR="00CA15B4" w:rsidRPr="00FD6D4E" w:rsidRDefault="00CA15B4">
            <w:pPr>
              <w:pStyle w:val="texto"/>
              <w:spacing w:after="50" w:line="226" w:lineRule="exact"/>
              <w:ind w:firstLine="0"/>
              <w:rPr>
                <w:rFonts w:ascii="Verdana" w:hAnsi="Verdana"/>
                <w:sz w:val="16"/>
                <w:szCs w:val="16"/>
              </w:rPr>
            </w:pPr>
            <w:r w:rsidRPr="00131BBF">
              <w:rPr>
                <w:rFonts w:ascii="Verdana" w:hAnsi="Verdana"/>
                <w:b/>
                <w:sz w:val="16"/>
                <w:szCs w:val="16"/>
                <w:lang w:val="es-MX"/>
              </w:rPr>
              <w:t>4.10.3</w:t>
            </w:r>
            <w:r w:rsidRPr="00131BBF">
              <w:rPr>
                <w:rFonts w:ascii="Verdana" w:hAnsi="Verdana"/>
                <w:sz w:val="16"/>
                <w:szCs w:val="16"/>
                <w:lang w:val="es-MX"/>
              </w:rPr>
              <w:t xml:space="preserve"> Es nece</w:t>
            </w:r>
            <w:r w:rsidRPr="00FD6D4E">
              <w:rPr>
                <w:rFonts w:ascii="Verdana" w:hAnsi="Verdana"/>
                <w:sz w:val="16"/>
                <w:szCs w:val="16"/>
              </w:rPr>
              <w:t>sario tomar lecturas comparativas en sucesión rápida para determinar la corrección a ser efectuada para compensar cambios en el cero.</w:t>
            </w:r>
          </w:p>
        </w:tc>
        <w:tc>
          <w:tcPr>
            <w:tcW w:w="4788" w:type="dxa"/>
          </w:tcPr>
          <w:p w:rsidR="00CA15B4" w:rsidRPr="00FD6D4E" w:rsidRDefault="00747AA0">
            <w:pPr>
              <w:pStyle w:val="texto"/>
              <w:spacing w:after="50" w:line="226" w:lineRule="exact"/>
              <w:ind w:firstLine="0"/>
              <w:rPr>
                <w:rFonts w:ascii="Verdana" w:hAnsi="Verdana"/>
                <w:sz w:val="16"/>
                <w:szCs w:val="16"/>
                <w:lang w:val="en-US"/>
              </w:rPr>
            </w:pPr>
            <w:r w:rsidRPr="00FD6D4E">
              <w:rPr>
                <w:rFonts w:ascii="Verdana" w:hAnsi="Verdana"/>
                <w:b/>
                <w:sz w:val="16"/>
                <w:szCs w:val="16"/>
                <w:lang w:val="en-US"/>
              </w:rPr>
              <w:t xml:space="preserve">4.10.3 </w:t>
            </w:r>
            <w:r w:rsidRPr="00FD6D4E">
              <w:rPr>
                <w:rFonts w:ascii="Verdana" w:hAnsi="Verdana"/>
                <w:sz w:val="16"/>
                <w:szCs w:val="16"/>
                <w:lang w:val="en-US"/>
              </w:rPr>
              <w:t xml:space="preserve">It is necessary to take comparative readings in rapid succession to determine the correction to be executed for compensating changes in the zero. </w:t>
            </w:r>
          </w:p>
        </w:tc>
      </w:tr>
      <w:tr w:rsidR="00CA15B4" w:rsidRPr="00131BBF" w:rsidTr="00CA15B4">
        <w:tc>
          <w:tcPr>
            <w:tcW w:w="4788" w:type="dxa"/>
            <w:hideMark/>
          </w:tcPr>
          <w:p w:rsidR="00CA15B4" w:rsidRPr="00FD6D4E" w:rsidRDefault="00CA15B4">
            <w:pPr>
              <w:pStyle w:val="texto"/>
              <w:spacing w:after="50" w:line="226" w:lineRule="exact"/>
              <w:ind w:firstLine="0"/>
              <w:rPr>
                <w:rFonts w:ascii="Verdana" w:hAnsi="Verdana"/>
                <w:sz w:val="16"/>
                <w:szCs w:val="16"/>
              </w:rPr>
            </w:pPr>
            <w:r w:rsidRPr="00FD6D4E">
              <w:rPr>
                <w:rFonts w:ascii="Verdana" w:hAnsi="Verdana"/>
                <w:b/>
                <w:sz w:val="16"/>
                <w:szCs w:val="16"/>
              </w:rPr>
              <w:t>4.11</w:t>
            </w:r>
            <w:r w:rsidRPr="00FD6D4E">
              <w:rPr>
                <w:rFonts w:ascii="Verdana" w:hAnsi="Verdana"/>
                <w:sz w:val="16"/>
                <w:szCs w:val="16"/>
              </w:rPr>
              <w:tab/>
              <w:t>Método de cálculo para L.</w:t>
            </w:r>
          </w:p>
        </w:tc>
        <w:tc>
          <w:tcPr>
            <w:tcW w:w="4788" w:type="dxa"/>
          </w:tcPr>
          <w:p w:rsidR="00CA15B4" w:rsidRPr="00FD6D4E" w:rsidRDefault="00747AA0">
            <w:pPr>
              <w:pStyle w:val="texto"/>
              <w:spacing w:after="50" w:line="226" w:lineRule="exact"/>
              <w:ind w:firstLine="0"/>
              <w:rPr>
                <w:rFonts w:ascii="Verdana" w:hAnsi="Verdana"/>
                <w:sz w:val="16"/>
                <w:szCs w:val="16"/>
                <w:lang w:val="en-US"/>
              </w:rPr>
            </w:pPr>
            <w:r w:rsidRPr="00FD6D4E">
              <w:rPr>
                <w:rFonts w:ascii="Verdana" w:hAnsi="Verdana"/>
                <w:b/>
                <w:sz w:val="16"/>
                <w:szCs w:val="16"/>
                <w:lang w:val="en-US"/>
              </w:rPr>
              <w:t xml:space="preserve">4.11 </w:t>
            </w:r>
            <w:r w:rsidRPr="00FD6D4E">
              <w:rPr>
                <w:rFonts w:ascii="Verdana" w:hAnsi="Verdana"/>
                <w:sz w:val="16"/>
                <w:szCs w:val="16"/>
                <w:lang w:val="en-US"/>
              </w:rPr>
              <w:t xml:space="preserve"> Method of calculation for L. </w:t>
            </w:r>
          </w:p>
        </w:tc>
      </w:tr>
      <w:tr w:rsidR="00CA15B4" w:rsidRPr="00131BBF" w:rsidTr="00CA15B4">
        <w:tc>
          <w:tcPr>
            <w:tcW w:w="4788" w:type="dxa"/>
            <w:hideMark/>
          </w:tcPr>
          <w:p w:rsidR="00CA15B4" w:rsidRPr="00FD6D4E" w:rsidRDefault="00CA15B4">
            <w:pPr>
              <w:pStyle w:val="texto"/>
              <w:spacing w:after="50" w:line="226" w:lineRule="exact"/>
              <w:ind w:firstLine="0"/>
              <w:rPr>
                <w:rFonts w:ascii="Verdana" w:hAnsi="Verdana"/>
                <w:sz w:val="16"/>
                <w:szCs w:val="16"/>
              </w:rPr>
            </w:pPr>
            <w:r w:rsidRPr="00FD6D4E">
              <w:rPr>
                <w:rFonts w:ascii="Verdana" w:hAnsi="Verdana"/>
                <w:b/>
                <w:sz w:val="16"/>
                <w:szCs w:val="16"/>
              </w:rPr>
              <w:t>4.11.1</w:t>
            </w:r>
            <w:r w:rsidRPr="00FD6D4E">
              <w:rPr>
                <w:rFonts w:ascii="Verdana" w:hAnsi="Verdana"/>
                <w:sz w:val="16"/>
                <w:szCs w:val="16"/>
              </w:rPr>
              <w:t xml:space="preserve"> El gas de prueba deberá ser gas de escape de opacidad constante o un gas absortivo de luz de una densidad gravimétrica similar a la del gas de escape.</w:t>
            </w:r>
          </w:p>
        </w:tc>
        <w:tc>
          <w:tcPr>
            <w:tcW w:w="4788" w:type="dxa"/>
          </w:tcPr>
          <w:p w:rsidR="00CA15B4" w:rsidRPr="00FD6D4E" w:rsidRDefault="00747AA0">
            <w:pPr>
              <w:pStyle w:val="texto"/>
              <w:spacing w:after="50" w:line="226" w:lineRule="exact"/>
              <w:ind w:firstLine="0"/>
              <w:rPr>
                <w:rFonts w:ascii="Verdana" w:hAnsi="Verdana"/>
                <w:sz w:val="16"/>
                <w:szCs w:val="16"/>
                <w:lang w:val="en-US"/>
              </w:rPr>
            </w:pPr>
            <w:r w:rsidRPr="00FD6D4E">
              <w:rPr>
                <w:rFonts w:ascii="Verdana" w:hAnsi="Verdana"/>
                <w:b/>
                <w:sz w:val="16"/>
                <w:szCs w:val="16"/>
                <w:lang w:val="en-US"/>
              </w:rPr>
              <w:t xml:space="preserve">4.11.1 </w:t>
            </w:r>
            <w:r w:rsidRPr="00FD6D4E">
              <w:rPr>
                <w:rFonts w:ascii="Verdana" w:hAnsi="Verdana"/>
                <w:sz w:val="16"/>
                <w:szCs w:val="16"/>
                <w:lang w:val="en-US"/>
              </w:rPr>
              <w:t xml:space="preserve"> The test gas must be exhaust gas of constant opacity or a light absorbing gas from a gravimetric density similar to the exhaust gas. </w:t>
            </w:r>
          </w:p>
        </w:tc>
      </w:tr>
      <w:tr w:rsidR="00CA15B4" w:rsidRPr="00131BBF" w:rsidTr="00CA15B4">
        <w:tc>
          <w:tcPr>
            <w:tcW w:w="4788" w:type="dxa"/>
            <w:hideMark/>
          </w:tcPr>
          <w:p w:rsidR="00CA15B4" w:rsidRPr="00FD6D4E" w:rsidRDefault="00CA15B4">
            <w:pPr>
              <w:pStyle w:val="texto"/>
              <w:spacing w:after="50" w:line="226" w:lineRule="exact"/>
              <w:ind w:firstLine="0"/>
              <w:rPr>
                <w:rFonts w:ascii="Verdana" w:hAnsi="Verdana"/>
                <w:sz w:val="16"/>
                <w:szCs w:val="16"/>
              </w:rPr>
            </w:pPr>
            <w:r w:rsidRPr="00FD6D4E">
              <w:rPr>
                <w:rFonts w:ascii="Verdana" w:hAnsi="Verdana"/>
                <w:b/>
                <w:sz w:val="16"/>
                <w:szCs w:val="16"/>
              </w:rPr>
              <w:t>4.11.2</w:t>
            </w:r>
            <w:r w:rsidRPr="00FD6D4E">
              <w:rPr>
                <w:rFonts w:ascii="Verdana" w:hAnsi="Verdana"/>
                <w:sz w:val="16"/>
                <w:szCs w:val="16"/>
              </w:rPr>
              <w:t xml:space="preserve"> Una columna de longitud L</w:t>
            </w:r>
            <w:r w:rsidRPr="00FD6D4E">
              <w:rPr>
                <w:rFonts w:ascii="Verdana" w:hAnsi="Verdana"/>
                <w:position w:val="-5"/>
                <w:sz w:val="16"/>
                <w:szCs w:val="16"/>
              </w:rPr>
              <w:t>o</w:t>
            </w:r>
            <w:r w:rsidRPr="00FD6D4E">
              <w:rPr>
                <w:rFonts w:ascii="Verdana" w:hAnsi="Verdana"/>
                <w:sz w:val="16"/>
                <w:szCs w:val="16"/>
              </w:rPr>
              <w:t xml:space="preserve"> del opacímetro, la cual puede ser llenada uniformemente con el gas de prueba, y los extremos de la columna estén en ángulo recto al paso de la luz, deberá ser exactamente </w:t>
            </w:r>
            <w:r w:rsidRPr="00FD6D4E">
              <w:rPr>
                <w:rFonts w:ascii="Verdana" w:hAnsi="Verdana"/>
                <w:sz w:val="16"/>
                <w:szCs w:val="16"/>
              </w:rPr>
              <w:lastRenderedPageBreak/>
              <w:t xml:space="preserve">determinada. </w:t>
            </w:r>
          </w:p>
        </w:tc>
        <w:tc>
          <w:tcPr>
            <w:tcW w:w="4788" w:type="dxa"/>
          </w:tcPr>
          <w:p w:rsidR="00CA15B4" w:rsidRPr="00FD6D4E" w:rsidRDefault="00747AA0">
            <w:pPr>
              <w:pStyle w:val="texto"/>
              <w:spacing w:after="50" w:line="226" w:lineRule="exact"/>
              <w:ind w:firstLine="0"/>
              <w:rPr>
                <w:rFonts w:ascii="Verdana" w:hAnsi="Verdana"/>
                <w:sz w:val="16"/>
                <w:szCs w:val="16"/>
                <w:lang w:val="en-US"/>
              </w:rPr>
            </w:pPr>
            <w:r w:rsidRPr="00FD6D4E">
              <w:rPr>
                <w:rFonts w:ascii="Verdana" w:hAnsi="Verdana"/>
                <w:b/>
                <w:sz w:val="16"/>
                <w:szCs w:val="16"/>
                <w:lang w:val="en-US"/>
              </w:rPr>
              <w:lastRenderedPageBreak/>
              <w:t xml:space="preserve">4.11.2 </w:t>
            </w:r>
            <w:r w:rsidRPr="00FD6D4E">
              <w:rPr>
                <w:rFonts w:ascii="Verdana" w:hAnsi="Verdana"/>
                <w:sz w:val="16"/>
                <w:szCs w:val="16"/>
                <w:lang w:val="en-US"/>
              </w:rPr>
              <w:t xml:space="preserve"> A column of length L</w:t>
            </w:r>
            <w:r w:rsidRPr="00FD6D4E">
              <w:rPr>
                <w:rFonts w:ascii="Verdana" w:hAnsi="Verdana"/>
                <w:szCs w:val="16"/>
                <w:vertAlign w:val="subscript"/>
                <w:lang w:val="en-US"/>
              </w:rPr>
              <w:t>o</w:t>
            </w:r>
            <w:r w:rsidRPr="00FD6D4E">
              <w:rPr>
                <w:rFonts w:ascii="Verdana" w:hAnsi="Verdana"/>
                <w:sz w:val="16"/>
                <w:szCs w:val="16"/>
                <w:lang w:val="en-US"/>
              </w:rPr>
              <w:t xml:space="preserve"> of the opacimeter, which can be filled uniformly with the test gas, and the ends of the column are at right angle to the passage of light </w:t>
            </w:r>
            <w:r w:rsidRPr="00FD6D4E">
              <w:rPr>
                <w:rFonts w:ascii="Verdana" w:hAnsi="Verdana"/>
                <w:sz w:val="16"/>
                <w:szCs w:val="16"/>
                <w:lang w:val="en-US"/>
              </w:rPr>
              <w:lastRenderedPageBreak/>
              <w:t xml:space="preserve">must be exactly determined. </w:t>
            </w:r>
          </w:p>
        </w:tc>
      </w:tr>
      <w:tr w:rsidR="00CA15B4" w:rsidRPr="00131BBF" w:rsidTr="00CA15B4">
        <w:tc>
          <w:tcPr>
            <w:tcW w:w="4788" w:type="dxa"/>
            <w:hideMark/>
          </w:tcPr>
          <w:p w:rsidR="00CA15B4" w:rsidRPr="00FD6D4E" w:rsidRDefault="00CA15B4">
            <w:pPr>
              <w:pStyle w:val="texto"/>
              <w:spacing w:after="50" w:line="226" w:lineRule="exact"/>
              <w:ind w:firstLine="0"/>
              <w:rPr>
                <w:rFonts w:ascii="Verdana" w:hAnsi="Verdana"/>
                <w:sz w:val="16"/>
                <w:szCs w:val="16"/>
              </w:rPr>
            </w:pPr>
            <w:r w:rsidRPr="00FD6D4E">
              <w:rPr>
                <w:rFonts w:ascii="Verdana" w:hAnsi="Verdana"/>
                <w:b/>
                <w:sz w:val="16"/>
                <w:szCs w:val="16"/>
              </w:rPr>
              <w:lastRenderedPageBreak/>
              <w:t>4.11.3</w:t>
            </w:r>
            <w:r w:rsidRPr="00FD6D4E">
              <w:rPr>
                <w:rFonts w:ascii="Verdana" w:hAnsi="Verdana"/>
                <w:sz w:val="16"/>
                <w:szCs w:val="16"/>
              </w:rPr>
              <w:t xml:space="preserve"> Esta longitud L</w:t>
            </w:r>
            <w:r w:rsidRPr="00FD6D4E">
              <w:rPr>
                <w:rFonts w:ascii="Verdana" w:hAnsi="Verdana"/>
                <w:position w:val="-5"/>
                <w:sz w:val="16"/>
                <w:szCs w:val="16"/>
              </w:rPr>
              <w:t>o</w:t>
            </w:r>
            <w:r w:rsidRPr="00FD6D4E">
              <w:rPr>
                <w:rFonts w:ascii="Verdana" w:hAnsi="Verdana"/>
                <w:sz w:val="16"/>
                <w:szCs w:val="16"/>
              </w:rPr>
              <w:t xml:space="preserve"> anterior deberá ser similar a la longitud efectiva del opacímetro.</w:t>
            </w:r>
          </w:p>
        </w:tc>
        <w:tc>
          <w:tcPr>
            <w:tcW w:w="4788" w:type="dxa"/>
          </w:tcPr>
          <w:p w:rsidR="00CA15B4" w:rsidRPr="00FD6D4E" w:rsidRDefault="00747AA0">
            <w:pPr>
              <w:pStyle w:val="texto"/>
              <w:spacing w:after="50" w:line="226" w:lineRule="exact"/>
              <w:ind w:firstLine="0"/>
              <w:rPr>
                <w:rFonts w:ascii="Verdana" w:hAnsi="Verdana"/>
                <w:sz w:val="16"/>
                <w:szCs w:val="16"/>
                <w:lang w:val="en-US"/>
              </w:rPr>
            </w:pPr>
            <w:r w:rsidRPr="00FD6D4E">
              <w:rPr>
                <w:rFonts w:ascii="Verdana" w:hAnsi="Verdana"/>
                <w:b/>
                <w:sz w:val="16"/>
                <w:szCs w:val="16"/>
                <w:lang w:val="en-US"/>
              </w:rPr>
              <w:t xml:space="preserve">4.11.3 </w:t>
            </w:r>
            <w:r w:rsidRPr="00FD6D4E">
              <w:rPr>
                <w:rFonts w:ascii="Verdana" w:hAnsi="Verdana"/>
                <w:sz w:val="16"/>
                <w:szCs w:val="16"/>
                <w:lang w:val="en-US"/>
              </w:rPr>
              <w:t xml:space="preserve"> This latter length L</w:t>
            </w:r>
            <w:r w:rsidRPr="00FD6D4E">
              <w:rPr>
                <w:rFonts w:ascii="Verdana" w:hAnsi="Verdana"/>
                <w:szCs w:val="16"/>
                <w:vertAlign w:val="subscript"/>
                <w:lang w:val="en-US"/>
              </w:rPr>
              <w:t>o</w:t>
            </w:r>
            <w:r w:rsidRPr="00FD6D4E">
              <w:rPr>
                <w:rFonts w:ascii="Verdana" w:hAnsi="Verdana"/>
                <w:sz w:val="16"/>
                <w:szCs w:val="16"/>
                <w:lang w:val="en-US"/>
              </w:rPr>
              <w:t xml:space="preserve"> must be similar to the effective length of the opacimeter. </w:t>
            </w:r>
          </w:p>
        </w:tc>
      </w:tr>
      <w:tr w:rsidR="00CA15B4" w:rsidRPr="00131BBF" w:rsidTr="00CA15B4">
        <w:tc>
          <w:tcPr>
            <w:tcW w:w="4788" w:type="dxa"/>
            <w:hideMark/>
          </w:tcPr>
          <w:p w:rsidR="00CA15B4" w:rsidRPr="00FD6D4E" w:rsidRDefault="00CA15B4">
            <w:pPr>
              <w:pStyle w:val="texto"/>
              <w:spacing w:after="50" w:line="226" w:lineRule="exact"/>
              <w:ind w:firstLine="0"/>
              <w:rPr>
                <w:rFonts w:ascii="Verdana" w:hAnsi="Verdana"/>
                <w:sz w:val="16"/>
                <w:szCs w:val="16"/>
              </w:rPr>
            </w:pPr>
            <w:r w:rsidRPr="00FD6D4E">
              <w:rPr>
                <w:rFonts w:ascii="Verdana" w:hAnsi="Verdana"/>
                <w:b/>
                <w:sz w:val="16"/>
                <w:szCs w:val="16"/>
              </w:rPr>
              <w:t>4.11.4</w:t>
            </w:r>
            <w:r w:rsidRPr="00FD6D4E">
              <w:rPr>
                <w:rFonts w:ascii="Verdana" w:hAnsi="Verdana"/>
                <w:sz w:val="16"/>
                <w:szCs w:val="16"/>
              </w:rPr>
              <w:t xml:space="preserve"> La temperatura promedio del gas de prueba en la cámara de humo deberá ser medida.</w:t>
            </w:r>
          </w:p>
        </w:tc>
        <w:tc>
          <w:tcPr>
            <w:tcW w:w="4788" w:type="dxa"/>
          </w:tcPr>
          <w:p w:rsidR="00CA15B4" w:rsidRPr="00FD6D4E" w:rsidRDefault="00747AA0">
            <w:pPr>
              <w:pStyle w:val="texto"/>
              <w:spacing w:after="50" w:line="226" w:lineRule="exact"/>
              <w:ind w:firstLine="0"/>
              <w:rPr>
                <w:rFonts w:ascii="Verdana" w:hAnsi="Verdana"/>
                <w:sz w:val="16"/>
                <w:szCs w:val="16"/>
                <w:lang w:val="en-US"/>
              </w:rPr>
            </w:pPr>
            <w:r w:rsidRPr="00FD6D4E">
              <w:rPr>
                <w:rFonts w:ascii="Verdana" w:hAnsi="Verdana"/>
                <w:b/>
                <w:sz w:val="16"/>
                <w:szCs w:val="16"/>
                <w:lang w:val="en-US"/>
              </w:rPr>
              <w:t xml:space="preserve">4.11.4 </w:t>
            </w:r>
            <w:r w:rsidRPr="00FD6D4E">
              <w:rPr>
                <w:rFonts w:ascii="Verdana" w:hAnsi="Verdana"/>
                <w:sz w:val="16"/>
                <w:szCs w:val="16"/>
                <w:lang w:val="en-US"/>
              </w:rPr>
              <w:t xml:space="preserve"> The average temperature of the test gas in the smoke chamber must be measured. </w:t>
            </w:r>
          </w:p>
        </w:tc>
      </w:tr>
      <w:tr w:rsidR="00CA15B4" w:rsidRPr="00131BBF" w:rsidTr="00CA15B4">
        <w:tc>
          <w:tcPr>
            <w:tcW w:w="4788" w:type="dxa"/>
            <w:hideMark/>
          </w:tcPr>
          <w:p w:rsidR="00CA15B4" w:rsidRPr="00FD6D4E" w:rsidRDefault="00CA15B4">
            <w:pPr>
              <w:pStyle w:val="texto"/>
              <w:spacing w:after="50" w:line="226" w:lineRule="exact"/>
              <w:ind w:firstLine="0"/>
              <w:rPr>
                <w:rFonts w:ascii="Verdana" w:hAnsi="Verdana"/>
                <w:sz w:val="16"/>
                <w:szCs w:val="16"/>
              </w:rPr>
            </w:pPr>
            <w:r w:rsidRPr="00131BBF">
              <w:rPr>
                <w:rFonts w:ascii="Verdana" w:hAnsi="Verdana"/>
                <w:b/>
                <w:sz w:val="16"/>
                <w:szCs w:val="16"/>
                <w:lang w:val="es-MX"/>
              </w:rPr>
              <w:t>4.11.5</w:t>
            </w:r>
            <w:r w:rsidRPr="00131BBF">
              <w:rPr>
                <w:rFonts w:ascii="Verdana" w:hAnsi="Verdana"/>
                <w:sz w:val="16"/>
                <w:szCs w:val="16"/>
                <w:lang w:val="es-MX"/>
              </w:rPr>
              <w:t xml:space="preserve"> Si es necesario, un tanque de expansión </w:t>
            </w:r>
            <w:r w:rsidRPr="00FD6D4E">
              <w:rPr>
                <w:rFonts w:ascii="Verdana" w:hAnsi="Verdana"/>
                <w:sz w:val="16"/>
                <w:szCs w:val="16"/>
              </w:rPr>
              <w:t xml:space="preserve">de capacidad suficiente para amortiguar las pulsaciones y de diseño compacto puede ser incorporado en la línea de muestreo tan cerca al sensor de muestreo como sea posible. </w:t>
            </w:r>
          </w:p>
        </w:tc>
        <w:tc>
          <w:tcPr>
            <w:tcW w:w="4788" w:type="dxa"/>
          </w:tcPr>
          <w:p w:rsidR="00CA15B4" w:rsidRPr="00FD6D4E" w:rsidRDefault="00747AA0" w:rsidP="00FD6D4E">
            <w:pPr>
              <w:pStyle w:val="texto"/>
              <w:spacing w:after="50" w:line="226" w:lineRule="exact"/>
              <w:ind w:firstLine="0"/>
              <w:rPr>
                <w:rFonts w:ascii="Verdana" w:hAnsi="Verdana"/>
                <w:sz w:val="16"/>
                <w:szCs w:val="16"/>
                <w:lang w:val="en-US"/>
              </w:rPr>
            </w:pPr>
            <w:r w:rsidRPr="00FD6D4E">
              <w:rPr>
                <w:rFonts w:ascii="Verdana" w:hAnsi="Verdana"/>
                <w:b/>
                <w:sz w:val="16"/>
                <w:szCs w:val="16"/>
                <w:lang w:val="en-US"/>
              </w:rPr>
              <w:t xml:space="preserve">4.11.5 </w:t>
            </w:r>
            <w:r w:rsidRPr="00FD6D4E">
              <w:rPr>
                <w:rFonts w:ascii="Verdana" w:hAnsi="Verdana"/>
                <w:sz w:val="16"/>
                <w:szCs w:val="16"/>
                <w:lang w:val="en-US"/>
              </w:rPr>
              <w:t xml:space="preserve"> If necessary, an expansion tank of sufficient capacity for </w:t>
            </w:r>
            <w:r w:rsidR="00FD6D4E">
              <w:rPr>
                <w:rFonts w:ascii="Verdana" w:hAnsi="Verdana"/>
                <w:sz w:val="16"/>
                <w:szCs w:val="16"/>
                <w:lang w:val="en-US"/>
              </w:rPr>
              <w:t>adjusting</w:t>
            </w:r>
            <w:r w:rsidRPr="00FD6D4E">
              <w:rPr>
                <w:rFonts w:ascii="Verdana" w:hAnsi="Verdana"/>
                <w:sz w:val="16"/>
                <w:szCs w:val="16"/>
                <w:lang w:val="en-US"/>
              </w:rPr>
              <w:t xml:space="preserve"> the pulses and of a compact design can be incorporated in the sampling line as close to the sampling sensor as is possible. </w:t>
            </w:r>
          </w:p>
        </w:tc>
      </w:tr>
      <w:tr w:rsidR="00CA15B4" w:rsidRPr="00131BBF" w:rsidTr="00CA15B4">
        <w:tc>
          <w:tcPr>
            <w:tcW w:w="4788" w:type="dxa"/>
            <w:hideMark/>
          </w:tcPr>
          <w:p w:rsidR="00CA15B4" w:rsidRPr="00FD6D4E" w:rsidRDefault="00CA15B4">
            <w:pPr>
              <w:pStyle w:val="texto"/>
              <w:spacing w:after="50" w:line="226" w:lineRule="exact"/>
              <w:ind w:firstLine="0"/>
              <w:rPr>
                <w:rFonts w:ascii="Verdana" w:hAnsi="Verdana"/>
                <w:sz w:val="16"/>
                <w:szCs w:val="16"/>
              </w:rPr>
            </w:pPr>
            <w:r w:rsidRPr="00131BBF">
              <w:rPr>
                <w:rFonts w:ascii="Verdana" w:hAnsi="Verdana"/>
                <w:b/>
                <w:sz w:val="16"/>
                <w:szCs w:val="16"/>
                <w:lang w:val="es-MX"/>
              </w:rPr>
              <w:t>4.11.6</w:t>
            </w:r>
            <w:r w:rsidRPr="00131BBF">
              <w:rPr>
                <w:rFonts w:ascii="Verdana" w:hAnsi="Verdana"/>
                <w:sz w:val="16"/>
                <w:szCs w:val="16"/>
                <w:lang w:val="es-MX"/>
              </w:rPr>
              <w:t xml:space="preserve"> Un enfriador puede también ser utilizado. La adición del tanque de expansión y del enfri</w:t>
            </w:r>
            <w:r w:rsidRPr="00FD6D4E">
              <w:rPr>
                <w:rFonts w:ascii="Verdana" w:hAnsi="Verdana"/>
                <w:sz w:val="16"/>
                <w:szCs w:val="16"/>
              </w:rPr>
              <w:t>ador no deberá modificar substancialmente la composición del gas de escape.</w:t>
            </w:r>
          </w:p>
        </w:tc>
        <w:tc>
          <w:tcPr>
            <w:tcW w:w="4788" w:type="dxa"/>
          </w:tcPr>
          <w:p w:rsidR="00CA15B4" w:rsidRPr="00FD6D4E" w:rsidRDefault="00747AA0" w:rsidP="00747AA0">
            <w:pPr>
              <w:pStyle w:val="texto"/>
              <w:spacing w:after="50" w:line="226" w:lineRule="exact"/>
              <w:ind w:firstLine="0"/>
              <w:rPr>
                <w:rFonts w:ascii="Verdana" w:hAnsi="Verdana"/>
                <w:sz w:val="16"/>
                <w:szCs w:val="16"/>
                <w:lang w:val="en-US"/>
              </w:rPr>
            </w:pPr>
            <w:r w:rsidRPr="00FD6D4E">
              <w:rPr>
                <w:rFonts w:ascii="Verdana" w:hAnsi="Verdana"/>
                <w:b/>
                <w:sz w:val="16"/>
                <w:szCs w:val="16"/>
                <w:lang w:val="en-US"/>
              </w:rPr>
              <w:t xml:space="preserve">4.11.6 </w:t>
            </w:r>
            <w:r w:rsidRPr="00FD6D4E">
              <w:rPr>
                <w:rFonts w:ascii="Verdana" w:hAnsi="Verdana"/>
                <w:sz w:val="16"/>
                <w:szCs w:val="16"/>
                <w:lang w:val="en-US"/>
              </w:rPr>
              <w:t xml:space="preserve"> A cooling element also can be utilized. The addition of the expansion tank and the cooling element must not substantially modify the composition of the exhaust gas. </w:t>
            </w:r>
          </w:p>
        </w:tc>
      </w:tr>
      <w:tr w:rsidR="00CA15B4" w:rsidRPr="00131BBF" w:rsidTr="00CA15B4">
        <w:tc>
          <w:tcPr>
            <w:tcW w:w="4788" w:type="dxa"/>
            <w:hideMark/>
          </w:tcPr>
          <w:p w:rsidR="00CA15B4" w:rsidRPr="00FD6D4E" w:rsidRDefault="00CA15B4">
            <w:pPr>
              <w:pStyle w:val="texto"/>
              <w:spacing w:after="50" w:line="226" w:lineRule="exact"/>
              <w:ind w:firstLine="0"/>
              <w:rPr>
                <w:rFonts w:ascii="Verdana" w:hAnsi="Verdana"/>
                <w:sz w:val="16"/>
                <w:szCs w:val="16"/>
              </w:rPr>
            </w:pPr>
            <w:r w:rsidRPr="00FD6D4E">
              <w:rPr>
                <w:rFonts w:ascii="Verdana" w:hAnsi="Verdana"/>
                <w:b/>
                <w:sz w:val="16"/>
                <w:szCs w:val="16"/>
              </w:rPr>
              <w:t>4.11.7</w:t>
            </w:r>
            <w:r w:rsidRPr="00FD6D4E">
              <w:rPr>
                <w:rFonts w:ascii="Verdana" w:hAnsi="Verdana"/>
                <w:sz w:val="16"/>
                <w:szCs w:val="16"/>
              </w:rPr>
              <w:t xml:space="preserve"> La prueba para la determinación de la longitud efectiva deberá de consistir en el paso de una muestra del gas de prueba de forma alterna a través del opacímetro operando normalmente, y a través del mismo aparato modificado como se indica arriba.</w:t>
            </w:r>
          </w:p>
        </w:tc>
        <w:tc>
          <w:tcPr>
            <w:tcW w:w="4788" w:type="dxa"/>
          </w:tcPr>
          <w:p w:rsidR="00CA15B4" w:rsidRPr="00FD6D4E" w:rsidRDefault="00747AA0">
            <w:pPr>
              <w:pStyle w:val="texto"/>
              <w:spacing w:after="50" w:line="226" w:lineRule="exact"/>
              <w:ind w:firstLine="0"/>
              <w:rPr>
                <w:rFonts w:ascii="Verdana" w:hAnsi="Verdana"/>
                <w:sz w:val="16"/>
                <w:szCs w:val="16"/>
                <w:lang w:val="en-US"/>
              </w:rPr>
            </w:pPr>
            <w:r w:rsidRPr="00FD6D4E">
              <w:rPr>
                <w:rFonts w:ascii="Verdana" w:hAnsi="Verdana"/>
                <w:b/>
                <w:sz w:val="16"/>
                <w:szCs w:val="16"/>
                <w:lang w:val="en-US"/>
              </w:rPr>
              <w:t xml:space="preserve">4.11.7 </w:t>
            </w:r>
            <w:r w:rsidRPr="00FD6D4E">
              <w:rPr>
                <w:rFonts w:ascii="Verdana" w:hAnsi="Verdana"/>
                <w:sz w:val="16"/>
                <w:szCs w:val="16"/>
                <w:lang w:val="en-US"/>
              </w:rPr>
              <w:t xml:space="preserve"> The test for the determination of the effective length must consist in the passage of an alternative type of gas sample through the normally operating opacimeter, and through the same apparatus modified as indicated above. </w:t>
            </w:r>
          </w:p>
        </w:tc>
      </w:tr>
      <w:tr w:rsidR="00CA15B4" w:rsidRPr="00131BBF" w:rsidTr="00CA15B4">
        <w:tc>
          <w:tcPr>
            <w:tcW w:w="4788" w:type="dxa"/>
            <w:hideMark/>
          </w:tcPr>
          <w:p w:rsidR="00CA15B4" w:rsidRPr="00FD6D4E" w:rsidRDefault="00CA15B4">
            <w:pPr>
              <w:pStyle w:val="texto"/>
              <w:spacing w:after="50" w:line="226" w:lineRule="exact"/>
              <w:ind w:firstLine="0"/>
              <w:rPr>
                <w:rFonts w:ascii="Verdana" w:hAnsi="Verdana"/>
                <w:sz w:val="16"/>
                <w:szCs w:val="16"/>
              </w:rPr>
            </w:pPr>
            <w:r w:rsidRPr="00FD6D4E">
              <w:rPr>
                <w:rFonts w:ascii="Verdana" w:hAnsi="Verdana"/>
                <w:b/>
                <w:sz w:val="16"/>
                <w:szCs w:val="16"/>
              </w:rPr>
              <w:t>4.11.8</w:t>
            </w:r>
            <w:r w:rsidRPr="00FD6D4E">
              <w:rPr>
                <w:rFonts w:ascii="Verdana" w:hAnsi="Verdana"/>
                <w:sz w:val="16"/>
                <w:szCs w:val="16"/>
              </w:rPr>
              <w:t xml:space="preserve"> Las lecturas del opacímetro deberán ser registradas continuamente durante la prueba con un registrador, cuya respuesta de tiempo es igual o más corta que la del opacímetro.</w:t>
            </w:r>
          </w:p>
        </w:tc>
        <w:tc>
          <w:tcPr>
            <w:tcW w:w="4788" w:type="dxa"/>
          </w:tcPr>
          <w:p w:rsidR="00CA15B4" w:rsidRPr="00FD6D4E" w:rsidRDefault="00747AA0">
            <w:pPr>
              <w:pStyle w:val="texto"/>
              <w:spacing w:after="50" w:line="226" w:lineRule="exact"/>
              <w:ind w:firstLine="0"/>
              <w:rPr>
                <w:rFonts w:ascii="Verdana" w:hAnsi="Verdana"/>
                <w:sz w:val="16"/>
                <w:szCs w:val="16"/>
                <w:lang w:val="en-US"/>
              </w:rPr>
            </w:pPr>
            <w:r w:rsidRPr="00FD6D4E">
              <w:rPr>
                <w:rFonts w:ascii="Verdana" w:hAnsi="Verdana"/>
                <w:b/>
                <w:sz w:val="16"/>
                <w:szCs w:val="16"/>
                <w:lang w:val="en-US"/>
              </w:rPr>
              <w:t xml:space="preserve">4.11.8 </w:t>
            </w:r>
            <w:r w:rsidRPr="00FD6D4E">
              <w:rPr>
                <w:rFonts w:ascii="Verdana" w:hAnsi="Verdana"/>
                <w:sz w:val="16"/>
                <w:szCs w:val="16"/>
                <w:lang w:val="en-US"/>
              </w:rPr>
              <w:t xml:space="preserve"> The readings of the opacimeter must be recorded continuously during the test with a recorder, whose response time is equal or shorter than the opacimeter. </w:t>
            </w:r>
          </w:p>
        </w:tc>
      </w:tr>
      <w:tr w:rsidR="00CA15B4" w:rsidRPr="00131BBF" w:rsidTr="00CA15B4">
        <w:tc>
          <w:tcPr>
            <w:tcW w:w="4788" w:type="dxa"/>
            <w:hideMark/>
          </w:tcPr>
          <w:p w:rsidR="00CA15B4" w:rsidRPr="00FD6D4E" w:rsidRDefault="00CA15B4">
            <w:pPr>
              <w:pStyle w:val="texto"/>
              <w:spacing w:after="50" w:line="226" w:lineRule="exact"/>
              <w:ind w:firstLine="0"/>
              <w:rPr>
                <w:rFonts w:ascii="Verdana" w:hAnsi="Verdana"/>
                <w:sz w:val="16"/>
                <w:szCs w:val="16"/>
              </w:rPr>
            </w:pPr>
            <w:r w:rsidRPr="00FD6D4E">
              <w:rPr>
                <w:rFonts w:ascii="Verdana" w:hAnsi="Verdana"/>
                <w:b/>
                <w:sz w:val="16"/>
                <w:szCs w:val="16"/>
              </w:rPr>
              <w:t>4.11.9</w:t>
            </w:r>
            <w:r w:rsidRPr="00FD6D4E">
              <w:rPr>
                <w:rFonts w:ascii="Verdana" w:hAnsi="Verdana"/>
                <w:sz w:val="16"/>
                <w:szCs w:val="16"/>
              </w:rPr>
              <w:t xml:space="preserve"> Con el opacímetro operando normalmente, la lectura en la escala lineal de opacidad es N y la de la temperatura promedio del gas expresada en grados Kelvin es T.</w:t>
            </w:r>
          </w:p>
        </w:tc>
        <w:tc>
          <w:tcPr>
            <w:tcW w:w="4788" w:type="dxa"/>
          </w:tcPr>
          <w:p w:rsidR="00CA15B4" w:rsidRPr="00FD6D4E" w:rsidRDefault="00747AA0">
            <w:pPr>
              <w:pStyle w:val="texto"/>
              <w:spacing w:after="50" w:line="226" w:lineRule="exact"/>
              <w:ind w:firstLine="0"/>
              <w:rPr>
                <w:rFonts w:ascii="Verdana" w:hAnsi="Verdana"/>
                <w:sz w:val="16"/>
                <w:szCs w:val="16"/>
                <w:lang w:val="en-US"/>
              </w:rPr>
            </w:pPr>
            <w:r w:rsidRPr="00FD6D4E">
              <w:rPr>
                <w:rFonts w:ascii="Verdana" w:hAnsi="Verdana"/>
                <w:b/>
                <w:sz w:val="16"/>
                <w:szCs w:val="16"/>
                <w:lang w:val="en-US"/>
              </w:rPr>
              <w:t xml:space="preserve">4.11.9 </w:t>
            </w:r>
            <w:r w:rsidRPr="00FD6D4E">
              <w:rPr>
                <w:rFonts w:ascii="Verdana" w:hAnsi="Verdana"/>
                <w:sz w:val="16"/>
                <w:szCs w:val="16"/>
                <w:lang w:val="en-US"/>
              </w:rPr>
              <w:t xml:space="preserve"> With the opacimeter operating normally, the reading in the linear scale of opacity is N and that of the average temperature of the gas expressed in degrees Kelvin is T. </w:t>
            </w:r>
          </w:p>
        </w:tc>
      </w:tr>
      <w:tr w:rsidR="00CA15B4" w:rsidRPr="00131BBF" w:rsidTr="00CA15B4">
        <w:tc>
          <w:tcPr>
            <w:tcW w:w="4788" w:type="dxa"/>
            <w:hideMark/>
          </w:tcPr>
          <w:p w:rsidR="00CA15B4" w:rsidRPr="00FD6D4E" w:rsidRDefault="00CA15B4">
            <w:pPr>
              <w:pStyle w:val="texto"/>
              <w:spacing w:after="50" w:line="226" w:lineRule="exact"/>
              <w:ind w:firstLine="0"/>
              <w:rPr>
                <w:rFonts w:ascii="Verdana" w:hAnsi="Verdana"/>
                <w:sz w:val="16"/>
                <w:szCs w:val="16"/>
              </w:rPr>
            </w:pPr>
            <w:r w:rsidRPr="00131BBF">
              <w:rPr>
                <w:rFonts w:ascii="Verdana" w:hAnsi="Verdana"/>
                <w:b/>
                <w:sz w:val="16"/>
                <w:szCs w:val="16"/>
                <w:lang w:val="es-MX"/>
              </w:rPr>
              <w:t>4.11.10</w:t>
            </w:r>
            <w:r w:rsidRPr="00131BBF">
              <w:rPr>
                <w:rFonts w:ascii="Verdana" w:hAnsi="Verdana"/>
                <w:sz w:val="16"/>
                <w:szCs w:val="16"/>
                <w:lang w:val="es-MX"/>
              </w:rPr>
              <w:t xml:space="preserve"> Con la longitud conocida L</w:t>
            </w:r>
            <w:r w:rsidRPr="00131BBF">
              <w:rPr>
                <w:rFonts w:ascii="Verdana" w:hAnsi="Verdana"/>
                <w:position w:val="-5"/>
                <w:sz w:val="16"/>
                <w:szCs w:val="16"/>
                <w:lang w:val="es-MX"/>
              </w:rPr>
              <w:t>o</w:t>
            </w:r>
            <w:r w:rsidRPr="00131BBF">
              <w:rPr>
                <w:rFonts w:ascii="Verdana" w:hAnsi="Verdana"/>
                <w:sz w:val="16"/>
                <w:szCs w:val="16"/>
                <w:lang w:val="es-MX"/>
              </w:rPr>
              <w:t xml:space="preserve"> llena en el mismo gas de prueba, la lectura en la </w:t>
            </w:r>
            <w:r w:rsidRPr="00FD6D4E">
              <w:rPr>
                <w:rFonts w:ascii="Verdana" w:hAnsi="Verdana"/>
                <w:sz w:val="16"/>
                <w:szCs w:val="16"/>
              </w:rPr>
              <w:t>escala lineal de opacidad es N</w:t>
            </w:r>
            <w:r w:rsidRPr="00FD6D4E">
              <w:rPr>
                <w:rFonts w:ascii="Verdana" w:hAnsi="Verdana"/>
                <w:position w:val="-5"/>
                <w:sz w:val="16"/>
                <w:szCs w:val="16"/>
              </w:rPr>
              <w:t>o</w:t>
            </w:r>
            <w:r w:rsidRPr="00FD6D4E">
              <w:rPr>
                <w:rFonts w:ascii="Verdana" w:hAnsi="Verdana"/>
                <w:sz w:val="16"/>
                <w:szCs w:val="16"/>
              </w:rPr>
              <w:t xml:space="preserve"> y la temperatura del gas principal expresada en grados Kelvin es T</w:t>
            </w:r>
            <w:r w:rsidRPr="00FD6D4E">
              <w:rPr>
                <w:rFonts w:ascii="Verdana" w:hAnsi="Verdana"/>
                <w:position w:val="-5"/>
                <w:sz w:val="16"/>
                <w:szCs w:val="16"/>
              </w:rPr>
              <w:t>o</w:t>
            </w:r>
            <w:r w:rsidRPr="00FD6D4E">
              <w:rPr>
                <w:rFonts w:ascii="Verdana" w:hAnsi="Verdana"/>
                <w:sz w:val="16"/>
                <w:szCs w:val="16"/>
              </w:rPr>
              <w:t>.</w:t>
            </w:r>
          </w:p>
        </w:tc>
        <w:tc>
          <w:tcPr>
            <w:tcW w:w="4788" w:type="dxa"/>
          </w:tcPr>
          <w:p w:rsidR="00CA15B4" w:rsidRPr="00FD6D4E" w:rsidRDefault="00747AA0">
            <w:pPr>
              <w:pStyle w:val="texto"/>
              <w:spacing w:after="50" w:line="226" w:lineRule="exact"/>
              <w:ind w:firstLine="0"/>
              <w:rPr>
                <w:rFonts w:ascii="Verdana" w:hAnsi="Verdana"/>
                <w:sz w:val="16"/>
                <w:szCs w:val="16"/>
                <w:lang w:val="en-US"/>
              </w:rPr>
            </w:pPr>
            <w:r w:rsidRPr="00FD6D4E">
              <w:rPr>
                <w:rFonts w:ascii="Verdana" w:hAnsi="Verdana"/>
                <w:b/>
                <w:sz w:val="16"/>
                <w:szCs w:val="16"/>
                <w:lang w:val="en-US"/>
              </w:rPr>
              <w:t xml:space="preserve">4.11.10 </w:t>
            </w:r>
            <w:r w:rsidRPr="00FD6D4E">
              <w:rPr>
                <w:rFonts w:ascii="Verdana" w:hAnsi="Verdana"/>
                <w:sz w:val="16"/>
                <w:szCs w:val="16"/>
                <w:lang w:val="en-US"/>
              </w:rPr>
              <w:t xml:space="preserve"> With the known length L</w:t>
            </w:r>
            <w:r w:rsidRPr="00FD6D4E">
              <w:rPr>
                <w:rFonts w:ascii="Verdana" w:hAnsi="Verdana"/>
                <w:szCs w:val="16"/>
                <w:vertAlign w:val="subscript"/>
                <w:lang w:val="en-US"/>
              </w:rPr>
              <w:t>o</w:t>
            </w:r>
            <w:r w:rsidRPr="00FD6D4E">
              <w:rPr>
                <w:rFonts w:ascii="Verdana" w:hAnsi="Verdana"/>
                <w:sz w:val="16"/>
                <w:szCs w:val="16"/>
                <w:lang w:val="en-US"/>
              </w:rPr>
              <w:t xml:space="preserve"> filled in the same test gas, the reading on the lineal scale of opacity is N</w:t>
            </w:r>
            <w:r w:rsidRPr="00FD6D4E">
              <w:rPr>
                <w:rFonts w:ascii="Verdana" w:hAnsi="Verdana"/>
                <w:szCs w:val="16"/>
                <w:vertAlign w:val="subscript"/>
                <w:lang w:val="en-US"/>
              </w:rPr>
              <w:t>o</w:t>
            </w:r>
            <w:r w:rsidRPr="00FD6D4E">
              <w:rPr>
                <w:rFonts w:ascii="Verdana" w:hAnsi="Verdana"/>
                <w:sz w:val="16"/>
                <w:szCs w:val="16"/>
                <w:lang w:val="en-US"/>
              </w:rPr>
              <w:t xml:space="preserve"> and the temperature of the principal gas expressed in degrees Kelvin is T</w:t>
            </w:r>
            <w:r w:rsidRPr="00FD6D4E">
              <w:rPr>
                <w:rFonts w:ascii="Verdana" w:hAnsi="Verdana"/>
                <w:szCs w:val="16"/>
                <w:vertAlign w:val="subscript"/>
                <w:lang w:val="en-US"/>
              </w:rPr>
              <w:t>o</w:t>
            </w:r>
            <w:r w:rsidRPr="00FD6D4E">
              <w:rPr>
                <w:rFonts w:ascii="Verdana" w:hAnsi="Verdana"/>
                <w:sz w:val="16"/>
                <w:szCs w:val="16"/>
                <w:lang w:val="en-US"/>
              </w:rPr>
              <w:t xml:space="preserve">. </w:t>
            </w:r>
          </w:p>
        </w:tc>
      </w:tr>
      <w:tr w:rsidR="00CA15B4" w:rsidRPr="00131BBF" w:rsidTr="00CA15B4">
        <w:tc>
          <w:tcPr>
            <w:tcW w:w="4788" w:type="dxa"/>
            <w:hideMark/>
          </w:tcPr>
          <w:p w:rsidR="00CA15B4" w:rsidRPr="00FD6D4E" w:rsidRDefault="00CA15B4">
            <w:pPr>
              <w:pStyle w:val="texto"/>
              <w:spacing w:after="50" w:line="206" w:lineRule="exact"/>
              <w:ind w:firstLine="0"/>
              <w:rPr>
                <w:rFonts w:ascii="Verdana" w:hAnsi="Verdana"/>
                <w:sz w:val="16"/>
                <w:szCs w:val="16"/>
                <w:lang w:val="en-US"/>
              </w:rPr>
            </w:pPr>
            <w:r w:rsidRPr="00FD6D4E">
              <w:rPr>
                <w:rFonts w:ascii="Verdana" w:hAnsi="Verdana"/>
                <w:sz w:val="16"/>
                <w:szCs w:val="16"/>
                <w:lang w:val="en-US"/>
              </w:rPr>
              <w:t>La longitud efectiva será:</w:t>
            </w:r>
          </w:p>
        </w:tc>
        <w:tc>
          <w:tcPr>
            <w:tcW w:w="4788" w:type="dxa"/>
          </w:tcPr>
          <w:p w:rsidR="00CA15B4" w:rsidRPr="00FD6D4E" w:rsidRDefault="00747AA0">
            <w:pPr>
              <w:pStyle w:val="texto"/>
              <w:spacing w:after="50" w:line="206" w:lineRule="exact"/>
              <w:ind w:firstLine="0"/>
              <w:rPr>
                <w:rFonts w:ascii="Verdana" w:hAnsi="Verdana"/>
                <w:sz w:val="16"/>
                <w:szCs w:val="16"/>
                <w:lang w:val="en-US"/>
              </w:rPr>
            </w:pPr>
            <w:r w:rsidRPr="00FD6D4E">
              <w:rPr>
                <w:rFonts w:ascii="Verdana" w:hAnsi="Verdana"/>
                <w:sz w:val="16"/>
                <w:szCs w:val="16"/>
                <w:lang w:val="en-US"/>
              </w:rPr>
              <w:t xml:space="preserve">The effective length will be: </w:t>
            </w:r>
          </w:p>
        </w:tc>
      </w:tr>
    </w:tbl>
    <w:p w:rsidR="00747AA0" w:rsidRPr="00FD6D4E" w:rsidRDefault="00747AA0">
      <w:pPr>
        <w:pStyle w:val="ANOTACION"/>
        <w:rPr>
          <w:rFonts w:ascii="Verdana" w:hAnsi="Verdana" w:cs="Times New Roman"/>
          <w:position w:val="-56"/>
          <w:sz w:val="16"/>
          <w:szCs w:val="16"/>
        </w:rPr>
      </w:pPr>
      <w:r w:rsidRPr="00FD6D4E">
        <w:rPr>
          <w:rFonts w:ascii="Verdana" w:hAnsi="Verdana" w:cs="Times New Roman"/>
          <w:position w:val="-56"/>
          <w:sz w:val="16"/>
          <w:szCs w:val="16"/>
        </w:rPr>
        <w:object w:dxaOrig="2140" w:dyaOrig="1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25pt;height:87.75pt" o:ole="">
            <v:imagedata r:id="rId7" o:title=""/>
          </v:shape>
          <o:OLEObject Type="Embed" ProgID="Equation.3" ShapeID="_x0000_i1025" DrawAspect="Content" ObjectID="_1284564121" r:id="rId8"/>
        </w:object>
      </w:r>
    </w:p>
    <w:p w:rsidR="00747AA0" w:rsidRPr="00FD6D4E" w:rsidRDefault="00747AA0">
      <w:pPr>
        <w:pStyle w:val="ANOTACION"/>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747AA0" w:rsidRPr="00131BBF" w:rsidTr="00747AA0">
        <w:tc>
          <w:tcPr>
            <w:tcW w:w="4788" w:type="dxa"/>
            <w:hideMark/>
          </w:tcPr>
          <w:p w:rsidR="00747AA0" w:rsidRPr="00FD6D4E" w:rsidRDefault="00747AA0">
            <w:pPr>
              <w:pStyle w:val="texto"/>
              <w:spacing w:after="50" w:line="228" w:lineRule="exact"/>
              <w:ind w:firstLine="0"/>
              <w:rPr>
                <w:rFonts w:ascii="Verdana" w:hAnsi="Verdana"/>
                <w:sz w:val="16"/>
                <w:szCs w:val="16"/>
              </w:rPr>
            </w:pPr>
            <w:r w:rsidRPr="00FD6D4E">
              <w:rPr>
                <w:rFonts w:ascii="Verdana" w:hAnsi="Verdana"/>
                <w:b/>
                <w:sz w:val="16"/>
                <w:szCs w:val="16"/>
                <w:lang w:val="es-MX"/>
              </w:rPr>
              <w:t>4.11.11</w:t>
            </w:r>
            <w:r w:rsidRPr="00FD6D4E">
              <w:rPr>
                <w:rFonts w:ascii="Verdana" w:hAnsi="Verdana"/>
                <w:sz w:val="16"/>
                <w:szCs w:val="16"/>
                <w:lang w:val="es-MX"/>
              </w:rPr>
              <w:t xml:space="preserve"> La prueba </w:t>
            </w:r>
            <w:r w:rsidRPr="00FD6D4E">
              <w:rPr>
                <w:rFonts w:ascii="Verdana" w:hAnsi="Verdana"/>
                <w:sz w:val="16"/>
                <w:szCs w:val="16"/>
              </w:rPr>
              <w:t>se repite por lo menos con cuatro gases de prueba, dando lecturas uniformemente espaciadas entre las lecturas 20 y 80 en la escala lineal.</w:t>
            </w:r>
          </w:p>
        </w:tc>
        <w:tc>
          <w:tcPr>
            <w:tcW w:w="4788" w:type="dxa"/>
          </w:tcPr>
          <w:p w:rsidR="00747AA0" w:rsidRPr="00FD6D4E" w:rsidRDefault="00747AA0">
            <w:pPr>
              <w:pStyle w:val="texto"/>
              <w:spacing w:after="50" w:line="228" w:lineRule="exact"/>
              <w:ind w:firstLine="0"/>
              <w:rPr>
                <w:rFonts w:ascii="Verdana" w:hAnsi="Verdana"/>
                <w:sz w:val="16"/>
                <w:szCs w:val="16"/>
                <w:lang w:val="en-US"/>
              </w:rPr>
            </w:pPr>
            <w:r w:rsidRPr="00FD6D4E">
              <w:rPr>
                <w:rFonts w:ascii="Verdana" w:hAnsi="Verdana"/>
                <w:b/>
                <w:sz w:val="16"/>
                <w:szCs w:val="16"/>
                <w:lang w:val="en-US"/>
              </w:rPr>
              <w:t xml:space="preserve">4.11.11 </w:t>
            </w:r>
            <w:r w:rsidRPr="00FD6D4E">
              <w:rPr>
                <w:rFonts w:ascii="Verdana" w:hAnsi="Verdana"/>
                <w:sz w:val="16"/>
                <w:szCs w:val="16"/>
                <w:lang w:val="en-US"/>
              </w:rPr>
              <w:t xml:space="preserve"> The test is repeated with at least four test gases, making readings uniformly spaced between the readings 20 and 80 on the lineal scale. </w:t>
            </w:r>
          </w:p>
        </w:tc>
      </w:tr>
      <w:tr w:rsidR="00747AA0" w:rsidRPr="00131BBF" w:rsidTr="00747AA0">
        <w:tc>
          <w:tcPr>
            <w:tcW w:w="4788" w:type="dxa"/>
            <w:hideMark/>
          </w:tcPr>
          <w:p w:rsidR="00747AA0" w:rsidRPr="00FD6D4E" w:rsidRDefault="00747AA0">
            <w:pPr>
              <w:pStyle w:val="texto"/>
              <w:spacing w:after="50" w:line="228" w:lineRule="exact"/>
              <w:ind w:firstLine="0"/>
              <w:rPr>
                <w:rFonts w:ascii="Verdana" w:hAnsi="Verdana"/>
                <w:sz w:val="16"/>
                <w:szCs w:val="16"/>
              </w:rPr>
            </w:pPr>
            <w:r w:rsidRPr="00FD6D4E">
              <w:rPr>
                <w:rFonts w:ascii="Verdana" w:hAnsi="Verdana"/>
                <w:b/>
                <w:sz w:val="16"/>
                <w:szCs w:val="16"/>
              </w:rPr>
              <w:t>4.11.12</w:t>
            </w:r>
            <w:r w:rsidRPr="00FD6D4E">
              <w:rPr>
                <w:rFonts w:ascii="Verdana" w:hAnsi="Verdana"/>
                <w:sz w:val="16"/>
                <w:szCs w:val="16"/>
              </w:rPr>
              <w:t xml:space="preserve"> La longitud efectiva L del opacímetro será el promedio aritmético de las longitudes efectivas obtenidas y establecidas para cada uno de los gases.</w:t>
            </w:r>
          </w:p>
        </w:tc>
        <w:tc>
          <w:tcPr>
            <w:tcW w:w="4788" w:type="dxa"/>
          </w:tcPr>
          <w:p w:rsidR="00747AA0" w:rsidRPr="00FD6D4E" w:rsidRDefault="00747AA0">
            <w:pPr>
              <w:pStyle w:val="texto"/>
              <w:spacing w:after="50" w:line="228" w:lineRule="exact"/>
              <w:ind w:firstLine="0"/>
              <w:rPr>
                <w:rFonts w:ascii="Verdana" w:hAnsi="Verdana"/>
                <w:sz w:val="16"/>
                <w:szCs w:val="16"/>
                <w:lang w:val="en-US"/>
              </w:rPr>
            </w:pPr>
            <w:r w:rsidRPr="00FD6D4E">
              <w:rPr>
                <w:rFonts w:ascii="Verdana" w:hAnsi="Verdana"/>
                <w:b/>
                <w:sz w:val="16"/>
                <w:szCs w:val="16"/>
                <w:lang w:val="en-US"/>
              </w:rPr>
              <w:t xml:space="preserve">4.11.12 </w:t>
            </w:r>
            <w:r w:rsidRPr="00FD6D4E">
              <w:rPr>
                <w:rFonts w:ascii="Verdana" w:hAnsi="Verdana"/>
                <w:sz w:val="16"/>
                <w:szCs w:val="16"/>
                <w:lang w:val="en-US"/>
              </w:rPr>
              <w:t xml:space="preserve"> The effective length L of the opacimeter will the mathematical average of the effective lengths obtained and established for each one of the gases. </w:t>
            </w:r>
          </w:p>
        </w:tc>
      </w:tr>
      <w:tr w:rsidR="00747AA0" w:rsidRPr="00131BBF" w:rsidTr="00747AA0">
        <w:tc>
          <w:tcPr>
            <w:tcW w:w="4788" w:type="dxa"/>
            <w:hideMark/>
          </w:tcPr>
          <w:p w:rsidR="00747AA0" w:rsidRPr="00FD6D4E" w:rsidRDefault="00747AA0">
            <w:pPr>
              <w:pStyle w:val="texto"/>
              <w:spacing w:after="50" w:line="228" w:lineRule="exact"/>
              <w:ind w:firstLine="0"/>
              <w:rPr>
                <w:rFonts w:ascii="Verdana" w:hAnsi="Verdana"/>
                <w:sz w:val="16"/>
                <w:szCs w:val="16"/>
              </w:rPr>
            </w:pPr>
            <w:r w:rsidRPr="00FD6D4E">
              <w:rPr>
                <w:rFonts w:ascii="Verdana" w:hAnsi="Verdana"/>
                <w:b/>
                <w:sz w:val="16"/>
                <w:szCs w:val="16"/>
              </w:rPr>
              <w:t>4.12</w:t>
            </w:r>
            <w:r w:rsidRPr="00FD6D4E">
              <w:rPr>
                <w:rFonts w:ascii="Verdana" w:hAnsi="Verdana"/>
                <w:sz w:val="16"/>
                <w:szCs w:val="16"/>
              </w:rPr>
              <w:t xml:space="preserve"> Los técnicos de los centros de verificación deberán:</w:t>
            </w:r>
          </w:p>
        </w:tc>
        <w:tc>
          <w:tcPr>
            <w:tcW w:w="4788" w:type="dxa"/>
          </w:tcPr>
          <w:p w:rsidR="00747AA0" w:rsidRPr="00FD6D4E" w:rsidRDefault="00747AA0">
            <w:pPr>
              <w:pStyle w:val="texto"/>
              <w:spacing w:after="50" w:line="228" w:lineRule="exact"/>
              <w:ind w:firstLine="0"/>
              <w:rPr>
                <w:rFonts w:ascii="Verdana" w:hAnsi="Verdana"/>
                <w:sz w:val="16"/>
                <w:szCs w:val="16"/>
                <w:lang w:val="en-US"/>
              </w:rPr>
            </w:pPr>
            <w:r w:rsidRPr="00FD6D4E">
              <w:rPr>
                <w:rFonts w:ascii="Verdana" w:hAnsi="Verdana"/>
                <w:b/>
                <w:sz w:val="16"/>
                <w:szCs w:val="16"/>
                <w:lang w:val="en-US"/>
              </w:rPr>
              <w:t xml:space="preserve">4.12 </w:t>
            </w:r>
            <w:r w:rsidRPr="00FD6D4E">
              <w:rPr>
                <w:rFonts w:ascii="Verdana" w:hAnsi="Verdana"/>
                <w:sz w:val="16"/>
                <w:szCs w:val="16"/>
                <w:lang w:val="en-US"/>
              </w:rPr>
              <w:t xml:space="preserve"> The technicians of the verification centers must: </w:t>
            </w:r>
          </w:p>
        </w:tc>
      </w:tr>
      <w:tr w:rsidR="00747AA0" w:rsidRPr="00131BBF" w:rsidTr="00747AA0">
        <w:tc>
          <w:tcPr>
            <w:tcW w:w="4788" w:type="dxa"/>
            <w:hideMark/>
          </w:tcPr>
          <w:p w:rsidR="00747AA0" w:rsidRPr="00FD6D4E" w:rsidRDefault="00747AA0">
            <w:pPr>
              <w:pStyle w:val="texto"/>
              <w:spacing w:after="50" w:line="228" w:lineRule="exact"/>
              <w:ind w:firstLine="0"/>
              <w:rPr>
                <w:rFonts w:ascii="Verdana" w:hAnsi="Verdana"/>
                <w:sz w:val="16"/>
                <w:szCs w:val="16"/>
              </w:rPr>
            </w:pPr>
            <w:r w:rsidRPr="00FD6D4E">
              <w:rPr>
                <w:rFonts w:ascii="Verdana" w:hAnsi="Verdana"/>
                <w:b/>
                <w:sz w:val="16"/>
                <w:szCs w:val="16"/>
              </w:rPr>
              <w:t>4.12.1</w:t>
            </w:r>
            <w:r w:rsidRPr="00FD6D4E">
              <w:rPr>
                <w:rFonts w:ascii="Verdana" w:hAnsi="Verdana"/>
                <w:sz w:val="16"/>
                <w:szCs w:val="16"/>
              </w:rPr>
              <w:t xml:space="preserve"> Operar el opacímetro de acuerdo con las indicaciones del manual del fabricante.</w:t>
            </w:r>
          </w:p>
        </w:tc>
        <w:tc>
          <w:tcPr>
            <w:tcW w:w="4788" w:type="dxa"/>
          </w:tcPr>
          <w:p w:rsidR="00747AA0" w:rsidRPr="00FD6D4E" w:rsidRDefault="00747AA0">
            <w:pPr>
              <w:pStyle w:val="texto"/>
              <w:spacing w:after="50" w:line="228" w:lineRule="exact"/>
              <w:ind w:firstLine="0"/>
              <w:rPr>
                <w:rFonts w:ascii="Verdana" w:hAnsi="Verdana"/>
                <w:sz w:val="16"/>
                <w:szCs w:val="16"/>
                <w:lang w:val="en-US"/>
              </w:rPr>
            </w:pPr>
            <w:r w:rsidRPr="00FD6D4E">
              <w:rPr>
                <w:rFonts w:ascii="Verdana" w:hAnsi="Verdana"/>
                <w:b/>
                <w:sz w:val="16"/>
                <w:szCs w:val="16"/>
                <w:lang w:val="en-US"/>
              </w:rPr>
              <w:t xml:space="preserve">4.12.1 </w:t>
            </w:r>
            <w:r w:rsidRPr="00FD6D4E">
              <w:rPr>
                <w:rFonts w:ascii="Verdana" w:hAnsi="Verdana"/>
                <w:sz w:val="16"/>
                <w:szCs w:val="16"/>
                <w:lang w:val="en-US"/>
              </w:rPr>
              <w:t xml:space="preserve"> Operate the opacimeter according to the indications from the manufacturer’s manual. </w:t>
            </w:r>
          </w:p>
        </w:tc>
      </w:tr>
      <w:tr w:rsidR="00747AA0" w:rsidRPr="00131BBF" w:rsidTr="00747AA0">
        <w:tc>
          <w:tcPr>
            <w:tcW w:w="4788" w:type="dxa"/>
            <w:hideMark/>
          </w:tcPr>
          <w:p w:rsidR="00747AA0" w:rsidRPr="00FD6D4E" w:rsidRDefault="00747AA0">
            <w:pPr>
              <w:pStyle w:val="texto"/>
              <w:spacing w:after="50" w:line="228" w:lineRule="exact"/>
              <w:ind w:firstLine="0"/>
              <w:rPr>
                <w:rFonts w:ascii="Verdana" w:hAnsi="Verdana"/>
                <w:sz w:val="16"/>
                <w:szCs w:val="16"/>
              </w:rPr>
            </w:pPr>
            <w:r w:rsidRPr="00FD6D4E">
              <w:rPr>
                <w:rFonts w:ascii="Verdana" w:hAnsi="Verdana"/>
                <w:b/>
                <w:sz w:val="16"/>
                <w:szCs w:val="16"/>
              </w:rPr>
              <w:lastRenderedPageBreak/>
              <w:t>4.12.2</w:t>
            </w:r>
            <w:r w:rsidRPr="00FD6D4E">
              <w:rPr>
                <w:rFonts w:ascii="Verdana" w:hAnsi="Verdana"/>
                <w:sz w:val="16"/>
                <w:szCs w:val="16"/>
              </w:rPr>
              <w:t xml:space="preserve"> Calibrar el opacímetro a cero antes de cada serie de lecturas.</w:t>
            </w:r>
          </w:p>
        </w:tc>
        <w:tc>
          <w:tcPr>
            <w:tcW w:w="4788" w:type="dxa"/>
          </w:tcPr>
          <w:p w:rsidR="00747AA0" w:rsidRPr="00FD6D4E" w:rsidRDefault="00747AA0">
            <w:pPr>
              <w:pStyle w:val="texto"/>
              <w:spacing w:after="50" w:line="228" w:lineRule="exact"/>
              <w:ind w:firstLine="0"/>
              <w:rPr>
                <w:rFonts w:ascii="Verdana" w:hAnsi="Verdana"/>
                <w:sz w:val="16"/>
                <w:szCs w:val="16"/>
                <w:lang w:val="en-US"/>
              </w:rPr>
            </w:pPr>
            <w:r w:rsidRPr="00FD6D4E">
              <w:rPr>
                <w:rFonts w:ascii="Verdana" w:hAnsi="Verdana"/>
                <w:b/>
                <w:sz w:val="16"/>
                <w:szCs w:val="16"/>
                <w:lang w:val="en-US"/>
              </w:rPr>
              <w:t xml:space="preserve">4.12.2 </w:t>
            </w:r>
            <w:r w:rsidRPr="00FD6D4E">
              <w:rPr>
                <w:rFonts w:ascii="Verdana" w:hAnsi="Verdana"/>
                <w:sz w:val="16"/>
                <w:szCs w:val="16"/>
                <w:lang w:val="en-US"/>
              </w:rPr>
              <w:t xml:space="preserve"> Calibrate the opacimeter to zero before each series of readings. </w:t>
            </w:r>
          </w:p>
        </w:tc>
      </w:tr>
      <w:tr w:rsidR="00747AA0" w:rsidRPr="00131BBF" w:rsidTr="00747AA0">
        <w:tc>
          <w:tcPr>
            <w:tcW w:w="4788" w:type="dxa"/>
            <w:hideMark/>
          </w:tcPr>
          <w:p w:rsidR="00747AA0" w:rsidRPr="00FD6D4E" w:rsidRDefault="00747AA0">
            <w:pPr>
              <w:pStyle w:val="texto"/>
              <w:spacing w:after="50" w:line="228" w:lineRule="exact"/>
              <w:ind w:firstLine="0"/>
              <w:rPr>
                <w:rFonts w:ascii="Verdana" w:hAnsi="Verdana"/>
                <w:sz w:val="16"/>
                <w:szCs w:val="16"/>
              </w:rPr>
            </w:pPr>
            <w:r w:rsidRPr="00FD6D4E">
              <w:rPr>
                <w:rFonts w:ascii="Verdana" w:hAnsi="Verdana"/>
                <w:b/>
                <w:sz w:val="16"/>
                <w:szCs w:val="16"/>
              </w:rPr>
              <w:t>4.12.3</w:t>
            </w:r>
            <w:r w:rsidRPr="00FD6D4E">
              <w:rPr>
                <w:rFonts w:ascii="Verdana" w:hAnsi="Verdana"/>
                <w:sz w:val="16"/>
                <w:szCs w:val="16"/>
              </w:rPr>
              <w:t xml:space="preserve"> Eliminar del sistema de medición cualquier partícula extraña.</w:t>
            </w:r>
          </w:p>
        </w:tc>
        <w:tc>
          <w:tcPr>
            <w:tcW w:w="4788" w:type="dxa"/>
          </w:tcPr>
          <w:p w:rsidR="00747AA0" w:rsidRPr="00FD6D4E" w:rsidRDefault="00747AA0">
            <w:pPr>
              <w:pStyle w:val="texto"/>
              <w:spacing w:after="50" w:line="228" w:lineRule="exact"/>
              <w:ind w:firstLine="0"/>
              <w:rPr>
                <w:rFonts w:ascii="Verdana" w:hAnsi="Verdana"/>
                <w:sz w:val="16"/>
                <w:szCs w:val="16"/>
                <w:lang w:val="en-US"/>
              </w:rPr>
            </w:pPr>
            <w:r w:rsidRPr="00FD6D4E">
              <w:rPr>
                <w:rFonts w:ascii="Verdana" w:hAnsi="Verdana"/>
                <w:b/>
                <w:sz w:val="16"/>
                <w:szCs w:val="16"/>
                <w:lang w:val="en-US"/>
              </w:rPr>
              <w:t xml:space="preserve">4.12.3  </w:t>
            </w:r>
            <w:r w:rsidRPr="00FD6D4E">
              <w:rPr>
                <w:rFonts w:ascii="Verdana" w:hAnsi="Verdana"/>
                <w:sz w:val="16"/>
                <w:szCs w:val="16"/>
                <w:lang w:val="en-US"/>
              </w:rPr>
              <w:t xml:space="preserve"> Eliminate from the measuring system any strange particulate. </w:t>
            </w:r>
          </w:p>
        </w:tc>
      </w:tr>
      <w:tr w:rsidR="00747AA0" w:rsidRPr="00131BBF" w:rsidTr="00747AA0">
        <w:tc>
          <w:tcPr>
            <w:tcW w:w="4788" w:type="dxa"/>
            <w:hideMark/>
          </w:tcPr>
          <w:p w:rsidR="00747AA0" w:rsidRPr="00FD6D4E" w:rsidRDefault="00747AA0">
            <w:pPr>
              <w:pStyle w:val="texto"/>
              <w:spacing w:after="50" w:line="228" w:lineRule="exact"/>
              <w:ind w:firstLine="0"/>
              <w:rPr>
                <w:rFonts w:ascii="Verdana" w:hAnsi="Verdana"/>
                <w:sz w:val="16"/>
                <w:szCs w:val="16"/>
              </w:rPr>
            </w:pPr>
            <w:r w:rsidRPr="00FD6D4E">
              <w:rPr>
                <w:rFonts w:ascii="Verdana" w:hAnsi="Verdana"/>
                <w:b/>
                <w:sz w:val="16"/>
                <w:szCs w:val="16"/>
              </w:rPr>
              <w:t>4.13</w:t>
            </w:r>
            <w:r w:rsidRPr="00FD6D4E">
              <w:rPr>
                <w:rFonts w:ascii="Verdana" w:hAnsi="Verdana"/>
                <w:sz w:val="16"/>
                <w:szCs w:val="16"/>
              </w:rPr>
              <w:tab/>
              <w:t>El técnico deberá revisar lo siguiente:</w:t>
            </w:r>
          </w:p>
        </w:tc>
        <w:tc>
          <w:tcPr>
            <w:tcW w:w="4788" w:type="dxa"/>
          </w:tcPr>
          <w:p w:rsidR="00747AA0" w:rsidRPr="00FD6D4E" w:rsidRDefault="00747AA0" w:rsidP="00747AA0">
            <w:pPr>
              <w:pStyle w:val="texto"/>
              <w:spacing w:after="50" w:line="228" w:lineRule="exact"/>
              <w:ind w:firstLine="0"/>
              <w:rPr>
                <w:rFonts w:ascii="Verdana" w:hAnsi="Verdana"/>
                <w:sz w:val="16"/>
                <w:szCs w:val="16"/>
                <w:lang w:val="en-US"/>
              </w:rPr>
            </w:pPr>
            <w:r w:rsidRPr="00FD6D4E">
              <w:rPr>
                <w:rFonts w:ascii="Verdana" w:hAnsi="Verdana"/>
                <w:b/>
                <w:sz w:val="16"/>
                <w:szCs w:val="16"/>
                <w:lang w:val="en-US"/>
              </w:rPr>
              <w:t xml:space="preserve">4.13  </w:t>
            </w:r>
            <w:r w:rsidRPr="00FD6D4E">
              <w:rPr>
                <w:rFonts w:ascii="Verdana" w:hAnsi="Verdana"/>
                <w:sz w:val="16"/>
                <w:szCs w:val="16"/>
                <w:lang w:val="en-US"/>
              </w:rPr>
              <w:t xml:space="preserve"> The technician must inspect the following:  </w:t>
            </w:r>
          </w:p>
        </w:tc>
      </w:tr>
      <w:tr w:rsidR="00747AA0" w:rsidRPr="00131BBF" w:rsidTr="00747AA0">
        <w:tc>
          <w:tcPr>
            <w:tcW w:w="4788" w:type="dxa"/>
            <w:hideMark/>
          </w:tcPr>
          <w:p w:rsidR="00747AA0" w:rsidRPr="00FD6D4E" w:rsidRDefault="00747AA0">
            <w:pPr>
              <w:pStyle w:val="texto"/>
              <w:spacing w:after="50" w:line="228" w:lineRule="exact"/>
              <w:ind w:firstLine="0"/>
              <w:rPr>
                <w:rFonts w:ascii="Verdana" w:hAnsi="Verdana"/>
                <w:sz w:val="16"/>
                <w:szCs w:val="16"/>
              </w:rPr>
            </w:pPr>
            <w:r w:rsidRPr="00FD6D4E">
              <w:rPr>
                <w:rFonts w:ascii="Verdana" w:hAnsi="Verdana"/>
                <w:b/>
                <w:sz w:val="16"/>
                <w:szCs w:val="16"/>
              </w:rPr>
              <w:t>4.13.1</w:t>
            </w:r>
            <w:r w:rsidRPr="00FD6D4E">
              <w:rPr>
                <w:rFonts w:ascii="Verdana" w:hAnsi="Verdana"/>
                <w:sz w:val="16"/>
                <w:szCs w:val="16"/>
              </w:rPr>
              <w:t xml:space="preserve"> Que el motor del vehículo funcione a su temperatura normal de operación.</w:t>
            </w:r>
          </w:p>
        </w:tc>
        <w:tc>
          <w:tcPr>
            <w:tcW w:w="4788" w:type="dxa"/>
          </w:tcPr>
          <w:p w:rsidR="00747AA0" w:rsidRPr="00FD6D4E" w:rsidRDefault="00747AA0">
            <w:pPr>
              <w:pStyle w:val="texto"/>
              <w:spacing w:after="50" w:line="228" w:lineRule="exact"/>
              <w:ind w:firstLine="0"/>
              <w:rPr>
                <w:rFonts w:ascii="Verdana" w:hAnsi="Verdana"/>
                <w:sz w:val="16"/>
                <w:szCs w:val="16"/>
                <w:lang w:val="en-US"/>
              </w:rPr>
            </w:pPr>
            <w:r w:rsidRPr="00FD6D4E">
              <w:rPr>
                <w:rFonts w:ascii="Verdana" w:hAnsi="Verdana"/>
                <w:b/>
                <w:sz w:val="16"/>
                <w:szCs w:val="16"/>
                <w:lang w:val="en-US"/>
              </w:rPr>
              <w:t xml:space="preserve">4.13.1 </w:t>
            </w:r>
            <w:r w:rsidRPr="00FD6D4E">
              <w:rPr>
                <w:rFonts w:ascii="Verdana" w:hAnsi="Verdana"/>
                <w:sz w:val="16"/>
                <w:szCs w:val="16"/>
                <w:lang w:val="en-US"/>
              </w:rPr>
              <w:t xml:space="preserve"> That the motor of the vehicle functions at its normal operating temperature. </w:t>
            </w:r>
          </w:p>
        </w:tc>
      </w:tr>
      <w:tr w:rsidR="00747AA0" w:rsidRPr="00131BBF" w:rsidTr="00747AA0">
        <w:tc>
          <w:tcPr>
            <w:tcW w:w="4788" w:type="dxa"/>
            <w:hideMark/>
          </w:tcPr>
          <w:p w:rsidR="00747AA0" w:rsidRPr="00FD6D4E" w:rsidRDefault="00747AA0">
            <w:pPr>
              <w:pStyle w:val="texto"/>
              <w:spacing w:after="50" w:line="228" w:lineRule="exact"/>
              <w:ind w:firstLine="0"/>
              <w:rPr>
                <w:rFonts w:ascii="Verdana" w:hAnsi="Verdana"/>
                <w:sz w:val="16"/>
                <w:szCs w:val="16"/>
              </w:rPr>
            </w:pPr>
            <w:r w:rsidRPr="00131BBF">
              <w:rPr>
                <w:rFonts w:ascii="Verdana" w:hAnsi="Verdana"/>
                <w:b/>
                <w:sz w:val="16"/>
                <w:szCs w:val="16"/>
                <w:lang w:val="es-MX"/>
              </w:rPr>
              <w:t>4.13.2</w:t>
            </w:r>
            <w:r w:rsidRPr="00131BBF">
              <w:rPr>
                <w:rFonts w:ascii="Verdana" w:hAnsi="Verdana"/>
                <w:sz w:val="16"/>
                <w:szCs w:val="16"/>
                <w:lang w:val="es-MX"/>
              </w:rPr>
              <w:t xml:space="preserve"> Que en el caso de transmisiones automática</w:t>
            </w:r>
            <w:r w:rsidRPr="00FD6D4E">
              <w:rPr>
                <w:rFonts w:ascii="Verdana" w:hAnsi="Verdana"/>
                <w:sz w:val="16"/>
                <w:szCs w:val="16"/>
              </w:rPr>
              <w:t>s, el selector se encuentre en posición de estacionamiento o neutral y en el caso de transmisiones manuales o semiautomáticas, esté en neutral y con el embrague sin accionar.</w:t>
            </w:r>
          </w:p>
        </w:tc>
        <w:tc>
          <w:tcPr>
            <w:tcW w:w="4788" w:type="dxa"/>
          </w:tcPr>
          <w:p w:rsidR="00747AA0" w:rsidRPr="00FD6D4E" w:rsidRDefault="00747AA0" w:rsidP="00FD6D4E">
            <w:pPr>
              <w:pStyle w:val="texto"/>
              <w:spacing w:after="50" w:line="228" w:lineRule="exact"/>
              <w:ind w:firstLine="0"/>
              <w:rPr>
                <w:rFonts w:ascii="Verdana" w:hAnsi="Verdana"/>
                <w:sz w:val="16"/>
                <w:szCs w:val="16"/>
                <w:lang w:val="en-US"/>
              </w:rPr>
            </w:pPr>
            <w:r w:rsidRPr="00FD6D4E">
              <w:rPr>
                <w:rFonts w:ascii="Verdana" w:hAnsi="Verdana"/>
                <w:b/>
                <w:sz w:val="16"/>
                <w:szCs w:val="16"/>
                <w:lang w:val="en-US"/>
              </w:rPr>
              <w:t xml:space="preserve">4.13.2 </w:t>
            </w:r>
            <w:r w:rsidRPr="00FD6D4E">
              <w:rPr>
                <w:rFonts w:ascii="Verdana" w:hAnsi="Verdana"/>
                <w:sz w:val="16"/>
                <w:szCs w:val="16"/>
                <w:lang w:val="en-US"/>
              </w:rPr>
              <w:t xml:space="preserve"> That in the case of automatic transmissions, the </w:t>
            </w:r>
            <w:r w:rsidR="00FD6D4E">
              <w:rPr>
                <w:rFonts w:ascii="Verdana" w:hAnsi="Verdana"/>
                <w:sz w:val="16"/>
                <w:szCs w:val="16"/>
                <w:lang w:val="en-US"/>
              </w:rPr>
              <w:t xml:space="preserve">gear </w:t>
            </w:r>
            <w:r w:rsidRPr="00FD6D4E">
              <w:rPr>
                <w:rFonts w:ascii="Verdana" w:hAnsi="Verdana"/>
                <w:sz w:val="16"/>
                <w:szCs w:val="16"/>
                <w:lang w:val="en-US"/>
              </w:rPr>
              <w:t xml:space="preserve">selector is </w:t>
            </w:r>
            <w:r w:rsidR="00FD6D4E">
              <w:rPr>
                <w:rFonts w:ascii="Verdana" w:hAnsi="Verdana"/>
                <w:sz w:val="16"/>
                <w:szCs w:val="16"/>
                <w:lang w:val="en-US"/>
              </w:rPr>
              <w:t>placed</w:t>
            </w:r>
            <w:r w:rsidRPr="00FD6D4E">
              <w:rPr>
                <w:rFonts w:ascii="Verdana" w:hAnsi="Verdana"/>
                <w:sz w:val="16"/>
                <w:szCs w:val="16"/>
                <w:lang w:val="en-US"/>
              </w:rPr>
              <w:t xml:space="preserve"> in Park position or Neutral and in the case of manual transmissions or semiautomatic transmissions, it is in neutral and with the brake activated. </w:t>
            </w:r>
          </w:p>
        </w:tc>
      </w:tr>
      <w:tr w:rsidR="00747AA0" w:rsidRPr="00131BBF" w:rsidTr="00747AA0">
        <w:tc>
          <w:tcPr>
            <w:tcW w:w="4788" w:type="dxa"/>
            <w:hideMark/>
          </w:tcPr>
          <w:p w:rsidR="00747AA0" w:rsidRPr="00FD6D4E" w:rsidRDefault="00747AA0">
            <w:pPr>
              <w:pStyle w:val="texto"/>
              <w:spacing w:after="50" w:line="228" w:lineRule="exact"/>
              <w:ind w:firstLine="0"/>
              <w:rPr>
                <w:rFonts w:ascii="Verdana" w:hAnsi="Verdana"/>
                <w:sz w:val="16"/>
                <w:szCs w:val="16"/>
              </w:rPr>
            </w:pPr>
            <w:r w:rsidRPr="00FD6D4E">
              <w:rPr>
                <w:rFonts w:ascii="Verdana" w:hAnsi="Verdana"/>
                <w:b/>
                <w:sz w:val="16"/>
                <w:szCs w:val="16"/>
              </w:rPr>
              <w:t>4.13.3</w:t>
            </w:r>
            <w:r w:rsidRPr="00FD6D4E">
              <w:rPr>
                <w:rFonts w:ascii="Verdana" w:hAnsi="Verdana"/>
                <w:sz w:val="16"/>
                <w:szCs w:val="16"/>
              </w:rPr>
              <w:t xml:space="preserve"> Debe asegurarse que el escape del vehículo se encuentre en perfectas condiciones de funcionamiento y que no tenga ningún agujero que pudiera provocar una dilución de los gases del escape o una fuga de los mismos.</w:t>
            </w:r>
          </w:p>
        </w:tc>
        <w:tc>
          <w:tcPr>
            <w:tcW w:w="4788" w:type="dxa"/>
          </w:tcPr>
          <w:p w:rsidR="00747AA0" w:rsidRPr="00FD6D4E" w:rsidRDefault="00747AA0">
            <w:pPr>
              <w:pStyle w:val="texto"/>
              <w:spacing w:after="50" w:line="228" w:lineRule="exact"/>
              <w:ind w:firstLine="0"/>
              <w:rPr>
                <w:rFonts w:ascii="Verdana" w:hAnsi="Verdana"/>
                <w:sz w:val="16"/>
                <w:szCs w:val="16"/>
                <w:lang w:val="en-US"/>
              </w:rPr>
            </w:pPr>
            <w:r w:rsidRPr="00FD6D4E">
              <w:rPr>
                <w:rFonts w:ascii="Verdana" w:hAnsi="Verdana"/>
                <w:b/>
                <w:sz w:val="16"/>
                <w:szCs w:val="16"/>
                <w:lang w:val="en-US"/>
              </w:rPr>
              <w:t xml:space="preserve">4.13.3 </w:t>
            </w:r>
            <w:r w:rsidRPr="00FD6D4E">
              <w:rPr>
                <w:rFonts w:ascii="Verdana" w:hAnsi="Verdana"/>
                <w:sz w:val="16"/>
                <w:szCs w:val="16"/>
                <w:lang w:val="en-US"/>
              </w:rPr>
              <w:t xml:space="preserve"> It must be assured that the exhaust </w:t>
            </w:r>
            <w:r w:rsidR="00FD6D4E">
              <w:rPr>
                <w:rFonts w:ascii="Verdana" w:hAnsi="Verdana"/>
                <w:sz w:val="16"/>
                <w:szCs w:val="16"/>
                <w:lang w:val="en-US"/>
              </w:rPr>
              <w:t xml:space="preserve">system </w:t>
            </w:r>
            <w:r w:rsidRPr="00FD6D4E">
              <w:rPr>
                <w:rFonts w:ascii="Verdana" w:hAnsi="Verdana"/>
                <w:sz w:val="16"/>
                <w:szCs w:val="16"/>
                <w:lang w:val="en-US"/>
              </w:rPr>
              <w:t xml:space="preserve">of the vehicle is in perfect operating conditions and that it has no holes that could cause a dilution of gases from the exhaust or a leak of the same. </w:t>
            </w:r>
          </w:p>
        </w:tc>
      </w:tr>
      <w:tr w:rsidR="00747AA0" w:rsidRPr="00131BBF" w:rsidTr="00747AA0">
        <w:tc>
          <w:tcPr>
            <w:tcW w:w="4788" w:type="dxa"/>
            <w:hideMark/>
          </w:tcPr>
          <w:p w:rsidR="00747AA0" w:rsidRPr="00FD6D4E" w:rsidRDefault="00747AA0">
            <w:pPr>
              <w:pStyle w:val="texto"/>
              <w:spacing w:after="50" w:line="228" w:lineRule="exact"/>
              <w:ind w:firstLine="0"/>
              <w:rPr>
                <w:rFonts w:ascii="Verdana" w:hAnsi="Verdana"/>
                <w:sz w:val="16"/>
                <w:szCs w:val="16"/>
              </w:rPr>
            </w:pPr>
            <w:r w:rsidRPr="00131BBF">
              <w:rPr>
                <w:rFonts w:ascii="Verdana" w:hAnsi="Verdana"/>
                <w:b/>
                <w:sz w:val="16"/>
                <w:szCs w:val="16"/>
                <w:lang w:val="es-MX"/>
              </w:rPr>
              <w:t>4.13.4</w:t>
            </w:r>
            <w:r w:rsidRPr="00131BBF">
              <w:rPr>
                <w:rFonts w:ascii="Verdana" w:hAnsi="Verdana"/>
                <w:sz w:val="16"/>
                <w:szCs w:val="16"/>
                <w:lang w:val="es-MX"/>
              </w:rPr>
              <w:t xml:space="preserve"> Revisar que al vehículo no se le haya perdido, modificado o incapacitado cualquier componente del siste</w:t>
            </w:r>
            <w:r w:rsidRPr="00FD6D4E">
              <w:rPr>
                <w:rFonts w:ascii="Verdana" w:hAnsi="Verdana"/>
                <w:sz w:val="16"/>
                <w:szCs w:val="16"/>
              </w:rPr>
              <w:t>ma del control de emisiones o elemento de diseño que ha sido incorporado o instalado en el vehículo, por el fabricante del mismo con el propósito de cumplir con las normas de emisiones aplicables a la unidad.</w:t>
            </w:r>
          </w:p>
        </w:tc>
        <w:tc>
          <w:tcPr>
            <w:tcW w:w="4788" w:type="dxa"/>
          </w:tcPr>
          <w:p w:rsidR="00747AA0" w:rsidRPr="00FD6D4E" w:rsidRDefault="00747AA0">
            <w:pPr>
              <w:pStyle w:val="texto"/>
              <w:spacing w:after="50" w:line="228" w:lineRule="exact"/>
              <w:ind w:firstLine="0"/>
              <w:rPr>
                <w:rFonts w:ascii="Verdana" w:hAnsi="Verdana"/>
                <w:sz w:val="16"/>
                <w:szCs w:val="16"/>
                <w:lang w:val="en-US"/>
              </w:rPr>
            </w:pPr>
            <w:r w:rsidRPr="00FD6D4E">
              <w:rPr>
                <w:rFonts w:ascii="Verdana" w:hAnsi="Verdana"/>
                <w:b/>
                <w:sz w:val="16"/>
                <w:szCs w:val="16"/>
                <w:lang w:val="en-US"/>
              </w:rPr>
              <w:t xml:space="preserve">4.13.4 </w:t>
            </w:r>
            <w:r w:rsidRPr="00FD6D4E">
              <w:rPr>
                <w:rFonts w:ascii="Verdana" w:hAnsi="Verdana"/>
                <w:sz w:val="16"/>
                <w:szCs w:val="16"/>
                <w:lang w:val="en-US"/>
              </w:rPr>
              <w:t xml:space="preserve">Inspect that the vehicle has not lost, had modified or disabled any component of the emissions control system or design element that has been incorporated or installed on the vehicle, by the manufacturer of the same for the purpose of complying with the emission standards applicable to the unit. </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131BBF">
              <w:rPr>
                <w:rFonts w:ascii="Verdana" w:hAnsi="Verdana"/>
                <w:b/>
                <w:sz w:val="16"/>
                <w:szCs w:val="16"/>
                <w:lang w:val="es-MX"/>
              </w:rPr>
              <w:t>4.14</w:t>
            </w:r>
            <w:r w:rsidRPr="00131BBF">
              <w:rPr>
                <w:rFonts w:ascii="Verdana" w:hAnsi="Verdana"/>
                <w:sz w:val="16"/>
                <w:szCs w:val="16"/>
                <w:lang w:val="es-MX"/>
              </w:rPr>
              <w:t xml:space="preserve"> Las condiciones que debe reunir el vehículo para </w:t>
            </w:r>
            <w:r w:rsidRPr="00FD6D4E">
              <w:rPr>
                <w:rFonts w:ascii="Verdana" w:hAnsi="Verdana"/>
                <w:sz w:val="16"/>
                <w:szCs w:val="16"/>
              </w:rPr>
              <w:t>someterlo al procedimiento de medición previsto en esta Norma son:</w:t>
            </w:r>
          </w:p>
        </w:tc>
        <w:tc>
          <w:tcPr>
            <w:tcW w:w="4788" w:type="dxa"/>
          </w:tcPr>
          <w:p w:rsidR="00747AA0" w:rsidRPr="00FD6D4E" w:rsidRDefault="00747AA0">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t xml:space="preserve">4.14 </w:t>
            </w:r>
            <w:r w:rsidRPr="00FD6D4E">
              <w:rPr>
                <w:rFonts w:ascii="Verdana" w:hAnsi="Verdana"/>
                <w:sz w:val="16"/>
                <w:szCs w:val="16"/>
                <w:lang w:val="en-US"/>
              </w:rPr>
              <w:t xml:space="preserve"> The conditions that the vehicle must be in for submitting it to the measuring procedure detailed in this Standard are: </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FD6D4E">
              <w:rPr>
                <w:rFonts w:ascii="Verdana" w:hAnsi="Verdana"/>
                <w:b/>
                <w:sz w:val="16"/>
                <w:szCs w:val="16"/>
              </w:rPr>
              <w:t>4.14.1</w:t>
            </w:r>
            <w:r w:rsidRPr="00FD6D4E">
              <w:rPr>
                <w:rFonts w:ascii="Verdana" w:hAnsi="Verdana"/>
                <w:sz w:val="16"/>
                <w:szCs w:val="16"/>
              </w:rPr>
              <w:t xml:space="preserve"> Los siguientes dispositivos del vehículo deben encontrarse en buen estado y operando adecuadamente:</w:t>
            </w:r>
          </w:p>
        </w:tc>
        <w:tc>
          <w:tcPr>
            <w:tcW w:w="4788" w:type="dxa"/>
          </w:tcPr>
          <w:p w:rsidR="00747AA0" w:rsidRPr="00FD6D4E" w:rsidRDefault="00747AA0">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t xml:space="preserve">4.14.1 </w:t>
            </w:r>
            <w:r w:rsidRPr="00FD6D4E">
              <w:rPr>
                <w:rFonts w:ascii="Verdana" w:hAnsi="Verdana"/>
                <w:sz w:val="16"/>
                <w:szCs w:val="16"/>
                <w:lang w:val="en-US"/>
              </w:rPr>
              <w:t xml:space="preserve">The following devices of the vehicle should be found in good condition and operating adequately: </w:t>
            </w:r>
          </w:p>
        </w:tc>
      </w:tr>
      <w:tr w:rsidR="00747AA0" w:rsidRPr="00FD6D4E"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FD6D4E">
              <w:rPr>
                <w:rFonts w:ascii="Verdana" w:hAnsi="Verdana"/>
                <w:b/>
                <w:sz w:val="16"/>
                <w:szCs w:val="16"/>
              </w:rPr>
              <w:t>4.14.1.1</w:t>
            </w:r>
            <w:r w:rsidRPr="00FD6D4E">
              <w:rPr>
                <w:rFonts w:ascii="Verdana" w:hAnsi="Verdana"/>
                <w:sz w:val="16"/>
                <w:szCs w:val="16"/>
              </w:rPr>
              <w:t xml:space="preserve"> Filtro de aire.</w:t>
            </w:r>
          </w:p>
        </w:tc>
        <w:tc>
          <w:tcPr>
            <w:tcW w:w="4788" w:type="dxa"/>
          </w:tcPr>
          <w:p w:rsidR="00747AA0" w:rsidRPr="00FD6D4E" w:rsidRDefault="00747AA0">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t xml:space="preserve">4.14.1.1 </w:t>
            </w:r>
            <w:r w:rsidRPr="00FD6D4E">
              <w:rPr>
                <w:rFonts w:ascii="Verdana" w:hAnsi="Verdana"/>
                <w:sz w:val="16"/>
                <w:szCs w:val="16"/>
                <w:lang w:val="en-US"/>
              </w:rPr>
              <w:t xml:space="preserve"> Air filter. </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FD6D4E">
              <w:rPr>
                <w:rFonts w:ascii="Verdana" w:hAnsi="Verdana"/>
                <w:b/>
                <w:sz w:val="16"/>
                <w:szCs w:val="16"/>
              </w:rPr>
              <w:t>4.14.1.2</w:t>
            </w:r>
            <w:r w:rsidRPr="00FD6D4E">
              <w:rPr>
                <w:rFonts w:ascii="Verdana" w:hAnsi="Verdana"/>
                <w:sz w:val="16"/>
                <w:szCs w:val="16"/>
              </w:rPr>
              <w:t xml:space="preserve"> Tapones de depósito de aceite y del tanque de combustible, bayoneta del nivel del aceite del cárter y sistema de ventilación del cárter.</w:t>
            </w:r>
          </w:p>
        </w:tc>
        <w:tc>
          <w:tcPr>
            <w:tcW w:w="4788" w:type="dxa"/>
          </w:tcPr>
          <w:p w:rsidR="00747AA0" w:rsidRPr="00FD6D4E" w:rsidRDefault="00747AA0" w:rsidP="00FD6D4E">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t xml:space="preserve">4.14.1.2 </w:t>
            </w:r>
            <w:r w:rsidRPr="00FD6D4E">
              <w:rPr>
                <w:rFonts w:ascii="Verdana" w:hAnsi="Verdana"/>
                <w:sz w:val="16"/>
                <w:szCs w:val="16"/>
                <w:lang w:val="en-US"/>
              </w:rPr>
              <w:t xml:space="preserve"> Oil and gas caps, the oil dip stick </w:t>
            </w:r>
            <w:r w:rsidR="00FD6D4E" w:rsidRPr="00FD6D4E">
              <w:rPr>
                <w:rFonts w:ascii="Verdana" w:hAnsi="Verdana"/>
                <w:sz w:val="16"/>
                <w:szCs w:val="16"/>
                <w:lang w:val="en-US"/>
              </w:rPr>
              <w:t xml:space="preserve">in the crankcase and the ventilation system of the crankcase. </w:t>
            </w:r>
            <w:r w:rsidRPr="00FD6D4E">
              <w:rPr>
                <w:rFonts w:ascii="Verdana" w:hAnsi="Verdana"/>
                <w:sz w:val="16"/>
                <w:szCs w:val="16"/>
                <w:lang w:val="en-US"/>
              </w:rPr>
              <w:t xml:space="preserve"> </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FD6D4E">
              <w:rPr>
                <w:rFonts w:ascii="Verdana" w:hAnsi="Verdana"/>
                <w:b/>
                <w:sz w:val="16"/>
                <w:szCs w:val="16"/>
              </w:rPr>
              <w:t>4.15</w:t>
            </w:r>
            <w:r w:rsidRPr="00FD6D4E">
              <w:rPr>
                <w:rFonts w:ascii="Verdana" w:hAnsi="Verdana"/>
                <w:sz w:val="16"/>
                <w:szCs w:val="16"/>
              </w:rPr>
              <w:t xml:space="preserve"> El vehículo programado para someterse al procedimiento de medición deberá prepararse en los términos siguientes:</w:t>
            </w:r>
          </w:p>
        </w:tc>
        <w:tc>
          <w:tcPr>
            <w:tcW w:w="4788" w:type="dxa"/>
          </w:tcPr>
          <w:p w:rsidR="00747AA0" w:rsidRPr="00FD6D4E" w:rsidRDefault="00FD6D4E">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t xml:space="preserve">4.15 </w:t>
            </w:r>
            <w:r w:rsidRPr="00FD6D4E">
              <w:rPr>
                <w:rFonts w:ascii="Verdana" w:hAnsi="Verdana"/>
                <w:sz w:val="16"/>
                <w:szCs w:val="16"/>
                <w:lang w:val="en-US"/>
              </w:rPr>
              <w:t xml:space="preserve"> The vehicle programmed for being submitted to the measuring procedure must be prepared in the following terms: </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FD6D4E">
              <w:rPr>
                <w:rFonts w:ascii="Verdana" w:hAnsi="Verdana"/>
                <w:b/>
                <w:sz w:val="16"/>
                <w:szCs w:val="16"/>
              </w:rPr>
              <w:t>4.15.1</w:t>
            </w:r>
            <w:r w:rsidRPr="00FD6D4E">
              <w:rPr>
                <w:rFonts w:ascii="Verdana" w:hAnsi="Verdana"/>
                <w:sz w:val="16"/>
                <w:szCs w:val="16"/>
              </w:rPr>
              <w:t xml:space="preserve"> El motor deberá estar en condiciones normales de funcionamiento. El agua del sistema de enfriamiento, el aceite lubricante y el combustible deberán estar a la temperatura normal de operación especificada por el fabricante.</w:t>
            </w:r>
          </w:p>
        </w:tc>
        <w:tc>
          <w:tcPr>
            <w:tcW w:w="4788" w:type="dxa"/>
          </w:tcPr>
          <w:p w:rsidR="00747AA0" w:rsidRPr="00FD6D4E" w:rsidRDefault="00FD6D4E" w:rsidP="00FD6D4E">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t xml:space="preserve">4.15.1 </w:t>
            </w:r>
            <w:r w:rsidRPr="00FD6D4E">
              <w:rPr>
                <w:rFonts w:ascii="Verdana" w:hAnsi="Verdana"/>
                <w:sz w:val="16"/>
                <w:szCs w:val="16"/>
                <w:lang w:val="en-US"/>
              </w:rPr>
              <w:t xml:space="preserve"> The motor must be in normal operating conditions. The water from the cooling system, the lubricating oil and the fuel must be at the normal operating temperature specified by the manufacturer. </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131BBF">
              <w:rPr>
                <w:rFonts w:ascii="Verdana" w:hAnsi="Verdana"/>
                <w:b/>
                <w:sz w:val="16"/>
                <w:szCs w:val="16"/>
                <w:lang w:val="es-MX"/>
              </w:rPr>
              <w:t>4.15.2</w:t>
            </w:r>
            <w:r w:rsidRPr="00131BBF">
              <w:rPr>
                <w:rFonts w:ascii="Verdana" w:hAnsi="Verdana"/>
                <w:sz w:val="16"/>
                <w:szCs w:val="16"/>
                <w:lang w:val="es-MX"/>
              </w:rPr>
              <w:t xml:space="preserve"> El motor no deberá someterse a un periodo prolongado en ralentí que preceda a la prueba, ya que esto alterará el re</w:t>
            </w:r>
            <w:r w:rsidRPr="00FD6D4E">
              <w:rPr>
                <w:rFonts w:ascii="Verdana" w:hAnsi="Verdana"/>
                <w:sz w:val="16"/>
                <w:szCs w:val="16"/>
              </w:rPr>
              <w:t>sultado final.</w:t>
            </w:r>
          </w:p>
        </w:tc>
        <w:tc>
          <w:tcPr>
            <w:tcW w:w="4788" w:type="dxa"/>
          </w:tcPr>
          <w:p w:rsidR="00747AA0" w:rsidRPr="00FD6D4E" w:rsidRDefault="00FD6D4E">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t xml:space="preserve">4.15.2 </w:t>
            </w:r>
            <w:r w:rsidRPr="00FD6D4E">
              <w:rPr>
                <w:rFonts w:ascii="Verdana" w:hAnsi="Verdana"/>
                <w:sz w:val="16"/>
                <w:szCs w:val="16"/>
                <w:lang w:val="en-US"/>
              </w:rPr>
              <w:t>The motor must be submitted to a prolonged period in ralenti preceding the test, because this will alter the final result.</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FD6D4E">
              <w:rPr>
                <w:rFonts w:ascii="Verdana" w:hAnsi="Verdana"/>
                <w:b/>
                <w:sz w:val="16"/>
                <w:szCs w:val="16"/>
              </w:rPr>
              <w:t>4.16</w:t>
            </w:r>
            <w:r w:rsidRPr="00FD6D4E">
              <w:rPr>
                <w:rFonts w:ascii="Verdana" w:hAnsi="Verdana"/>
                <w:sz w:val="16"/>
                <w:szCs w:val="16"/>
              </w:rPr>
              <w:t xml:space="preserve"> El procedimiento de medición de humo a la salida del escape de los vehículos automotores en circulación que usan diesel como combustible, será el siguiente:</w:t>
            </w:r>
          </w:p>
        </w:tc>
        <w:tc>
          <w:tcPr>
            <w:tcW w:w="4788" w:type="dxa"/>
          </w:tcPr>
          <w:p w:rsidR="00747AA0" w:rsidRPr="00FD6D4E" w:rsidRDefault="00FD6D4E">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t xml:space="preserve">4.16 </w:t>
            </w:r>
            <w:r w:rsidRPr="00FD6D4E">
              <w:rPr>
                <w:rFonts w:ascii="Verdana" w:hAnsi="Verdana"/>
                <w:sz w:val="16"/>
                <w:szCs w:val="16"/>
                <w:lang w:val="en-US"/>
              </w:rPr>
              <w:t xml:space="preserve"> The measuring procedure of smoke from the exhaust of the automobiles in circulation that use diesel as a fuel, will be the following: </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FD6D4E">
              <w:rPr>
                <w:rFonts w:ascii="Verdana" w:hAnsi="Verdana"/>
                <w:b/>
                <w:sz w:val="16"/>
                <w:szCs w:val="16"/>
              </w:rPr>
              <w:t>4.16.1</w:t>
            </w:r>
            <w:r w:rsidRPr="00FD6D4E">
              <w:rPr>
                <w:rFonts w:ascii="Verdana" w:hAnsi="Verdana"/>
                <w:sz w:val="16"/>
                <w:szCs w:val="16"/>
              </w:rPr>
              <w:t xml:space="preserve"> Con el motor operando en marcha lenta y sin carga, se acciona el acelerador hasta obtener la intervención del gobernador en un lapso entre 2 y 3 segundos y cuando se obtenga ésta, se suelta el pedal del acelerador hasta que el motor regrese a la velocidad de ralentí y el opacímetro se estabilice en condiciones </w:t>
            </w:r>
            <w:r w:rsidRPr="00FD6D4E">
              <w:rPr>
                <w:rFonts w:ascii="Verdana" w:hAnsi="Verdana"/>
                <w:sz w:val="16"/>
                <w:szCs w:val="16"/>
              </w:rPr>
              <w:lastRenderedPageBreak/>
              <w:t>mínimas de lectura. No se tomarán en cuenta las lecturas del opacímetro mientras la velocidad del motor sea menor de las revoluciones por minuto de marcha lenta.</w:t>
            </w:r>
          </w:p>
        </w:tc>
        <w:tc>
          <w:tcPr>
            <w:tcW w:w="4788" w:type="dxa"/>
          </w:tcPr>
          <w:p w:rsidR="00747AA0" w:rsidRPr="00FD6D4E" w:rsidRDefault="00FD6D4E">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lastRenderedPageBreak/>
              <w:t xml:space="preserve">4.16.1 </w:t>
            </w:r>
            <w:r w:rsidRPr="00FD6D4E">
              <w:rPr>
                <w:rFonts w:ascii="Verdana" w:hAnsi="Verdana"/>
                <w:sz w:val="16"/>
                <w:szCs w:val="16"/>
                <w:lang w:val="en-US"/>
              </w:rPr>
              <w:t xml:space="preserve"> With the motor operating in idle and without a load, activate the accelerator until obtaining the intervention of the governor in a lapse between 2 and 3 seconds and when it is obtained, release the accelerator pedal until the motor returns to idle velocity and the opacimeter is stabilized under minimum reading </w:t>
            </w:r>
            <w:r w:rsidRPr="00FD6D4E">
              <w:rPr>
                <w:rFonts w:ascii="Verdana" w:hAnsi="Verdana"/>
                <w:sz w:val="16"/>
                <w:szCs w:val="16"/>
                <w:lang w:val="en-US"/>
              </w:rPr>
              <w:lastRenderedPageBreak/>
              <w:t xml:space="preserve">conditions. The readings of the opacimeter will not be taken into account while the velocity of the motor is lower than the revolutions per minute of slow idle. </w:t>
            </w:r>
          </w:p>
        </w:tc>
      </w:tr>
      <w:tr w:rsidR="00747AA0" w:rsidRPr="00131BBF" w:rsidTr="00747AA0">
        <w:tc>
          <w:tcPr>
            <w:tcW w:w="4788" w:type="dxa"/>
            <w:hideMark/>
          </w:tcPr>
          <w:p w:rsidR="00747AA0" w:rsidRPr="00FD6D4E" w:rsidRDefault="00747AA0" w:rsidP="00FD6D4E">
            <w:pPr>
              <w:pStyle w:val="texto"/>
              <w:spacing w:after="50" w:line="220" w:lineRule="exact"/>
              <w:ind w:firstLine="0"/>
              <w:rPr>
                <w:rFonts w:ascii="Verdana" w:hAnsi="Verdana"/>
                <w:sz w:val="16"/>
                <w:szCs w:val="16"/>
              </w:rPr>
            </w:pPr>
            <w:r w:rsidRPr="00FD6D4E">
              <w:rPr>
                <w:rFonts w:ascii="Verdana" w:hAnsi="Verdana"/>
                <w:b/>
                <w:sz w:val="16"/>
                <w:szCs w:val="16"/>
              </w:rPr>
              <w:lastRenderedPageBreak/>
              <w:t>4.16.2</w:t>
            </w:r>
            <w:r w:rsidRPr="00FD6D4E">
              <w:rPr>
                <w:rFonts w:ascii="Verdana" w:hAnsi="Verdana"/>
                <w:sz w:val="16"/>
                <w:szCs w:val="16"/>
              </w:rPr>
              <w:t xml:space="preserve"> La operación descrita en el párrafo anterior deberá efectuarse seis veces como mínimo, verificando la calibración del opacímetro al concluir la serie. Se registrarán los valores máximos obtenidos en cada una de las aceleraciones sucesivas, hasta obtener cuatro valores consecutivos que se sitúen en una banda, cuyo intervalo sea igual a 0.25 </w:t>
            </w:r>
            <w:r w:rsidR="00FD6D4E" w:rsidRPr="00FD6D4E">
              <w:rPr>
                <w:rFonts w:ascii="Verdana" w:hAnsi="Verdana"/>
                <w:sz w:val="16"/>
                <w:szCs w:val="16"/>
              </w:rPr>
              <w:t>m</w:t>
            </w:r>
            <w:r w:rsidR="00FD6D4E" w:rsidRPr="00FD6D4E">
              <w:rPr>
                <w:rFonts w:ascii="Verdana" w:hAnsi="Verdana"/>
                <w:szCs w:val="16"/>
                <w:vertAlign w:val="superscript"/>
              </w:rPr>
              <w:t>-1</w:t>
            </w:r>
            <w:r w:rsidRPr="00FD6D4E">
              <w:rPr>
                <w:rFonts w:ascii="Verdana" w:hAnsi="Verdana"/>
                <w:szCs w:val="16"/>
              </w:rPr>
              <w:t xml:space="preserve"> </w:t>
            </w:r>
            <w:r w:rsidRPr="00FD6D4E">
              <w:rPr>
                <w:rFonts w:ascii="Verdana" w:hAnsi="Verdana"/>
                <w:sz w:val="16"/>
                <w:szCs w:val="16"/>
              </w:rPr>
              <w:t>(cero punto veinticinco metros a la menos uno) y no formen una secuencia decreciente. El coeficiente de absorción a registrar será el promedio aritmético de estas cuatro lecturas.</w:t>
            </w:r>
          </w:p>
        </w:tc>
        <w:tc>
          <w:tcPr>
            <w:tcW w:w="4788" w:type="dxa"/>
          </w:tcPr>
          <w:p w:rsidR="00747AA0" w:rsidRPr="00FD6D4E" w:rsidRDefault="00FD6D4E">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t xml:space="preserve">4.16.2 </w:t>
            </w:r>
            <w:r w:rsidRPr="00FD6D4E">
              <w:rPr>
                <w:rFonts w:ascii="Verdana" w:hAnsi="Verdana"/>
                <w:sz w:val="16"/>
                <w:szCs w:val="16"/>
                <w:lang w:val="en-US"/>
              </w:rPr>
              <w:t xml:space="preserve"> The operation described in the latter paragraph must be made six times as a minimum, verifying the calibration of the opacimeter at the conclusion of the series. The maximum values obtained in each of the successive accelerations will be recorded, until obtaining four consecutive values that are situated on an band, whose interval is equal to 0.25 m</w:t>
            </w:r>
            <w:r w:rsidRPr="00FD6D4E">
              <w:rPr>
                <w:rFonts w:ascii="Verdana" w:hAnsi="Verdana"/>
                <w:szCs w:val="16"/>
                <w:vertAlign w:val="superscript"/>
                <w:lang w:val="en-US"/>
              </w:rPr>
              <w:t>-1</w:t>
            </w:r>
            <w:r w:rsidRPr="00FD6D4E">
              <w:rPr>
                <w:rFonts w:ascii="Verdana" w:hAnsi="Verdana"/>
                <w:szCs w:val="16"/>
                <w:lang w:val="en-US"/>
              </w:rPr>
              <w:t xml:space="preserve"> </w:t>
            </w:r>
            <w:r w:rsidRPr="00FD6D4E">
              <w:rPr>
                <w:rFonts w:ascii="Verdana" w:hAnsi="Verdana"/>
                <w:sz w:val="16"/>
                <w:szCs w:val="16"/>
                <w:lang w:val="en-US"/>
              </w:rPr>
              <w:t xml:space="preserve">(zero point twenty-five meters to minus one) and do not form a depreciating sequence. The coefficient of absorption to record will be the mathematical average of these four readings. </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131BBF">
              <w:rPr>
                <w:rFonts w:ascii="Verdana" w:hAnsi="Verdana"/>
                <w:b/>
                <w:sz w:val="16"/>
                <w:szCs w:val="16"/>
                <w:lang w:val="es-MX"/>
              </w:rPr>
              <w:t>4.16.3</w:t>
            </w:r>
            <w:r w:rsidRPr="00131BBF">
              <w:rPr>
                <w:rFonts w:ascii="Verdana" w:hAnsi="Verdana"/>
                <w:sz w:val="16"/>
                <w:szCs w:val="16"/>
                <w:lang w:val="es-MX"/>
              </w:rPr>
              <w:t xml:space="preserve"> Si el vehículo cuenta con múltiples salidas de los gases de escape, el coeficiente de </w:t>
            </w:r>
            <w:r w:rsidRPr="00FD6D4E">
              <w:rPr>
                <w:rFonts w:ascii="Verdana" w:hAnsi="Verdana"/>
                <w:sz w:val="16"/>
                <w:szCs w:val="16"/>
              </w:rPr>
              <w:t>absorción a registrar es el promedio aritmético de las lecturas obtenidas en cada salida. La prueba se considerará válida sólo cuando las lecturas extremas obtenidas difieran por no más de 0.15 m</w:t>
            </w:r>
            <w:r w:rsidRPr="00FD6D4E">
              <w:rPr>
                <w:rFonts w:ascii="Verdana" w:hAnsi="Verdana"/>
                <w:position w:val="10"/>
                <w:sz w:val="16"/>
                <w:szCs w:val="16"/>
              </w:rPr>
              <w:t>-1</w:t>
            </w:r>
            <w:r w:rsidRPr="00FD6D4E">
              <w:rPr>
                <w:rFonts w:ascii="Verdana" w:hAnsi="Verdana"/>
                <w:sz w:val="16"/>
                <w:szCs w:val="16"/>
              </w:rPr>
              <w:t xml:space="preserve"> (cero punto quince metros a la menos uno), si es mayor se tomará la lectura más alta.</w:t>
            </w:r>
          </w:p>
        </w:tc>
        <w:tc>
          <w:tcPr>
            <w:tcW w:w="4788" w:type="dxa"/>
          </w:tcPr>
          <w:p w:rsidR="00747AA0" w:rsidRPr="00FD6D4E" w:rsidRDefault="00FD6D4E">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t xml:space="preserve">4.16.3 </w:t>
            </w:r>
            <w:r w:rsidRPr="00FD6D4E">
              <w:rPr>
                <w:rFonts w:ascii="Verdana" w:hAnsi="Verdana"/>
                <w:sz w:val="16"/>
                <w:szCs w:val="16"/>
                <w:lang w:val="en-US"/>
              </w:rPr>
              <w:t xml:space="preserve"> If the vehicle has multiple outlets of exhaust gas, the coefficient of absorption to record is the mathematical average of the readings obtained in each output. The test will be considered valid only when the external readings obtained differ by no more than 0.15 m-1 (zero point fifteen meters to minus one), if it is greater the higher reading will be taken. </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FD6D4E">
              <w:rPr>
                <w:rFonts w:ascii="Verdana" w:hAnsi="Verdana"/>
                <w:b/>
                <w:sz w:val="16"/>
                <w:szCs w:val="16"/>
              </w:rPr>
              <w:t>4.16.4</w:t>
            </w:r>
            <w:r w:rsidRPr="00FD6D4E">
              <w:rPr>
                <w:rFonts w:ascii="Verdana" w:hAnsi="Verdana"/>
                <w:sz w:val="16"/>
                <w:szCs w:val="16"/>
              </w:rPr>
              <w:t xml:space="preserve"> El técnico deberá anotar cada valor de coeficiente de absorción registrado en la hoja de verificación, así como el promedio de estos valores, de acuerdo con los puntos anteriores.</w:t>
            </w:r>
          </w:p>
        </w:tc>
        <w:tc>
          <w:tcPr>
            <w:tcW w:w="4788" w:type="dxa"/>
          </w:tcPr>
          <w:p w:rsidR="00747AA0" w:rsidRPr="00FD6D4E" w:rsidRDefault="00FD6D4E">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t xml:space="preserve">4.16.4 </w:t>
            </w:r>
            <w:r w:rsidRPr="00FD6D4E">
              <w:rPr>
                <w:rFonts w:ascii="Verdana" w:hAnsi="Verdana"/>
                <w:sz w:val="16"/>
                <w:szCs w:val="16"/>
                <w:lang w:val="en-US"/>
              </w:rPr>
              <w:t xml:space="preserve"> The technician should note each value of coefficient of absorption recorded in the verification sheet, as well as the average of those values, according to the latter points. </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FD6D4E">
              <w:rPr>
                <w:rFonts w:ascii="Verdana" w:hAnsi="Verdana"/>
                <w:b/>
                <w:sz w:val="16"/>
                <w:szCs w:val="16"/>
                <w:lang w:val="es-MX"/>
              </w:rPr>
              <w:t>4.16.5</w:t>
            </w:r>
            <w:r w:rsidRPr="00FD6D4E">
              <w:rPr>
                <w:rFonts w:ascii="Verdana" w:hAnsi="Verdana"/>
                <w:sz w:val="16"/>
                <w:szCs w:val="16"/>
                <w:lang w:val="es-MX"/>
              </w:rPr>
              <w:t xml:space="preserve"> El nivel máximo permisible de opacidad del humo promedio registrado en l</w:t>
            </w:r>
            <w:r w:rsidRPr="00FD6D4E">
              <w:rPr>
                <w:rFonts w:ascii="Verdana" w:hAnsi="Verdana"/>
                <w:sz w:val="16"/>
                <w:szCs w:val="16"/>
              </w:rPr>
              <w:t>a  serie de prueba debe ser igual o inferior al establecido en la Norma Oficial Mexicana NOM-045-</w:t>
            </w:r>
            <w:r w:rsidR="00FD6D4E" w:rsidRPr="00FD6D4E">
              <w:rPr>
                <w:rFonts w:ascii="Verdana" w:hAnsi="Verdana"/>
                <w:sz w:val="16"/>
                <w:szCs w:val="16"/>
              </w:rPr>
              <w:t>SEMARNAT</w:t>
            </w:r>
            <w:r w:rsidRPr="00FD6D4E">
              <w:rPr>
                <w:rFonts w:ascii="Verdana" w:hAnsi="Verdana"/>
                <w:sz w:val="16"/>
                <w:szCs w:val="16"/>
              </w:rPr>
              <w:t>-1993, que establece los niveles máximos permisibles de opacidad del humo provenientes del escape de vehículos automotores en circulación que usan diesel como combustible, para considerar que el vehículo pasa la prueba satisfactoriamente.</w:t>
            </w:r>
          </w:p>
        </w:tc>
        <w:tc>
          <w:tcPr>
            <w:tcW w:w="4788" w:type="dxa"/>
          </w:tcPr>
          <w:p w:rsidR="00747AA0" w:rsidRPr="00FD6D4E" w:rsidRDefault="00FD6D4E">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t xml:space="preserve">4.16.5 </w:t>
            </w:r>
            <w:r w:rsidRPr="00FD6D4E">
              <w:rPr>
                <w:rFonts w:ascii="Verdana" w:hAnsi="Verdana"/>
                <w:sz w:val="16"/>
                <w:szCs w:val="16"/>
                <w:lang w:val="en-US"/>
              </w:rPr>
              <w:t xml:space="preserve"> The average maximum permissible level of smoke opacity recorded in the test series should be equal or lower than that established in the Official Mexican Standard NOM-045-SEMARNAT-1993, that establishes the maximum permissible limits of smoke originating from the exhaust of automobiles in circulation that use diesel as a combustible, in order to consider that the vehicle pass the test satisfactorily. </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FD6D4E">
              <w:rPr>
                <w:rFonts w:ascii="Verdana" w:hAnsi="Verdana"/>
                <w:b/>
                <w:sz w:val="16"/>
                <w:szCs w:val="16"/>
              </w:rPr>
              <w:t>4.16.6</w:t>
            </w:r>
            <w:r w:rsidRPr="00FD6D4E">
              <w:rPr>
                <w:rFonts w:ascii="Verdana" w:hAnsi="Verdana"/>
                <w:sz w:val="16"/>
                <w:szCs w:val="16"/>
              </w:rPr>
              <w:t xml:space="preserve"> Los responsables de los centros de verificación deberán ajustar el opacímetro diariamente y ponerlo en condiciones normales de operación antes de iniciar las verificaciones.</w:t>
            </w:r>
          </w:p>
        </w:tc>
        <w:tc>
          <w:tcPr>
            <w:tcW w:w="4788" w:type="dxa"/>
          </w:tcPr>
          <w:p w:rsidR="00747AA0" w:rsidRPr="00FD6D4E" w:rsidRDefault="00FD6D4E">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t xml:space="preserve">4.16.6 </w:t>
            </w:r>
            <w:r w:rsidRPr="00FD6D4E">
              <w:rPr>
                <w:rFonts w:ascii="Verdana" w:hAnsi="Verdana"/>
                <w:sz w:val="16"/>
                <w:szCs w:val="16"/>
                <w:lang w:val="en-US"/>
              </w:rPr>
              <w:t xml:space="preserve"> The responsible parties of the verification centers must adjust the opacimeter daily and place them in normal operating conditions before initiating the verifications. </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131BBF">
              <w:rPr>
                <w:rFonts w:ascii="Verdana" w:hAnsi="Verdana"/>
                <w:b/>
                <w:sz w:val="16"/>
                <w:szCs w:val="16"/>
                <w:lang w:val="es-MX"/>
              </w:rPr>
              <w:t>4.16.7</w:t>
            </w:r>
            <w:r w:rsidRPr="00131BBF">
              <w:rPr>
                <w:rFonts w:ascii="Verdana" w:hAnsi="Verdana"/>
                <w:sz w:val="16"/>
                <w:szCs w:val="16"/>
                <w:lang w:val="es-MX"/>
              </w:rPr>
              <w:t xml:space="preserve"> La calibración del opacímetro deberá realizarse de acuerdo con las especificaci</w:t>
            </w:r>
            <w:r w:rsidRPr="00FD6D4E">
              <w:rPr>
                <w:rFonts w:ascii="Verdana" w:hAnsi="Verdana"/>
                <w:sz w:val="16"/>
                <w:szCs w:val="16"/>
              </w:rPr>
              <w:t>ones del fabricante del opacímetro, el cual deberá tener las características establecidas en el punto 4.2 de la presente Norma Oficial Mexicana.</w:t>
            </w:r>
          </w:p>
        </w:tc>
        <w:tc>
          <w:tcPr>
            <w:tcW w:w="4788" w:type="dxa"/>
          </w:tcPr>
          <w:p w:rsidR="00747AA0" w:rsidRPr="00FD6D4E" w:rsidRDefault="00FD6D4E">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t xml:space="preserve">4.16.7 </w:t>
            </w:r>
            <w:r w:rsidRPr="00FD6D4E">
              <w:rPr>
                <w:rFonts w:ascii="Verdana" w:hAnsi="Verdana"/>
                <w:sz w:val="16"/>
                <w:szCs w:val="16"/>
                <w:lang w:val="en-US"/>
              </w:rPr>
              <w:t xml:space="preserve"> The calibration of the opacimeter must be made according to the manufacturer’s specifications for the opacimeter, which must have the characteristics established in point 4.2 of this Official Mexican Standard.</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FD6D4E">
              <w:rPr>
                <w:rFonts w:ascii="Verdana" w:hAnsi="Verdana"/>
                <w:b/>
                <w:sz w:val="16"/>
                <w:szCs w:val="16"/>
              </w:rPr>
              <w:t>4.16.8</w:t>
            </w:r>
            <w:r w:rsidRPr="00FD6D4E">
              <w:rPr>
                <w:rFonts w:ascii="Verdana" w:hAnsi="Verdana"/>
                <w:sz w:val="16"/>
                <w:szCs w:val="16"/>
              </w:rPr>
              <w:t xml:space="preserve"> La calibración del opacímetro deberá realizarse en un laboratorio de calibración acreditado ante la Secretaría de Comercio y Fomento Industrial en los términos de la Ley Federal sobre Metrología y Normalización cada tres meses en condiciones normales de operación, independientemente de que se realice cada vez que se sustituya alguna de sus partes o haya sido sometido a reparación.</w:t>
            </w:r>
          </w:p>
        </w:tc>
        <w:tc>
          <w:tcPr>
            <w:tcW w:w="4788" w:type="dxa"/>
          </w:tcPr>
          <w:p w:rsidR="00747AA0" w:rsidRPr="00FD6D4E" w:rsidRDefault="00FD6D4E" w:rsidP="00FD6D4E">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t xml:space="preserve">4.16.8 </w:t>
            </w:r>
            <w:r w:rsidRPr="00FD6D4E">
              <w:rPr>
                <w:rFonts w:ascii="Verdana" w:hAnsi="Verdana"/>
                <w:sz w:val="16"/>
                <w:szCs w:val="16"/>
                <w:lang w:val="en-US"/>
              </w:rPr>
              <w:t xml:space="preserve"> The calibration of the opacimeter must be made in a calibration laboratory accredited by the Secretary of Commerce and Industrial Development (Secretary of Economy) under the terms of the Federal Law on Metrology and Standardization every three months under normal operating conditions, independently, it is to be done every time that any of its parts are changed or have been submitted to repair. </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FD6D4E">
              <w:rPr>
                <w:rFonts w:ascii="Verdana" w:hAnsi="Verdana"/>
                <w:b/>
                <w:sz w:val="16"/>
                <w:szCs w:val="16"/>
              </w:rPr>
              <w:t>4.16.9</w:t>
            </w:r>
            <w:r w:rsidRPr="00FD6D4E">
              <w:rPr>
                <w:rFonts w:ascii="Verdana" w:hAnsi="Verdana"/>
                <w:sz w:val="16"/>
                <w:szCs w:val="16"/>
              </w:rPr>
              <w:t xml:space="preserve"> Para comprobar si el opacímetro se encuentra perfectamente calibrado se deberán realizar mediciones con un filtro graduado, el cual deberá colocarse entre la </w:t>
            </w:r>
            <w:r w:rsidRPr="00FD6D4E">
              <w:rPr>
                <w:rFonts w:ascii="Verdana" w:hAnsi="Verdana"/>
                <w:sz w:val="16"/>
                <w:szCs w:val="16"/>
              </w:rPr>
              <w:lastRenderedPageBreak/>
              <w:t>fuente emisora de luz y el receptor (celda fotoeléctrica). Esta operación deberá realizarse tres veces, anotando los valores obtenidos en la hoja de registro establecida en el Anexo 1 de esta Norma Oficial Mexicana.</w:t>
            </w:r>
          </w:p>
        </w:tc>
        <w:tc>
          <w:tcPr>
            <w:tcW w:w="4788" w:type="dxa"/>
          </w:tcPr>
          <w:p w:rsidR="00747AA0" w:rsidRPr="00FD6D4E" w:rsidRDefault="00FD6D4E">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lastRenderedPageBreak/>
              <w:t xml:space="preserve">4.16.9 </w:t>
            </w:r>
            <w:r w:rsidRPr="00FD6D4E">
              <w:rPr>
                <w:rFonts w:ascii="Verdana" w:hAnsi="Verdana"/>
                <w:sz w:val="16"/>
                <w:szCs w:val="16"/>
                <w:lang w:val="en-US"/>
              </w:rPr>
              <w:t xml:space="preserve"> In order to corroborate whether the opacimeter is found to be perfectly calibrated, measurements through a graduated filter must be made, which must </w:t>
            </w:r>
            <w:r w:rsidRPr="00FD6D4E">
              <w:rPr>
                <w:rFonts w:ascii="Verdana" w:hAnsi="Verdana"/>
                <w:sz w:val="16"/>
                <w:szCs w:val="16"/>
                <w:lang w:val="en-US"/>
              </w:rPr>
              <w:lastRenderedPageBreak/>
              <w:t>be placed between the light emitting source (photoelectric cell). This operation must be made three times, noting the values obtained in the record sheet established in Annex 1 of this Official Mexican Standard.</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b/>
                <w:sz w:val="16"/>
                <w:szCs w:val="16"/>
              </w:rPr>
            </w:pPr>
            <w:r w:rsidRPr="00131BBF">
              <w:rPr>
                <w:rFonts w:ascii="Verdana" w:hAnsi="Verdana"/>
                <w:b/>
                <w:sz w:val="16"/>
                <w:szCs w:val="16"/>
                <w:lang w:val="es-MX"/>
              </w:rPr>
              <w:lastRenderedPageBreak/>
              <w:t>5.</w:t>
            </w:r>
            <w:r w:rsidRPr="00131BBF">
              <w:rPr>
                <w:rFonts w:ascii="Verdana" w:hAnsi="Verdana"/>
                <w:b/>
                <w:sz w:val="16"/>
                <w:szCs w:val="16"/>
                <w:lang w:val="es-MX"/>
              </w:rPr>
              <w:tab/>
              <w:t>Grado de concordancia con normas y r</w:t>
            </w:r>
            <w:r w:rsidRPr="00FD6D4E">
              <w:rPr>
                <w:rFonts w:ascii="Verdana" w:hAnsi="Verdana"/>
                <w:b/>
                <w:sz w:val="16"/>
                <w:szCs w:val="16"/>
              </w:rPr>
              <w:t>ecomendaciones internacionales</w:t>
            </w:r>
          </w:p>
        </w:tc>
        <w:tc>
          <w:tcPr>
            <w:tcW w:w="4788" w:type="dxa"/>
            <w:hideMark/>
          </w:tcPr>
          <w:p w:rsidR="00747AA0" w:rsidRPr="00FD6D4E" w:rsidRDefault="00747AA0">
            <w:pPr>
              <w:pStyle w:val="texto"/>
              <w:spacing w:after="50" w:line="220" w:lineRule="exact"/>
              <w:ind w:firstLine="0"/>
              <w:rPr>
                <w:rFonts w:ascii="Verdana" w:hAnsi="Verdana"/>
                <w:b/>
                <w:sz w:val="16"/>
                <w:szCs w:val="16"/>
                <w:lang w:val="en-US"/>
              </w:rPr>
            </w:pPr>
            <w:r w:rsidRPr="00FD6D4E">
              <w:rPr>
                <w:rFonts w:ascii="Verdana" w:hAnsi="Verdana"/>
                <w:b/>
                <w:sz w:val="16"/>
                <w:szCs w:val="16"/>
                <w:lang w:val="en-US"/>
              </w:rPr>
              <w:t xml:space="preserve">5. Degree of concordance with international standards and recommendations </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FD6D4E">
              <w:rPr>
                <w:rFonts w:ascii="Verdana" w:hAnsi="Verdana"/>
                <w:b/>
                <w:sz w:val="16"/>
                <w:szCs w:val="16"/>
              </w:rPr>
              <w:t>5.1</w:t>
            </w:r>
            <w:r w:rsidRPr="00FD6D4E">
              <w:rPr>
                <w:rFonts w:ascii="Verdana" w:hAnsi="Verdana"/>
                <w:sz w:val="16"/>
                <w:szCs w:val="16"/>
              </w:rPr>
              <w:t xml:space="preserve"> Los elementos y preceptos de orden técnico y jurídico en esta Norma Oficial Mexicana se basan en los fundamentos técnicos y científicos reconocidos internacionalmente.</w:t>
            </w:r>
          </w:p>
        </w:tc>
        <w:tc>
          <w:tcPr>
            <w:tcW w:w="4788" w:type="dxa"/>
            <w:hideMark/>
          </w:tcPr>
          <w:p w:rsidR="00747AA0" w:rsidRPr="00FD6D4E" w:rsidRDefault="00747AA0">
            <w:pPr>
              <w:pStyle w:val="texto"/>
              <w:spacing w:after="50" w:line="220" w:lineRule="exact"/>
              <w:ind w:firstLine="0"/>
              <w:rPr>
                <w:rFonts w:ascii="Verdana" w:hAnsi="Verdana"/>
                <w:sz w:val="16"/>
                <w:szCs w:val="16"/>
                <w:lang w:val="en-US"/>
              </w:rPr>
            </w:pPr>
            <w:r w:rsidRPr="00FD6D4E">
              <w:rPr>
                <w:rFonts w:ascii="Verdana" w:hAnsi="Verdana"/>
                <w:b/>
                <w:sz w:val="16"/>
                <w:szCs w:val="16"/>
                <w:lang w:val="en-US"/>
              </w:rPr>
              <w:t xml:space="preserve">5.1 </w:t>
            </w:r>
            <w:r w:rsidRPr="00FD6D4E">
              <w:rPr>
                <w:rFonts w:ascii="Verdana" w:hAnsi="Verdana"/>
                <w:sz w:val="16"/>
                <w:szCs w:val="16"/>
                <w:lang w:val="en-US"/>
              </w:rPr>
              <w:t xml:space="preserve">The technical and legal elements and precepts in this Official Mexican Standard are based on the internationally legal and scientific criteria. </w:t>
            </w:r>
          </w:p>
        </w:tc>
      </w:tr>
      <w:tr w:rsidR="00747AA0" w:rsidRPr="00FD6D4E" w:rsidTr="00747AA0">
        <w:tc>
          <w:tcPr>
            <w:tcW w:w="4788" w:type="dxa"/>
            <w:hideMark/>
          </w:tcPr>
          <w:p w:rsidR="00747AA0" w:rsidRPr="00FD6D4E" w:rsidRDefault="00747AA0">
            <w:pPr>
              <w:pStyle w:val="texto"/>
              <w:spacing w:after="50" w:line="220" w:lineRule="exact"/>
              <w:ind w:firstLine="0"/>
              <w:rPr>
                <w:rFonts w:ascii="Verdana" w:hAnsi="Verdana"/>
                <w:b/>
                <w:sz w:val="16"/>
                <w:szCs w:val="16"/>
              </w:rPr>
            </w:pPr>
            <w:r w:rsidRPr="00FD6D4E">
              <w:rPr>
                <w:rFonts w:ascii="Verdana" w:hAnsi="Verdana"/>
                <w:b/>
                <w:sz w:val="16"/>
                <w:szCs w:val="16"/>
              </w:rPr>
              <w:t>6. Bibliografía</w:t>
            </w:r>
          </w:p>
        </w:tc>
        <w:tc>
          <w:tcPr>
            <w:tcW w:w="4788" w:type="dxa"/>
            <w:hideMark/>
          </w:tcPr>
          <w:p w:rsidR="00747AA0" w:rsidRPr="00FD6D4E" w:rsidRDefault="00747AA0">
            <w:pPr>
              <w:pStyle w:val="texto"/>
              <w:spacing w:after="50" w:line="220" w:lineRule="exact"/>
              <w:ind w:firstLine="0"/>
              <w:rPr>
                <w:rFonts w:ascii="Verdana" w:hAnsi="Verdana"/>
                <w:b/>
                <w:sz w:val="16"/>
                <w:szCs w:val="16"/>
                <w:lang w:val="en-US"/>
              </w:rPr>
            </w:pPr>
            <w:r w:rsidRPr="00FD6D4E">
              <w:rPr>
                <w:rFonts w:ascii="Verdana" w:hAnsi="Verdana"/>
                <w:b/>
                <w:sz w:val="16"/>
                <w:szCs w:val="16"/>
                <w:lang w:val="en-US"/>
              </w:rPr>
              <w:t>6. Bibliography</w:t>
            </w:r>
          </w:p>
        </w:tc>
      </w:tr>
      <w:tr w:rsidR="00747AA0" w:rsidRPr="00131BBF" w:rsidTr="00747AA0">
        <w:tc>
          <w:tcPr>
            <w:tcW w:w="4788" w:type="dxa"/>
            <w:hideMark/>
          </w:tcPr>
          <w:p w:rsidR="00747AA0" w:rsidRPr="00FD6D4E" w:rsidRDefault="00747AA0">
            <w:pPr>
              <w:pStyle w:val="texto"/>
              <w:spacing w:after="50" w:line="220" w:lineRule="exact"/>
              <w:ind w:firstLine="0"/>
              <w:rPr>
                <w:rFonts w:ascii="Verdana" w:hAnsi="Verdana"/>
                <w:sz w:val="16"/>
                <w:szCs w:val="16"/>
              </w:rPr>
            </w:pPr>
            <w:r w:rsidRPr="00FD6D4E">
              <w:rPr>
                <w:rFonts w:ascii="Verdana" w:hAnsi="Verdana"/>
                <w:b/>
                <w:sz w:val="16"/>
                <w:szCs w:val="16"/>
              </w:rPr>
              <w:t>6.1</w:t>
            </w:r>
            <w:r w:rsidRPr="00FD6D4E">
              <w:rPr>
                <w:rFonts w:ascii="Verdana" w:hAnsi="Verdana"/>
                <w:sz w:val="16"/>
                <w:szCs w:val="16"/>
              </w:rPr>
              <w:t xml:space="preserve"> CÓDIGO DE REGLAMENTACIONES FEDERALES, 40, PARTE 81 A 99 REVISADO EN JULIO DE 1990, ESTADOS UNIDOS DE AMÉRICA).</w:t>
            </w:r>
          </w:p>
        </w:tc>
        <w:tc>
          <w:tcPr>
            <w:tcW w:w="4788" w:type="dxa"/>
            <w:hideMark/>
          </w:tcPr>
          <w:p w:rsidR="00747AA0" w:rsidRPr="00FD6D4E" w:rsidRDefault="00747AA0">
            <w:pPr>
              <w:pStyle w:val="texto"/>
              <w:spacing w:after="50" w:line="220" w:lineRule="exact"/>
              <w:ind w:firstLine="0"/>
              <w:rPr>
                <w:rFonts w:ascii="Verdana" w:hAnsi="Verdana"/>
                <w:b/>
                <w:sz w:val="16"/>
                <w:szCs w:val="16"/>
                <w:lang w:val="en-US"/>
              </w:rPr>
            </w:pPr>
            <w:r w:rsidRPr="00FD6D4E">
              <w:rPr>
                <w:rFonts w:ascii="Verdana" w:hAnsi="Verdana"/>
                <w:b/>
                <w:sz w:val="16"/>
                <w:szCs w:val="16"/>
                <w:lang w:val="en-US"/>
              </w:rPr>
              <w:t>6.1</w:t>
            </w:r>
            <w:r w:rsidRPr="00FD6D4E">
              <w:rPr>
                <w:rFonts w:ascii="Verdana" w:hAnsi="Verdana"/>
                <w:sz w:val="16"/>
                <w:szCs w:val="16"/>
                <w:lang w:val="en-US"/>
              </w:rPr>
              <w:t xml:space="preserve"> CODE OF FEDERAL REGULATIONS 40, PART 81 TO 99, REVISED JULY 1990 U.S.A. </w:t>
            </w:r>
          </w:p>
        </w:tc>
      </w:tr>
      <w:tr w:rsidR="00747AA0" w:rsidRPr="00FD6D4E" w:rsidTr="00747AA0">
        <w:tc>
          <w:tcPr>
            <w:tcW w:w="4788" w:type="dxa"/>
            <w:hideMark/>
          </w:tcPr>
          <w:p w:rsidR="00747AA0" w:rsidRPr="00FD6D4E" w:rsidRDefault="00747AA0">
            <w:pPr>
              <w:pStyle w:val="texto"/>
              <w:spacing w:after="50" w:line="224" w:lineRule="exact"/>
              <w:ind w:firstLine="0"/>
              <w:rPr>
                <w:rFonts w:ascii="Verdana" w:hAnsi="Verdana"/>
                <w:b/>
                <w:sz w:val="16"/>
                <w:szCs w:val="16"/>
              </w:rPr>
            </w:pPr>
            <w:r w:rsidRPr="00FD6D4E">
              <w:rPr>
                <w:rFonts w:ascii="Verdana" w:hAnsi="Verdana"/>
                <w:b/>
                <w:sz w:val="16"/>
                <w:szCs w:val="16"/>
              </w:rPr>
              <w:t>7.</w:t>
            </w:r>
            <w:r w:rsidRPr="00FD6D4E">
              <w:rPr>
                <w:rFonts w:ascii="Verdana" w:hAnsi="Verdana"/>
                <w:b/>
                <w:sz w:val="16"/>
                <w:szCs w:val="16"/>
              </w:rPr>
              <w:tab/>
              <w:t>Observancia de esta Norma</w:t>
            </w:r>
          </w:p>
        </w:tc>
        <w:tc>
          <w:tcPr>
            <w:tcW w:w="4788" w:type="dxa"/>
            <w:hideMark/>
          </w:tcPr>
          <w:p w:rsidR="00747AA0" w:rsidRPr="00FD6D4E" w:rsidRDefault="00747AA0">
            <w:pPr>
              <w:pStyle w:val="texto"/>
              <w:spacing w:after="50" w:line="224" w:lineRule="exact"/>
              <w:ind w:firstLine="0"/>
              <w:rPr>
                <w:rFonts w:ascii="Verdana" w:hAnsi="Verdana"/>
                <w:b/>
                <w:sz w:val="16"/>
                <w:szCs w:val="16"/>
                <w:lang w:val="en-US"/>
              </w:rPr>
            </w:pPr>
            <w:r w:rsidRPr="00FD6D4E">
              <w:rPr>
                <w:rFonts w:ascii="Verdana" w:hAnsi="Verdana"/>
                <w:b/>
                <w:sz w:val="16"/>
                <w:szCs w:val="16"/>
                <w:lang w:val="en-US"/>
              </w:rPr>
              <w:t>7. Observance of this Standard</w:t>
            </w:r>
          </w:p>
        </w:tc>
      </w:tr>
      <w:tr w:rsidR="00747AA0" w:rsidRPr="00131BBF" w:rsidTr="00747AA0">
        <w:tc>
          <w:tcPr>
            <w:tcW w:w="4788" w:type="dxa"/>
            <w:hideMark/>
          </w:tcPr>
          <w:p w:rsidR="00747AA0" w:rsidRPr="00FD6D4E" w:rsidRDefault="00747AA0">
            <w:pPr>
              <w:pStyle w:val="texto"/>
              <w:spacing w:after="60" w:line="224" w:lineRule="exact"/>
              <w:ind w:firstLine="0"/>
              <w:rPr>
                <w:rFonts w:ascii="Verdana" w:hAnsi="Verdana"/>
                <w:sz w:val="16"/>
                <w:szCs w:val="16"/>
              </w:rPr>
            </w:pPr>
            <w:r w:rsidRPr="00FD6D4E">
              <w:rPr>
                <w:rFonts w:ascii="Verdana" w:hAnsi="Verdana"/>
                <w:b/>
                <w:sz w:val="16"/>
                <w:szCs w:val="16"/>
              </w:rPr>
              <w:t>7.1</w:t>
            </w:r>
            <w:r w:rsidRPr="00FD6D4E">
              <w:rPr>
                <w:rFonts w:ascii="Verdana" w:hAnsi="Verdana"/>
                <w:sz w:val="16"/>
                <w:szCs w:val="16"/>
              </w:rPr>
              <w:t xml:space="preserve"> La vigilancia del cumplimiento de la presente Norma Oficial Mexicana corresponde a la Secretaría de Medio Ambiente, Recursos Naturales y Pesca, a través de la Procuraduría Federal de Protección al Ambiente. Las violaciones a la misma se sancionarán en los términos de la Ley General del Equilibrio Ecológico y la Protección al Ambiente, su Reglamento en Materia de Prevención y Control de la Contaminación de la Atmósfera y demás ordenamientos jurídicos aplicables.</w:t>
            </w:r>
          </w:p>
        </w:tc>
        <w:tc>
          <w:tcPr>
            <w:tcW w:w="4788" w:type="dxa"/>
            <w:hideMark/>
          </w:tcPr>
          <w:p w:rsidR="00747AA0" w:rsidRPr="00FD6D4E" w:rsidRDefault="00747AA0">
            <w:pPr>
              <w:pStyle w:val="texto"/>
              <w:spacing w:after="60" w:line="224" w:lineRule="exact"/>
              <w:ind w:firstLine="0"/>
              <w:rPr>
                <w:rFonts w:ascii="Verdana" w:hAnsi="Verdana"/>
                <w:sz w:val="16"/>
                <w:szCs w:val="16"/>
                <w:lang w:val="en-US"/>
              </w:rPr>
            </w:pPr>
            <w:r w:rsidRPr="00FD6D4E">
              <w:rPr>
                <w:rFonts w:ascii="Verdana" w:hAnsi="Verdana"/>
                <w:b/>
                <w:sz w:val="16"/>
                <w:szCs w:val="16"/>
                <w:lang w:val="en-US"/>
              </w:rPr>
              <w:t xml:space="preserve">7.1 </w:t>
            </w:r>
            <w:r w:rsidRPr="00FD6D4E">
              <w:rPr>
                <w:rFonts w:ascii="Verdana" w:hAnsi="Verdana"/>
                <w:sz w:val="16"/>
                <w:szCs w:val="16"/>
                <w:lang w:val="en-US"/>
              </w:rPr>
              <w:t>The oversight to the compliance of this Official Mexican Standard is the responsibility of the Secretary of Environment and Natural Resources and Fisheries (SEMARNAT). The violations to the same will be sanctioned under the terms of the General Law of Ecological Equilibrium</w:t>
            </w:r>
            <w:r w:rsidR="00FD6D4E">
              <w:rPr>
                <w:rFonts w:ascii="Verdana" w:hAnsi="Verdana"/>
                <w:sz w:val="16"/>
                <w:szCs w:val="16"/>
                <w:lang w:val="en-US"/>
              </w:rPr>
              <w:t xml:space="preserve"> (LGEEPA)</w:t>
            </w:r>
            <w:r w:rsidRPr="00FD6D4E">
              <w:rPr>
                <w:rFonts w:ascii="Verdana" w:hAnsi="Verdana"/>
                <w:sz w:val="16"/>
                <w:szCs w:val="16"/>
                <w:lang w:val="en-US"/>
              </w:rPr>
              <w:t xml:space="preserve"> and the Protection of the Environment, its Regulation in Matters of Prevention and Control of the Contamination of the Atmosphere and all other applicable legal ordinances. </w:t>
            </w:r>
          </w:p>
        </w:tc>
      </w:tr>
      <w:tr w:rsidR="00747AA0" w:rsidRPr="00FD6D4E" w:rsidTr="00747AA0">
        <w:tc>
          <w:tcPr>
            <w:tcW w:w="4788" w:type="dxa"/>
            <w:hideMark/>
          </w:tcPr>
          <w:p w:rsidR="00747AA0" w:rsidRPr="00FD6D4E" w:rsidRDefault="00747AA0">
            <w:pPr>
              <w:pStyle w:val="texto"/>
              <w:spacing w:after="60" w:line="224" w:lineRule="exact"/>
              <w:ind w:firstLine="0"/>
              <w:rPr>
                <w:rFonts w:ascii="Verdana" w:hAnsi="Verdana"/>
                <w:sz w:val="16"/>
                <w:szCs w:val="16"/>
              </w:rPr>
            </w:pPr>
            <w:r w:rsidRPr="00FD6D4E">
              <w:rPr>
                <w:rFonts w:ascii="Verdana" w:hAnsi="Verdana"/>
                <w:b/>
                <w:sz w:val="16"/>
                <w:szCs w:val="16"/>
                <w:lang w:val="es-MX"/>
              </w:rPr>
              <w:t>7.2</w:t>
            </w:r>
            <w:r w:rsidRPr="00FD6D4E">
              <w:rPr>
                <w:rFonts w:ascii="Verdana" w:hAnsi="Verdana"/>
                <w:sz w:val="16"/>
                <w:szCs w:val="16"/>
                <w:lang w:val="es-MX"/>
              </w:rPr>
              <w:t xml:space="preserve"> Los gobiernos del Dis</w:t>
            </w:r>
            <w:r w:rsidRPr="00FD6D4E">
              <w:rPr>
                <w:rFonts w:ascii="Verdana" w:hAnsi="Verdana"/>
                <w:sz w:val="16"/>
                <w:szCs w:val="16"/>
              </w:rPr>
              <w:t xml:space="preserve">trito Federal, de los estados y municipios, podrán realizar actos de inspección y vigilancia para la verificación del cumplimiento de esta Norma Oficial Mexicana, previa la publicación en el </w:t>
            </w:r>
            <w:r w:rsidRPr="00FD6D4E">
              <w:rPr>
                <w:rFonts w:ascii="Verdana" w:hAnsi="Verdana"/>
                <w:b/>
                <w:sz w:val="16"/>
                <w:szCs w:val="16"/>
              </w:rPr>
              <w:t>Diario Oficial de la Federación</w:t>
            </w:r>
            <w:r w:rsidRPr="00FD6D4E">
              <w:rPr>
                <w:rFonts w:ascii="Verdana" w:hAnsi="Verdana"/>
                <w:sz w:val="16"/>
                <w:szCs w:val="16"/>
              </w:rPr>
              <w:t xml:space="preserve"> de los acuerdos de coordinación que se celebren con la Secretaría de Medio Ambiente, Recursos Naturales y Pesca. </w:t>
            </w:r>
          </w:p>
        </w:tc>
        <w:tc>
          <w:tcPr>
            <w:tcW w:w="4788" w:type="dxa"/>
            <w:hideMark/>
          </w:tcPr>
          <w:p w:rsidR="00747AA0" w:rsidRPr="00FD6D4E" w:rsidRDefault="00747AA0">
            <w:pPr>
              <w:pStyle w:val="texto"/>
              <w:spacing w:after="60" w:line="224" w:lineRule="exact"/>
              <w:ind w:firstLine="0"/>
              <w:rPr>
                <w:rFonts w:ascii="Verdana" w:hAnsi="Verdana"/>
                <w:sz w:val="16"/>
                <w:szCs w:val="16"/>
                <w:lang w:val="en-US"/>
              </w:rPr>
            </w:pPr>
            <w:r w:rsidRPr="00FD6D4E">
              <w:rPr>
                <w:rFonts w:ascii="Verdana" w:hAnsi="Verdana"/>
                <w:b/>
                <w:sz w:val="16"/>
                <w:szCs w:val="16"/>
                <w:lang w:val="en-US"/>
              </w:rPr>
              <w:t xml:space="preserve">7.2 </w:t>
            </w:r>
            <w:r w:rsidRPr="00FD6D4E">
              <w:rPr>
                <w:rFonts w:ascii="Verdana" w:hAnsi="Verdana"/>
                <w:sz w:val="16"/>
                <w:szCs w:val="16"/>
                <w:lang w:val="en-US"/>
              </w:rPr>
              <w:t xml:space="preserve">The governments of the Federal District, the states and municipalities can carry out acts of inspection and oversight for the verification of the compliance to this Official Mexican Standard, with the publication in the </w:t>
            </w:r>
            <w:r w:rsidR="00FD6D4E" w:rsidRPr="00FD6D4E">
              <w:rPr>
                <w:rFonts w:ascii="Verdana" w:hAnsi="Verdana"/>
                <w:b/>
                <w:sz w:val="16"/>
                <w:szCs w:val="16"/>
                <w:lang w:val="en-US"/>
              </w:rPr>
              <w:t>Official Daily of the Federation</w:t>
            </w:r>
            <w:r w:rsidRPr="00FD6D4E">
              <w:rPr>
                <w:rFonts w:ascii="Verdana" w:hAnsi="Verdana"/>
                <w:sz w:val="16"/>
                <w:szCs w:val="16"/>
                <w:lang w:val="en-US"/>
              </w:rPr>
              <w:t xml:space="preserve"> of the agreements of coordination that are entered into with the Secretary of Environment and Natural Resources and Fisheries. (SEMARNAT)</w:t>
            </w:r>
          </w:p>
        </w:tc>
      </w:tr>
      <w:tr w:rsidR="00747AA0" w:rsidRPr="00131BBF" w:rsidTr="00747AA0">
        <w:tc>
          <w:tcPr>
            <w:tcW w:w="4788" w:type="dxa"/>
            <w:hideMark/>
          </w:tcPr>
          <w:p w:rsidR="00747AA0" w:rsidRPr="00FD6D4E" w:rsidRDefault="00747AA0">
            <w:pPr>
              <w:pStyle w:val="texto"/>
              <w:spacing w:after="60" w:line="224" w:lineRule="exact"/>
              <w:ind w:firstLine="0"/>
              <w:rPr>
                <w:rFonts w:ascii="Verdana" w:hAnsi="Verdana"/>
                <w:sz w:val="16"/>
                <w:szCs w:val="16"/>
              </w:rPr>
            </w:pPr>
            <w:r w:rsidRPr="00FD6D4E">
              <w:rPr>
                <w:rFonts w:ascii="Verdana" w:hAnsi="Verdana"/>
                <w:b/>
                <w:sz w:val="16"/>
                <w:szCs w:val="16"/>
              </w:rPr>
              <w:t>7.3</w:t>
            </w:r>
            <w:r w:rsidRPr="00FD6D4E">
              <w:rPr>
                <w:rFonts w:ascii="Verdana" w:hAnsi="Verdana"/>
                <w:sz w:val="16"/>
                <w:szCs w:val="16"/>
              </w:rPr>
              <w:t xml:space="preserve"> La presente Norma Oficial Mexicana entrará en vigor al día siguiente de su publicación en el </w:t>
            </w:r>
            <w:r w:rsidRPr="00FD6D4E">
              <w:rPr>
                <w:rFonts w:ascii="Verdana" w:hAnsi="Verdana"/>
                <w:b/>
                <w:sz w:val="16"/>
                <w:szCs w:val="16"/>
              </w:rPr>
              <w:t>Diario Oficial de la Federación</w:t>
            </w:r>
            <w:r w:rsidRPr="00FD6D4E">
              <w:rPr>
                <w:rFonts w:ascii="Verdana" w:hAnsi="Verdana"/>
                <w:sz w:val="16"/>
                <w:szCs w:val="16"/>
              </w:rPr>
              <w:t>.</w:t>
            </w:r>
          </w:p>
        </w:tc>
        <w:tc>
          <w:tcPr>
            <w:tcW w:w="4788" w:type="dxa"/>
            <w:hideMark/>
          </w:tcPr>
          <w:p w:rsidR="00747AA0" w:rsidRPr="00FD6D4E" w:rsidRDefault="00747AA0">
            <w:pPr>
              <w:pStyle w:val="texto"/>
              <w:spacing w:after="60" w:line="224" w:lineRule="exact"/>
              <w:ind w:firstLine="0"/>
              <w:rPr>
                <w:rFonts w:ascii="Verdana" w:hAnsi="Verdana"/>
                <w:sz w:val="16"/>
                <w:szCs w:val="16"/>
                <w:lang w:val="en-US"/>
              </w:rPr>
            </w:pPr>
            <w:r w:rsidRPr="00FD6D4E">
              <w:rPr>
                <w:rFonts w:ascii="Verdana" w:hAnsi="Verdana"/>
                <w:b/>
                <w:sz w:val="16"/>
                <w:szCs w:val="16"/>
                <w:lang w:val="en-US"/>
              </w:rPr>
              <w:t xml:space="preserve">7.3 </w:t>
            </w:r>
            <w:r w:rsidRPr="00FD6D4E">
              <w:rPr>
                <w:rFonts w:ascii="Verdana" w:hAnsi="Verdana"/>
                <w:sz w:val="16"/>
                <w:szCs w:val="16"/>
                <w:lang w:val="en-US"/>
              </w:rPr>
              <w:t xml:space="preserve">This Official Mexican Standard will take effect on the day following its publication in the </w:t>
            </w:r>
            <w:r w:rsidR="00FD6D4E" w:rsidRPr="00FD6D4E">
              <w:rPr>
                <w:rFonts w:ascii="Verdana" w:hAnsi="Verdana"/>
                <w:b/>
                <w:sz w:val="16"/>
                <w:szCs w:val="16"/>
                <w:lang w:val="en-US"/>
              </w:rPr>
              <w:t>Official Daily of the Federation</w:t>
            </w:r>
            <w:r w:rsidRPr="00FD6D4E">
              <w:rPr>
                <w:rFonts w:ascii="Verdana" w:hAnsi="Verdana"/>
                <w:sz w:val="16"/>
                <w:szCs w:val="16"/>
                <w:lang w:val="en-US"/>
              </w:rPr>
              <w:t xml:space="preserve">. </w:t>
            </w:r>
          </w:p>
        </w:tc>
      </w:tr>
      <w:tr w:rsidR="00747AA0" w:rsidRPr="00FD6D4E" w:rsidTr="00747AA0">
        <w:tc>
          <w:tcPr>
            <w:tcW w:w="4788" w:type="dxa"/>
            <w:hideMark/>
          </w:tcPr>
          <w:p w:rsidR="00747AA0" w:rsidRPr="00FD6D4E" w:rsidRDefault="00747AA0">
            <w:pPr>
              <w:pStyle w:val="texto"/>
              <w:spacing w:after="60" w:line="224" w:lineRule="exact"/>
              <w:ind w:firstLine="0"/>
              <w:rPr>
                <w:rFonts w:ascii="Verdana" w:hAnsi="Verdana"/>
                <w:sz w:val="16"/>
                <w:szCs w:val="16"/>
              </w:rPr>
            </w:pPr>
            <w:r w:rsidRPr="00FD6D4E">
              <w:rPr>
                <w:rFonts w:ascii="Verdana" w:hAnsi="Verdana"/>
                <w:sz w:val="16"/>
                <w:szCs w:val="16"/>
              </w:rPr>
              <w:t xml:space="preserve">México, D.F., a 17 de octubre de 1995.- La Secretaria de Medio Ambiente, Recursos Naturales y Pesca, </w:t>
            </w:r>
            <w:r w:rsidRPr="00FD6D4E">
              <w:rPr>
                <w:rFonts w:ascii="Verdana" w:hAnsi="Verdana"/>
                <w:b/>
                <w:sz w:val="16"/>
                <w:szCs w:val="16"/>
              </w:rPr>
              <w:t>Julia Carabias Lillo</w:t>
            </w:r>
            <w:r w:rsidRPr="00FD6D4E">
              <w:rPr>
                <w:rFonts w:ascii="Verdana" w:hAnsi="Verdana"/>
                <w:sz w:val="16"/>
                <w:szCs w:val="16"/>
              </w:rPr>
              <w:t>.- Rúbrica.</w:t>
            </w:r>
          </w:p>
        </w:tc>
        <w:tc>
          <w:tcPr>
            <w:tcW w:w="4788" w:type="dxa"/>
            <w:hideMark/>
          </w:tcPr>
          <w:p w:rsidR="00747AA0" w:rsidRPr="00FD6D4E" w:rsidRDefault="00747AA0">
            <w:pPr>
              <w:pStyle w:val="texto"/>
              <w:spacing w:after="60" w:line="224" w:lineRule="exact"/>
              <w:ind w:firstLine="0"/>
              <w:rPr>
                <w:rFonts w:ascii="Verdana" w:hAnsi="Verdana"/>
                <w:sz w:val="16"/>
                <w:szCs w:val="16"/>
                <w:lang w:val="en-US"/>
              </w:rPr>
            </w:pPr>
            <w:r w:rsidRPr="00FD6D4E">
              <w:rPr>
                <w:rFonts w:ascii="Verdana" w:hAnsi="Verdana"/>
                <w:sz w:val="16"/>
                <w:szCs w:val="16"/>
                <w:lang w:val="en-US"/>
              </w:rPr>
              <w:t>Mexico, Federal District, on the 17</w:t>
            </w:r>
            <w:r w:rsidRPr="00FD6D4E">
              <w:rPr>
                <w:rFonts w:ascii="Verdana" w:hAnsi="Verdana"/>
                <w:sz w:val="16"/>
                <w:szCs w:val="16"/>
                <w:vertAlign w:val="superscript"/>
                <w:lang w:val="en-US"/>
              </w:rPr>
              <w:t>th</w:t>
            </w:r>
            <w:r w:rsidRPr="00FD6D4E">
              <w:rPr>
                <w:rFonts w:ascii="Verdana" w:hAnsi="Verdana"/>
                <w:sz w:val="16"/>
                <w:szCs w:val="16"/>
                <w:lang w:val="en-US"/>
              </w:rPr>
              <w:t xml:space="preserve"> of October of 1995. The Secretary of Environment and Natural Resources and Fisheries, </w:t>
            </w:r>
            <w:r w:rsidRPr="00FD6D4E">
              <w:rPr>
                <w:rFonts w:ascii="Verdana" w:hAnsi="Verdana"/>
                <w:b/>
                <w:sz w:val="16"/>
                <w:szCs w:val="16"/>
                <w:lang w:val="en-US"/>
              </w:rPr>
              <w:t>Julio Carabias Lillo.</w:t>
            </w:r>
            <w:r w:rsidRPr="00FD6D4E">
              <w:rPr>
                <w:rFonts w:ascii="Verdana" w:hAnsi="Verdana"/>
                <w:sz w:val="16"/>
                <w:szCs w:val="16"/>
                <w:lang w:val="en-US"/>
              </w:rPr>
              <w:t xml:space="preserve"> Signed. </w:t>
            </w:r>
          </w:p>
        </w:tc>
      </w:tr>
    </w:tbl>
    <w:p w:rsidR="00747AA0" w:rsidRPr="00FD6D4E" w:rsidRDefault="00747AA0" w:rsidP="00747AA0">
      <w:pPr>
        <w:pStyle w:val="ANOTACION"/>
        <w:rPr>
          <w:rFonts w:ascii="Verdana" w:hAnsi="Verdana"/>
          <w:sz w:val="16"/>
          <w:szCs w:val="16"/>
        </w:rPr>
      </w:pPr>
    </w:p>
    <w:p w:rsidR="00747AA0" w:rsidRDefault="00747AA0">
      <w:pPr>
        <w:pStyle w:val="ANOTACION"/>
        <w:rPr>
          <w:rFonts w:ascii="Verdana" w:hAnsi="Verdana"/>
          <w:sz w:val="16"/>
          <w:szCs w:val="16"/>
        </w:rPr>
      </w:pPr>
    </w:p>
    <w:p w:rsidR="00FD6D4E" w:rsidRDefault="00FD6D4E">
      <w:pPr>
        <w:pStyle w:val="ANOTACION"/>
        <w:rPr>
          <w:rFonts w:ascii="Verdana" w:hAnsi="Verdana"/>
          <w:sz w:val="16"/>
          <w:szCs w:val="16"/>
        </w:rPr>
      </w:pPr>
    </w:p>
    <w:p w:rsidR="00FD6D4E" w:rsidRDefault="00FD6D4E">
      <w:pPr>
        <w:pStyle w:val="ANOTACION"/>
        <w:rPr>
          <w:rFonts w:ascii="Verdana" w:hAnsi="Verdana"/>
          <w:sz w:val="16"/>
          <w:szCs w:val="16"/>
        </w:rPr>
      </w:pPr>
    </w:p>
    <w:p w:rsidR="00FD6D4E" w:rsidRDefault="00FD6D4E">
      <w:pPr>
        <w:pStyle w:val="ANOTACION"/>
        <w:rPr>
          <w:rFonts w:ascii="Verdana" w:hAnsi="Verdana"/>
          <w:sz w:val="16"/>
          <w:szCs w:val="16"/>
        </w:rPr>
      </w:pPr>
    </w:p>
    <w:p w:rsidR="00FD6D4E" w:rsidRDefault="00FD6D4E">
      <w:pPr>
        <w:pStyle w:val="ANOTACION"/>
        <w:rPr>
          <w:rFonts w:ascii="Verdana" w:hAnsi="Verdana"/>
          <w:sz w:val="16"/>
          <w:szCs w:val="16"/>
        </w:rPr>
      </w:pPr>
    </w:p>
    <w:p w:rsidR="00FD6D4E" w:rsidRDefault="00FD6D4E">
      <w:pPr>
        <w:pStyle w:val="ANOTACION"/>
        <w:rPr>
          <w:rFonts w:ascii="Verdana" w:hAnsi="Verdana"/>
          <w:sz w:val="16"/>
          <w:szCs w:val="16"/>
        </w:rPr>
      </w:pPr>
    </w:p>
    <w:p w:rsidR="00FD6D4E" w:rsidRDefault="00FD6D4E">
      <w:pPr>
        <w:pStyle w:val="ANOTACION"/>
        <w:rPr>
          <w:rFonts w:ascii="Verdana" w:hAnsi="Verdana"/>
          <w:sz w:val="16"/>
          <w:szCs w:val="16"/>
        </w:rPr>
      </w:pPr>
    </w:p>
    <w:p w:rsidR="00FD6D4E" w:rsidRDefault="00FD6D4E">
      <w:pPr>
        <w:pStyle w:val="ANOTACION"/>
        <w:rPr>
          <w:rFonts w:ascii="Verdana" w:hAnsi="Verdana"/>
          <w:sz w:val="16"/>
          <w:szCs w:val="16"/>
        </w:rPr>
      </w:pPr>
    </w:p>
    <w:p w:rsidR="00FD6D4E" w:rsidRPr="00FD6D4E" w:rsidRDefault="00FD6D4E">
      <w:pPr>
        <w:pStyle w:val="ANOTACION"/>
        <w:rPr>
          <w:rFonts w:ascii="Verdana" w:hAnsi="Verdana"/>
          <w:sz w:val="16"/>
          <w:szCs w:val="16"/>
        </w:rPr>
      </w:pPr>
    </w:p>
    <w:p w:rsidR="00747AA0" w:rsidRPr="00FD6D4E" w:rsidRDefault="00747AA0">
      <w:pPr>
        <w:pStyle w:val="ANOTACION"/>
        <w:rPr>
          <w:rFonts w:ascii="Verdana" w:hAnsi="Verdana"/>
          <w:sz w:val="16"/>
          <w:szCs w:val="16"/>
        </w:rPr>
      </w:pPr>
    </w:p>
    <w:p w:rsidR="00C35B6A" w:rsidRPr="00FD6D4E" w:rsidRDefault="00C35B6A">
      <w:pPr>
        <w:pStyle w:val="ANOTACION"/>
        <w:rPr>
          <w:rFonts w:ascii="Verdana" w:hAnsi="Verdana"/>
          <w:sz w:val="16"/>
          <w:szCs w:val="16"/>
        </w:rPr>
      </w:pPr>
      <w:r w:rsidRPr="00FD6D4E">
        <w:rPr>
          <w:rFonts w:ascii="Verdana" w:hAnsi="Verdana"/>
          <w:sz w:val="16"/>
          <w:szCs w:val="16"/>
        </w:rPr>
        <w:lastRenderedPageBreak/>
        <w:t>ANEXO 1</w:t>
      </w:r>
    </w:p>
    <w:p w:rsidR="00C35B6A" w:rsidRPr="00FD6D4E" w:rsidRDefault="00C35B6A">
      <w:pPr>
        <w:pStyle w:val="ANOTACION"/>
        <w:rPr>
          <w:rFonts w:ascii="Verdana" w:hAnsi="Verdana"/>
          <w:sz w:val="16"/>
          <w:szCs w:val="16"/>
        </w:rPr>
      </w:pPr>
    </w:p>
    <w:tbl>
      <w:tblPr>
        <w:tblW w:w="0" w:type="auto"/>
        <w:tblInd w:w="323" w:type="dxa"/>
        <w:tblLayout w:type="fixed"/>
        <w:tblCellMar>
          <w:left w:w="120" w:type="dxa"/>
          <w:right w:w="120" w:type="dxa"/>
        </w:tblCellMar>
        <w:tblLook w:val="0000"/>
      </w:tblPr>
      <w:tblGrid>
        <w:gridCol w:w="3836"/>
        <w:gridCol w:w="4612"/>
      </w:tblGrid>
      <w:tr w:rsidR="00C35B6A" w:rsidRPr="00FD6D4E">
        <w:trPr>
          <w:cantSplit/>
        </w:trPr>
        <w:tc>
          <w:tcPr>
            <w:tcW w:w="3836" w:type="dxa"/>
            <w:tcBorders>
              <w:top w:val="double" w:sz="6" w:space="0" w:color="auto"/>
              <w:left w:val="double" w:sz="6" w:space="0" w:color="auto"/>
            </w:tcBorders>
          </w:tcPr>
          <w:p w:rsidR="00C35B6A" w:rsidRPr="00FD6D4E" w:rsidRDefault="00C35B6A">
            <w:pPr>
              <w:pStyle w:val="texto"/>
              <w:ind w:firstLine="0"/>
              <w:jc w:val="center"/>
              <w:rPr>
                <w:rFonts w:ascii="Verdana" w:hAnsi="Verdana"/>
                <w:b/>
                <w:sz w:val="16"/>
                <w:szCs w:val="16"/>
              </w:rPr>
            </w:pPr>
          </w:p>
          <w:p w:rsidR="00C35B6A" w:rsidRPr="00FD6D4E" w:rsidRDefault="00C35B6A">
            <w:pPr>
              <w:pStyle w:val="texto"/>
              <w:ind w:firstLine="0"/>
              <w:jc w:val="center"/>
              <w:rPr>
                <w:rFonts w:ascii="Verdana" w:hAnsi="Verdana"/>
                <w:b/>
                <w:sz w:val="16"/>
                <w:szCs w:val="16"/>
              </w:rPr>
            </w:pPr>
            <w:r w:rsidRPr="00FD6D4E">
              <w:rPr>
                <w:rFonts w:ascii="Verdana" w:hAnsi="Verdana"/>
                <w:b/>
                <w:sz w:val="16"/>
                <w:szCs w:val="16"/>
              </w:rPr>
              <w:t xml:space="preserve">M  E  D  I  C  I  O  N </w:t>
            </w:r>
          </w:p>
        </w:tc>
        <w:tc>
          <w:tcPr>
            <w:tcW w:w="4612" w:type="dxa"/>
            <w:tcBorders>
              <w:top w:val="double" w:sz="6" w:space="0" w:color="auto"/>
              <w:left w:val="single" w:sz="6" w:space="0" w:color="auto"/>
              <w:right w:val="double" w:sz="6" w:space="0" w:color="auto"/>
            </w:tcBorders>
          </w:tcPr>
          <w:p w:rsidR="00C35B6A" w:rsidRPr="00FD6D4E" w:rsidRDefault="00C35B6A">
            <w:pPr>
              <w:pStyle w:val="texto"/>
              <w:ind w:firstLine="0"/>
              <w:jc w:val="center"/>
              <w:rPr>
                <w:rFonts w:ascii="Verdana" w:hAnsi="Verdana"/>
                <w:b/>
                <w:sz w:val="16"/>
                <w:szCs w:val="16"/>
              </w:rPr>
            </w:pPr>
            <w:r w:rsidRPr="00FD6D4E">
              <w:rPr>
                <w:rFonts w:ascii="Verdana" w:hAnsi="Verdana"/>
                <w:b/>
                <w:sz w:val="16"/>
                <w:szCs w:val="16"/>
              </w:rPr>
              <w:t>LECTURAS REGISTRADAS</w:t>
            </w:r>
          </w:p>
        </w:tc>
      </w:tr>
      <w:tr w:rsidR="00C35B6A" w:rsidRPr="00FD6D4E">
        <w:trPr>
          <w:cantSplit/>
        </w:trPr>
        <w:tc>
          <w:tcPr>
            <w:tcW w:w="3836" w:type="dxa"/>
            <w:tcBorders>
              <w:left w:val="double" w:sz="6" w:space="0" w:color="auto"/>
            </w:tcBorders>
          </w:tcPr>
          <w:p w:rsidR="00C35B6A" w:rsidRPr="00FD6D4E" w:rsidRDefault="00C35B6A">
            <w:pPr>
              <w:pStyle w:val="texto"/>
              <w:ind w:firstLine="0"/>
              <w:rPr>
                <w:rFonts w:ascii="Verdana" w:hAnsi="Verdana"/>
                <w:sz w:val="16"/>
                <w:szCs w:val="16"/>
              </w:rPr>
            </w:pPr>
          </w:p>
        </w:tc>
        <w:tc>
          <w:tcPr>
            <w:tcW w:w="4612" w:type="dxa"/>
            <w:tcBorders>
              <w:top w:val="double" w:sz="6" w:space="0" w:color="auto"/>
              <w:left w:val="single" w:sz="6" w:space="0" w:color="auto"/>
              <w:right w:val="double" w:sz="6" w:space="0" w:color="auto"/>
            </w:tcBorders>
          </w:tcPr>
          <w:p w:rsidR="00C35B6A" w:rsidRPr="00FD6D4E" w:rsidRDefault="00C35B6A">
            <w:pPr>
              <w:pStyle w:val="texto"/>
              <w:ind w:firstLine="0"/>
              <w:jc w:val="center"/>
              <w:rPr>
                <w:rFonts w:ascii="Verdana" w:hAnsi="Verdana"/>
                <w:b/>
                <w:sz w:val="16"/>
                <w:szCs w:val="16"/>
              </w:rPr>
            </w:pPr>
            <w:r w:rsidRPr="00FD6D4E">
              <w:rPr>
                <w:rFonts w:ascii="Verdana" w:hAnsi="Verdana"/>
                <w:b/>
                <w:sz w:val="16"/>
                <w:szCs w:val="16"/>
              </w:rPr>
              <w:t xml:space="preserve">O P A C I D A D </w:t>
            </w:r>
          </w:p>
        </w:tc>
      </w:tr>
      <w:tr w:rsidR="00C35B6A" w:rsidRPr="00FD6D4E">
        <w:trPr>
          <w:cantSplit/>
        </w:trPr>
        <w:tc>
          <w:tcPr>
            <w:tcW w:w="3836" w:type="dxa"/>
            <w:tcBorders>
              <w:top w:val="single" w:sz="6" w:space="0" w:color="auto"/>
              <w:left w:val="double" w:sz="6" w:space="0" w:color="auto"/>
            </w:tcBorders>
          </w:tcPr>
          <w:p w:rsidR="00C35B6A" w:rsidRPr="00FD6D4E" w:rsidRDefault="00C35B6A">
            <w:pPr>
              <w:pStyle w:val="texto"/>
              <w:ind w:firstLine="0"/>
              <w:rPr>
                <w:rFonts w:ascii="Verdana" w:hAnsi="Verdana"/>
                <w:sz w:val="16"/>
                <w:szCs w:val="16"/>
              </w:rPr>
            </w:pPr>
            <w:r w:rsidRPr="00FD6D4E">
              <w:rPr>
                <w:rFonts w:ascii="Verdana" w:hAnsi="Verdana"/>
                <w:sz w:val="16"/>
                <w:szCs w:val="16"/>
              </w:rPr>
              <w:t xml:space="preserve">P R I M E R A </w:t>
            </w:r>
          </w:p>
        </w:tc>
        <w:tc>
          <w:tcPr>
            <w:tcW w:w="4612" w:type="dxa"/>
            <w:tcBorders>
              <w:top w:val="single" w:sz="6" w:space="0" w:color="auto"/>
              <w:left w:val="single" w:sz="6" w:space="0" w:color="auto"/>
              <w:right w:val="double" w:sz="6" w:space="0" w:color="auto"/>
            </w:tcBorders>
          </w:tcPr>
          <w:p w:rsidR="00C35B6A" w:rsidRPr="00FD6D4E" w:rsidRDefault="00C35B6A">
            <w:pPr>
              <w:pStyle w:val="texto"/>
              <w:ind w:firstLine="0"/>
              <w:jc w:val="center"/>
              <w:rPr>
                <w:rFonts w:ascii="Verdana" w:hAnsi="Verdana"/>
                <w:sz w:val="16"/>
                <w:szCs w:val="16"/>
              </w:rPr>
            </w:pPr>
          </w:p>
        </w:tc>
      </w:tr>
      <w:tr w:rsidR="00C35B6A" w:rsidRPr="00FD6D4E">
        <w:trPr>
          <w:cantSplit/>
        </w:trPr>
        <w:tc>
          <w:tcPr>
            <w:tcW w:w="3836" w:type="dxa"/>
            <w:tcBorders>
              <w:top w:val="single" w:sz="6" w:space="0" w:color="auto"/>
              <w:left w:val="double" w:sz="6" w:space="0" w:color="auto"/>
            </w:tcBorders>
          </w:tcPr>
          <w:p w:rsidR="00C35B6A" w:rsidRPr="00FD6D4E" w:rsidRDefault="00C35B6A">
            <w:pPr>
              <w:pStyle w:val="texto"/>
              <w:ind w:firstLine="0"/>
              <w:rPr>
                <w:rFonts w:ascii="Verdana" w:hAnsi="Verdana"/>
                <w:sz w:val="16"/>
                <w:szCs w:val="16"/>
              </w:rPr>
            </w:pPr>
            <w:r w:rsidRPr="00FD6D4E">
              <w:rPr>
                <w:rFonts w:ascii="Verdana" w:hAnsi="Verdana"/>
                <w:sz w:val="16"/>
                <w:szCs w:val="16"/>
              </w:rPr>
              <w:t xml:space="preserve">S E G U N D A </w:t>
            </w:r>
          </w:p>
        </w:tc>
        <w:tc>
          <w:tcPr>
            <w:tcW w:w="4612" w:type="dxa"/>
            <w:tcBorders>
              <w:top w:val="single" w:sz="6" w:space="0" w:color="auto"/>
              <w:left w:val="single" w:sz="6" w:space="0" w:color="auto"/>
              <w:right w:val="double" w:sz="6" w:space="0" w:color="auto"/>
            </w:tcBorders>
          </w:tcPr>
          <w:p w:rsidR="00C35B6A" w:rsidRPr="00FD6D4E" w:rsidRDefault="00C35B6A">
            <w:pPr>
              <w:pStyle w:val="texto"/>
              <w:ind w:firstLine="0"/>
              <w:jc w:val="center"/>
              <w:rPr>
                <w:rFonts w:ascii="Verdana" w:hAnsi="Verdana"/>
                <w:sz w:val="16"/>
                <w:szCs w:val="16"/>
              </w:rPr>
            </w:pPr>
          </w:p>
        </w:tc>
      </w:tr>
      <w:tr w:rsidR="00C35B6A" w:rsidRPr="00FD6D4E">
        <w:trPr>
          <w:cantSplit/>
        </w:trPr>
        <w:tc>
          <w:tcPr>
            <w:tcW w:w="3836" w:type="dxa"/>
            <w:tcBorders>
              <w:top w:val="single" w:sz="6" w:space="0" w:color="auto"/>
              <w:left w:val="double" w:sz="6" w:space="0" w:color="auto"/>
            </w:tcBorders>
          </w:tcPr>
          <w:p w:rsidR="00C35B6A" w:rsidRPr="00FD6D4E" w:rsidRDefault="00C35B6A">
            <w:pPr>
              <w:pStyle w:val="texto"/>
              <w:ind w:firstLine="0"/>
              <w:rPr>
                <w:rFonts w:ascii="Verdana" w:hAnsi="Verdana"/>
                <w:sz w:val="16"/>
                <w:szCs w:val="16"/>
              </w:rPr>
            </w:pPr>
            <w:r w:rsidRPr="00FD6D4E">
              <w:rPr>
                <w:rFonts w:ascii="Verdana" w:hAnsi="Verdana"/>
                <w:sz w:val="16"/>
                <w:szCs w:val="16"/>
              </w:rPr>
              <w:t>T E R C E R A</w:t>
            </w:r>
          </w:p>
        </w:tc>
        <w:tc>
          <w:tcPr>
            <w:tcW w:w="4612" w:type="dxa"/>
            <w:tcBorders>
              <w:top w:val="single" w:sz="6" w:space="0" w:color="auto"/>
              <w:left w:val="single" w:sz="6" w:space="0" w:color="auto"/>
              <w:right w:val="double" w:sz="6" w:space="0" w:color="auto"/>
            </w:tcBorders>
          </w:tcPr>
          <w:p w:rsidR="00C35B6A" w:rsidRPr="00FD6D4E" w:rsidRDefault="00C35B6A">
            <w:pPr>
              <w:pStyle w:val="texto"/>
              <w:ind w:firstLine="0"/>
              <w:jc w:val="center"/>
              <w:rPr>
                <w:rFonts w:ascii="Verdana" w:hAnsi="Verdana"/>
                <w:sz w:val="16"/>
                <w:szCs w:val="16"/>
              </w:rPr>
            </w:pPr>
          </w:p>
        </w:tc>
      </w:tr>
      <w:tr w:rsidR="00C35B6A" w:rsidRPr="00FD6D4E">
        <w:trPr>
          <w:cantSplit/>
        </w:trPr>
        <w:tc>
          <w:tcPr>
            <w:tcW w:w="3836" w:type="dxa"/>
            <w:tcBorders>
              <w:top w:val="single" w:sz="6" w:space="0" w:color="auto"/>
              <w:left w:val="double" w:sz="6" w:space="0" w:color="auto"/>
            </w:tcBorders>
          </w:tcPr>
          <w:p w:rsidR="00C35B6A" w:rsidRPr="00FD6D4E" w:rsidRDefault="00C35B6A">
            <w:pPr>
              <w:pStyle w:val="texto"/>
              <w:ind w:firstLine="0"/>
              <w:rPr>
                <w:rFonts w:ascii="Verdana" w:hAnsi="Verdana"/>
                <w:sz w:val="16"/>
                <w:szCs w:val="16"/>
              </w:rPr>
            </w:pPr>
            <w:r w:rsidRPr="00FD6D4E">
              <w:rPr>
                <w:rFonts w:ascii="Verdana" w:hAnsi="Verdana"/>
                <w:sz w:val="16"/>
                <w:szCs w:val="16"/>
              </w:rPr>
              <w:t>V A L O R  P R O M E D I O</w:t>
            </w:r>
          </w:p>
        </w:tc>
        <w:tc>
          <w:tcPr>
            <w:tcW w:w="4612" w:type="dxa"/>
            <w:tcBorders>
              <w:top w:val="single" w:sz="6" w:space="0" w:color="auto"/>
              <w:left w:val="single" w:sz="6" w:space="0" w:color="auto"/>
              <w:right w:val="double" w:sz="6" w:space="0" w:color="auto"/>
            </w:tcBorders>
          </w:tcPr>
          <w:p w:rsidR="00C35B6A" w:rsidRPr="00FD6D4E" w:rsidRDefault="00C35B6A">
            <w:pPr>
              <w:pStyle w:val="texto"/>
              <w:ind w:firstLine="0"/>
              <w:jc w:val="center"/>
              <w:rPr>
                <w:rFonts w:ascii="Verdana" w:hAnsi="Verdana"/>
                <w:sz w:val="16"/>
                <w:szCs w:val="16"/>
              </w:rPr>
            </w:pPr>
          </w:p>
        </w:tc>
      </w:tr>
      <w:tr w:rsidR="00C35B6A" w:rsidRPr="00FD6D4E">
        <w:trPr>
          <w:cantSplit/>
        </w:trPr>
        <w:tc>
          <w:tcPr>
            <w:tcW w:w="3836" w:type="dxa"/>
            <w:tcBorders>
              <w:top w:val="single" w:sz="6" w:space="0" w:color="auto"/>
              <w:left w:val="double" w:sz="6" w:space="0" w:color="auto"/>
              <w:bottom w:val="double" w:sz="6" w:space="0" w:color="auto"/>
            </w:tcBorders>
          </w:tcPr>
          <w:p w:rsidR="00C35B6A" w:rsidRPr="00FD6D4E" w:rsidRDefault="00C35B6A">
            <w:pPr>
              <w:pStyle w:val="texto"/>
              <w:ind w:firstLine="0"/>
              <w:rPr>
                <w:rFonts w:ascii="Verdana" w:hAnsi="Verdana"/>
                <w:sz w:val="16"/>
                <w:szCs w:val="16"/>
              </w:rPr>
            </w:pPr>
            <w:r w:rsidRPr="00FD6D4E">
              <w:rPr>
                <w:rFonts w:ascii="Verdana" w:hAnsi="Verdana"/>
                <w:sz w:val="16"/>
                <w:szCs w:val="16"/>
              </w:rPr>
              <w:t xml:space="preserve">V A L O R  D E L  F I L T R O </w:t>
            </w:r>
          </w:p>
        </w:tc>
        <w:tc>
          <w:tcPr>
            <w:tcW w:w="4612" w:type="dxa"/>
            <w:tcBorders>
              <w:top w:val="single" w:sz="6" w:space="0" w:color="auto"/>
              <w:left w:val="single" w:sz="6" w:space="0" w:color="auto"/>
              <w:bottom w:val="double" w:sz="6" w:space="0" w:color="auto"/>
              <w:right w:val="double" w:sz="6" w:space="0" w:color="auto"/>
            </w:tcBorders>
          </w:tcPr>
          <w:p w:rsidR="00C35B6A" w:rsidRPr="00FD6D4E" w:rsidRDefault="00C35B6A">
            <w:pPr>
              <w:pStyle w:val="texto"/>
              <w:ind w:firstLine="0"/>
              <w:jc w:val="center"/>
              <w:rPr>
                <w:rFonts w:ascii="Verdana" w:hAnsi="Verdana"/>
                <w:sz w:val="16"/>
                <w:szCs w:val="16"/>
              </w:rPr>
            </w:pPr>
          </w:p>
        </w:tc>
      </w:tr>
    </w:tbl>
    <w:p w:rsidR="00C35B6A" w:rsidRPr="00FD6D4E" w:rsidRDefault="00C35B6A">
      <w:pPr>
        <w:pStyle w:val="texto"/>
        <w:rPr>
          <w:rFonts w:ascii="Verdana" w:hAnsi="Verdana"/>
          <w:sz w:val="16"/>
          <w:szCs w:val="16"/>
        </w:rPr>
      </w:pPr>
    </w:p>
    <w:p w:rsidR="00C35B6A" w:rsidRPr="00FD6D4E" w:rsidRDefault="00C35B6A">
      <w:pPr>
        <w:pStyle w:val="texto"/>
        <w:jc w:val="center"/>
        <w:rPr>
          <w:rFonts w:ascii="Verdana" w:hAnsi="Verdana"/>
          <w:b/>
          <w:sz w:val="16"/>
          <w:szCs w:val="16"/>
        </w:rPr>
      </w:pPr>
      <w:r w:rsidRPr="00FD6D4E">
        <w:rPr>
          <w:rFonts w:ascii="Verdana" w:hAnsi="Verdana"/>
          <w:b/>
          <w:sz w:val="16"/>
          <w:szCs w:val="16"/>
        </w:rPr>
        <w:t>O P A C I D A D</w:t>
      </w:r>
    </w:p>
    <w:p w:rsidR="00C35B6A" w:rsidRPr="00FD6D4E" w:rsidRDefault="00C35B6A">
      <w:pPr>
        <w:pStyle w:val="texto"/>
        <w:ind w:firstLine="1800"/>
        <w:rPr>
          <w:rFonts w:ascii="Verdana" w:hAnsi="Verdana"/>
          <w:b/>
          <w:sz w:val="16"/>
          <w:szCs w:val="16"/>
        </w:rPr>
      </w:pPr>
      <w:r w:rsidRPr="00FD6D4E">
        <w:rPr>
          <w:rFonts w:ascii="Verdana" w:hAnsi="Verdana"/>
          <w:b/>
          <w:sz w:val="16"/>
          <w:szCs w:val="16"/>
        </w:rPr>
        <w:t xml:space="preserve">O P A C I D A D </w:t>
      </w:r>
    </w:p>
    <w:p w:rsidR="00C35B6A" w:rsidRPr="00FD6D4E" w:rsidRDefault="00C35B6A">
      <w:pPr>
        <w:pStyle w:val="texto"/>
        <w:rPr>
          <w:rFonts w:ascii="Verdana" w:hAnsi="Verdana"/>
          <w:sz w:val="16"/>
          <w:szCs w:val="16"/>
        </w:rPr>
      </w:pPr>
    </w:p>
    <w:tbl>
      <w:tblPr>
        <w:tblW w:w="0" w:type="auto"/>
        <w:tblInd w:w="1935" w:type="dxa"/>
        <w:tblLayout w:type="fixed"/>
        <w:tblCellMar>
          <w:left w:w="120" w:type="dxa"/>
          <w:right w:w="120" w:type="dxa"/>
        </w:tblCellMar>
        <w:tblLook w:val="0000"/>
      </w:tblPr>
      <w:tblGrid>
        <w:gridCol w:w="931"/>
        <w:gridCol w:w="931"/>
        <w:gridCol w:w="869"/>
        <w:gridCol w:w="892"/>
        <w:gridCol w:w="912"/>
      </w:tblGrid>
      <w:tr w:rsidR="00C35B6A" w:rsidRPr="00FD6D4E">
        <w:trPr>
          <w:cantSplit/>
        </w:trPr>
        <w:tc>
          <w:tcPr>
            <w:tcW w:w="931" w:type="dxa"/>
            <w:tcBorders>
              <w:top w:val="double" w:sz="6" w:space="0" w:color="auto"/>
              <w:left w:val="double" w:sz="6" w:space="0" w:color="auto"/>
            </w:tcBorders>
          </w:tcPr>
          <w:p w:rsidR="00C35B6A" w:rsidRPr="00FD6D4E" w:rsidRDefault="00C35B6A">
            <w:pPr>
              <w:pStyle w:val="texto"/>
              <w:rPr>
                <w:rFonts w:ascii="Verdana" w:hAnsi="Verdana"/>
                <w:sz w:val="16"/>
                <w:szCs w:val="16"/>
              </w:rPr>
            </w:pPr>
            <w:r w:rsidRPr="00FD6D4E">
              <w:rPr>
                <w:rFonts w:ascii="Verdana" w:hAnsi="Verdana"/>
                <w:sz w:val="16"/>
                <w:szCs w:val="16"/>
              </w:rPr>
              <w:t xml:space="preserve">    </w:t>
            </w:r>
          </w:p>
        </w:tc>
        <w:tc>
          <w:tcPr>
            <w:tcW w:w="931" w:type="dxa"/>
            <w:tcBorders>
              <w:top w:val="double" w:sz="6" w:space="0" w:color="auto"/>
              <w:left w:val="single" w:sz="6" w:space="0" w:color="auto"/>
            </w:tcBorders>
          </w:tcPr>
          <w:p w:rsidR="00C35B6A" w:rsidRPr="00FD6D4E" w:rsidRDefault="00C35B6A">
            <w:pPr>
              <w:pStyle w:val="texto"/>
              <w:rPr>
                <w:rFonts w:ascii="Verdana" w:hAnsi="Verdana"/>
                <w:sz w:val="16"/>
                <w:szCs w:val="16"/>
              </w:rPr>
            </w:pPr>
            <w:r w:rsidRPr="00FD6D4E">
              <w:rPr>
                <w:rFonts w:ascii="Verdana" w:hAnsi="Verdana"/>
                <w:sz w:val="16"/>
                <w:szCs w:val="16"/>
              </w:rPr>
              <w:t xml:space="preserve">    </w:t>
            </w:r>
          </w:p>
        </w:tc>
        <w:tc>
          <w:tcPr>
            <w:tcW w:w="869" w:type="dxa"/>
            <w:tcBorders>
              <w:top w:val="double" w:sz="6" w:space="0" w:color="auto"/>
              <w:left w:val="single" w:sz="6" w:space="0" w:color="auto"/>
            </w:tcBorders>
          </w:tcPr>
          <w:p w:rsidR="00C35B6A" w:rsidRPr="00FD6D4E" w:rsidRDefault="00C35B6A">
            <w:pPr>
              <w:pStyle w:val="texto"/>
              <w:rPr>
                <w:rFonts w:ascii="Verdana" w:hAnsi="Verdana"/>
                <w:sz w:val="16"/>
                <w:szCs w:val="16"/>
              </w:rPr>
            </w:pPr>
            <w:r w:rsidRPr="00FD6D4E">
              <w:rPr>
                <w:rFonts w:ascii="Verdana" w:hAnsi="Verdana"/>
                <w:sz w:val="16"/>
                <w:szCs w:val="16"/>
              </w:rPr>
              <w:t xml:space="preserve">    </w:t>
            </w:r>
          </w:p>
        </w:tc>
        <w:tc>
          <w:tcPr>
            <w:tcW w:w="892" w:type="dxa"/>
            <w:tcBorders>
              <w:top w:val="double" w:sz="6" w:space="0" w:color="auto"/>
              <w:left w:val="single" w:sz="6" w:space="0" w:color="auto"/>
            </w:tcBorders>
          </w:tcPr>
          <w:p w:rsidR="00C35B6A" w:rsidRPr="00FD6D4E" w:rsidRDefault="00C35B6A">
            <w:pPr>
              <w:pStyle w:val="texto"/>
              <w:rPr>
                <w:rFonts w:ascii="Verdana" w:hAnsi="Verdana"/>
                <w:sz w:val="16"/>
                <w:szCs w:val="16"/>
              </w:rPr>
            </w:pPr>
            <w:r w:rsidRPr="00FD6D4E">
              <w:rPr>
                <w:rFonts w:ascii="Verdana" w:hAnsi="Verdana"/>
                <w:sz w:val="16"/>
                <w:szCs w:val="16"/>
              </w:rPr>
              <w:t xml:space="preserve">    </w:t>
            </w:r>
          </w:p>
        </w:tc>
        <w:tc>
          <w:tcPr>
            <w:tcW w:w="912" w:type="dxa"/>
            <w:tcBorders>
              <w:top w:val="double" w:sz="6" w:space="0" w:color="auto"/>
              <w:left w:val="single" w:sz="6" w:space="0" w:color="auto"/>
              <w:right w:val="double" w:sz="6" w:space="0" w:color="auto"/>
            </w:tcBorders>
          </w:tcPr>
          <w:p w:rsidR="00C35B6A" w:rsidRPr="00FD6D4E" w:rsidRDefault="00C35B6A">
            <w:pPr>
              <w:pStyle w:val="texto"/>
              <w:rPr>
                <w:rFonts w:ascii="Verdana" w:hAnsi="Verdana"/>
                <w:sz w:val="16"/>
                <w:szCs w:val="16"/>
              </w:rPr>
            </w:pPr>
            <w:r w:rsidRPr="00FD6D4E">
              <w:rPr>
                <w:rFonts w:ascii="Verdana" w:hAnsi="Verdana"/>
                <w:sz w:val="16"/>
                <w:szCs w:val="16"/>
              </w:rPr>
              <w:t xml:space="preserve">    </w:t>
            </w:r>
          </w:p>
        </w:tc>
      </w:tr>
      <w:tr w:rsidR="00C35B6A" w:rsidRPr="00FD6D4E">
        <w:trPr>
          <w:cantSplit/>
        </w:trPr>
        <w:tc>
          <w:tcPr>
            <w:tcW w:w="931" w:type="dxa"/>
            <w:tcBorders>
              <w:top w:val="single" w:sz="6" w:space="0" w:color="auto"/>
              <w:left w:val="double" w:sz="6" w:space="0" w:color="auto"/>
            </w:tcBorders>
          </w:tcPr>
          <w:p w:rsidR="00C35B6A" w:rsidRPr="00FD6D4E" w:rsidRDefault="00C35B6A">
            <w:pPr>
              <w:pStyle w:val="texto"/>
              <w:rPr>
                <w:rFonts w:ascii="Verdana" w:hAnsi="Verdana"/>
                <w:sz w:val="16"/>
                <w:szCs w:val="16"/>
              </w:rPr>
            </w:pPr>
          </w:p>
        </w:tc>
        <w:tc>
          <w:tcPr>
            <w:tcW w:w="931" w:type="dxa"/>
            <w:tcBorders>
              <w:top w:val="single" w:sz="6" w:space="0" w:color="auto"/>
              <w:left w:val="single" w:sz="6" w:space="0" w:color="auto"/>
            </w:tcBorders>
          </w:tcPr>
          <w:p w:rsidR="00C35B6A" w:rsidRPr="00FD6D4E" w:rsidRDefault="00C35B6A">
            <w:pPr>
              <w:pStyle w:val="texto"/>
              <w:rPr>
                <w:rFonts w:ascii="Verdana" w:hAnsi="Verdana"/>
                <w:sz w:val="16"/>
                <w:szCs w:val="16"/>
              </w:rPr>
            </w:pPr>
          </w:p>
        </w:tc>
        <w:tc>
          <w:tcPr>
            <w:tcW w:w="869" w:type="dxa"/>
            <w:tcBorders>
              <w:top w:val="single" w:sz="6" w:space="0" w:color="auto"/>
              <w:left w:val="single" w:sz="6" w:space="0" w:color="auto"/>
            </w:tcBorders>
          </w:tcPr>
          <w:p w:rsidR="00C35B6A" w:rsidRPr="00FD6D4E" w:rsidRDefault="00C35B6A">
            <w:pPr>
              <w:pStyle w:val="texto"/>
              <w:rPr>
                <w:rFonts w:ascii="Verdana" w:hAnsi="Verdana"/>
                <w:sz w:val="16"/>
                <w:szCs w:val="16"/>
              </w:rPr>
            </w:pPr>
          </w:p>
        </w:tc>
        <w:tc>
          <w:tcPr>
            <w:tcW w:w="892" w:type="dxa"/>
            <w:tcBorders>
              <w:top w:val="single" w:sz="6" w:space="0" w:color="auto"/>
              <w:left w:val="single" w:sz="6" w:space="0" w:color="auto"/>
            </w:tcBorders>
          </w:tcPr>
          <w:p w:rsidR="00C35B6A" w:rsidRPr="00FD6D4E" w:rsidRDefault="00C35B6A">
            <w:pPr>
              <w:pStyle w:val="texto"/>
              <w:rPr>
                <w:rFonts w:ascii="Verdana" w:hAnsi="Verdana"/>
                <w:sz w:val="16"/>
                <w:szCs w:val="16"/>
              </w:rPr>
            </w:pPr>
          </w:p>
        </w:tc>
        <w:tc>
          <w:tcPr>
            <w:tcW w:w="912" w:type="dxa"/>
            <w:tcBorders>
              <w:top w:val="single" w:sz="6" w:space="0" w:color="auto"/>
              <w:left w:val="single" w:sz="6" w:space="0" w:color="auto"/>
              <w:right w:val="double" w:sz="6" w:space="0" w:color="auto"/>
            </w:tcBorders>
          </w:tcPr>
          <w:p w:rsidR="00C35B6A" w:rsidRPr="00FD6D4E" w:rsidRDefault="00C35B6A">
            <w:pPr>
              <w:pStyle w:val="texto"/>
              <w:rPr>
                <w:rFonts w:ascii="Verdana" w:hAnsi="Verdana"/>
                <w:sz w:val="16"/>
                <w:szCs w:val="16"/>
              </w:rPr>
            </w:pPr>
          </w:p>
        </w:tc>
      </w:tr>
      <w:tr w:rsidR="00C35B6A" w:rsidRPr="00FD6D4E">
        <w:trPr>
          <w:cantSplit/>
        </w:trPr>
        <w:tc>
          <w:tcPr>
            <w:tcW w:w="931" w:type="dxa"/>
            <w:tcBorders>
              <w:top w:val="single" w:sz="6" w:space="0" w:color="auto"/>
              <w:left w:val="double" w:sz="6" w:space="0" w:color="auto"/>
            </w:tcBorders>
          </w:tcPr>
          <w:p w:rsidR="00C35B6A" w:rsidRPr="00FD6D4E" w:rsidRDefault="00C35B6A">
            <w:pPr>
              <w:pStyle w:val="texto"/>
              <w:rPr>
                <w:rFonts w:ascii="Verdana" w:hAnsi="Verdana"/>
                <w:sz w:val="16"/>
                <w:szCs w:val="16"/>
              </w:rPr>
            </w:pPr>
          </w:p>
        </w:tc>
        <w:tc>
          <w:tcPr>
            <w:tcW w:w="931" w:type="dxa"/>
            <w:tcBorders>
              <w:top w:val="single" w:sz="6" w:space="0" w:color="auto"/>
              <w:left w:val="single" w:sz="6" w:space="0" w:color="auto"/>
            </w:tcBorders>
          </w:tcPr>
          <w:p w:rsidR="00C35B6A" w:rsidRPr="00FD6D4E" w:rsidRDefault="00C35B6A">
            <w:pPr>
              <w:pStyle w:val="texto"/>
              <w:rPr>
                <w:rFonts w:ascii="Verdana" w:hAnsi="Verdana"/>
                <w:sz w:val="16"/>
                <w:szCs w:val="16"/>
              </w:rPr>
            </w:pPr>
          </w:p>
        </w:tc>
        <w:tc>
          <w:tcPr>
            <w:tcW w:w="869" w:type="dxa"/>
            <w:tcBorders>
              <w:top w:val="single" w:sz="6" w:space="0" w:color="auto"/>
              <w:left w:val="single" w:sz="6" w:space="0" w:color="auto"/>
            </w:tcBorders>
          </w:tcPr>
          <w:p w:rsidR="00C35B6A" w:rsidRPr="00FD6D4E" w:rsidRDefault="00C35B6A">
            <w:pPr>
              <w:pStyle w:val="texto"/>
              <w:rPr>
                <w:rFonts w:ascii="Verdana" w:hAnsi="Verdana"/>
                <w:sz w:val="16"/>
                <w:szCs w:val="16"/>
              </w:rPr>
            </w:pPr>
          </w:p>
        </w:tc>
        <w:tc>
          <w:tcPr>
            <w:tcW w:w="892" w:type="dxa"/>
            <w:tcBorders>
              <w:top w:val="single" w:sz="6" w:space="0" w:color="auto"/>
              <w:left w:val="single" w:sz="6" w:space="0" w:color="auto"/>
            </w:tcBorders>
          </w:tcPr>
          <w:p w:rsidR="00C35B6A" w:rsidRPr="00FD6D4E" w:rsidRDefault="00C35B6A">
            <w:pPr>
              <w:pStyle w:val="texto"/>
              <w:rPr>
                <w:rFonts w:ascii="Verdana" w:hAnsi="Verdana"/>
                <w:sz w:val="16"/>
                <w:szCs w:val="16"/>
              </w:rPr>
            </w:pPr>
          </w:p>
        </w:tc>
        <w:tc>
          <w:tcPr>
            <w:tcW w:w="912" w:type="dxa"/>
            <w:tcBorders>
              <w:top w:val="single" w:sz="6" w:space="0" w:color="auto"/>
              <w:left w:val="single" w:sz="6" w:space="0" w:color="auto"/>
              <w:right w:val="double" w:sz="6" w:space="0" w:color="auto"/>
            </w:tcBorders>
          </w:tcPr>
          <w:p w:rsidR="00C35B6A" w:rsidRPr="00FD6D4E" w:rsidRDefault="00C35B6A">
            <w:pPr>
              <w:pStyle w:val="texto"/>
              <w:rPr>
                <w:rFonts w:ascii="Verdana" w:hAnsi="Verdana"/>
                <w:sz w:val="16"/>
                <w:szCs w:val="16"/>
              </w:rPr>
            </w:pPr>
          </w:p>
        </w:tc>
      </w:tr>
      <w:tr w:rsidR="00C35B6A" w:rsidRPr="00FD6D4E">
        <w:trPr>
          <w:cantSplit/>
        </w:trPr>
        <w:tc>
          <w:tcPr>
            <w:tcW w:w="931" w:type="dxa"/>
            <w:tcBorders>
              <w:top w:val="single" w:sz="6" w:space="0" w:color="auto"/>
              <w:left w:val="double" w:sz="6" w:space="0" w:color="auto"/>
            </w:tcBorders>
          </w:tcPr>
          <w:p w:rsidR="00C35B6A" w:rsidRPr="00FD6D4E" w:rsidRDefault="00C35B6A">
            <w:pPr>
              <w:pStyle w:val="texto"/>
              <w:rPr>
                <w:rFonts w:ascii="Verdana" w:hAnsi="Verdana"/>
                <w:sz w:val="16"/>
                <w:szCs w:val="16"/>
              </w:rPr>
            </w:pPr>
          </w:p>
        </w:tc>
        <w:tc>
          <w:tcPr>
            <w:tcW w:w="931" w:type="dxa"/>
            <w:tcBorders>
              <w:top w:val="single" w:sz="6" w:space="0" w:color="auto"/>
              <w:left w:val="single" w:sz="6" w:space="0" w:color="auto"/>
            </w:tcBorders>
          </w:tcPr>
          <w:p w:rsidR="00C35B6A" w:rsidRPr="00FD6D4E" w:rsidRDefault="00C35B6A">
            <w:pPr>
              <w:pStyle w:val="texto"/>
              <w:rPr>
                <w:rFonts w:ascii="Verdana" w:hAnsi="Verdana"/>
                <w:sz w:val="16"/>
                <w:szCs w:val="16"/>
              </w:rPr>
            </w:pPr>
          </w:p>
        </w:tc>
        <w:tc>
          <w:tcPr>
            <w:tcW w:w="869" w:type="dxa"/>
            <w:tcBorders>
              <w:top w:val="single" w:sz="6" w:space="0" w:color="auto"/>
              <w:left w:val="single" w:sz="6" w:space="0" w:color="auto"/>
            </w:tcBorders>
          </w:tcPr>
          <w:p w:rsidR="00C35B6A" w:rsidRPr="00FD6D4E" w:rsidRDefault="00C35B6A">
            <w:pPr>
              <w:pStyle w:val="texto"/>
              <w:rPr>
                <w:rFonts w:ascii="Verdana" w:hAnsi="Verdana"/>
                <w:sz w:val="16"/>
                <w:szCs w:val="16"/>
              </w:rPr>
            </w:pPr>
          </w:p>
        </w:tc>
        <w:tc>
          <w:tcPr>
            <w:tcW w:w="892" w:type="dxa"/>
            <w:tcBorders>
              <w:top w:val="single" w:sz="6" w:space="0" w:color="auto"/>
              <w:left w:val="single" w:sz="6" w:space="0" w:color="auto"/>
            </w:tcBorders>
          </w:tcPr>
          <w:p w:rsidR="00C35B6A" w:rsidRPr="00FD6D4E" w:rsidRDefault="00C35B6A">
            <w:pPr>
              <w:pStyle w:val="texto"/>
              <w:rPr>
                <w:rFonts w:ascii="Verdana" w:hAnsi="Verdana"/>
                <w:sz w:val="16"/>
                <w:szCs w:val="16"/>
              </w:rPr>
            </w:pPr>
          </w:p>
        </w:tc>
        <w:tc>
          <w:tcPr>
            <w:tcW w:w="912" w:type="dxa"/>
            <w:tcBorders>
              <w:top w:val="single" w:sz="6" w:space="0" w:color="auto"/>
              <w:left w:val="single" w:sz="6" w:space="0" w:color="auto"/>
              <w:right w:val="double" w:sz="6" w:space="0" w:color="auto"/>
            </w:tcBorders>
          </w:tcPr>
          <w:p w:rsidR="00C35B6A" w:rsidRPr="00FD6D4E" w:rsidRDefault="00C35B6A">
            <w:pPr>
              <w:pStyle w:val="texto"/>
              <w:rPr>
                <w:rFonts w:ascii="Verdana" w:hAnsi="Verdana"/>
                <w:sz w:val="16"/>
                <w:szCs w:val="16"/>
              </w:rPr>
            </w:pPr>
          </w:p>
        </w:tc>
      </w:tr>
      <w:tr w:rsidR="00C35B6A" w:rsidRPr="00FD6D4E">
        <w:trPr>
          <w:cantSplit/>
        </w:trPr>
        <w:tc>
          <w:tcPr>
            <w:tcW w:w="931" w:type="dxa"/>
            <w:tcBorders>
              <w:top w:val="single" w:sz="6" w:space="0" w:color="auto"/>
              <w:left w:val="double" w:sz="6" w:space="0" w:color="auto"/>
              <w:bottom w:val="double" w:sz="6" w:space="0" w:color="auto"/>
            </w:tcBorders>
          </w:tcPr>
          <w:p w:rsidR="00C35B6A" w:rsidRPr="00FD6D4E" w:rsidRDefault="00C35B6A">
            <w:pPr>
              <w:pStyle w:val="texto"/>
              <w:rPr>
                <w:rFonts w:ascii="Verdana" w:hAnsi="Verdana"/>
                <w:sz w:val="16"/>
                <w:szCs w:val="16"/>
              </w:rPr>
            </w:pPr>
          </w:p>
        </w:tc>
        <w:tc>
          <w:tcPr>
            <w:tcW w:w="931" w:type="dxa"/>
            <w:tcBorders>
              <w:top w:val="single" w:sz="6" w:space="0" w:color="auto"/>
              <w:left w:val="single" w:sz="6" w:space="0" w:color="auto"/>
              <w:bottom w:val="double" w:sz="6" w:space="0" w:color="auto"/>
            </w:tcBorders>
          </w:tcPr>
          <w:p w:rsidR="00C35B6A" w:rsidRPr="00FD6D4E" w:rsidRDefault="00C35B6A">
            <w:pPr>
              <w:pStyle w:val="texto"/>
              <w:rPr>
                <w:rFonts w:ascii="Verdana" w:hAnsi="Verdana"/>
                <w:sz w:val="16"/>
                <w:szCs w:val="16"/>
              </w:rPr>
            </w:pPr>
          </w:p>
        </w:tc>
        <w:tc>
          <w:tcPr>
            <w:tcW w:w="869" w:type="dxa"/>
            <w:tcBorders>
              <w:top w:val="single" w:sz="6" w:space="0" w:color="auto"/>
              <w:left w:val="single" w:sz="6" w:space="0" w:color="auto"/>
              <w:bottom w:val="double" w:sz="6" w:space="0" w:color="auto"/>
            </w:tcBorders>
          </w:tcPr>
          <w:p w:rsidR="00C35B6A" w:rsidRPr="00FD6D4E" w:rsidRDefault="00C35B6A">
            <w:pPr>
              <w:pStyle w:val="texto"/>
              <w:rPr>
                <w:rFonts w:ascii="Verdana" w:hAnsi="Verdana"/>
                <w:sz w:val="16"/>
                <w:szCs w:val="16"/>
              </w:rPr>
            </w:pPr>
          </w:p>
        </w:tc>
        <w:tc>
          <w:tcPr>
            <w:tcW w:w="892" w:type="dxa"/>
            <w:tcBorders>
              <w:top w:val="single" w:sz="6" w:space="0" w:color="auto"/>
              <w:left w:val="single" w:sz="6" w:space="0" w:color="auto"/>
              <w:bottom w:val="double" w:sz="6" w:space="0" w:color="auto"/>
            </w:tcBorders>
          </w:tcPr>
          <w:p w:rsidR="00C35B6A" w:rsidRPr="00FD6D4E" w:rsidRDefault="00C35B6A">
            <w:pPr>
              <w:pStyle w:val="texto"/>
              <w:rPr>
                <w:rFonts w:ascii="Verdana" w:hAnsi="Verdana"/>
                <w:sz w:val="16"/>
                <w:szCs w:val="16"/>
              </w:rPr>
            </w:pPr>
          </w:p>
        </w:tc>
        <w:tc>
          <w:tcPr>
            <w:tcW w:w="912" w:type="dxa"/>
            <w:tcBorders>
              <w:top w:val="single" w:sz="6" w:space="0" w:color="auto"/>
              <w:left w:val="single" w:sz="6" w:space="0" w:color="auto"/>
              <w:bottom w:val="double" w:sz="6" w:space="0" w:color="auto"/>
              <w:right w:val="double" w:sz="6" w:space="0" w:color="auto"/>
            </w:tcBorders>
          </w:tcPr>
          <w:p w:rsidR="00C35B6A" w:rsidRPr="00FD6D4E" w:rsidRDefault="00C35B6A">
            <w:pPr>
              <w:pStyle w:val="texto"/>
              <w:rPr>
                <w:rFonts w:ascii="Verdana" w:hAnsi="Verdana"/>
                <w:sz w:val="16"/>
                <w:szCs w:val="16"/>
              </w:rPr>
            </w:pPr>
          </w:p>
        </w:tc>
      </w:tr>
    </w:tbl>
    <w:p w:rsidR="00C35B6A" w:rsidRPr="00FD6D4E" w:rsidRDefault="00C35B6A">
      <w:pPr>
        <w:pStyle w:val="texto"/>
        <w:rPr>
          <w:rFonts w:ascii="Verdana" w:hAnsi="Verdana"/>
          <w:sz w:val="16"/>
          <w:szCs w:val="16"/>
        </w:rPr>
      </w:pPr>
    </w:p>
    <w:p w:rsidR="00C35B6A" w:rsidRPr="00FD6D4E" w:rsidRDefault="00C35B6A">
      <w:pPr>
        <w:pStyle w:val="texto"/>
        <w:rPr>
          <w:rFonts w:ascii="Verdana" w:hAnsi="Verdana"/>
          <w:sz w:val="16"/>
          <w:szCs w:val="16"/>
        </w:rPr>
      </w:pPr>
    </w:p>
    <w:p w:rsidR="00C35B6A" w:rsidRPr="00FD6D4E" w:rsidRDefault="00C35B6A">
      <w:pPr>
        <w:pStyle w:val="texto"/>
        <w:jc w:val="center"/>
        <w:rPr>
          <w:rFonts w:ascii="Verdana" w:hAnsi="Verdana"/>
          <w:b/>
          <w:sz w:val="16"/>
          <w:szCs w:val="16"/>
        </w:rPr>
      </w:pPr>
      <w:r w:rsidRPr="00FD6D4E">
        <w:rPr>
          <w:rFonts w:ascii="Verdana" w:hAnsi="Verdana"/>
          <w:b/>
          <w:sz w:val="16"/>
          <w:szCs w:val="16"/>
        </w:rPr>
        <w:t>OPACIDAD DEL FILTRO</w:t>
      </w:r>
    </w:p>
    <w:p w:rsidR="00C35B6A" w:rsidRPr="00FD6D4E" w:rsidRDefault="00C35B6A">
      <w:pPr>
        <w:pStyle w:val="texto"/>
        <w:rPr>
          <w:rFonts w:ascii="Verdana" w:hAnsi="Verdana"/>
          <w:sz w:val="16"/>
          <w:szCs w:val="16"/>
        </w:rPr>
      </w:pPr>
    </w:p>
    <w:tbl>
      <w:tblPr>
        <w:tblW w:w="0" w:type="auto"/>
        <w:tblInd w:w="188" w:type="dxa"/>
        <w:tblLayout w:type="fixed"/>
        <w:tblCellMar>
          <w:left w:w="120" w:type="dxa"/>
          <w:right w:w="120" w:type="dxa"/>
        </w:tblCellMar>
        <w:tblLook w:val="0000"/>
      </w:tblPr>
      <w:tblGrid>
        <w:gridCol w:w="8718"/>
      </w:tblGrid>
      <w:tr w:rsidR="00C35B6A" w:rsidRPr="00FD6D4E">
        <w:trPr>
          <w:cantSplit/>
        </w:trPr>
        <w:tc>
          <w:tcPr>
            <w:tcW w:w="8718" w:type="dxa"/>
            <w:tcBorders>
              <w:top w:val="double" w:sz="6" w:space="0" w:color="auto"/>
              <w:left w:val="double" w:sz="6" w:space="0" w:color="auto"/>
              <w:bottom w:val="double" w:sz="6" w:space="0" w:color="auto"/>
              <w:right w:val="double" w:sz="6" w:space="0" w:color="auto"/>
            </w:tcBorders>
          </w:tcPr>
          <w:p w:rsidR="00C35B6A" w:rsidRPr="00FD6D4E" w:rsidRDefault="00C35B6A">
            <w:pPr>
              <w:pStyle w:val="texto"/>
              <w:rPr>
                <w:rFonts w:ascii="Verdana" w:hAnsi="Verdana"/>
                <w:sz w:val="16"/>
                <w:szCs w:val="16"/>
              </w:rPr>
            </w:pPr>
          </w:p>
          <w:p w:rsidR="00C35B6A" w:rsidRPr="00FD6D4E" w:rsidRDefault="00C35B6A">
            <w:pPr>
              <w:pStyle w:val="texto"/>
              <w:rPr>
                <w:rFonts w:ascii="Verdana" w:hAnsi="Verdana"/>
                <w:sz w:val="16"/>
                <w:szCs w:val="16"/>
              </w:rPr>
            </w:pPr>
            <w:r w:rsidRPr="00FD6D4E">
              <w:rPr>
                <w:rFonts w:ascii="Verdana" w:hAnsi="Verdana"/>
                <w:sz w:val="16"/>
                <w:szCs w:val="16"/>
              </w:rPr>
              <w:t>FECHA DE VERIFICACION: _______________________________________________________</w:t>
            </w:r>
          </w:p>
          <w:p w:rsidR="00C35B6A" w:rsidRPr="00FD6D4E" w:rsidRDefault="00C35B6A">
            <w:pPr>
              <w:pStyle w:val="texto"/>
              <w:rPr>
                <w:rFonts w:ascii="Verdana" w:hAnsi="Verdana"/>
                <w:sz w:val="16"/>
                <w:szCs w:val="16"/>
              </w:rPr>
            </w:pPr>
            <w:r w:rsidRPr="00FD6D4E">
              <w:rPr>
                <w:rFonts w:ascii="Verdana" w:hAnsi="Verdana"/>
                <w:sz w:val="16"/>
                <w:szCs w:val="16"/>
              </w:rPr>
              <w:t>FECHA PROXIMA VERIFICACION: __________________________________________________</w:t>
            </w:r>
          </w:p>
          <w:p w:rsidR="00C35B6A" w:rsidRPr="00FD6D4E" w:rsidRDefault="00C35B6A">
            <w:pPr>
              <w:pStyle w:val="texto"/>
              <w:rPr>
                <w:rFonts w:ascii="Verdana" w:hAnsi="Verdana"/>
                <w:sz w:val="16"/>
                <w:szCs w:val="16"/>
              </w:rPr>
            </w:pPr>
            <w:r w:rsidRPr="00FD6D4E">
              <w:rPr>
                <w:rFonts w:ascii="Verdana" w:hAnsi="Verdana"/>
                <w:sz w:val="16"/>
                <w:szCs w:val="16"/>
              </w:rPr>
              <w:t>NOMBRE Y FIRMA DEL TECNICO: __________________________________________________</w:t>
            </w:r>
          </w:p>
          <w:p w:rsidR="00C35B6A" w:rsidRPr="00FD6D4E" w:rsidRDefault="00C35B6A">
            <w:pPr>
              <w:pStyle w:val="texto"/>
              <w:rPr>
                <w:rFonts w:ascii="Verdana" w:hAnsi="Verdana"/>
                <w:sz w:val="16"/>
                <w:szCs w:val="16"/>
              </w:rPr>
            </w:pPr>
            <w:r w:rsidRPr="00FD6D4E">
              <w:rPr>
                <w:rFonts w:ascii="Verdana" w:hAnsi="Verdana"/>
                <w:sz w:val="16"/>
                <w:szCs w:val="16"/>
              </w:rPr>
              <w:t>_____________________________________________________________________________</w:t>
            </w:r>
          </w:p>
        </w:tc>
      </w:tr>
    </w:tbl>
    <w:p w:rsidR="00C35B6A" w:rsidRPr="00FD6D4E" w:rsidRDefault="00C35B6A">
      <w:pPr>
        <w:pStyle w:val="texto"/>
        <w:rPr>
          <w:rFonts w:ascii="Verdana" w:hAnsi="Verdana"/>
          <w:sz w:val="16"/>
          <w:szCs w:val="16"/>
        </w:rPr>
      </w:pPr>
    </w:p>
    <w:p w:rsidR="00FD6D4E" w:rsidRDefault="00FD6D4E" w:rsidP="009E0F92">
      <w:pPr>
        <w:pStyle w:val="ANOTACION"/>
        <w:rPr>
          <w:rFonts w:ascii="Verdana" w:hAnsi="Verdana"/>
          <w:sz w:val="16"/>
          <w:szCs w:val="16"/>
        </w:rPr>
      </w:pPr>
    </w:p>
    <w:p w:rsidR="00FD6D4E" w:rsidRDefault="00FD6D4E" w:rsidP="009E0F92">
      <w:pPr>
        <w:pStyle w:val="ANOTACION"/>
        <w:rPr>
          <w:rFonts w:ascii="Verdana" w:hAnsi="Verdana"/>
          <w:sz w:val="16"/>
          <w:szCs w:val="16"/>
        </w:rPr>
      </w:pPr>
    </w:p>
    <w:p w:rsidR="00FD6D4E" w:rsidRDefault="00FD6D4E" w:rsidP="009E0F92">
      <w:pPr>
        <w:pStyle w:val="ANOTACION"/>
        <w:rPr>
          <w:rFonts w:ascii="Verdana" w:hAnsi="Verdana"/>
          <w:sz w:val="16"/>
          <w:szCs w:val="16"/>
        </w:rPr>
      </w:pPr>
    </w:p>
    <w:p w:rsidR="00FD6D4E" w:rsidRDefault="00FD6D4E" w:rsidP="009E0F92">
      <w:pPr>
        <w:pStyle w:val="ANOTACION"/>
        <w:rPr>
          <w:rFonts w:ascii="Verdana" w:hAnsi="Verdana"/>
          <w:sz w:val="16"/>
          <w:szCs w:val="16"/>
        </w:rPr>
      </w:pPr>
    </w:p>
    <w:p w:rsidR="00FD6D4E" w:rsidRDefault="00FD6D4E" w:rsidP="009E0F92">
      <w:pPr>
        <w:pStyle w:val="ANOTACION"/>
        <w:rPr>
          <w:rFonts w:ascii="Verdana" w:hAnsi="Verdana"/>
          <w:sz w:val="16"/>
          <w:szCs w:val="16"/>
        </w:rPr>
      </w:pPr>
    </w:p>
    <w:p w:rsidR="00FD6D4E" w:rsidRDefault="00FD6D4E" w:rsidP="009E0F92">
      <w:pPr>
        <w:pStyle w:val="ANOTACION"/>
        <w:rPr>
          <w:rFonts w:ascii="Verdana" w:hAnsi="Verdana"/>
          <w:sz w:val="16"/>
          <w:szCs w:val="16"/>
        </w:rPr>
      </w:pPr>
    </w:p>
    <w:p w:rsidR="00FD6D4E" w:rsidRDefault="00FD6D4E" w:rsidP="009E0F92">
      <w:pPr>
        <w:pStyle w:val="ANOTACION"/>
        <w:rPr>
          <w:rFonts w:ascii="Verdana" w:hAnsi="Verdana"/>
          <w:sz w:val="16"/>
          <w:szCs w:val="16"/>
        </w:rPr>
      </w:pPr>
    </w:p>
    <w:p w:rsidR="00FD6D4E" w:rsidRDefault="00FD6D4E" w:rsidP="009E0F92">
      <w:pPr>
        <w:pStyle w:val="ANOTACION"/>
        <w:rPr>
          <w:rFonts w:ascii="Verdana" w:hAnsi="Verdana"/>
          <w:sz w:val="16"/>
          <w:szCs w:val="16"/>
        </w:rPr>
      </w:pPr>
    </w:p>
    <w:p w:rsidR="00FD6D4E" w:rsidRDefault="00FD6D4E" w:rsidP="009E0F92">
      <w:pPr>
        <w:pStyle w:val="ANOTACION"/>
        <w:rPr>
          <w:rFonts w:ascii="Verdana" w:hAnsi="Verdana"/>
          <w:sz w:val="16"/>
          <w:szCs w:val="16"/>
        </w:rPr>
      </w:pPr>
    </w:p>
    <w:p w:rsidR="009E0F92" w:rsidRPr="00FD6D4E" w:rsidRDefault="009E0F92" w:rsidP="009E0F92">
      <w:pPr>
        <w:pStyle w:val="ANOTACION"/>
        <w:rPr>
          <w:rFonts w:ascii="Verdana" w:hAnsi="Verdana"/>
          <w:sz w:val="16"/>
          <w:szCs w:val="16"/>
        </w:rPr>
      </w:pPr>
      <w:r w:rsidRPr="00FD6D4E">
        <w:rPr>
          <w:rFonts w:ascii="Verdana" w:hAnsi="Verdana"/>
          <w:sz w:val="16"/>
          <w:szCs w:val="16"/>
        </w:rPr>
        <w:lastRenderedPageBreak/>
        <w:t>ANNEX 1</w:t>
      </w:r>
    </w:p>
    <w:p w:rsidR="009E0F92" w:rsidRPr="00FD6D4E" w:rsidRDefault="009E0F92" w:rsidP="009E0F92">
      <w:pPr>
        <w:pStyle w:val="ANOTACION"/>
        <w:rPr>
          <w:rFonts w:ascii="Verdana" w:hAnsi="Verdana"/>
          <w:sz w:val="16"/>
          <w:szCs w:val="16"/>
        </w:rPr>
      </w:pPr>
    </w:p>
    <w:tbl>
      <w:tblPr>
        <w:tblW w:w="0" w:type="auto"/>
        <w:tblInd w:w="323" w:type="dxa"/>
        <w:tblLayout w:type="fixed"/>
        <w:tblCellMar>
          <w:left w:w="120" w:type="dxa"/>
          <w:right w:w="120" w:type="dxa"/>
        </w:tblCellMar>
        <w:tblLook w:val="04A0"/>
      </w:tblPr>
      <w:tblGrid>
        <w:gridCol w:w="3836"/>
        <w:gridCol w:w="4612"/>
      </w:tblGrid>
      <w:tr w:rsidR="009E0F92" w:rsidRPr="00FD6D4E" w:rsidTr="009E0F92">
        <w:trPr>
          <w:cantSplit/>
        </w:trPr>
        <w:tc>
          <w:tcPr>
            <w:tcW w:w="3836" w:type="dxa"/>
            <w:tcBorders>
              <w:top w:val="double" w:sz="6" w:space="0" w:color="auto"/>
              <w:left w:val="double" w:sz="6" w:space="0" w:color="auto"/>
              <w:bottom w:val="nil"/>
              <w:right w:val="nil"/>
            </w:tcBorders>
          </w:tcPr>
          <w:p w:rsidR="009E0F92" w:rsidRPr="00FD6D4E" w:rsidRDefault="009E0F92">
            <w:pPr>
              <w:pStyle w:val="texto"/>
              <w:ind w:firstLine="0"/>
              <w:jc w:val="center"/>
              <w:rPr>
                <w:rFonts w:ascii="Verdana" w:hAnsi="Verdana"/>
                <w:b/>
                <w:sz w:val="16"/>
                <w:szCs w:val="16"/>
              </w:rPr>
            </w:pPr>
          </w:p>
          <w:p w:rsidR="009E0F92" w:rsidRPr="00FD6D4E" w:rsidRDefault="009E0F92">
            <w:pPr>
              <w:pStyle w:val="texto"/>
              <w:ind w:firstLine="0"/>
              <w:jc w:val="center"/>
              <w:rPr>
                <w:rFonts w:ascii="Verdana" w:hAnsi="Verdana"/>
                <w:b/>
                <w:sz w:val="16"/>
                <w:szCs w:val="16"/>
              </w:rPr>
            </w:pPr>
            <w:r w:rsidRPr="00FD6D4E">
              <w:rPr>
                <w:rFonts w:ascii="Verdana" w:hAnsi="Verdana"/>
                <w:b/>
                <w:sz w:val="16"/>
                <w:szCs w:val="16"/>
              </w:rPr>
              <w:t>MEASUREMENT</w:t>
            </w:r>
          </w:p>
        </w:tc>
        <w:tc>
          <w:tcPr>
            <w:tcW w:w="4612" w:type="dxa"/>
            <w:tcBorders>
              <w:top w:val="double" w:sz="6" w:space="0" w:color="auto"/>
              <w:left w:val="single" w:sz="6" w:space="0" w:color="auto"/>
              <w:bottom w:val="nil"/>
              <w:right w:val="double" w:sz="6" w:space="0" w:color="auto"/>
            </w:tcBorders>
            <w:hideMark/>
          </w:tcPr>
          <w:p w:rsidR="009E0F92" w:rsidRPr="00FD6D4E" w:rsidRDefault="009E0F92">
            <w:pPr>
              <w:pStyle w:val="texto"/>
              <w:ind w:firstLine="0"/>
              <w:jc w:val="center"/>
              <w:rPr>
                <w:rFonts w:ascii="Verdana" w:hAnsi="Verdana"/>
                <w:b/>
                <w:sz w:val="16"/>
                <w:szCs w:val="16"/>
              </w:rPr>
            </w:pPr>
            <w:r w:rsidRPr="00FD6D4E">
              <w:rPr>
                <w:rFonts w:ascii="Verdana" w:hAnsi="Verdana"/>
                <w:b/>
                <w:sz w:val="16"/>
                <w:szCs w:val="16"/>
              </w:rPr>
              <w:t>RECORDED READINGS</w:t>
            </w:r>
          </w:p>
        </w:tc>
      </w:tr>
      <w:tr w:rsidR="009E0F92" w:rsidRPr="00FD6D4E" w:rsidTr="009E0F92">
        <w:trPr>
          <w:cantSplit/>
        </w:trPr>
        <w:tc>
          <w:tcPr>
            <w:tcW w:w="3836" w:type="dxa"/>
            <w:tcBorders>
              <w:top w:val="nil"/>
              <w:left w:val="double" w:sz="6" w:space="0" w:color="auto"/>
              <w:bottom w:val="nil"/>
              <w:right w:val="nil"/>
            </w:tcBorders>
          </w:tcPr>
          <w:p w:rsidR="009E0F92" w:rsidRPr="00FD6D4E" w:rsidRDefault="009E0F92">
            <w:pPr>
              <w:pStyle w:val="texto"/>
              <w:ind w:firstLine="0"/>
              <w:rPr>
                <w:rFonts w:ascii="Verdana" w:hAnsi="Verdana"/>
                <w:sz w:val="16"/>
                <w:szCs w:val="16"/>
              </w:rPr>
            </w:pPr>
          </w:p>
        </w:tc>
        <w:tc>
          <w:tcPr>
            <w:tcW w:w="4612" w:type="dxa"/>
            <w:tcBorders>
              <w:top w:val="double" w:sz="6" w:space="0" w:color="auto"/>
              <w:left w:val="single" w:sz="6" w:space="0" w:color="auto"/>
              <w:bottom w:val="nil"/>
              <w:right w:val="double" w:sz="6" w:space="0" w:color="auto"/>
            </w:tcBorders>
            <w:hideMark/>
          </w:tcPr>
          <w:p w:rsidR="009E0F92" w:rsidRPr="00FD6D4E" w:rsidRDefault="009E0F92">
            <w:pPr>
              <w:pStyle w:val="texto"/>
              <w:ind w:firstLine="0"/>
              <w:jc w:val="center"/>
              <w:rPr>
                <w:rFonts w:ascii="Verdana" w:hAnsi="Verdana"/>
                <w:b/>
                <w:sz w:val="16"/>
                <w:szCs w:val="16"/>
              </w:rPr>
            </w:pPr>
            <w:r w:rsidRPr="00FD6D4E">
              <w:rPr>
                <w:rFonts w:ascii="Verdana" w:hAnsi="Verdana"/>
                <w:b/>
                <w:sz w:val="16"/>
                <w:szCs w:val="16"/>
              </w:rPr>
              <w:t xml:space="preserve">OPACITY </w:t>
            </w:r>
          </w:p>
        </w:tc>
      </w:tr>
      <w:tr w:rsidR="009E0F92" w:rsidRPr="00FD6D4E" w:rsidTr="009E0F92">
        <w:trPr>
          <w:cantSplit/>
        </w:trPr>
        <w:tc>
          <w:tcPr>
            <w:tcW w:w="3836" w:type="dxa"/>
            <w:tcBorders>
              <w:top w:val="single" w:sz="6" w:space="0" w:color="auto"/>
              <w:left w:val="double" w:sz="6" w:space="0" w:color="auto"/>
              <w:bottom w:val="nil"/>
              <w:right w:val="nil"/>
            </w:tcBorders>
            <w:hideMark/>
          </w:tcPr>
          <w:p w:rsidR="009E0F92" w:rsidRPr="00FD6D4E" w:rsidRDefault="009E0F92">
            <w:pPr>
              <w:pStyle w:val="texto"/>
              <w:ind w:firstLine="0"/>
              <w:rPr>
                <w:rFonts w:ascii="Verdana" w:hAnsi="Verdana"/>
                <w:sz w:val="16"/>
                <w:szCs w:val="16"/>
              </w:rPr>
            </w:pPr>
            <w:r w:rsidRPr="00FD6D4E">
              <w:rPr>
                <w:rFonts w:ascii="Verdana" w:hAnsi="Verdana"/>
                <w:sz w:val="16"/>
                <w:szCs w:val="16"/>
              </w:rPr>
              <w:t>FIRST</w:t>
            </w:r>
          </w:p>
        </w:tc>
        <w:tc>
          <w:tcPr>
            <w:tcW w:w="4612" w:type="dxa"/>
            <w:tcBorders>
              <w:top w:val="single" w:sz="6" w:space="0" w:color="auto"/>
              <w:left w:val="single" w:sz="6" w:space="0" w:color="auto"/>
              <w:bottom w:val="nil"/>
              <w:right w:val="double" w:sz="6" w:space="0" w:color="auto"/>
            </w:tcBorders>
          </w:tcPr>
          <w:p w:rsidR="009E0F92" w:rsidRPr="00FD6D4E" w:rsidRDefault="009E0F92">
            <w:pPr>
              <w:pStyle w:val="texto"/>
              <w:ind w:firstLine="0"/>
              <w:jc w:val="center"/>
              <w:rPr>
                <w:rFonts w:ascii="Verdana" w:hAnsi="Verdana"/>
                <w:sz w:val="16"/>
                <w:szCs w:val="16"/>
              </w:rPr>
            </w:pPr>
          </w:p>
        </w:tc>
      </w:tr>
      <w:tr w:rsidR="009E0F92" w:rsidRPr="00FD6D4E" w:rsidTr="009E0F92">
        <w:trPr>
          <w:cantSplit/>
        </w:trPr>
        <w:tc>
          <w:tcPr>
            <w:tcW w:w="3836" w:type="dxa"/>
            <w:tcBorders>
              <w:top w:val="single" w:sz="6" w:space="0" w:color="auto"/>
              <w:left w:val="double" w:sz="6" w:space="0" w:color="auto"/>
              <w:bottom w:val="nil"/>
              <w:right w:val="nil"/>
            </w:tcBorders>
            <w:hideMark/>
          </w:tcPr>
          <w:p w:rsidR="009E0F92" w:rsidRPr="00FD6D4E" w:rsidRDefault="009E0F92">
            <w:pPr>
              <w:pStyle w:val="texto"/>
              <w:ind w:firstLine="0"/>
              <w:rPr>
                <w:rFonts w:ascii="Verdana" w:hAnsi="Verdana"/>
                <w:sz w:val="16"/>
                <w:szCs w:val="16"/>
              </w:rPr>
            </w:pPr>
            <w:r w:rsidRPr="00FD6D4E">
              <w:rPr>
                <w:rFonts w:ascii="Verdana" w:hAnsi="Verdana"/>
                <w:sz w:val="16"/>
                <w:szCs w:val="16"/>
              </w:rPr>
              <w:t>SECOND</w:t>
            </w:r>
          </w:p>
        </w:tc>
        <w:tc>
          <w:tcPr>
            <w:tcW w:w="4612" w:type="dxa"/>
            <w:tcBorders>
              <w:top w:val="single" w:sz="6" w:space="0" w:color="auto"/>
              <w:left w:val="single" w:sz="6" w:space="0" w:color="auto"/>
              <w:bottom w:val="nil"/>
              <w:right w:val="double" w:sz="6" w:space="0" w:color="auto"/>
            </w:tcBorders>
          </w:tcPr>
          <w:p w:rsidR="009E0F92" w:rsidRPr="00FD6D4E" w:rsidRDefault="009E0F92">
            <w:pPr>
              <w:pStyle w:val="texto"/>
              <w:ind w:firstLine="0"/>
              <w:jc w:val="center"/>
              <w:rPr>
                <w:rFonts w:ascii="Verdana" w:hAnsi="Verdana"/>
                <w:sz w:val="16"/>
                <w:szCs w:val="16"/>
              </w:rPr>
            </w:pPr>
          </w:p>
        </w:tc>
      </w:tr>
      <w:tr w:rsidR="009E0F92" w:rsidRPr="00FD6D4E" w:rsidTr="009E0F92">
        <w:trPr>
          <w:cantSplit/>
        </w:trPr>
        <w:tc>
          <w:tcPr>
            <w:tcW w:w="3836" w:type="dxa"/>
            <w:tcBorders>
              <w:top w:val="single" w:sz="6" w:space="0" w:color="auto"/>
              <w:left w:val="double" w:sz="6" w:space="0" w:color="auto"/>
              <w:bottom w:val="nil"/>
              <w:right w:val="nil"/>
            </w:tcBorders>
            <w:hideMark/>
          </w:tcPr>
          <w:p w:rsidR="009E0F92" w:rsidRPr="00FD6D4E" w:rsidRDefault="009E0F92">
            <w:pPr>
              <w:pStyle w:val="texto"/>
              <w:ind w:firstLine="0"/>
              <w:rPr>
                <w:rFonts w:ascii="Verdana" w:hAnsi="Verdana"/>
                <w:sz w:val="16"/>
                <w:szCs w:val="16"/>
              </w:rPr>
            </w:pPr>
            <w:r w:rsidRPr="00FD6D4E">
              <w:rPr>
                <w:rFonts w:ascii="Verdana" w:hAnsi="Verdana"/>
                <w:sz w:val="16"/>
                <w:szCs w:val="16"/>
              </w:rPr>
              <w:t>THIRD</w:t>
            </w:r>
          </w:p>
        </w:tc>
        <w:tc>
          <w:tcPr>
            <w:tcW w:w="4612" w:type="dxa"/>
            <w:tcBorders>
              <w:top w:val="single" w:sz="6" w:space="0" w:color="auto"/>
              <w:left w:val="single" w:sz="6" w:space="0" w:color="auto"/>
              <w:bottom w:val="nil"/>
              <w:right w:val="double" w:sz="6" w:space="0" w:color="auto"/>
            </w:tcBorders>
          </w:tcPr>
          <w:p w:rsidR="009E0F92" w:rsidRPr="00FD6D4E" w:rsidRDefault="009E0F92">
            <w:pPr>
              <w:pStyle w:val="texto"/>
              <w:ind w:firstLine="0"/>
              <w:jc w:val="center"/>
              <w:rPr>
                <w:rFonts w:ascii="Verdana" w:hAnsi="Verdana"/>
                <w:sz w:val="16"/>
                <w:szCs w:val="16"/>
              </w:rPr>
            </w:pPr>
          </w:p>
        </w:tc>
      </w:tr>
      <w:tr w:rsidR="009E0F92" w:rsidRPr="00FD6D4E" w:rsidTr="009E0F92">
        <w:trPr>
          <w:cantSplit/>
        </w:trPr>
        <w:tc>
          <w:tcPr>
            <w:tcW w:w="3836" w:type="dxa"/>
            <w:tcBorders>
              <w:top w:val="single" w:sz="6" w:space="0" w:color="auto"/>
              <w:left w:val="double" w:sz="6" w:space="0" w:color="auto"/>
              <w:bottom w:val="nil"/>
              <w:right w:val="nil"/>
            </w:tcBorders>
            <w:hideMark/>
          </w:tcPr>
          <w:p w:rsidR="009E0F92" w:rsidRPr="00FD6D4E" w:rsidRDefault="009E0F92">
            <w:pPr>
              <w:pStyle w:val="texto"/>
              <w:ind w:firstLine="0"/>
              <w:rPr>
                <w:rFonts w:ascii="Verdana" w:hAnsi="Verdana"/>
                <w:sz w:val="16"/>
                <w:szCs w:val="16"/>
              </w:rPr>
            </w:pPr>
            <w:r w:rsidRPr="00FD6D4E">
              <w:rPr>
                <w:rFonts w:ascii="Verdana" w:hAnsi="Verdana"/>
                <w:sz w:val="16"/>
                <w:szCs w:val="16"/>
              </w:rPr>
              <w:t>AVERAGE VALUE</w:t>
            </w:r>
          </w:p>
        </w:tc>
        <w:tc>
          <w:tcPr>
            <w:tcW w:w="4612" w:type="dxa"/>
            <w:tcBorders>
              <w:top w:val="single" w:sz="6" w:space="0" w:color="auto"/>
              <w:left w:val="single" w:sz="6" w:space="0" w:color="auto"/>
              <w:bottom w:val="nil"/>
              <w:right w:val="double" w:sz="6" w:space="0" w:color="auto"/>
            </w:tcBorders>
          </w:tcPr>
          <w:p w:rsidR="009E0F92" w:rsidRPr="00FD6D4E" w:rsidRDefault="009E0F92">
            <w:pPr>
              <w:pStyle w:val="texto"/>
              <w:ind w:firstLine="0"/>
              <w:jc w:val="center"/>
              <w:rPr>
                <w:rFonts w:ascii="Verdana" w:hAnsi="Verdana"/>
                <w:sz w:val="16"/>
                <w:szCs w:val="16"/>
              </w:rPr>
            </w:pPr>
          </w:p>
        </w:tc>
      </w:tr>
      <w:tr w:rsidR="009E0F92" w:rsidRPr="00FD6D4E" w:rsidTr="009E0F92">
        <w:trPr>
          <w:cantSplit/>
        </w:trPr>
        <w:tc>
          <w:tcPr>
            <w:tcW w:w="3836" w:type="dxa"/>
            <w:tcBorders>
              <w:top w:val="single" w:sz="6" w:space="0" w:color="auto"/>
              <w:left w:val="double" w:sz="6" w:space="0" w:color="auto"/>
              <w:bottom w:val="double" w:sz="6" w:space="0" w:color="auto"/>
              <w:right w:val="nil"/>
            </w:tcBorders>
            <w:hideMark/>
          </w:tcPr>
          <w:p w:rsidR="009E0F92" w:rsidRPr="00FD6D4E" w:rsidRDefault="009E0F92">
            <w:pPr>
              <w:pStyle w:val="texto"/>
              <w:ind w:firstLine="0"/>
              <w:rPr>
                <w:rFonts w:ascii="Verdana" w:hAnsi="Verdana"/>
                <w:sz w:val="16"/>
                <w:szCs w:val="16"/>
              </w:rPr>
            </w:pPr>
            <w:r w:rsidRPr="00FD6D4E">
              <w:rPr>
                <w:rFonts w:ascii="Verdana" w:hAnsi="Verdana"/>
                <w:sz w:val="16"/>
                <w:szCs w:val="16"/>
              </w:rPr>
              <w:t>FILTER VALUE</w:t>
            </w:r>
          </w:p>
        </w:tc>
        <w:tc>
          <w:tcPr>
            <w:tcW w:w="4612" w:type="dxa"/>
            <w:tcBorders>
              <w:top w:val="single" w:sz="6" w:space="0" w:color="auto"/>
              <w:left w:val="single" w:sz="6" w:space="0" w:color="auto"/>
              <w:bottom w:val="double" w:sz="6" w:space="0" w:color="auto"/>
              <w:right w:val="double" w:sz="6" w:space="0" w:color="auto"/>
            </w:tcBorders>
          </w:tcPr>
          <w:p w:rsidR="009E0F92" w:rsidRPr="00FD6D4E" w:rsidRDefault="009E0F92">
            <w:pPr>
              <w:pStyle w:val="texto"/>
              <w:ind w:firstLine="0"/>
              <w:jc w:val="center"/>
              <w:rPr>
                <w:rFonts w:ascii="Verdana" w:hAnsi="Verdana"/>
                <w:sz w:val="16"/>
                <w:szCs w:val="16"/>
              </w:rPr>
            </w:pPr>
          </w:p>
        </w:tc>
      </w:tr>
    </w:tbl>
    <w:p w:rsidR="009E0F92" w:rsidRPr="00FD6D4E" w:rsidRDefault="009E0F92" w:rsidP="009E0F92">
      <w:pPr>
        <w:pStyle w:val="texto"/>
        <w:rPr>
          <w:rFonts w:ascii="Verdana" w:hAnsi="Verdana"/>
          <w:sz w:val="16"/>
          <w:szCs w:val="16"/>
        </w:rPr>
      </w:pPr>
    </w:p>
    <w:p w:rsidR="009E0F92" w:rsidRPr="00FD6D4E" w:rsidRDefault="009E0F92" w:rsidP="009E0F92">
      <w:pPr>
        <w:pStyle w:val="texto"/>
        <w:jc w:val="center"/>
        <w:rPr>
          <w:rFonts w:ascii="Verdana" w:hAnsi="Verdana"/>
          <w:b/>
          <w:sz w:val="16"/>
          <w:szCs w:val="16"/>
        </w:rPr>
      </w:pPr>
      <w:r w:rsidRPr="00FD6D4E">
        <w:rPr>
          <w:rFonts w:ascii="Verdana" w:hAnsi="Verdana"/>
          <w:b/>
          <w:sz w:val="16"/>
          <w:szCs w:val="16"/>
        </w:rPr>
        <w:t>OPACITY</w:t>
      </w:r>
    </w:p>
    <w:p w:rsidR="009E0F92" w:rsidRPr="00FD6D4E" w:rsidRDefault="009E0F92" w:rsidP="009E0F92">
      <w:pPr>
        <w:pStyle w:val="texto"/>
        <w:ind w:firstLine="1800"/>
        <w:rPr>
          <w:rFonts w:ascii="Verdana" w:hAnsi="Verdana"/>
          <w:b/>
          <w:sz w:val="16"/>
          <w:szCs w:val="16"/>
        </w:rPr>
      </w:pPr>
      <w:r w:rsidRPr="00FD6D4E">
        <w:rPr>
          <w:rFonts w:ascii="Verdana" w:hAnsi="Verdana"/>
          <w:b/>
          <w:sz w:val="16"/>
          <w:szCs w:val="16"/>
        </w:rPr>
        <w:t>OPACITY</w:t>
      </w:r>
    </w:p>
    <w:p w:rsidR="009E0F92" w:rsidRPr="00FD6D4E" w:rsidRDefault="009E0F92" w:rsidP="009E0F92">
      <w:pPr>
        <w:pStyle w:val="texto"/>
        <w:rPr>
          <w:rFonts w:ascii="Verdana" w:hAnsi="Verdana"/>
          <w:sz w:val="16"/>
          <w:szCs w:val="16"/>
        </w:rPr>
      </w:pPr>
    </w:p>
    <w:tbl>
      <w:tblPr>
        <w:tblW w:w="0" w:type="auto"/>
        <w:tblInd w:w="1935" w:type="dxa"/>
        <w:tblLayout w:type="fixed"/>
        <w:tblCellMar>
          <w:left w:w="120" w:type="dxa"/>
          <w:right w:w="120" w:type="dxa"/>
        </w:tblCellMar>
        <w:tblLook w:val="04A0"/>
      </w:tblPr>
      <w:tblGrid>
        <w:gridCol w:w="931"/>
        <w:gridCol w:w="931"/>
        <w:gridCol w:w="869"/>
        <w:gridCol w:w="892"/>
        <w:gridCol w:w="912"/>
      </w:tblGrid>
      <w:tr w:rsidR="009E0F92" w:rsidRPr="00FD6D4E" w:rsidTr="009E0F92">
        <w:trPr>
          <w:cantSplit/>
        </w:trPr>
        <w:tc>
          <w:tcPr>
            <w:tcW w:w="931" w:type="dxa"/>
            <w:tcBorders>
              <w:top w:val="double" w:sz="6" w:space="0" w:color="auto"/>
              <w:left w:val="double" w:sz="6" w:space="0" w:color="auto"/>
              <w:bottom w:val="nil"/>
              <w:right w:val="nil"/>
            </w:tcBorders>
            <w:hideMark/>
          </w:tcPr>
          <w:p w:rsidR="009E0F92" w:rsidRPr="00FD6D4E" w:rsidRDefault="009E0F92">
            <w:pPr>
              <w:pStyle w:val="texto"/>
              <w:rPr>
                <w:rFonts w:ascii="Verdana" w:hAnsi="Verdana"/>
                <w:sz w:val="16"/>
                <w:szCs w:val="16"/>
              </w:rPr>
            </w:pPr>
            <w:r w:rsidRPr="00FD6D4E">
              <w:rPr>
                <w:rFonts w:ascii="Verdana" w:hAnsi="Verdana"/>
                <w:sz w:val="16"/>
                <w:szCs w:val="16"/>
              </w:rPr>
              <w:t xml:space="preserve">    </w:t>
            </w:r>
          </w:p>
        </w:tc>
        <w:tc>
          <w:tcPr>
            <w:tcW w:w="931" w:type="dxa"/>
            <w:tcBorders>
              <w:top w:val="double" w:sz="6" w:space="0" w:color="auto"/>
              <w:left w:val="single" w:sz="6" w:space="0" w:color="auto"/>
              <w:bottom w:val="nil"/>
              <w:right w:val="nil"/>
            </w:tcBorders>
            <w:hideMark/>
          </w:tcPr>
          <w:p w:rsidR="009E0F92" w:rsidRPr="00FD6D4E" w:rsidRDefault="009E0F92">
            <w:pPr>
              <w:pStyle w:val="texto"/>
              <w:rPr>
                <w:rFonts w:ascii="Verdana" w:hAnsi="Verdana"/>
                <w:sz w:val="16"/>
                <w:szCs w:val="16"/>
              </w:rPr>
            </w:pPr>
            <w:r w:rsidRPr="00FD6D4E">
              <w:rPr>
                <w:rFonts w:ascii="Verdana" w:hAnsi="Verdana"/>
                <w:sz w:val="16"/>
                <w:szCs w:val="16"/>
              </w:rPr>
              <w:t xml:space="preserve">    </w:t>
            </w:r>
          </w:p>
        </w:tc>
        <w:tc>
          <w:tcPr>
            <w:tcW w:w="869" w:type="dxa"/>
            <w:tcBorders>
              <w:top w:val="double" w:sz="6" w:space="0" w:color="auto"/>
              <w:left w:val="single" w:sz="6" w:space="0" w:color="auto"/>
              <w:bottom w:val="nil"/>
              <w:right w:val="nil"/>
            </w:tcBorders>
            <w:hideMark/>
          </w:tcPr>
          <w:p w:rsidR="009E0F92" w:rsidRPr="00FD6D4E" w:rsidRDefault="009E0F92">
            <w:pPr>
              <w:pStyle w:val="texto"/>
              <w:rPr>
                <w:rFonts w:ascii="Verdana" w:hAnsi="Verdana"/>
                <w:sz w:val="16"/>
                <w:szCs w:val="16"/>
              </w:rPr>
            </w:pPr>
            <w:r w:rsidRPr="00FD6D4E">
              <w:rPr>
                <w:rFonts w:ascii="Verdana" w:hAnsi="Verdana"/>
                <w:sz w:val="16"/>
                <w:szCs w:val="16"/>
              </w:rPr>
              <w:t xml:space="preserve">    </w:t>
            </w:r>
          </w:p>
        </w:tc>
        <w:tc>
          <w:tcPr>
            <w:tcW w:w="892" w:type="dxa"/>
            <w:tcBorders>
              <w:top w:val="double" w:sz="6" w:space="0" w:color="auto"/>
              <w:left w:val="single" w:sz="6" w:space="0" w:color="auto"/>
              <w:bottom w:val="nil"/>
              <w:right w:val="nil"/>
            </w:tcBorders>
            <w:hideMark/>
          </w:tcPr>
          <w:p w:rsidR="009E0F92" w:rsidRPr="00FD6D4E" w:rsidRDefault="009E0F92">
            <w:pPr>
              <w:pStyle w:val="texto"/>
              <w:rPr>
                <w:rFonts w:ascii="Verdana" w:hAnsi="Verdana"/>
                <w:sz w:val="16"/>
                <w:szCs w:val="16"/>
              </w:rPr>
            </w:pPr>
            <w:r w:rsidRPr="00FD6D4E">
              <w:rPr>
                <w:rFonts w:ascii="Verdana" w:hAnsi="Verdana"/>
                <w:sz w:val="16"/>
                <w:szCs w:val="16"/>
              </w:rPr>
              <w:t xml:space="preserve">    </w:t>
            </w:r>
          </w:p>
        </w:tc>
        <w:tc>
          <w:tcPr>
            <w:tcW w:w="912" w:type="dxa"/>
            <w:tcBorders>
              <w:top w:val="double" w:sz="6" w:space="0" w:color="auto"/>
              <w:left w:val="single" w:sz="6" w:space="0" w:color="auto"/>
              <w:bottom w:val="nil"/>
              <w:right w:val="double" w:sz="6" w:space="0" w:color="auto"/>
            </w:tcBorders>
            <w:hideMark/>
          </w:tcPr>
          <w:p w:rsidR="009E0F92" w:rsidRPr="00FD6D4E" w:rsidRDefault="009E0F92">
            <w:pPr>
              <w:pStyle w:val="texto"/>
              <w:rPr>
                <w:rFonts w:ascii="Verdana" w:hAnsi="Verdana"/>
                <w:sz w:val="16"/>
                <w:szCs w:val="16"/>
              </w:rPr>
            </w:pPr>
            <w:r w:rsidRPr="00FD6D4E">
              <w:rPr>
                <w:rFonts w:ascii="Verdana" w:hAnsi="Verdana"/>
                <w:sz w:val="16"/>
                <w:szCs w:val="16"/>
              </w:rPr>
              <w:t xml:space="preserve">    </w:t>
            </w:r>
          </w:p>
        </w:tc>
      </w:tr>
      <w:tr w:rsidR="009E0F92" w:rsidRPr="00FD6D4E" w:rsidTr="009E0F92">
        <w:trPr>
          <w:cantSplit/>
        </w:trPr>
        <w:tc>
          <w:tcPr>
            <w:tcW w:w="931" w:type="dxa"/>
            <w:tcBorders>
              <w:top w:val="single" w:sz="6" w:space="0" w:color="auto"/>
              <w:left w:val="double" w:sz="6" w:space="0" w:color="auto"/>
              <w:bottom w:val="nil"/>
              <w:right w:val="nil"/>
            </w:tcBorders>
          </w:tcPr>
          <w:p w:rsidR="009E0F92" w:rsidRPr="00FD6D4E" w:rsidRDefault="009E0F92">
            <w:pPr>
              <w:pStyle w:val="texto"/>
              <w:rPr>
                <w:rFonts w:ascii="Verdana" w:hAnsi="Verdana"/>
                <w:sz w:val="16"/>
                <w:szCs w:val="16"/>
              </w:rPr>
            </w:pPr>
          </w:p>
        </w:tc>
        <w:tc>
          <w:tcPr>
            <w:tcW w:w="931" w:type="dxa"/>
            <w:tcBorders>
              <w:top w:val="single" w:sz="6" w:space="0" w:color="auto"/>
              <w:left w:val="single" w:sz="6" w:space="0" w:color="auto"/>
              <w:bottom w:val="nil"/>
              <w:right w:val="nil"/>
            </w:tcBorders>
          </w:tcPr>
          <w:p w:rsidR="009E0F92" w:rsidRPr="00FD6D4E" w:rsidRDefault="009E0F92">
            <w:pPr>
              <w:pStyle w:val="texto"/>
              <w:rPr>
                <w:rFonts w:ascii="Verdana" w:hAnsi="Verdana"/>
                <w:sz w:val="16"/>
                <w:szCs w:val="16"/>
              </w:rPr>
            </w:pPr>
          </w:p>
        </w:tc>
        <w:tc>
          <w:tcPr>
            <w:tcW w:w="869" w:type="dxa"/>
            <w:tcBorders>
              <w:top w:val="single" w:sz="6" w:space="0" w:color="auto"/>
              <w:left w:val="single" w:sz="6" w:space="0" w:color="auto"/>
              <w:bottom w:val="nil"/>
              <w:right w:val="nil"/>
            </w:tcBorders>
          </w:tcPr>
          <w:p w:rsidR="009E0F92" w:rsidRPr="00FD6D4E" w:rsidRDefault="009E0F92">
            <w:pPr>
              <w:pStyle w:val="texto"/>
              <w:rPr>
                <w:rFonts w:ascii="Verdana" w:hAnsi="Verdana"/>
                <w:sz w:val="16"/>
                <w:szCs w:val="16"/>
              </w:rPr>
            </w:pPr>
          </w:p>
        </w:tc>
        <w:tc>
          <w:tcPr>
            <w:tcW w:w="892" w:type="dxa"/>
            <w:tcBorders>
              <w:top w:val="single" w:sz="6" w:space="0" w:color="auto"/>
              <w:left w:val="single" w:sz="6" w:space="0" w:color="auto"/>
              <w:bottom w:val="nil"/>
              <w:right w:val="nil"/>
            </w:tcBorders>
          </w:tcPr>
          <w:p w:rsidR="009E0F92" w:rsidRPr="00FD6D4E" w:rsidRDefault="009E0F92">
            <w:pPr>
              <w:pStyle w:val="texto"/>
              <w:rPr>
                <w:rFonts w:ascii="Verdana" w:hAnsi="Verdana"/>
                <w:sz w:val="16"/>
                <w:szCs w:val="16"/>
              </w:rPr>
            </w:pPr>
          </w:p>
        </w:tc>
        <w:tc>
          <w:tcPr>
            <w:tcW w:w="912" w:type="dxa"/>
            <w:tcBorders>
              <w:top w:val="single" w:sz="6" w:space="0" w:color="auto"/>
              <w:left w:val="single" w:sz="6" w:space="0" w:color="auto"/>
              <w:bottom w:val="nil"/>
              <w:right w:val="double" w:sz="6" w:space="0" w:color="auto"/>
            </w:tcBorders>
          </w:tcPr>
          <w:p w:rsidR="009E0F92" w:rsidRPr="00FD6D4E" w:rsidRDefault="009E0F92">
            <w:pPr>
              <w:pStyle w:val="texto"/>
              <w:rPr>
                <w:rFonts w:ascii="Verdana" w:hAnsi="Verdana"/>
                <w:sz w:val="16"/>
                <w:szCs w:val="16"/>
              </w:rPr>
            </w:pPr>
          </w:p>
        </w:tc>
      </w:tr>
      <w:tr w:rsidR="009E0F92" w:rsidRPr="00FD6D4E" w:rsidTr="009E0F92">
        <w:trPr>
          <w:cantSplit/>
        </w:trPr>
        <w:tc>
          <w:tcPr>
            <w:tcW w:w="931" w:type="dxa"/>
            <w:tcBorders>
              <w:top w:val="single" w:sz="6" w:space="0" w:color="auto"/>
              <w:left w:val="double" w:sz="6" w:space="0" w:color="auto"/>
              <w:bottom w:val="nil"/>
              <w:right w:val="nil"/>
            </w:tcBorders>
          </w:tcPr>
          <w:p w:rsidR="009E0F92" w:rsidRPr="00FD6D4E" w:rsidRDefault="009E0F92">
            <w:pPr>
              <w:pStyle w:val="texto"/>
              <w:rPr>
                <w:rFonts w:ascii="Verdana" w:hAnsi="Verdana"/>
                <w:sz w:val="16"/>
                <w:szCs w:val="16"/>
              </w:rPr>
            </w:pPr>
          </w:p>
        </w:tc>
        <w:tc>
          <w:tcPr>
            <w:tcW w:w="931" w:type="dxa"/>
            <w:tcBorders>
              <w:top w:val="single" w:sz="6" w:space="0" w:color="auto"/>
              <w:left w:val="single" w:sz="6" w:space="0" w:color="auto"/>
              <w:bottom w:val="nil"/>
              <w:right w:val="nil"/>
            </w:tcBorders>
          </w:tcPr>
          <w:p w:rsidR="009E0F92" w:rsidRPr="00FD6D4E" w:rsidRDefault="009E0F92">
            <w:pPr>
              <w:pStyle w:val="texto"/>
              <w:rPr>
                <w:rFonts w:ascii="Verdana" w:hAnsi="Verdana"/>
                <w:sz w:val="16"/>
                <w:szCs w:val="16"/>
              </w:rPr>
            </w:pPr>
          </w:p>
        </w:tc>
        <w:tc>
          <w:tcPr>
            <w:tcW w:w="869" w:type="dxa"/>
            <w:tcBorders>
              <w:top w:val="single" w:sz="6" w:space="0" w:color="auto"/>
              <w:left w:val="single" w:sz="6" w:space="0" w:color="auto"/>
              <w:bottom w:val="nil"/>
              <w:right w:val="nil"/>
            </w:tcBorders>
          </w:tcPr>
          <w:p w:rsidR="009E0F92" w:rsidRPr="00FD6D4E" w:rsidRDefault="009E0F92">
            <w:pPr>
              <w:pStyle w:val="texto"/>
              <w:rPr>
                <w:rFonts w:ascii="Verdana" w:hAnsi="Verdana"/>
                <w:sz w:val="16"/>
                <w:szCs w:val="16"/>
              </w:rPr>
            </w:pPr>
          </w:p>
        </w:tc>
        <w:tc>
          <w:tcPr>
            <w:tcW w:w="892" w:type="dxa"/>
            <w:tcBorders>
              <w:top w:val="single" w:sz="6" w:space="0" w:color="auto"/>
              <w:left w:val="single" w:sz="6" w:space="0" w:color="auto"/>
              <w:bottom w:val="nil"/>
              <w:right w:val="nil"/>
            </w:tcBorders>
          </w:tcPr>
          <w:p w:rsidR="009E0F92" w:rsidRPr="00FD6D4E" w:rsidRDefault="009E0F92">
            <w:pPr>
              <w:pStyle w:val="texto"/>
              <w:rPr>
                <w:rFonts w:ascii="Verdana" w:hAnsi="Verdana"/>
                <w:sz w:val="16"/>
                <w:szCs w:val="16"/>
              </w:rPr>
            </w:pPr>
          </w:p>
        </w:tc>
        <w:tc>
          <w:tcPr>
            <w:tcW w:w="912" w:type="dxa"/>
            <w:tcBorders>
              <w:top w:val="single" w:sz="6" w:space="0" w:color="auto"/>
              <w:left w:val="single" w:sz="6" w:space="0" w:color="auto"/>
              <w:bottom w:val="nil"/>
              <w:right w:val="double" w:sz="6" w:space="0" w:color="auto"/>
            </w:tcBorders>
          </w:tcPr>
          <w:p w:rsidR="009E0F92" w:rsidRPr="00FD6D4E" w:rsidRDefault="009E0F92">
            <w:pPr>
              <w:pStyle w:val="texto"/>
              <w:rPr>
                <w:rFonts w:ascii="Verdana" w:hAnsi="Verdana"/>
                <w:sz w:val="16"/>
                <w:szCs w:val="16"/>
              </w:rPr>
            </w:pPr>
          </w:p>
        </w:tc>
      </w:tr>
      <w:tr w:rsidR="009E0F92" w:rsidRPr="00FD6D4E" w:rsidTr="009E0F92">
        <w:trPr>
          <w:cantSplit/>
        </w:trPr>
        <w:tc>
          <w:tcPr>
            <w:tcW w:w="931" w:type="dxa"/>
            <w:tcBorders>
              <w:top w:val="single" w:sz="6" w:space="0" w:color="auto"/>
              <w:left w:val="double" w:sz="6" w:space="0" w:color="auto"/>
              <w:bottom w:val="nil"/>
              <w:right w:val="nil"/>
            </w:tcBorders>
          </w:tcPr>
          <w:p w:rsidR="009E0F92" w:rsidRPr="00FD6D4E" w:rsidRDefault="009E0F92">
            <w:pPr>
              <w:pStyle w:val="texto"/>
              <w:rPr>
                <w:rFonts w:ascii="Verdana" w:hAnsi="Verdana"/>
                <w:sz w:val="16"/>
                <w:szCs w:val="16"/>
              </w:rPr>
            </w:pPr>
          </w:p>
        </w:tc>
        <w:tc>
          <w:tcPr>
            <w:tcW w:w="931" w:type="dxa"/>
            <w:tcBorders>
              <w:top w:val="single" w:sz="6" w:space="0" w:color="auto"/>
              <w:left w:val="single" w:sz="6" w:space="0" w:color="auto"/>
              <w:bottom w:val="nil"/>
              <w:right w:val="nil"/>
            </w:tcBorders>
          </w:tcPr>
          <w:p w:rsidR="009E0F92" w:rsidRPr="00FD6D4E" w:rsidRDefault="009E0F92">
            <w:pPr>
              <w:pStyle w:val="texto"/>
              <w:rPr>
                <w:rFonts w:ascii="Verdana" w:hAnsi="Verdana"/>
                <w:sz w:val="16"/>
                <w:szCs w:val="16"/>
              </w:rPr>
            </w:pPr>
          </w:p>
        </w:tc>
        <w:tc>
          <w:tcPr>
            <w:tcW w:w="869" w:type="dxa"/>
            <w:tcBorders>
              <w:top w:val="single" w:sz="6" w:space="0" w:color="auto"/>
              <w:left w:val="single" w:sz="6" w:space="0" w:color="auto"/>
              <w:bottom w:val="nil"/>
              <w:right w:val="nil"/>
            </w:tcBorders>
          </w:tcPr>
          <w:p w:rsidR="009E0F92" w:rsidRPr="00FD6D4E" w:rsidRDefault="009E0F92">
            <w:pPr>
              <w:pStyle w:val="texto"/>
              <w:rPr>
                <w:rFonts w:ascii="Verdana" w:hAnsi="Verdana"/>
                <w:sz w:val="16"/>
                <w:szCs w:val="16"/>
              </w:rPr>
            </w:pPr>
          </w:p>
        </w:tc>
        <w:tc>
          <w:tcPr>
            <w:tcW w:w="892" w:type="dxa"/>
            <w:tcBorders>
              <w:top w:val="single" w:sz="6" w:space="0" w:color="auto"/>
              <w:left w:val="single" w:sz="6" w:space="0" w:color="auto"/>
              <w:bottom w:val="nil"/>
              <w:right w:val="nil"/>
            </w:tcBorders>
          </w:tcPr>
          <w:p w:rsidR="009E0F92" w:rsidRPr="00FD6D4E" w:rsidRDefault="009E0F92">
            <w:pPr>
              <w:pStyle w:val="texto"/>
              <w:rPr>
                <w:rFonts w:ascii="Verdana" w:hAnsi="Verdana"/>
                <w:sz w:val="16"/>
                <w:szCs w:val="16"/>
              </w:rPr>
            </w:pPr>
          </w:p>
        </w:tc>
        <w:tc>
          <w:tcPr>
            <w:tcW w:w="912" w:type="dxa"/>
            <w:tcBorders>
              <w:top w:val="single" w:sz="6" w:space="0" w:color="auto"/>
              <w:left w:val="single" w:sz="6" w:space="0" w:color="auto"/>
              <w:bottom w:val="nil"/>
              <w:right w:val="double" w:sz="6" w:space="0" w:color="auto"/>
            </w:tcBorders>
          </w:tcPr>
          <w:p w:rsidR="009E0F92" w:rsidRPr="00FD6D4E" w:rsidRDefault="009E0F92">
            <w:pPr>
              <w:pStyle w:val="texto"/>
              <w:rPr>
                <w:rFonts w:ascii="Verdana" w:hAnsi="Verdana"/>
                <w:sz w:val="16"/>
                <w:szCs w:val="16"/>
              </w:rPr>
            </w:pPr>
          </w:p>
        </w:tc>
      </w:tr>
      <w:tr w:rsidR="009E0F92" w:rsidRPr="00FD6D4E" w:rsidTr="009E0F92">
        <w:trPr>
          <w:cantSplit/>
        </w:trPr>
        <w:tc>
          <w:tcPr>
            <w:tcW w:w="931" w:type="dxa"/>
            <w:tcBorders>
              <w:top w:val="single" w:sz="6" w:space="0" w:color="auto"/>
              <w:left w:val="double" w:sz="6" w:space="0" w:color="auto"/>
              <w:bottom w:val="double" w:sz="6" w:space="0" w:color="auto"/>
              <w:right w:val="nil"/>
            </w:tcBorders>
          </w:tcPr>
          <w:p w:rsidR="009E0F92" w:rsidRPr="00FD6D4E" w:rsidRDefault="009E0F92">
            <w:pPr>
              <w:pStyle w:val="texto"/>
              <w:rPr>
                <w:rFonts w:ascii="Verdana" w:hAnsi="Verdana"/>
                <w:sz w:val="16"/>
                <w:szCs w:val="16"/>
              </w:rPr>
            </w:pPr>
          </w:p>
        </w:tc>
        <w:tc>
          <w:tcPr>
            <w:tcW w:w="931" w:type="dxa"/>
            <w:tcBorders>
              <w:top w:val="single" w:sz="6" w:space="0" w:color="auto"/>
              <w:left w:val="single" w:sz="6" w:space="0" w:color="auto"/>
              <w:bottom w:val="double" w:sz="6" w:space="0" w:color="auto"/>
              <w:right w:val="nil"/>
            </w:tcBorders>
          </w:tcPr>
          <w:p w:rsidR="009E0F92" w:rsidRPr="00FD6D4E" w:rsidRDefault="009E0F92">
            <w:pPr>
              <w:pStyle w:val="texto"/>
              <w:rPr>
                <w:rFonts w:ascii="Verdana" w:hAnsi="Verdana"/>
                <w:sz w:val="16"/>
                <w:szCs w:val="16"/>
              </w:rPr>
            </w:pPr>
          </w:p>
        </w:tc>
        <w:tc>
          <w:tcPr>
            <w:tcW w:w="869" w:type="dxa"/>
            <w:tcBorders>
              <w:top w:val="single" w:sz="6" w:space="0" w:color="auto"/>
              <w:left w:val="single" w:sz="6" w:space="0" w:color="auto"/>
              <w:bottom w:val="double" w:sz="6" w:space="0" w:color="auto"/>
              <w:right w:val="nil"/>
            </w:tcBorders>
          </w:tcPr>
          <w:p w:rsidR="009E0F92" w:rsidRPr="00FD6D4E" w:rsidRDefault="009E0F92">
            <w:pPr>
              <w:pStyle w:val="texto"/>
              <w:rPr>
                <w:rFonts w:ascii="Verdana" w:hAnsi="Verdana"/>
                <w:sz w:val="16"/>
                <w:szCs w:val="16"/>
              </w:rPr>
            </w:pPr>
          </w:p>
        </w:tc>
        <w:tc>
          <w:tcPr>
            <w:tcW w:w="892" w:type="dxa"/>
            <w:tcBorders>
              <w:top w:val="single" w:sz="6" w:space="0" w:color="auto"/>
              <w:left w:val="single" w:sz="6" w:space="0" w:color="auto"/>
              <w:bottom w:val="double" w:sz="6" w:space="0" w:color="auto"/>
              <w:right w:val="nil"/>
            </w:tcBorders>
          </w:tcPr>
          <w:p w:rsidR="009E0F92" w:rsidRPr="00FD6D4E" w:rsidRDefault="009E0F92">
            <w:pPr>
              <w:pStyle w:val="texto"/>
              <w:rPr>
                <w:rFonts w:ascii="Verdana" w:hAnsi="Verdana"/>
                <w:sz w:val="16"/>
                <w:szCs w:val="16"/>
              </w:rPr>
            </w:pPr>
          </w:p>
        </w:tc>
        <w:tc>
          <w:tcPr>
            <w:tcW w:w="912" w:type="dxa"/>
            <w:tcBorders>
              <w:top w:val="single" w:sz="6" w:space="0" w:color="auto"/>
              <w:left w:val="single" w:sz="6" w:space="0" w:color="auto"/>
              <w:bottom w:val="double" w:sz="6" w:space="0" w:color="auto"/>
              <w:right w:val="double" w:sz="6" w:space="0" w:color="auto"/>
            </w:tcBorders>
          </w:tcPr>
          <w:p w:rsidR="009E0F92" w:rsidRPr="00FD6D4E" w:rsidRDefault="009E0F92">
            <w:pPr>
              <w:pStyle w:val="texto"/>
              <w:rPr>
                <w:rFonts w:ascii="Verdana" w:hAnsi="Verdana"/>
                <w:sz w:val="16"/>
                <w:szCs w:val="16"/>
              </w:rPr>
            </w:pPr>
          </w:p>
        </w:tc>
      </w:tr>
    </w:tbl>
    <w:p w:rsidR="009E0F92" w:rsidRPr="00FD6D4E" w:rsidRDefault="009E0F92" w:rsidP="009E0F92">
      <w:pPr>
        <w:pStyle w:val="texto"/>
        <w:rPr>
          <w:rFonts w:ascii="Verdana" w:hAnsi="Verdana"/>
          <w:sz w:val="16"/>
          <w:szCs w:val="16"/>
        </w:rPr>
      </w:pPr>
    </w:p>
    <w:p w:rsidR="009E0F92" w:rsidRPr="00FD6D4E" w:rsidRDefault="009E0F92" w:rsidP="009E0F92">
      <w:pPr>
        <w:pStyle w:val="texto"/>
        <w:rPr>
          <w:rFonts w:ascii="Verdana" w:hAnsi="Verdana"/>
          <w:sz w:val="16"/>
          <w:szCs w:val="16"/>
        </w:rPr>
      </w:pPr>
    </w:p>
    <w:p w:rsidR="009E0F92" w:rsidRPr="00FD6D4E" w:rsidRDefault="009E0F92" w:rsidP="009E0F92">
      <w:pPr>
        <w:pStyle w:val="texto"/>
        <w:jc w:val="center"/>
        <w:rPr>
          <w:rFonts w:ascii="Verdana" w:hAnsi="Verdana"/>
          <w:b/>
          <w:sz w:val="16"/>
          <w:szCs w:val="16"/>
        </w:rPr>
      </w:pPr>
      <w:r w:rsidRPr="00FD6D4E">
        <w:rPr>
          <w:rFonts w:ascii="Verdana" w:hAnsi="Verdana"/>
          <w:b/>
          <w:sz w:val="16"/>
          <w:szCs w:val="16"/>
        </w:rPr>
        <w:t>OPACITY OF THE FILTER</w:t>
      </w:r>
    </w:p>
    <w:p w:rsidR="009E0F92" w:rsidRPr="00FD6D4E" w:rsidRDefault="009E0F92" w:rsidP="009E0F92">
      <w:pPr>
        <w:pStyle w:val="texto"/>
        <w:rPr>
          <w:rFonts w:ascii="Verdana" w:hAnsi="Verdana"/>
          <w:sz w:val="16"/>
          <w:szCs w:val="16"/>
        </w:rPr>
      </w:pPr>
    </w:p>
    <w:tbl>
      <w:tblPr>
        <w:tblW w:w="0" w:type="auto"/>
        <w:tblInd w:w="188" w:type="dxa"/>
        <w:tblLayout w:type="fixed"/>
        <w:tblCellMar>
          <w:left w:w="120" w:type="dxa"/>
          <w:right w:w="120" w:type="dxa"/>
        </w:tblCellMar>
        <w:tblLook w:val="04A0"/>
      </w:tblPr>
      <w:tblGrid>
        <w:gridCol w:w="8718"/>
      </w:tblGrid>
      <w:tr w:rsidR="009E0F92" w:rsidRPr="00FD6D4E" w:rsidTr="009E0F92">
        <w:trPr>
          <w:cantSplit/>
        </w:trPr>
        <w:tc>
          <w:tcPr>
            <w:tcW w:w="8718" w:type="dxa"/>
            <w:tcBorders>
              <w:top w:val="double" w:sz="6" w:space="0" w:color="auto"/>
              <w:left w:val="double" w:sz="6" w:space="0" w:color="auto"/>
              <w:bottom w:val="double" w:sz="6" w:space="0" w:color="auto"/>
              <w:right w:val="double" w:sz="6" w:space="0" w:color="auto"/>
            </w:tcBorders>
          </w:tcPr>
          <w:p w:rsidR="009E0F92" w:rsidRPr="00FD6D4E" w:rsidRDefault="009E0F92">
            <w:pPr>
              <w:pStyle w:val="texto"/>
              <w:rPr>
                <w:rFonts w:ascii="Verdana" w:hAnsi="Verdana"/>
                <w:sz w:val="16"/>
                <w:szCs w:val="16"/>
                <w:lang w:val="en-US"/>
              </w:rPr>
            </w:pPr>
          </w:p>
          <w:p w:rsidR="009E0F92" w:rsidRPr="00FD6D4E" w:rsidRDefault="009E0F92">
            <w:pPr>
              <w:pStyle w:val="texto"/>
              <w:rPr>
                <w:rFonts w:ascii="Verdana" w:hAnsi="Verdana"/>
                <w:sz w:val="16"/>
                <w:szCs w:val="16"/>
                <w:lang w:val="en-US"/>
              </w:rPr>
            </w:pPr>
            <w:r w:rsidRPr="00FD6D4E">
              <w:rPr>
                <w:rFonts w:ascii="Verdana" w:hAnsi="Verdana"/>
                <w:sz w:val="16"/>
                <w:szCs w:val="16"/>
                <w:lang w:val="en-US"/>
              </w:rPr>
              <w:t>DATE OF VERIFICATION  : _______________________________________________________</w:t>
            </w:r>
          </w:p>
          <w:p w:rsidR="009E0F92" w:rsidRPr="00FD6D4E" w:rsidRDefault="009E0F92">
            <w:pPr>
              <w:pStyle w:val="texto"/>
              <w:rPr>
                <w:rFonts w:ascii="Verdana" w:hAnsi="Verdana"/>
                <w:sz w:val="16"/>
                <w:szCs w:val="16"/>
                <w:lang w:val="en-US"/>
              </w:rPr>
            </w:pPr>
            <w:r w:rsidRPr="00FD6D4E">
              <w:rPr>
                <w:rFonts w:ascii="Verdana" w:hAnsi="Verdana"/>
                <w:sz w:val="16"/>
                <w:szCs w:val="16"/>
                <w:lang w:val="en-US"/>
              </w:rPr>
              <w:t>NEXT DATE OF VERIFICATION : __________________________________________________</w:t>
            </w:r>
          </w:p>
          <w:p w:rsidR="009E0F92" w:rsidRPr="00FD6D4E" w:rsidRDefault="009E0F92">
            <w:pPr>
              <w:pStyle w:val="texto"/>
              <w:rPr>
                <w:rFonts w:ascii="Verdana" w:hAnsi="Verdana"/>
                <w:sz w:val="16"/>
                <w:szCs w:val="16"/>
                <w:lang w:val="en-US"/>
              </w:rPr>
            </w:pPr>
            <w:r w:rsidRPr="00FD6D4E">
              <w:rPr>
                <w:rFonts w:ascii="Verdana" w:hAnsi="Verdana"/>
                <w:sz w:val="16"/>
                <w:szCs w:val="16"/>
                <w:lang w:val="en-US"/>
              </w:rPr>
              <w:t>NAME AND SIGNATURE OF TECHNICIAN:____________________________________________</w:t>
            </w:r>
          </w:p>
          <w:p w:rsidR="009E0F92" w:rsidRPr="00FD6D4E" w:rsidRDefault="009E0F92">
            <w:pPr>
              <w:pStyle w:val="texto"/>
              <w:rPr>
                <w:rFonts w:ascii="Verdana" w:hAnsi="Verdana"/>
                <w:sz w:val="16"/>
                <w:szCs w:val="16"/>
              </w:rPr>
            </w:pPr>
            <w:r w:rsidRPr="00FD6D4E">
              <w:rPr>
                <w:rFonts w:ascii="Verdana" w:hAnsi="Verdana"/>
                <w:sz w:val="16"/>
                <w:szCs w:val="16"/>
              </w:rPr>
              <w:t>_____________________________________________________________________________</w:t>
            </w:r>
          </w:p>
        </w:tc>
      </w:tr>
    </w:tbl>
    <w:p w:rsidR="009E0F92" w:rsidRPr="00FD6D4E" w:rsidRDefault="009E0F92" w:rsidP="009E0F92">
      <w:pPr>
        <w:pStyle w:val="texto"/>
        <w:rPr>
          <w:rFonts w:ascii="Verdana" w:hAnsi="Verdana"/>
          <w:sz w:val="16"/>
          <w:szCs w:val="16"/>
        </w:rPr>
      </w:pPr>
    </w:p>
    <w:p w:rsidR="009E0F92" w:rsidRPr="00FD6D4E" w:rsidRDefault="009E0F92">
      <w:pPr>
        <w:pStyle w:val="texto"/>
        <w:rPr>
          <w:rFonts w:ascii="Verdana" w:hAnsi="Verdana"/>
          <w:sz w:val="16"/>
          <w:szCs w:val="16"/>
        </w:rPr>
      </w:pPr>
    </w:p>
    <w:sectPr w:rsidR="009E0F92" w:rsidRPr="00FD6D4E" w:rsidSect="008F7CA9">
      <w:headerReference w:type="even" r:id="rId9"/>
      <w:headerReference w:type="default" r:id="rId10"/>
      <w:footerReference w:type="even" r:id="rId11"/>
      <w:footerReference w:type="default" r:id="rId12"/>
      <w:type w:val="continuous"/>
      <w:pgSz w:w="12240" w:h="15840"/>
      <w:pgMar w:top="1440" w:right="1440" w:bottom="1440" w:left="1440" w:header="706" w:footer="706" w:gutter="0"/>
      <w:pgNumType w:start="1"/>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5948" w:rsidRDefault="00725948">
      <w:r>
        <w:separator/>
      </w:r>
    </w:p>
  </w:endnote>
  <w:endnote w:type="continuationSeparator" w:id="1">
    <w:p w:rsidR="00725948" w:rsidRDefault="00725948">
      <w:r>
        <w:continuationSeparator/>
      </w:r>
    </w:p>
  </w:endnote>
</w:endnotes>
</file>

<file path=word/fontTable.xml><?xml version="1.0" encoding="utf-8"?>
<w:fonts xmlns:r="http://schemas.openxmlformats.org/officeDocument/2006/relationships" xmlns:w="http://schemas.openxmlformats.org/wordprocessingml/2006/main">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E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G Palacio (W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AA0" w:rsidRDefault="00747AA0">
    <w:pPr>
      <w:tabs>
        <w:tab w:val="center" w:pos="4382"/>
        <w:tab w:val="right" w:pos="8765"/>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AA0" w:rsidRPr="008F7CA9" w:rsidRDefault="00747AA0">
    <w:pPr>
      <w:tabs>
        <w:tab w:val="center" w:pos="4382"/>
        <w:tab w:val="right" w:pos="8765"/>
      </w:tabs>
      <w:rPr>
        <w:rFonts w:ascii="Verdana" w:hAnsi="Verdana"/>
        <w:b/>
        <w:sz w:val="16"/>
        <w:szCs w:val="16"/>
        <w:lang w:val="en-US"/>
      </w:rPr>
    </w:pPr>
    <w:r w:rsidRPr="00FD6D4E">
      <w:rPr>
        <w:rFonts w:ascii="Verdana" w:hAnsi="Verdana"/>
        <w:b/>
        <w:sz w:val="16"/>
        <w:szCs w:val="16"/>
        <w:lang w:val="es-MX"/>
      </w:rPr>
      <w:t>Derechos Reservados</w:t>
    </w:r>
    <w:r w:rsidRPr="008F7CA9">
      <w:rPr>
        <w:rFonts w:ascii="Verdana" w:hAnsi="Verdana"/>
        <w:b/>
        <w:sz w:val="16"/>
        <w:szCs w:val="16"/>
        <w:lang w:val="en-US"/>
      </w:rPr>
      <w:t xml:space="preserve"> © 2008 Glenn McBride</w:t>
    </w:r>
    <w:r>
      <w:rPr>
        <w:rFonts w:ascii="Verdana" w:hAnsi="Verdana"/>
        <w:b/>
        <w:sz w:val="16"/>
        <w:szCs w:val="16"/>
        <w:lang w:val="en-US"/>
      </w:rPr>
      <w:t xml:space="preserve">                                                                                   </w:t>
    </w:r>
    <w:r w:rsidRPr="008F7CA9">
      <w:rPr>
        <w:rFonts w:ascii="Verdana" w:hAnsi="Verdana"/>
        <w:b/>
        <w:sz w:val="16"/>
        <w:szCs w:val="16"/>
        <w:lang w:val="en-US"/>
      </w:rPr>
      <w:t xml:space="preserve"> </w:t>
    </w:r>
    <w:r w:rsidR="00FA1C4C" w:rsidRPr="008F7CA9">
      <w:rPr>
        <w:rFonts w:ascii="Verdana" w:hAnsi="Verdana"/>
        <w:b/>
        <w:sz w:val="16"/>
        <w:szCs w:val="16"/>
        <w:lang w:val="en-US"/>
      </w:rPr>
      <w:fldChar w:fldCharType="begin"/>
    </w:r>
    <w:r w:rsidRPr="008F7CA9">
      <w:rPr>
        <w:rFonts w:ascii="Verdana" w:hAnsi="Verdana"/>
        <w:b/>
        <w:sz w:val="16"/>
        <w:szCs w:val="16"/>
        <w:lang w:val="en-US"/>
      </w:rPr>
      <w:instrText xml:space="preserve"> PAGE   \* MERGEFORMAT </w:instrText>
    </w:r>
    <w:r w:rsidR="00FA1C4C" w:rsidRPr="008F7CA9">
      <w:rPr>
        <w:rFonts w:ascii="Verdana" w:hAnsi="Verdana"/>
        <w:b/>
        <w:sz w:val="16"/>
        <w:szCs w:val="16"/>
        <w:lang w:val="en-US"/>
      </w:rPr>
      <w:fldChar w:fldCharType="separate"/>
    </w:r>
    <w:r w:rsidR="00131BBF">
      <w:rPr>
        <w:rFonts w:ascii="Verdana" w:hAnsi="Verdana"/>
        <w:b/>
        <w:noProof/>
        <w:sz w:val="16"/>
        <w:szCs w:val="16"/>
        <w:lang w:val="en-US"/>
      </w:rPr>
      <w:t>3</w:t>
    </w:r>
    <w:r w:rsidR="00FA1C4C" w:rsidRPr="008F7CA9">
      <w:rPr>
        <w:rFonts w:ascii="Verdana" w:hAnsi="Verdana"/>
        <w:b/>
        <w:sz w:val="16"/>
        <w:szCs w:val="16"/>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5948" w:rsidRDefault="00725948">
      <w:r>
        <w:separator/>
      </w:r>
    </w:p>
  </w:footnote>
  <w:footnote w:type="continuationSeparator" w:id="1">
    <w:p w:rsidR="00725948" w:rsidRDefault="007259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AA0" w:rsidRDefault="00FA1C4C">
    <w:pPr>
      <w:pStyle w:val="Fechas"/>
    </w:pPr>
    <w:fldSimple w:instr="PAGE">
      <w:r w:rsidR="00747AA0">
        <w:rPr>
          <w:noProof/>
        </w:rPr>
        <w:t>18</w:t>
      </w:r>
    </w:fldSimple>
    <w:r w:rsidR="00747AA0">
      <w:tab/>
      <w:t>DIARIO OFICIAL</w:t>
    </w:r>
    <w:r w:rsidR="00747AA0">
      <w:tab/>
      <w:t>Lunes 13 de noviembre de 1995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AA0" w:rsidRDefault="00747AA0">
    <w:pPr>
      <w:pStyle w:val="Header"/>
      <w:rPr>
        <w:rFonts w:ascii="Verdana" w:hAnsi="Verdana"/>
        <w:sz w:val="16"/>
        <w:szCs w:val="16"/>
        <w:lang w:val="en-US"/>
      </w:rPr>
    </w:pPr>
    <w:bookmarkStart w:id="0" w:name="OLE_LINK1"/>
    <w:bookmarkStart w:id="1" w:name="OLE_LINK2"/>
    <w:r w:rsidRPr="00FD6D4E">
      <w:rPr>
        <w:rFonts w:ascii="Verdana" w:hAnsi="Verdana"/>
        <w:b/>
        <w:sz w:val="16"/>
        <w:szCs w:val="16"/>
        <w:lang w:val="en-US"/>
      </w:rPr>
      <w:t>NOM-077-</w:t>
    </w:r>
    <w:r w:rsidR="00FD6D4E">
      <w:rPr>
        <w:rFonts w:ascii="Verdana" w:hAnsi="Verdana"/>
        <w:b/>
        <w:sz w:val="16"/>
        <w:szCs w:val="16"/>
        <w:lang w:val="en-US"/>
      </w:rPr>
      <w:t>SEMARNAT</w:t>
    </w:r>
    <w:r w:rsidRPr="00FD6D4E">
      <w:rPr>
        <w:rFonts w:ascii="Verdana" w:hAnsi="Verdana"/>
        <w:b/>
        <w:sz w:val="16"/>
        <w:szCs w:val="16"/>
        <w:lang w:val="en-US"/>
      </w:rPr>
      <w:t xml:space="preserve">-1995, That establishes the measuring procedure for the verification of the levels of emission of the smoke opacity originating in the exhaust of the automobiles in circulation that use diesel as a combustible. </w:t>
    </w:r>
    <w:bookmarkEnd w:id="0"/>
    <w:bookmarkEnd w:id="1"/>
    <w:r w:rsidR="00FD6D4E" w:rsidRPr="00FD6D4E">
      <w:rPr>
        <w:rFonts w:ascii="Verdana" w:hAnsi="Verdana"/>
        <w:sz w:val="16"/>
        <w:szCs w:val="16"/>
        <w:lang w:val="en-US"/>
      </w:rPr>
      <w:t xml:space="preserve">Published in the Official Daily of the Federation on Nov. 13, 1995 – effective Nov. 14, 1995  </w:t>
    </w:r>
    <w:r w:rsidRPr="00FD6D4E">
      <w:rPr>
        <w:rFonts w:ascii="Verdana" w:hAnsi="Verdana"/>
        <w:sz w:val="16"/>
        <w:szCs w:val="16"/>
        <w:lang w:val="en-US"/>
      </w:rPr>
      <w:t>Published in the Official Daily of the Federation November 13, 1995.</w:t>
    </w:r>
  </w:p>
  <w:p w:rsidR="00FD6D4E" w:rsidRPr="00FD6D4E" w:rsidRDefault="00FD6D4E">
    <w:pPr>
      <w:pStyle w:val="Header"/>
      <w:rPr>
        <w:lang w:val="en-US"/>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attachedTemplate r:id="rId1"/>
  <w:stylePaneFormatFilter w:val="3F01"/>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0"/>
    <w:footnote w:id="1"/>
  </w:footnotePr>
  <w:endnotePr>
    <w:endnote w:id="0"/>
    <w:endnote w:id="1"/>
  </w:endnotePr>
  <w:compat/>
  <w:rsids>
    <w:rsidRoot w:val="001B3765"/>
    <w:rsid w:val="00131BBF"/>
    <w:rsid w:val="001A01F0"/>
    <w:rsid w:val="001A2245"/>
    <w:rsid w:val="001B3765"/>
    <w:rsid w:val="001F7AED"/>
    <w:rsid w:val="0032443D"/>
    <w:rsid w:val="0057472F"/>
    <w:rsid w:val="00725948"/>
    <w:rsid w:val="00746545"/>
    <w:rsid w:val="00747AA0"/>
    <w:rsid w:val="00785081"/>
    <w:rsid w:val="00857C63"/>
    <w:rsid w:val="008F7CA9"/>
    <w:rsid w:val="009E0F92"/>
    <w:rsid w:val="00AB35EA"/>
    <w:rsid w:val="00C35B6A"/>
    <w:rsid w:val="00CA15B4"/>
    <w:rsid w:val="00CD012A"/>
    <w:rsid w:val="00F67022"/>
    <w:rsid w:val="00FA1C4C"/>
    <w:rsid w:val="00FD6D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7C63"/>
    <w:rPr>
      <w:rFonts w:ascii="Helv" w:hAnsi="Helv" w:cs="Helv"/>
      <w:sz w:val="24"/>
      <w:lang w:val="es-ES_tradnl"/>
    </w:rPr>
  </w:style>
  <w:style w:type="paragraph" w:styleId="Heading1">
    <w:name w:val="heading 1"/>
    <w:basedOn w:val="Normal"/>
    <w:next w:val="Normal"/>
    <w:qFormat/>
    <w:rsid w:val="00857C63"/>
    <w:pPr>
      <w:pBdr>
        <w:bottom w:val="single" w:sz="12" w:space="1" w:color="auto"/>
        <w:between w:val="single" w:sz="12" w:space="1" w:color="auto"/>
      </w:pBdr>
      <w:spacing w:line="216" w:lineRule="atLeast"/>
      <w:jc w:val="both"/>
      <w:outlineLvl w:val="0"/>
    </w:pPr>
    <w:rPr>
      <w:rFonts w:ascii="CG Palacio (WN)" w:hAnsi="CG Palacio (WN)" w:cs="CG Palacio (WN)"/>
      <w:b/>
      <w:sz w:val="18"/>
    </w:rPr>
  </w:style>
  <w:style w:type="paragraph" w:styleId="Heading2">
    <w:name w:val="heading 2"/>
    <w:basedOn w:val="Normal"/>
    <w:next w:val="Normal"/>
    <w:qFormat/>
    <w:rsid w:val="00857C63"/>
    <w:pPr>
      <w:pBdr>
        <w:top w:val="double" w:sz="6" w:space="1" w:color="auto"/>
        <w:between w:val="double" w:sz="6" w:space="1" w:color="auto"/>
      </w:pBdr>
      <w:spacing w:after="101" w:line="216" w:lineRule="atLeast"/>
      <w:jc w:val="both"/>
      <w:outlineLvl w:val="1"/>
    </w:pPr>
    <w:rPr>
      <w:rFonts w:ascii="Arial" w:hAnsi="Arial" w:cs="Arial"/>
      <w:sz w:val="18"/>
    </w:rPr>
  </w:style>
  <w:style w:type="paragraph" w:styleId="Heading3">
    <w:name w:val="heading 3"/>
    <w:basedOn w:val="Normal"/>
    <w:next w:val="NormalIndent"/>
    <w:qFormat/>
    <w:rsid w:val="00857C63"/>
    <w:pPr>
      <w:spacing w:after="101" w:line="216" w:lineRule="atLeast"/>
      <w:ind w:firstLine="288"/>
      <w:jc w:val="both"/>
      <w:outlineLvl w:val="2"/>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857C63"/>
    <w:pPr>
      <w:spacing w:after="72" w:line="187" w:lineRule="atLeast"/>
      <w:jc w:val="both"/>
    </w:pPr>
    <w:rPr>
      <w:rFonts w:ascii="Arial" w:hAnsi="Arial" w:cs="Arial"/>
      <w:sz w:val="16"/>
    </w:rPr>
  </w:style>
  <w:style w:type="paragraph" w:styleId="Footer">
    <w:name w:val="footer"/>
    <w:basedOn w:val="Normal"/>
    <w:rsid w:val="00857C63"/>
    <w:pPr>
      <w:tabs>
        <w:tab w:val="center" w:pos="4320"/>
        <w:tab w:val="right" w:pos="8640"/>
      </w:tabs>
    </w:pPr>
  </w:style>
  <w:style w:type="paragraph" w:styleId="Header">
    <w:name w:val="header"/>
    <w:basedOn w:val="Normal"/>
    <w:rsid w:val="00857C63"/>
    <w:pPr>
      <w:tabs>
        <w:tab w:val="center" w:pos="4320"/>
        <w:tab w:val="right" w:pos="8640"/>
      </w:tabs>
    </w:pPr>
  </w:style>
  <w:style w:type="paragraph" w:customStyle="1" w:styleId="ROMANOS">
    <w:name w:val="ROMANOS"/>
    <w:basedOn w:val="Normal"/>
    <w:rsid w:val="00857C63"/>
    <w:pPr>
      <w:tabs>
        <w:tab w:val="left" w:pos="720"/>
      </w:tabs>
      <w:spacing w:after="101" w:line="216" w:lineRule="atLeast"/>
      <w:ind w:left="720" w:hanging="432"/>
      <w:jc w:val="both"/>
    </w:pPr>
    <w:rPr>
      <w:rFonts w:ascii="Arial" w:hAnsi="Arial" w:cs="Arial"/>
      <w:sz w:val="18"/>
    </w:rPr>
  </w:style>
  <w:style w:type="paragraph" w:customStyle="1" w:styleId="INCISO">
    <w:name w:val="INCISO"/>
    <w:basedOn w:val="Normal"/>
    <w:rsid w:val="00857C63"/>
    <w:pPr>
      <w:tabs>
        <w:tab w:val="left" w:pos="1152"/>
      </w:tabs>
      <w:spacing w:after="101" w:line="216" w:lineRule="atLeast"/>
      <w:ind w:left="1152" w:hanging="432"/>
      <w:jc w:val="both"/>
    </w:pPr>
    <w:rPr>
      <w:rFonts w:ascii="Arial" w:hAnsi="Arial" w:cs="Arial"/>
      <w:sz w:val="18"/>
    </w:rPr>
  </w:style>
  <w:style w:type="paragraph" w:customStyle="1" w:styleId="CERRAR">
    <w:name w:val="CERRAR"/>
    <w:basedOn w:val="Normal"/>
    <w:rsid w:val="00857C63"/>
    <w:pPr>
      <w:spacing w:after="29" w:line="187" w:lineRule="atLeast"/>
      <w:ind w:firstLine="288"/>
      <w:jc w:val="both"/>
    </w:pPr>
    <w:rPr>
      <w:rFonts w:ascii="Arial" w:hAnsi="Arial" w:cs="Arial"/>
      <w:sz w:val="18"/>
    </w:rPr>
  </w:style>
  <w:style w:type="paragraph" w:customStyle="1" w:styleId="ABRIR">
    <w:name w:val="ABRIR"/>
    <w:basedOn w:val="Normal"/>
    <w:rsid w:val="00857C63"/>
    <w:pPr>
      <w:spacing w:after="120" w:line="240" w:lineRule="atLeast"/>
      <w:ind w:firstLine="288"/>
      <w:jc w:val="both"/>
    </w:pPr>
    <w:rPr>
      <w:rFonts w:ascii="Arial" w:hAnsi="Arial" w:cs="Arial"/>
      <w:sz w:val="18"/>
    </w:rPr>
  </w:style>
  <w:style w:type="paragraph" w:customStyle="1" w:styleId="ANOTACION">
    <w:name w:val="ANOTACION"/>
    <w:basedOn w:val="Normal"/>
    <w:rsid w:val="00857C63"/>
    <w:pPr>
      <w:spacing w:before="101" w:after="101" w:line="216" w:lineRule="atLeast"/>
      <w:jc w:val="center"/>
    </w:pPr>
    <w:rPr>
      <w:rFonts w:ascii="CG Palacio (WN)" w:hAnsi="CG Palacio (WN)" w:cs="CG Palacio (WN)"/>
      <w:b/>
      <w:sz w:val="18"/>
    </w:rPr>
  </w:style>
  <w:style w:type="paragraph" w:customStyle="1" w:styleId="texto">
    <w:name w:val="texto"/>
    <w:basedOn w:val="Normal"/>
    <w:rsid w:val="00857C63"/>
    <w:pPr>
      <w:spacing w:after="101" w:line="216" w:lineRule="atLeast"/>
      <w:ind w:firstLine="288"/>
      <w:jc w:val="both"/>
    </w:pPr>
    <w:rPr>
      <w:rFonts w:ascii="Arial" w:hAnsi="Arial" w:cs="Arial"/>
      <w:sz w:val="18"/>
    </w:rPr>
  </w:style>
  <w:style w:type="paragraph" w:customStyle="1" w:styleId="Fechas">
    <w:name w:val="Fechas"/>
    <w:basedOn w:val="Normal"/>
    <w:rsid w:val="00857C63"/>
    <w:pPr>
      <w:pBdr>
        <w:bottom w:val="double" w:sz="6" w:space="1" w:color="auto"/>
        <w:between w:val="double" w:sz="6" w:space="1" w:color="auto"/>
      </w:pBdr>
      <w:tabs>
        <w:tab w:val="center" w:pos="4464"/>
        <w:tab w:val="right" w:pos="8496"/>
      </w:tabs>
      <w:spacing w:line="216" w:lineRule="atLeast"/>
      <w:ind w:left="288" w:right="288"/>
      <w:jc w:val="both"/>
    </w:pPr>
    <w:rPr>
      <w:rFonts w:ascii="CG Palacio (WN)" w:hAnsi="CG Palacio (WN)" w:cs="CG Palacio (WN)"/>
      <w:sz w:val="18"/>
    </w:rPr>
  </w:style>
  <w:style w:type="paragraph" w:customStyle="1" w:styleId="4x3">
    <w:name w:val="4x3"/>
    <w:basedOn w:val="texto"/>
    <w:rsid w:val="00857C63"/>
    <w:pPr>
      <w:tabs>
        <w:tab w:val="left" w:pos="810"/>
        <w:tab w:val="left" w:pos="2430"/>
        <w:tab w:val="right" w:pos="4860"/>
        <w:tab w:val="left" w:pos="6390"/>
      </w:tabs>
    </w:pPr>
  </w:style>
  <w:style w:type="paragraph" w:customStyle="1" w:styleId="CABEZA">
    <w:name w:val="CABEZA"/>
    <w:basedOn w:val="Heading1"/>
    <w:rsid w:val="00857C63"/>
    <w:pPr>
      <w:pBdr>
        <w:bottom w:val="none" w:sz="0" w:space="0" w:color="auto"/>
        <w:between w:val="none" w:sz="0" w:space="0" w:color="auto"/>
      </w:pBdr>
      <w:jc w:val="center"/>
    </w:pPr>
    <w:rPr>
      <w:sz w:val="28"/>
    </w:rPr>
  </w:style>
  <w:style w:type="paragraph" w:customStyle="1" w:styleId="registro">
    <w:name w:val="registro"/>
    <w:basedOn w:val="texto"/>
    <w:rsid w:val="00857C63"/>
    <w:pPr>
      <w:jc w:val="right"/>
    </w:pPr>
    <w:rPr>
      <w:b/>
    </w:rPr>
  </w:style>
  <w:style w:type="paragraph" w:customStyle="1" w:styleId="tab">
    <w:name w:val="tab"/>
    <w:basedOn w:val="Normal"/>
    <w:rsid w:val="00857C63"/>
    <w:pPr>
      <w:keepNext/>
      <w:keepLines/>
      <w:tabs>
        <w:tab w:val="right" w:leader="dot" w:pos="7470"/>
      </w:tabs>
      <w:spacing w:after="101" w:line="216" w:lineRule="atLeast"/>
      <w:ind w:right="-162" w:firstLine="720"/>
      <w:jc w:val="both"/>
    </w:pPr>
    <w:rPr>
      <w:rFonts w:ascii="Arial" w:hAnsi="Arial" w:cs="Arial"/>
      <w:b/>
      <w:sz w:val="22"/>
    </w:rPr>
  </w:style>
  <w:style w:type="paragraph" w:customStyle="1" w:styleId="cetneg">
    <w:name w:val="cetneg"/>
    <w:basedOn w:val="texto"/>
    <w:rsid w:val="00857C63"/>
    <w:pPr>
      <w:jc w:val="center"/>
    </w:pPr>
    <w:rPr>
      <w:b/>
    </w:rPr>
  </w:style>
  <w:style w:type="paragraph" w:customStyle="1" w:styleId="FIRMA">
    <w:name w:val="FIRMA"/>
    <w:basedOn w:val="texto"/>
    <w:rsid w:val="00857C63"/>
    <w:pPr>
      <w:tabs>
        <w:tab w:val="right" w:leader="dot" w:pos="8640"/>
      </w:tabs>
      <w:ind w:left="4320" w:firstLine="0"/>
    </w:pPr>
  </w:style>
  <w:style w:type="paragraph" w:customStyle="1" w:styleId="FIRMA2">
    <w:name w:val="FIRMA2"/>
    <w:basedOn w:val="texto"/>
    <w:rsid w:val="00857C63"/>
    <w:pPr>
      <w:tabs>
        <w:tab w:val="center" w:pos="6480"/>
      </w:tabs>
    </w:pPr>
  </w:style>
  <w:style w:type="paragraph" w:customStyle="1" w:styleId="NOMBRE">
    <w:name w:val="NOMBRE"/>
    <w:basedOn w:val="texto"/>
    <w:rsid w:val="00857C63"/>
    <w:pPr>
      <w:tabs>
        <w:tab w:val="right" w:leader="underscore" w:pos="8640"/>
      </w:tabs>
    </w:pPr>
  </w:style>
  <w:style w:type="paragraph" w:customStyle="1" w:styleId="GRANPTOS">
    <w:name w:val="GRANPTOS"/>
    <w:basedOn w:val="NOMBRE"/>
    <w:rsid w:val="00857C63"/>
    <w:pPr>
      <w:tabs>
        <w:tab w:val="right" w:leader="dot" w:pos="8640"/>
      </w:tabs>
    </w:pPr>
  </w:style>
  <w:style w:type="paragraph" w:customStyle="1" w:styleId="tabla1">
    <w:name w:val="tabla 1"/>
    <w:basedOn w:val="texto"/>
    <w:rsid w:val="00857C63"/>
    <w:rPr>
      <w:rFonts w:ascii="Helv" w:hAnsi="Helv" w:cs="Helv"/>
    </w:rPr>
  </w:style>
  <w:style w:type="table" w:styleId="TableGrid">
    <w:name w:val="Table Grid"/>
    <w:basedOn w:val="TableNormal"/>
    <w:rsid w:val="008F7CA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CA15B4"/>
    <w:rPr>
      <w:rFonts w:ascii="Tahoma" w:hAnsi="Tahoma" w:cs="Tahoma"/>
      <w:sz w:val="16"/>
      <w:szCs w:val="16"/>
    </w:rPr>
  </w:style>
  <w:style w:type="character" w:customStyle="1" w:styleId="BalloonTextChar">
    <w:name w:val="Balloon Text Char"/>
    <w:basedOn w:val="DefaultParagraphFont"/>
    <w:link w:val="BalloonText"/>
    <w:rsid w:val="00CA15B4"/>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87115557">
      <w:bodyDiv w:val="1"/>
      <w:marLeft w:val="0"/>
      <w:marRight w:val="0"/>
      <w:marTop w:val="0"/>
      <w:marBottom w:val="0"/>
      <w:divBdr>
        <w:top w:val="none" w:sz="0" w:space="0" w:color="auto"/>
        <w:left w:val="none" w:sz="0" w:space="0" w:color="auto"/>
        <w:bottom w:val="none" w:sz="0" w:space="0" w:color="auto"/>
        <w:right w:val="none" w:sz="0" w:space="0" w:color="auto"/>
      </w:divBdr>
    </w:div>
    <w:div w:id="870535421">
      <w:bodyDiv w:val="1"/>
      <w:marLeft w:val="0"/>
      <w:marRight w:val="0"/>
      <w:marTop w:val="0"/>
      <w:marBottom w:val="0"/>
      <w:divBdr>
        <w:top w:val="none" w:sz="0" w:space="0" w:color="auto"/>
        <w:left w:val="none" w:sz="0" w:space="0" w:color="auto"/>
        <w:bottom w:val="none" w:sz="0" w:space="0" w:color="auto"/>
        <w:right w:val="none" w:sz="0" w:space="0" w:color="auto"/>
      </w:divBdr>
    </w:div>
    <w:div w:id="121381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Template>
  <TotalTime>8</TotalTime>
  <Pages>15</Pages>
  <Words>9450</Words>
  <Characters>50560</Characters>
  <Application>Microsoft Office Word</Application>
  <DocSecurity>0</DocSecurity>
  <Lines>1944</Lines>
  <Paragraphs>319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MEDIO AMBIENTE, RECURSOS</vt:lpstr>
      <vt:lpstr>SECRETARIA DE MEDIO AMBIENTE, RECURSOS</vt:lpstr>
    </vt:vector>
  </TitlesOfParts>
  <Company>MEXICANLAWS S.A. DE C.V.</Company>
  <LinksUpToDate>false</LinksUpToDate>
  <CharactersWithSpaces>59691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NOM-077-SEMARNAT-1995</dc:title>
  <dc:subject>emissions inspection</dc:subject>
  <dc:creator>GLENN MCBRIDE</dc:creator>
  <dc:description>NOM-077-SEMARNAT-1995, That establishes the measuring procedure for the verification of the levels of emission of the smoke opacity originating in the exhaust of the automobiles in circulation that use diesel as a combustible.</dc:description>
  <cp:lastModifiedBy>Windows User</cp:lastModifiedBy>
  <cp:revision>3</cp:revision>
  <dcterms:created xsi:type="dcterms:W3CDTF">2008-09-21T23:10:00Z</dcterms:created>
  <dcterms:modified xsi:type="dcterms:W3CDTF">2008-10-04T01:30:00Z</dcterms:modified>
</cp:coreProperties>
</file>