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71026B" w:rsidRPr="0071026B" w14:paraId="77ED6021" w14:textId="1F0CEB3C" w:rsidTr="00B245E3">
        <w:tc>
          <w:tcPr>
            <w:tcW w:w="4675" w:type="dxa"/>
          </w:tcPr>
          <w:p w14:paraId="5E8D9080" w14:textId="77777777" w:rsidR="0071026B" w:rsidRPr="00A113F0" w:rsidRDefault="0071026B" w:rsidP="0071026B">
            <w:pPr>
              <w:spacing w:before="120"/>
              <w:jc w:val="both"/>
              <w:outlineLvl w:val="0"/>
              <w:rPr>
                <w:rFonts w:ascii="Verdana" w:eastAsia="Times New Roman" w:hAnsi="Verdana" w:cs="Times New Roman"/>
                <w:b/>
                <w:sz w:val="16"/>
                <w:szCs w:val="16"/>
                <w:lang w:val="es-MX" w:eastAsia="es-MX"/>
              </w:rPr>
            </w:pPr>
            <w:r w:rsidRPr="00A113F0">
              <w:rPr>
                <w:rFonts w:ascii="Verdana" w:eastAsia="Times New Roman" w:hAnsi="Verdana" w:cs="Times New Roman"/>
                <w:b/>
                <w:sz w:val="16"/>
                <w:szCs w:val="16"/>
                <w:lang w:val="es-MX" w:eastAsia="es-MX"/>
              </w:rPr>
              <w:t>NORMA Oficial Mexicana NOM-120-SEMARNAT-2020, Que establece las especificaciones de protección ambiental para las actividades de exploración minera directa, en zonas agrícolas, ganaderas o eriales y en zonas con climas secos y templados en donde se desarrolle vegetación de matorral xerófilo, bosque tropical caducifolio, bosques de coníferas o encinos.</w:t>
            </w:r>
          </w:p>
        </w:tc>
        <w:tc>
          <w:tcPr>
            <w:tcW w:w="4675" w:type="dxa"/>
          </w:tcPr>
          <w:p w14:paraId="360BBD43" w14:textId="39DAB968" w:rsidR="0071026B" w:rsidRDefault="0071026B" w:rsidP="00577734">
            <w:pPr>
              <w:spacing w:before="120"/>
              <w:jc w:val="both"/>
              <w:outlineLvl w:val="0"/>
              <w:rPr>
                <w:rFonts w:ascii="Verdana" w:eastAsia="Times New Roman" w:hAnsi="Verdana" w:cs="Times New Roman"/>
                <w:b/>
                <w:bCs/>
                <w:sz w:val="16"/>
                <w:szCs w:val="16"/>
              </w:rPr>
            </w:pPr>
            <w:r>
              <w:rPr>
                <w:rFonts w:ascii="Verdana" w:eastAsia="Times New Roman" w:hAnsi="Verdana" w:cs="Times New Roman"/>
                <w:b/>
                <w:bCs/>
                <w:sz w:val="16"/>
                <w:szCs w:val="16"/>
              </w:rPr>
              <w:t xml:space="preserve">Official Mexican Standard </w:t>
            </w:r>
            <w:r w:rsidRPr="0071026B">
              <w:rPr>
                <w:rFonts w:ascii="Verdana" w:eastAsia="Times New Roman" w:hAnsi="Verdana" w:cs="Times New Roman"/>
                <w:b/>
                <w:bCs/>
                <w:sz w:val="16"/>
                <w:szCs w:val="16"/>
              </w:rPr>
              <w:t xml:space="preserve"> NOM-120-SEMARNAT-</w:t>
            </w:r>
            <w:r w:rsidR="00577734">
              <w:rPr>
                <w:rFonts w:ascii="Verdana" w:eastAsia="Times New Roman" w:hAnsi="Verdana" w:cs="Times New Roman"/>
                <w:b/>
                <w:bCs/>
                <w:sz w:val="16"/>
                <w:szCs w:val="16"/>
              </w:rPr>
              <w:t>2020</w:t>
            </w:r>
            <w:r w:rsidRPr="0071026B">
              <w:rPr>
                <w:rFonts w:ascii="Verdana" w:eastAsia="Times New Roman" w:hAnsi="Verdana" w:cs="Times New Roman"/>
                <w:b/>
                <w:bCs/>
                <w:sz w:val="16"/>
                <w:szCs w:val="16"/>
              </w:rPr>
              <w:t>,  That establishes the specifications of environmental protection for the activities of direct mining exploration in agricultural zones, livestock, or uncultivated lands and in zones with dry and temperate climates in which grow vegetation of arid tropical scrub and tropical deciduous forest, forests of conifers or oaks.</w:t>
            </w:r>
            <w:r w:rsidR="00577734">
              <w:rPr>
                <w:rFonts w:ascii="Verdana" w:eastAsia="Times New Roman" w:hAnsi="Verdana" w:cs="Times New Roman"/>
                <w:b/>
                <w:bCs/>
                <w:sz w:val="16"/>
                <w:szCs w:val="16"/>
              </w:rPr>
              <w:t xml:space="preserve"> </w:t>
            </w:r>
          </w:p>
          <w:p w14:paraId="4DA92939" w14:textId="704F8770" w:rsidR="00577734" w:rsidRPr="0071026B" w:rsidRDefault="00577734" w:rsidP="00577734">
            <w:pPr>
              <w:spacing w:before="120"/>
              <w:jc w:val="both"/>
              <w:outlineLvl w:val="0"/>
              <w:rPr>
                <w:rFonts w:ascii="Verdana" w:eastAsia="Times New Roman" w:hAnsi="Verdana" w:cs="Times New Roman"/>
                <w:b/>
                <w:sz w:val="16"/>
                <w:szCs w:val="16"/>
                <w:lang w:eastAsia="es-MX"/>
              </w:rPr>
            </w:pPr>
          </w:p>
        </w:tc>
      </w:tr>
      <w:tr w:rsidR="0071026B" w:rsidRPr="0071026B" w14:paraId="21EB28F7" w14:textId="6D9F5409" w:rsidTr="00B245E3">
        <w:tc>
          <w:tcPr>
            <w:tcW w:w="4675" w:type="dxa"/>
          </w:tcPr>
          <w:p w14:paraId="688DC5D3" w14:textId="77777777" w:rsidR="0071026B" w:rsidRPr="00A113F0" w:rsidRDefault="0071026B" w:rsidP="0071026B">
            <w:pPr>
              <w:spacing w:after="101" w:line="230" w:lineRule="exact"/>
              <w:jc w:val="both"/>
              <w:outlineLvl w:val="1"/>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Al margen un sello con el Escudo Nacional, que dice: Estados Unidos Mexicanos.- Secretaría de Medio Ambiente y Recursos Naturales.</w:t>
            </w:r>
          </w:p>
        </w:tc>
        <w:tc>
          <w:tcPr>
            <w:tcW w:w="4675" w:type="dxa"/>
          </w:tcPr>
          <w:p w14:paraId="1467BF6E" w14:textId="12D2846C" w:rsidR="0071026B" w:rsidRPr="00A113F0" w:rsidRDefault="0071026B" w:rsidP="0071026B">
            <w:pPr>
              <w:spacing w:after="101" w:line="230" w:lineRule="exact"/>
              <w:jc w:val="both"/>
              <w:outlineLvl w:val="1"/>
              <w:rPr>
                <w:rFonts w:ascii="Verdana" w:eastAsia="Times New Roman" w:hAnsi="Verdana" w:cs="Arial"/>
                <w:sz w:val="16"/>
                <w:szCs w:val="16"/>
                <w:lang w:eastAsia="es-ES"/>
              </w:rPr>
            </w:pPr>
            <w:r>
              <w:rPr>
                <w:rFonts w:ascii="Verdana" w:eastAsia="Times New Roman" w:hAnsi="Verdana" w:cs="Times New Roman"/>
                <w:sz w:val="16"/>
                <w:szCs w:val="16"/>
              </w:rPr>
              <w:t xml:space="preserve">In the margin a stamp with the National Seal, that says: United Mexican States. Secretary of Environment and Natural Resources. </w:t>
            </w:r>
          </w:p>
        </w:tc>
      </w:tr>
      <w:tr w:rsidR="0071026B" w:rsidRPr="0071026B" w14:paraId="73E8C0E1" w14:textId="6B2790A3" w:rsidTr="00B245E3">
        <w:tc>
          <w:tcPr>
            <w:tcW w:w="4675" w:type="dxa"/>
          </w:tcPr>
          <w:p w14:paraId="558F4221"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71026B">
              <w:rPr>
                <w:rFonts w:ascii="Verdana" w:eastAsia="Times New Roman" w:hAnsi="Verdana" w:cs="Arial"/>
                <w:b/>
                <w:bCs/>
                <w:sz w:val="16"/>
                <w:szCs w:val="16"/>
                <w:lang w:val="es-MX" w:eastAsia="es-ES"/>
              </w:rPr>
              <w:t>TONATIUH HERRERA GUTIÉRREZ,</w:t>
            </w:r>
            <w:r w:rsidRPr="00A113F0">
              <w:rPr>
                <w:rFonts w:ascii="Verdana" w:eastAsia="Times New Roman" w:hAnsi="Verdana" w:cs="Arial"/>
                <w:sz w:val="16"/>
                <w:szCs w:val="16"/>
                <w:lang w:val="es-MX" w:eastAsia="es-ES"/>
              </w:rPr>
              <w:t xml:space="preserve"> Subsecretario de Fomento y Normatividad Ambiental de la Secretaría de Medio Ambiente y Recursos Naturales y Presidente del Comité Consultivo Nacional de Normalización de Medio Ambiente y Recursos Naturales, con fundamento en lo dispuesto en los artículos 32 Bis, fracciones I, IV y V de la Ley Orgánica de la Administración Pública Federal; 5o., fracciones V y XIV, 29,</w:t>
            </w:r>
            <w:r w:rsidRPr="00A113F0">
              <w:rPr>
                <w:rFonts w:ascii="Verdana" w:eastAsia="Times New Roman" w:hAnsi="Verdana" w:cs="Arial"/>
                <w:sz w:val="16"/>
                <w:szCs w:val="16"/>
                <w:lang w:val="es-ES_tradnl" w:eastAsia="es-ES"/>
              </w:rPr>
              <w:t xml:space="preserve"> 36, 37 TER, 108, fracción II, 109 y 161 </w:t>
            </w:r>
            <w:r w:rsidRPr="00A113F0">
              <w:rPr>
                <w:rFonts w:ascii="Verdana" w:eastAsia="Times New Roman" w:hAnsi="Verdana" w:cs="Arial"/>
                <w:sz w:val="16"/>
                <w:szCs w:val="16"/>
                <w:lang w:val="es-MX" w:eastAsia="es-ES"/>
              </w:rPr>
              <w:t>de la Ley General del Equilibrio Ecológico y la Protección al Ambiente; 38, fracción II, 40, fracciones I y X, 41, 43, 46, 47, fracción IV y 51 de la Ley Federal sobre Metrología y Normalización; Cuarto Transitorio de la Ley de Infraestructura de la Calidad; 28 y 34 del Reglamento de la Ley Federal sobre Metrología y Normalización; y 8, fracciones III, IV y V del Reglamento Interior de la Secretaría de Medio Ambiente y Recursos Naturales,</w:t>
            </w:r>
          </w:p>
        </w:tc>
        <w:tc>
          <w:tcPr>
            <w:tcW w:w="4675" w:type="dxa"/>
          </w:tcPr>
          <w:p w14:paraId="67E4A776" w14:textId="61055F82" w:rsidR="0071026B" w:rsidRPr="00A113F0" w:rsidRDefault="0071026B" w:rsidP="0071026B">
            <w:pPr>
              <w:spacing w:after="101" w:line="241" w:lineRule="exact"/>
              <w:jc w:val="both"/>
              <w:rPr>
                <w:rFonts w:ascii="Verdana" w:eastAsia="Times New Roman" w:hAnsi="Verdana" w:cs="Arial"/>
                <w:sz w:val="16"/>
                <w:szCs w:val="16"/>
                <w:lang w:eastAsia="es-ES"/>
              </w:rPr>
            </w:pPr>
            <w:r w:rsidRPr="001918DD">
              <w:rPr>
                <w:rFonts w:ascii="Verdana" w:eastAsia="Times New Roman" w:hAnsi="Verdana" w:cs="Times New Roman"/>
                <w:b/>
                <w:bCs/>
                <w:sz w:val="16"/>
                <w:szCs w:val="16"/>
              </w:rPr>
              <w:t>TONATIUH HERRERA GUTIÉRREZ,</w:t>
            </w:r>
            <w:r w:rsidRPr="001918DD">
              <w:rPr>
                <w:rFonts w:ascii="Verdana" w:eastAsia="Times New Roman" w:hAnsi="Verdana" w:cs="Times New Roman"/>
                <w:sz w:val="16"/>
                <w:szCs w:val="16"/>
              </w:rPr>
              <w:t xml:space="preserve"> Undersecretary of Environmental Development and Regulations of the </w:t>
            </w:r>
            <w:r>
              <w:rPr>
                <w:rFonts w:ascii="Verdana" w:eastAsia="Times New Roman" w:hAnsi="Verdana" w:cs="Times New Roman"/>
                <w:sz w:val="16"/>
                <w:szCs w:val="16"/>
              </w:rPr>
              <w:t>Secretary</w:t>
            </w:r>
            <w:r w:rsidRPr="001918DD">
              <w:rPr>
                <w:rFonts w:ascii="Verdana" w:eastAsia="Times New Roman" w:hAnsi="Verdana" w:cs="Times New Roman"/>
                <w:sz w:val="16"/>
                <w:szCs w:val="16"/>
              </w:rPr>
              <w:t xml:space="preserve"> of Environment and Natural Resources and President of the </w:t>
            </w:r>
            <w:r>
              <w:rPr>
                <w:rFonts w:ascii="Verdana" w:hAnsi="Verdana"/>
                <w:sz w:val="16"/>
                <w:szCs w:val="16"/>
              </w:rPr>
              <w:t>National Consultative Committee for  Standardization of the Environment and Natural Resources</w:t>
            </w:r>
            <w:r w:rsidRPr="001918DD">
              <w:rPr>
                <w:rFonts w:ascii="Verdana" w:eastAsia="Times New Roman" w:hAnsi="Verdana" w:cs="Times New Roman"/>
                <w:sz w:val="16"/>
                <w:szCs w:val="16"/>
              </w:rPr>
              <w:t xml:space="preserve">, based on the provisions of articles 32 Bis, sections I, IV and V of the Organic Law of the Federal Public Administration; 5, </w:t>
            </w:r>
            <w:r>
              <w:rPr>
                <w:rFonts w:ascii="Verdana" w:eastAsia="Times New Roman" w:hAnsi="Verdana" w:cs="Times New Roman"/>
                <w:sz w:val="16"/>
                <w:szCs w:val="16"/>
              </w:rPr>
              <w:t>Sections</w:t>
            </w:r>
            <w:r w:rsidRPr="001918DD">
              <w:rPr>
                <w:rFonts w:ascii="Verdana" w:eastAsia="Times New Roman" w:hAnsi="Verdana" w:cs="Times New Roman"/>
                <w:sz w:val="16"/>
                <w:szCs w:val="16"/>
              </w:rPr>
              <w:t xml:space="preserve"> V and XIV, 29, 36, 37 TER, 108, </w:t>
            </w:r>
            <w:r>
              <w:rPr>
                <w:rFonts w:ascii="Verdana" w:eastAsia="Times New Roman" w:hAnsi="Verdana" w:cs="Times New Roman"/>
                <w:sz w:val="16"/>
                <w:szCs w:val="16"/>
              </w:rPr>
              <w:t>section</w:t>
            </w:r>
            <w:r w:rsidRPr="001918DD">
              <w:rPr>
                <w:rFonts w:ascii="Verdana" w:eastAsia="Times New Roman" w:hAnsi="Verdana" w:cs="Times New Roman"/>
                <w:sz w:val="16"/>
                <w:szCs w:val="16"/>
              </w:rPr>
              <w:t xml:space="preserve"> II, 109 and 161of the </w:t>
            </w:r>
            <w:r>
              <w:rPr>
                <w:rFonts w:ascii="Verdana" w:eastAsia="Times New Roman" w:hAnsi="Verdana" w:cs="Times New Roman"/>
                <w:sz w:val="16"/>
                <w:szCs w:val="16"/>
              </w:rPr>
              <w:t>General Law of Ecological Equilibrium and Protection of the Environment</w:t>
            </w:r>
            <w:r w:rsidRPr="001918DD">
              <w:rPr>
                <w:rFonts w:ascii="Verdana" w:eastAsia="Times New Roman" w:hAnsi="Verdana" w:cs="Times New Roman"/>
                <w:sz w:val="16"/>
                <w:szCs w:val="16"/>
              </w:rPr>
              <w:t xml:space="preserve">; 38, section II, 40, sections I and X, 41, 43, 46, 47, section IV and 51 of the Federal Law on Metrology and Standardization; Fourth </w:t>
            </w:r>
            <w:r>
              <w:rPr>
                <w:rFonts w:ascii="Verdana" w:eastAsia="Times New Roman" w:hAnsi="Verdana" w:cs="Times New Roman"/>
                <w:sz w:val="16"/>
                <w:szCs w:val="16"/>
              </w:rPr>
              <w:t xml:space="preserve">Transitional article </w:t>
            </w:r>
            <w:r w:rsidRPr="001918DD">
              <w:rPr>
                <w:rFonts w:ascii="Verdana" w:eastAsia="Times New Roman" w:hAnsi="Verdana" w:cs="Times New Roman"/>
                <w:sz w:val="16"/>
                <w:szCs w:val="16"/>
              </w:rPr>
              <w:t xml:space="preserve">of the </w:t>
            </w:r>
            <w:r>
              <w:rPr>
                <w:rFonts w:ascii="Verdana" w:eastAsia="Times New Roman" w:hAnsi="Verdana" w:cs="Times New Roman"/>
                <w:sz w:val="16"/>
                <w:szCs w:val="16"/>
              </w:rPr>
              <w:t xml:space="preserve">Law of </w:t>
            </w:r>
            <w:r w:rsidRPr="001918DD">
              <w:rPr>
                <w:rFonts w:ascii="Verdana" w:eastAsia="Times New Roman" w:hAnsi="Verdana" w:cs="Times New Roman"/>
                <w:sz w:val="16"/>
                <w:szCs w:val="16"/>
              </w:rPr>
              <w:t xml:space="preserve">Quality Infrastructure; 28 and 34 of the Regulation of the Federal Law on Metrology and Standardization; and 8, sections III, IV and V of the Internal Regulation of the </w:t>
            </w:r>
            <w:r>
              <w:rPr>
                <w:rFonts w:ascii="Verdana" w:eastAsia="Times New Roman" w:hAnsi="Verdana" w:cs="Times New Roman"/>
                <w:sz w:val="16"/>
                <w:szCs w:val="16"/>
              </w:rPr>
              <w:t>Secretary</w:t>
            </w:r>
            <w:r w:rsidRPr="001918DD">
              <w:rPr>
                <w:rFonts w:ascii="Verdana" w:eastAsia="Times New Roman" w:hAnsi="Verdana" w:cs="Times New Roman"/>
                <w:sz w:val="16"/>
                <w:szCs w:val="16"/>
              </w:rPr>
              <w:t xml:space="preserve"> of Environment and Natural Resources,</w:t>
            </w:r>
            <w:r>
              <w:rPr>
                <w:rFonts w:ascii="Verdana" w:eastAsia="Times New Roman" w:hAnsi="Verdana" w:cs="Times New Roman"/>
                <w:sz w:val="16"/>
                <w:szCs w:val="16"/>
              </w:rPr>
              <w:t xml:space="preserve"> </w:t>
            </w:r>
          </w:p>
        </w:tc>
      </w:tr>
      <w:tr w:rsidR="0071026B" w:rsidRPr="00A113F0" w14:paraId="00AA178C" w14:textId="49F94996" w:rsidTr="00B245E3">
        <w:tc>
          <w:tcPr>
            <w:tcW w:w="4675" w:type="dxa"/>
          </w:tcPr>
          <w:p w14:paraId="433C7039" w14:textId="77777777" w:rsidR="0071026B" w:rsidRPr="00A113F0" w:rsidRDefault="0071026B" w:rsidP="0071026B">
            <w:pPr>
              <w:spacing w:after="101" w:line="241" w:lineRule="exact"/>
              <w:jc w:val="center"/>
              <w:rPr>
                <w:rFonts w:ascii="Verdana" w:eastAsia="Times New Roman" w:hAnsi="Verdana" w:cs="Times New Roman"/>
                <w:b/>
                <w:sz w:val="16"/>
                <w:szCs w:val="16"/>
                <w:lang w:val="es-ES_tradnl" w:eastAsia="es-ES"/>
              </w:rPr>
            </w:pPr>
            <w:r w:rsidRPr="00A113F0">
              <w:rPr>
                <w:rFonts w:ascii="Verdana" w:eastAsia="Times New Roman" w:hAnsi="Verdana" w:cs="Times New Roman"/>
                <w:b/>
                <w:sz w:val="16"/>
                <w:szCs w:val="16"/>
                <w:lang w:val="es-ES_tradnl" w:eastAsia="es-ES"/>
              </w:rPr>
              <w:t>CONSIDERANDO</w:t>
            </w:r>
          </w:p>
        </w:tc>
        <w:tc>
          <w:tcPr>
            <w:tcW w:w="4675" w:type="dxa"/>
          </w:tcPr>
          <w:p w14:paraId="7B88D2A9" w14:textId="4E4798EA" w:rsidR="0071026B" w:rsidRPr="00A113F0" w:rsidRDefault="0071026B" w:rsidP="0071026B">
            <w:pPr>
              <w:spacing w:after="101" w:line="241" w:lineRule="exact"/>
              <w:jc w:val="center"/>
              <w:rPr>
                <w:rFonts w:ascii="Verdana" w:eastAsia="Times New Roman" w:hAnsi="Verdana" w:cs="Times New Roman"/>
                <w:b/>
                <w:sz w:val="16"/>
                <w:szCs w:val="16"/>
                <w:lang w:eastAsia="es-ES"/>
              </w:rPr>
            </w:pPr>
            <w:r w:rsidRPr="001918DD">
              <w:rPr>
                <w:rFonts w:ascii="Verdana" w:eastAsia="Times New Roman" w:hAnsi="Verdana" w:cs="Times New Roman"/>
                <w:b/>
                <w:bCs/>
                <w:sz w:val="16"/>
                <w:szCs w:val="16"/>
              </w:rPr>
              <w:t>CONSIDERING</w:t>
            </w:r>
          </w:p>
        </w:tc>
      </w:tr>
      <w:tr w:rsidR="0071026B" w:rsidRPr="0071026B" w14:paraId="37FE966D" w14:textId="4B068F0F" w:rsidTr="00B245E3">
        <w:tc>
          <w:tcPr>
            <w:tcW w:w="4675" w:type="dxa"/>
          </w:tcPr>
          <w:p w14:paraId="18560B5C"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Que los efectos negativos que sobre el ambiente, el equilibrio ecológico y los recursos naturales que pueden ocasionar las obras o actividades de exploración minera directa, requieren regularse a través de una norma oficial mexicana.</w:t>
            </w:r>
          </w:p>
        </w:tc>
        <w:tc>
          <w:tcPr>
            <w:tcW w:w="4675" w:type="dxa"/>
          </w:tcPr>
          <w:p w14:paraId="55AB216B" w14:textId="28086B1F" w:rsidR="0071026B" w:rsidRPr="00A113F0" w:rsidRDefault="0071026B" w:rsidP="0071026B">
            <w:pPr>
              <w:spacing w:after="101" w:line="24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That the negative effects on the environment, the ecological balance and the natural resources that can be caused by the works or activities of direct mining exploration, </w:t>
            </w:r>
            <w:r w:rsidR="00AA56C8">
              <w:rPr>
                <w:rFonts w:ascii="Verdana" w:eastAsia="Times New Roman" w:hAnsi="Verdana" w:cs="Times New Roman"/>
                <w:sz w:val="16"/>
                <w:szCs w:val="16"/>
              </w:rPr>
              <w:t>require the regulation</w:t>
            </w:r>
            <w:r w:rsidRPr="001918DD">
              <w:rPr>
                <w:rFonts w:ascii="Verdana" w:eastAsia="Times New Roman" w:hAnsi="Verdana" w:cs="Times New Roman"/>
                <w:sz w:val="16"/>
                <w:szCs w:val="16"/>
              </w:rPr>
              <w:t xml:space="preserve"> through an </w:t>
            </w:r>
            <w:r w:rsidR="00AA56C8">
              <w:rPr>
                <w:rFonts w:ascii="Verdana" w:eastAsia="Times New Roman" w:hAnsi="Verdana" w:cs="Times New Roman"/>
                <w:sz w:val="16"/>
                <w:szCs w:val="16"/>
              </w:rPr>
              <w:t>Official Mexican Standard.</w:t>
            </w:r>
          </w:p>
        </w:tc>
      </w:tr>
      <w:tr w:rsidR="0071026B" w:rsidRPr="0071026B" w14:paraId="1BCE4BDE" w14:textId="212DE016" w:rsidTr="00B245E3">
        <w:tc>
          <w:tcPr>
            <w:tcW w:w="4675" w:type="dxa"/>
          </w:tcPr>
          <w:p w14:paraId="3CDD95F2" w14:textId="77777777" w:rsidR="0071026B" w:rsidRPr="00A113F0" w:rsidRDefault="0071026B" w:rsidP="0071026B">
            <w:pPr>
              <w:spacing w:after="101" w:line="241"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la presente Norma Oficial Mexicana se emite para prevenir afectaciones ambientales generadas por las obras y actividades de exploración minera directa que perjudiquen el equilibrio de los ecosistemas y para estimular o inducir a los agentes económicos a reorientar sus actividades protegiendo el ambiente.</w:t>
            </w:r>
          </w:p>
        </w:tc>
        <w:tc>
          <w:tcPr>
            <w:tcW w:w="4675" w:type="dxa"/>
          </w:tcPr>
          <w:p w14:paraId="77FA7A24" w14:textId="50865E9A" w:rsidR="0071026B" w:rsidRPr="00A113F0" w:rsidRDefault="0071026B" w:rsidP="0071026B">
            <w:pPr>
              <w:spacing w:after="101" w:line="241"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That this Official Mexican Standard is issued to prevent environmental effects generated by direct mining exploration works and activities that damage the balance of ecosystems and to stimulate or induce economic agents to reorient their activities while protecting the environment.</w:t>
            </w:r>
          </w:p>
        </w:tc>
      </w:tr>
      <w:tr w:rsidR="0071026B" w:rsidRPr="0071026B" w14:paraId="6839B246" w14:textId="5F2CA239" w:rsidTr="00B245E3">
        <w:tc>
          <w:tcPr>
            <w:tcW w:w="4675" w:type="dxa"/>
          </w:tcPr>
          <w:p w14:paraId="54414D27" w14:textId="77777777" w:rsidR="0071026B" w:rsidRPr="00A113F0" w:rsidRDefault="0071026B" w:rsidP="0071026B">
            <w:pPr>
              <w:spacing w:after="101" w:line="241"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 xml:space="preserve">Que con fecha 13 de marzo de 2012, fue publicada en el Diario Oficial de la Federación, la Norma Oficial Mexicana NOM-120-SEMARNAT-2011, Que establece las especificaciones de protección ambiental para las actividades de exploración minera directa, en zonas agrícolas, ganaderas o eriales y en zonas con climas secos y templados en donde se desarrolle vegetación de </w:t>
            </w:r>
            <w:r w:rsidRPr="00A113F0">
              <w:rPr>
                <w:rFonts w:ascii="Verdana" w:eastAsia="Times New Roman" w:hAnsi="Verdana" w:cs="Arial"/>
                <w:noProof/>
                <w:sz w:val="16"/>
                <w:szCs w:val="16"/>
                <w:lang w:val="es-MX" w:eastAsia="es-ES"/>
              </w:rPr>
              <w:lastRenderedPageBreak/>
              <w:t>matorral xerófilo, bosque tropical caducifolio, bosques de coníferas o encinos.</w:t>
            </w:r>
          </w:p>
        </w:tc>
        <w:tc>
          <w:tcPr>
            <w:tcW w:w="4675" w:type="dxa"/>
          </w:tcPr>
          <w:p w14:paraId="4E585B51" w14:textId="289E6110" w:rsidR="0071026B" w:rsidRPr="00A113F0" w:rsidRDefault="0071026B" w:rsidP="0071026B">
            <w:pPr>
              <w:spacing w:after="101" w:line="241"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lastRenderedPageBreak/>
              <w:t xml:space="preserve">That on March 13, 2012, the </w:t>
            </w:r>
            <w:r w:rsidR="00AA56C8" w:rsidRPr="00AA56C8">
              <w:rPr>
                <w:rFonts w:ascii="Verdana" w:eastAsia="Times New Roman" w:hAnsi="Verdana" w:cs="Times New Roman"/>
                <w:sz w:val="16"/>
                <w:szCs w:val="16"/>
              </w:rPr>
              <w:t>Official Mexican Standard  NOM-120-SEMARNAT-</w:t>
            </w:r>
            <w:r w:rsidR="00AA56C8">
              <w:rPr>
                <w:rFonts w:ascii="Verdana" w:eastAsia="Times New Roman" w:hAnsi="Verdana" w:cs="Times New Roman"/>
                <w:sz w:val="16"/>
                <w:szCs w:val="16"/>
              </w:rPr>
              <w:t>2011</w:t>
            </w:r>
            <w:r w:rsidR="00AA56C8" w:rsidRPr="00AA56C8">
              <w:rPr>
                <w:rFonts w:ascii="Verdana" w:eastAsia="Times New Roman" w:hAnsi="Verdana" w:cs="Times New Roman"/>
                <w:sz w:val="16"/>
                <w:szCs w:val="16"/>
              </w:rPr>
              <w:t xml:space="preserve">, That establishes the specifications of environmental protection for the activities of direct mining exploration in agricultural zones, livestock, or uncultivated lands and in zones with dry and temperate climates in which grow vegetation of arid tropical scrub and tropical deciduous forest, forests </w:t>
            </w:r>
            <w:r w:rsidR="00AA56C8" w:rsidRPr="00AA56C8">
              <w:rPr>
                <w:rFonts w:ascii="Verdana" w:eastAsia="Times New Roman" w:hAnsi="Verdana" w:cs="Times New Roman"/>
                <w:sz w:val="16"/>
                <w:szCs w:val="16"/>
              </w:rPr>
              <w:lastRenderedPageBreak/>
              <w:t>of conifers or oaks</w:t>
            </w:r>
            <w:r w:rsidR="00AA56C8">
              <w:rPr>
                <w:rFonts w:ascii="Verdana" w:eastAsia="Times New Roman" w:hAnsi="Verdana" w:cs="Times New Roman"/>
                <w:sz w:val="16"/>
                <w:szCs w:val="16"/>
              </w:rPr>
              <w:t xml:space="preserve"> was published in the Official Daily of the Federation. </w:t>
            </w:r>
          </w:p>
        </w:tc>
      </w:tr>
      <w:tr w:rsidR="0071026B" w:rsidRPr="0071026B" w14:paraId="27886AD7" w14:textId="2EB420DF" w:rsidTr="00B245E3">
        <w:tc>
          <w:tcPr>
            <w:tcW w:w="4675" w:type="dxa"/>
          </w:tcPr>
          <w:p w14:paraId="087910DC" w14:textId="77777777" w:rsidR="0071026B" w:rsidRPr="00A113F0" w:rsidRDefault="0071026B" w:rsidP="0071026B">
            <w:pPr>
              <w:spacing w:after="101" w:line="241"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lastRenderedPageBreak/>
              <w:t>Que de conformidad con el artículo 51 de la Ley Federal sobre Metrología y Normalización, las normas oficiales mexicanas deben ser revisadas cada 5 años a partir de la fecha de su entrada en vigor, razón por la cual, durante el año 2017 se sometió a dicho proceso la Norma Oficial Mexicana NOM-120-SEMARNAT-2011, derivado del cual se determinó su modificación.</w:t>
            </w:r>
          </w:p>
        </w:tc>
        <w:tc>
          <w:tcPr>
            <w:tcW w:w="4675" w:type="dxa"/>
          </w:tcPr>
          <w:p w14:paraId="4F5DDACF" w14:textId="598E4BBC" w:rsidR="0071026B" w:rsidRPr="00A113F0" w:rsidRDefault="0071026B" w:rsidP="0071026B">
            <w:pPr>
              <w:spacing w:after="101" w:line="241"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That in accordance with article 51 of the Federal Law on Metrology and Standardization, the official Mexican standards must be reviewed every 5 years from the date of their entry into force, which is why, during the year 2017, said process the Official Mexican Standard NOM-120-SEMARNAT-2011, derived from which its modification was determined.</w:t>
            </w:r>
          </w:p>
        </w:tc>
      </w:tr>
      <w:tr w:rsidR="0071026B" w:rsidRPr="0071026B" w14:paraId="7F68541F" w14:textId="5EA02232" w:rsidTr="00B245E3">
        <w:tc>
          <w:tcPr>
            <w:tcW w:w="4675" w:type="dxa"/>
          </w:tcPr>
          <w:p w14:paraId="3777864F" w14:textId="77777777" w:rsidR="0071026B" w:rsidRPr="00A113F0" w:rsidRDefault="0071026B" w:rsidP="0071026B">
            <w:pPr>
              <w:spacing w:after="101" w:line="241"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corresponde a la Ley General del Equilibrio Ecológico y la Protección al Ambiente y a su Reglamento en materia de Impacto Ambiental indicar las obras y actividades que se encuentran sujetas a autorización en materia de impacto ambiental y no a una Norma Oficial Mexicana, por lo que se eliminó el cuarto párrafo del apartado Objetivo y campo de aplicación, en el que se indicaba la obligación de presentar un informe preventivo, sin perjuicio de que la autoridad, previo análisis del mismo, requiera de la presentación de la manifestación de impacto ambiental correspondiente.</w:t>
            </w:r>
          </w:p>
        </w:tc>
        <w:tc>
          <w:tcPr>
            <w:tcW w:w="4675" w:type="dxa"/>
          </w:tcPr>
          <w:p w14:paraId="404CC0B0" w14:textId="5F138623" w:rsidR="0071026B" w:rsidRPr="00A113F0" w:rsidRDefault="0071026B" w:rsidP="0071026B">
            <w:pPr>
              <w:spacing w:after="101" w:line="241"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 xml:space="preserve">That it corresponds to the </w:t>
            </w:r>
            <w:r w:rsidR="00AA56C8">
              <w:rPr>
                <w:rFonts w:ascii="Verdana" w:eastAsia="Times New Roman" w:hAnsi="Verdana" w:cs="Times New Roman"/>
                <w:sz w:val="16"/>
                <w:szCs w:val="16"/>
              </w:rPr>
              <w:t>General Law of Ecological Equilibrium and Protection of the Environment</w:t>
            </w:r>
            <w:r w:rsidRPr="001918DD">
              <w:rPr>
                <w:rFonts w:ascii="Verdana" w:eastAsia="Times New Roman" w:hAnsi="Verdana" w:cs="Times New Roman"/>
                <w:sz w:val="16"/>
                <w:szCs w:val="16"/>
              </w:rPr>
              <w:t xml:space="preserve"> and its Regulation on</w:t>
            </w:r>
            <w:r w:rsidR="00AA56C8">
              <w:rPr>
                <w:rFonts w:ascii="Verdana" w:eastAsia="Times New Roman" w:hAnsi="Verdana" w:cs="Times New Roman"/>
                <w:sz w:val="16"/>
                <w:szCs w:val="16"/>
              </w:rPr>
              <w:t xml:space="preserve"> matters of</w:t>
            </w:r>
            <w:r w:rsidRPr="001918DD">
              <w:rPr>
                <w:rFonts w:ascii="Verdana" w:eastAsia="Times New Roman" w:hAnsi="Verdana" w:cs="Times New Roman"/>
                <w:sz w:val="16"/>
                <w:szCs w:val="16"/>
              </w:rPr>
              <w:t xml:space="preserve"> Environmental Impact to indicate the works and activities that are subject to authorization in terms of environmental impact and not to an Official Mexican Standard, therefore the fourth paragraph</w:t>
            </w:r>
            <w:r w:rsidR="00AA56C8">
              <w:rPr>
                <w:rFonts w:ascii="Verdana" w:eastAsia="Times New Roman" w:hAnsi="Verdana" w:cs="Times New Roman"/>
                <w:sz w:val="16"/>
                <w:szCs w:val="16"/>
              </w:rPr>
              <w:t xml:space="preserve"> was</w:t>
            </w:r>
            <w:r w:rsidRPr="001918DD">
              <w:rPr>
                <w:rFonts w:ascii="Verdana" w:eastAsia="Times New Roman" w:hAnsi="Verdana" w:cs="Times New Roman"/>
                <w:sz w:val="16"/>
                <w:szCs w:val="16"/>
              </w:rPr>
              <w:t xml:space="preserve"> </w:t>
            </w:r>
            <w:r w:rsidR="00AA56C8" w:rsidRPr="001918DD">
              <w:rPr>
                <w:rFonts w:ascii="Verdana" w:eastAsia="Times New Roman" w:hAnsi="Verdana" w:cs="Times New Roman"/>
                <w:sz w:val="16"/>
                <w:szCs w:val="16"/>
              </w:rPr>
              <w:t xml:space="preserve">eliminated </w:t>
            </w:r>
            <w:r w:rsidR="00AA56C8">
              <w:rPr>
                <w:rFonts w:ascii="Verdana" w:eastAsia="Times New Roman" w:hAnsi="Verdana" w:cs="Times New Roman"/>
                <w:sz w:val="16"/>
                <w:szCs w:val="16"/>
              </w:rPr>
              <w:t>from</w:t>
            </w:r>
            <w:r w:rsidRPr="001918DD">
              <w:rPr>
                <w:rFonts w:ascii="Verdana" w:eastAsia="Times New Roman" w:hAnsi="Verdana" w:cs="Times New Roman"/>
                <w:sz w:val="16"/>
                <w:szCs w:val="16"/>
              </w:rPr>
              <w:t xml:space="preserve"> the section </w:t>
            </w:r>
            <w:r w:rsidR="00AA56C8">
              <w:rPr>
                <w:rFonts w:ascii="Verdana" w:eastAsia="Times New Roman" w:hAnsi="Verdana" w:cs="Times New Roman"/>
                <w:sz w:val="16"/>
                <w:szCs w:val="16"/>
              </w:rPr>
              <w:t>“</w:t>
            </w:r>
            <w:r w:rsidRPr="001918DD">
              <w:rPr>
                <w:rFonts w:ascii="Verdana" w:eastAsia="Times New Roman" w:hAnsi="Verdana" w:cs="Times New Roman"/>
                <w:sz w:val="16"/>
                <w:szCs w:val="16"/>
              </w:rPr>
              <w:t>Object</w:t>
            </w:r>
            <w:r w:rsidR="00AA56C8">
              <w:rPr>
                <w:rFonts w:ascii="Verdana" w:eastAsia="Times New Roman" w:hAnsi="Verdana" w:cs="Times New Roman"/>
                <w:sz w:val="16"/>
                <w:szCs w:val="16"/>
              </w:rPr>
              <w:t>”</w:t>
            </w:r>
            <w:r w:rsidRPr="001918DD">
              <w:rPr>
                <w:rFonts w:ascii="Verdana" w:eastAsia="Times New Roman" w:hAnsi="Verdana" w:cs="Times New Roman"/>
                <w:sz w:val="16"/>
                <w:szCs w:val="16"/>
              </w:rPr>
              <w:t xml:space="preserve"> and </w:t>
            </w:r>
            <w:r w:rsidR="00AA56C8">
              <w:rPr>
                <w:rFonts w:ascii="Verdana" w:eastAsia="Times New Roman" w:hAnsi="Verdana" w:cs="Times New Roman"/>
                <w:sz w:val="16"/>
                <w:szCs w:val="16"/>
              </w:rPr>
              <w:t>F</w:t>
            </w:r>
            <w:r w:rsidRPr="001918DD">
              <w:rPr>
                <w:rFonts w:ascii="Verdana" w:eastAsia="Times New Roman" w:hAnsi="Verdana" w:cs="Times New Roman"/>
                <w:sz w:val="16"/>
                <w:szCs w:val="16"/>
              </w:rPr>
              <w:t xml:space="preserve">ield of </w:t>
            </w:r>
            <w:r w:rsidR="00AA56C8">
              <w:rPr>
                <w:rFonts w:ascii="Verdana" w:eastAsia="Times New Roman" w:hAnsi="Verdana" w:cs="Times New Roman"/>
                <w:sz w:val="16"/>
                <w:szCs w:val="16"/>
              </w:rPr>
              <w:t>A</w:t>
            </w:r>
            <w:r w:rsidRPr="001918DD">
              <w:rPr>
                <w:rFonts w:ascii="Verdana" w:eastAsia="Times New Roman" w:hAnsi="Verdana" w:cs="Times New Roman"/>
                <w:sz w:val="16"/>
                <w:szCs w:val="16"/>
              </w:rPr>
              <w:t>pplication,</w:t>
            </w:r>
            <w:r w:rsidR="00AA56C8">
              <w:rPr>
                <w:rFonts w:ascii="Verdana" w:eastAsia="Times New Roman" w:hAnsi="Verdana" w:cs="Times New Roman"/>
                <w:sz w:val="16"/>
                <w:szCs w:val="16"/>
              </w:rPr>
              <w:t xml:space="preserve">” </w:t>
            </w:r>
            <w:r w:rsidRPr="001918DD">
              <w:rPr>
                <w:rFonts w:ascii="Verdana" w:eastAsia="Times New Roman" w:hAnsi="Verdana" w:cs="Times New Roman"/>
                <w:sz w:val="16"/>
                <w:szCs w:val="16"/>
              </w:rPr>
              <w:t xml:space="preserve">which indicated the obligation to present a preventive report, without prejudice to the fact that the authority, after analyzing it, </w:t>
            </w:r>
            <w:r w:rsidR="00AA56C8">
              <w:rPr>
                <w:rFonts w:ascii="Verdana" w:eastAsia="Times New Roman" w:hAnsi="Verdana" w:cs="Times New Roman"/>
                <w:sz w:val="16"/>
                <w:szCs w:val="16"/>
              </w:rPr>
              <w:t>may require</w:t>
            </w:r>
            <w:r w:rsidRPr="001918DD">
              <w:rPr>
                <w:rFonts w:ascii="Verdana" w:eastAsia="Times New Roman" w:hAnsi="Verdana" w:cs="Times New Roman"/>
                <w:sz w:val="16"/>
                <w:szCs w:val="16"/>
              </w:rPr>
              <w:t xml:space="preserve"> the presentation of the corresponding environmental impact statement.</w:t>
            </w:r>
          </w:p>
        </w:tc>
      </w:tr>
      <w:tr w:rsidR="0071026B" w:rsidRPr="0071026B" w14:paraId="474D2A7F" w14:textId="5B8908B0" w:rsidTr="00B245E3">
        <w:tc>
          <w:tcPr>
            <w:tcW w:w="4675" w:type="dxa"/>
          </w:tcPr>
          <w:p w14:paraId="607017C8" w14:textId="77777777" w:rsidR="0071026B" w:rsidRPr="00A113F0" w:rsidRDefault="0071026B" w:rsidP="0071026B">
            <w:pPr>
              <w:spacing w:after="101" w:line="241"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para la aplicación de esta Norma Oficial Mexicana y cuando la exploración minera se lleve a cabo en zonas donde se desarrolle vegetación de matorral xerófilo, bosque tropical caucifolio, bosques de coníferas o encinos, el tipo de clima debe ser seco o templado, sin importar el subtipo, por lo que para evitar confusión y facilitar la aplicación de la Norma Oficial Mexicana, se eliminaron de las definiciones de esos climas, las menciones a los subtipos BW, BS, C(fm), C(m) y C(w).</w:t>
            </w:r>
          </w:p>
        </w:tc>
        <w:tc>
          <w:tcPr>
            <w:tcW w:w="4675" w:type="dxa"/>
          </w:tcPr>
          <w:p w14:paraId="331F1F3B" w14:textId="35E22C6C" w:rsidR="0071026B" w:rsidRPr="00A113F0" w:rsidRDefault="0071026B" w:rsidP="0071026B">
            <w:pPr>
              <w:spacing w:after="101" w:line="241"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 xml:space="preserve">That for the application of this Official Mexican Standard and when mining exploration is carried out in areas where </w:t>
            </w:r>
            <w:r w:rsidR="00AA56C8">
              <w:rPr>
                <w:rFonts w:ascii="Verdana" w:eastAsia="Times New Roman" w:hAnsi="Verdana" w:cs="Times New Roman"/>
                <w:sz w:val="16"/>
                <w:szCs w:val="16"/>
              </w:rPr>
              <w:t xml:space="preserve">arid tropical scrub </w:t>
            </w:r>
            <w:r w:rsidRPr="001918DD">
              <w:rPr>
                <w:rFonts w:ascii="Verdana" w:eastAsia="Times New Roman" w:hAnsi="Verdana" w:cs="Times New Roman"/>
                <w:sz w:val="16"/>
                <w:szCs w:val="16"/>
              </w:rPr>
              <w:t xml:space="preserve">vegetation, </w:t>
            </w:r>
            <w:r w:rsidR="00AA56C8">
              <w:rPr>
                <w:rFonts w:ascii="Verdana" w:eastAsia="Times New Roman" w:hAnsi="Verdana" w:cs="Times New Roman"/>
                <w:sz w:val="16"/>
                <w:szCs w:val="16"/>
              </w:rPr>
              <w:t>tropical deciduous forest</w:t>
            </w:r>
            <w:r w:rsidRPr="001918DD">
              <w:rPr>
                <w:rFonts w:ascii="Verdana" w:eastAsia="Times New Roman" w:hAnsi="Verdana" w:cs="Times New Roman"/>
                <w:sz w:val="16"/>
                <w:szCs w:val="16"/>
              </w:rPr>
              <w:t xml:space="preserve">, </w:t>
            </w:r>
            <w:r w:rsidR="00AA56C8">
              <w:rPr>
                <w:rFonts w:ascii="Verdana" w:eastAsia="Times New Roman" w:hAnsi="Verdana" w:cs="Times New Roman"/>
                <w:sz w:val="16"/>
                <w:szCs w:val="16"/>
              </w:rPr>
              <w:t>forests of conifers or oaks are developing</w:t>
            </w:r>
            <w:r w:rsidRPr="001918DD">
              <w:rPr>
                <w:rFonts w:ascii="Verdana" w:eastAsia="Times New Roman" w:hAnsi="Verdana" w:cs="Times New Roman"/>
                <w:sz w:val="16"/>
                <w:szCs w:val="16"/>
              </w:rPr>
              <w:t>, the type of climate must be dry or temperate, regardless of the subtype, so to avoid confusion and facilitate the application of the Official Mexican Standard, the references to the subtypes BW, BS, C (</w:t>
            </w:r>
            <w:proofErr w:type="spellStart"/>
            <w:r w:rsidRPr="001918DD">
              <w:rPr>
                <w:rFonts w:ascii="Verdana" w:eastAsia="Times New Roman" w:hAnsi="Verdana" w:cs="Times New Roman"/>
                <w:sz w:val="16"/>
                <w:szCs w:val="16"/>
              </w:rPr>
              <w:t>fm</w:t>
            </w:r>
            <w:proofErr w:type="spellEnd"/>
            <w:r w:rsidRPr="001918DD">
              <w:rPr>
                <w:rFonts w:ascii="Verdana" w:eastAsia="Times New Roman" w:hAnsi="Verdana" w:cs="Times New Roman"/>
                <w:sz w:val="16"/>
                <w:szCs w:val="16"/>
              </w:rPr>
              <w:t xml:space="preserve">), C (m) and C (w) were eliminated from the definitions of those climates. </w:t>
            </w:r>
          </w:p>
        </w:tc>
      </w:tr>
      <w:tr w:rsidR="0071026B" w:rsidRPr="0071026B" w14:paraId="7DC47CF5" w14:textId="4BFDE55D" w:rsidTr="00B245E3">
        <w:tc>
          <w:tcPr>
            <w:tcW w:w="4675" w:type="dxa"/>
          </w:tcPr>
          <w:p w14:paraId="766437FB" w14:textId="77777777" w:rsidR="0071026B" w:rsidRPr="00A113F0" w:rsidRDefault="0071026B" w:rsidP="0071026B">
            <w:pPr>
              <w:spacing w:after="101" w:line="241"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se requiere actualizar la referencia a las cartas de Uso de Suelo y Vegetación del Instituto Nacional de Estadística y Geografía (INEGI), toda vez que la serie IV carece de vigencia al haber una nueva versión.</w:t>
            </w:r>
          </w:p>
        </w:tc>
        <w:tc>
          <w:tcPr>
            <w:tcW w:w="4675" w:type="dxa"/>
          </w:tcPr>
          <w:p w14:paraId="6654ECD6" w14:textId="4CFFEE9A" w:rsidR="0071026B" w:rsidRPr="00A113F0" w:rsidRDefault="0071026B" w:rsidP="0071026B">
            <w:pPr>
              <w:spacing w:after="101" w:line="241"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That it is required to update the reference to the charts of Land Use and Vegetation of the National Institute of Statistics and Geography (INEGI), since series IV is not valid as there is a new version.</w:t>
            </w:r>
          </w:p>
        </w:tc>
      </w:tr>
      <w:tr w:rsidR="0071026B" w:rsidRPr="0071026B" w14:paraId="31E5C592" w14:textId="630EB597" w:rsidTr="00B245E3">
        <w:tc>
          <w:tcPr>
            <w:tcW w:w="4675" w:type="dxa"/>
          </w:tcPr>
          <w:p w14:paraId="75FACF0B"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noProof/>
                <w:sz w:val="16"/>
                <w:szCs w:val="16"/>
                <w:lang w:val="es-MX" w:eastAsia="es-ES"/>
              </w:rPr>
              <w:t>Que los minerales radiactivos son propiedad de la Nación y su exploración no está sujeta a concesión o contrato, por lo que con el propósito de orientar al sujeto regulado, se precisan los artículos aplicables de la Ley Reglamentaria del artículo 27 Constitucional en Materia Nuclear, en caso de que durante la exploración minera se detecte la presencia de minerales radiactivos.</w:t>
            </w:r>
          </w:p>
        </w:tc>
        <w:tc>
          <w:tcPr>
            <w:tcW w:w="4675" w:type="dxa"/>
          </w:tcPr>
          <w:p w14:paraId="4659589E" w14:textId="50B22CF6" w:rsidR="0071026B" w:rsidRPr="00A113F0" w:rsidRDefault="0071026B" w:rsidP="0071026B">
            <w:pPr>
              <w:spacing w:after="101" w:line="241"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 xml:space="preserve">That radioactive minerals are the property of the Nation and their exploration is not subject to a concession or contract, therefore, for the purpose of guiding the regulated </w:t>
            </w:r>
            <w:r w:rsidR="00AA56C8">
              <w:rPr>
                <w:rFonts w:ascii="Verdana" w:eastAsia="Times New Roman" w:hAnsi="Verdana" w:cs="Times New Roman"/>
                <w:sz w:val="16"/>
                <w:szCs w:val="16"/>
              </w:rPr>
              <w:t>party,</w:t>
            </w:r>
            <w:r w:rsidRPr="001918DD">
              <w:rPr>
                <w:rFonts w:ascii="Verdana" w:eastAsia="Times New Roman" w:hAnsi="Verdana" w:cs="Times New Roman"/>
                <w:sz w:val="16"/>
                <w:szCs w:val="16"/>
              </w:rPr>
              <w:t xml:space="preserve"> the applicable articles of the Regulatory Law of Article 27 of the Constitution on Nuclear Matters are </w:t>
            </w:r>
            <w:r w:rsidR="00AA56C8">
              <w:rPr>
                <w:rFonts w:ascii="Verdana" w:eastAsia="Times New Roman" w:hAnsi="Verdana" w:cs="Times New Roman"/>
                <w:sz w:val="16"/>
                <w:szCs w:val="16"/>
              </w:rPr>
              <w:t>detailed</w:t>
            </w:r>
            <w:r w:rsidRPr="001918DD">
              <w:rPr>
                <w:rFonts w:ascii="Verdana" w:eastAsia="Times New Roman" w:hAnsi="Verdana" w:cs="Times New Roman"/>
                <w:sz w:val="16"/>
                <w:szCs w:val="16"/>
              </w:rPr>
              <w:t>, in the event that during mining exploration the presence of radioactive minerals is detected.</w:t>
            </w:r>
          </w:p>
        </w:tc>
      </w:tr>
      <w:tr w:rsidR="0071026B" w:rsidRPr="0071026B" w14:paraId="64A63D6F" w14:textId="6CA97B6A" w:rsidTr="00B245E3">
        <w:tc>
          <w:tcPr>
            <w:tcW w:w="4675" w:type="dxa"/>
          </w:tcPr>
          <w:p w14:paraId="56D92D28" w14:textId="77777777" w:rsidR="0071026B" w:rsidRPr="00A113F0" w:rsidRDefault="0071026B" w:rsidP="0071026B">
            <w:pPr>
              <w:spacing w:after="101" w:line="241"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 xml:space="preserve">Que esta Norma Oficial Mexicana no tiene como propósito regular la caza, ni la extracción de especies, materias que son objeto de la Ley General de Vida Silvestre, por lo que se elimina el texto que prohibe </w:t>
            </w:r>
            <w:r w:rsidRPr="00A113F0">
              <w:rPr>
                <w:rFonts w:ascii="Verdana" w:eastAsia="Times New Roman" w:hAnsi="Verdana" w:cs="Arial"/>
                <w:noProof/>
                <w:sz w:val="16"/>
                <w:szCs w:val="16"/>
                <w:lang w:val="es-MX" w:eastAsia="es-ES"/>
              </w:rPr>
              <w:lastRenderedPageBreak/>
              <w:t>cazar o extraer especies de flora y fauna del sitio en que se llevan a cabo las actividades de exploración.</w:t>
            </w:r>
          </w:p>
        </w:tc>
        <w:tc>
          <w:tcPr>
            <w:tcW w:w="4675" w:type="dxa"/>
          </w:tcPr>
          <w:p w14:paraId="3CF07F6E" w14:textId="456CEEEF" w:rsidR="0071026B" w:rsidRPr="00A113F0" w:rsidRDefault="0071026B" w:rsidP="0071026B">
            <w:pPr>
              <w:spacing w:after="101" w:line="241"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lastRenderedPageBreak/>
              <w:t xml:space="preserve">That this Official Mexican Standard does not have the purpose of regulating hunting, or the extraction of species, matters that are the subject of the General Wildlife Law, therefore the text that prohibits hunting or extracting species of flora and fauna from the site is </w:t>
            </w:r>
            <w:r w:rsidRPr="001918DD">
              <w:rPr>
                <w:rFonts w:ascii="Verdana" w:eastAsia="Times New Roman" w:hAnsi="Verdana" w:cs="Times New Roman"/>
                <w:sz w:val="16"/>
                <w:szCs w:val="16"/>
              </w:rPr>
              <w:lastRenderedPageBreak/>
              <w:t>eliminated. in which exploration activities are carried out.</w:t>
            </w:r>
          </w:p>
        </w:tc>
      </w:tr>
      <w:tr w:rsidR="0071026B" w:rsidRPr="0071026B" w14:paraId="19EE0BDD" w14:textId="7155646B" w:rsidTr="00B245E3">
        <w:tc>
          <w:tcPr>
            <w:tcW w:w="4675" w:type="dxa"/>
          </w:tcPr>
          <w:p w14:paraId="588FA65C"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lastRenderedPageBreak/>
              <w:t>Que es necesario eliminar especificaciones que son objeto o repiten el contenido de otras regulaciones, normas oficiales mexicanas y de otros instrumentos de política como la información que se solicita a través de la evaluación en materia de impacto ambiental.</w:t>
            </w:r>
          </w:p>
        </w:tc>
        <w:tc>
          <w:tcPr>
            <w:tcW w:w="4675" w:type="dxa"/>
          </w:tcPr>
          <w:p w14:paraId="73FA4551" w14:textId="231D74FD"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That it is necessary to eliminate specifications that are the object or</w:t>
            </w:r>
            <w:r w:rsidR="00AA56C8">
              <w:rPr>
                <w:rFonts w:ascii="Verdana" w:eastAsia="Times New Roman" w:hAnsi="Verdana" w:cs="Times New Roman"/>
                <w:sz w:val="16"/>
                <w:szCs w:val="16"/>
              </w:rPr>
              <w:t xml:space="preserve"> that</w:t>
            </w:r>
            <w:r w:rsidRPr="001918DD">
              <w:rPr>
                <w:rFonts w:ascii="Verdana" w:eastAsia="Times New Roman" w:hAnsi="Verdana" w:cs="Times New Roman"/>
                <w:sz w:val="16"/>
                <w:szCs w:val="16"/>
              </w:rPr>
              <w:t xml:space="preserve"> repeat the content of other regulations, </w:t>
            </w:r>
            <w:r w:rsidR="00AA56C8">
              <w:rPr>
                <w:rFonts w:ascii="Verdana" w:eastAsia="Times New Roman" w:hAnsi="Verdana" w:cs="Times New Roman"/>
                <w:sz w:val="16"/>
                <w:szCs w:val="16"/>
              </w:rPr>
              <w:t>Official Mexican Standards</w:t>
            </w:r>
            <w:r w:rsidRPr="001918DD">
              <w:rPr>
                <w:rFonts w:ascii="Verdana" w:eastAsia="Times New Roman" w:hAnsi="Verdana" w:cs="Times New Roman"/>
                <w:sz w:val="16"/>
                <w:szCs w:val="16"/>
              </w:rPr>
              <w:t xml:space="preserve"> and other policy instruments such as the information requested through the environmental impact assessment.</w:t>
            </w:r>
          </w:p>
        </w:tc>
      </w:tr>
      <w:tr w:rsidR="0071026B" w:rsidRPr="0071026B" w14:paraId="186748AB" w14:textId="63423CB8" w:rsidTr="00B245E3">
        <w:tc>
          <w:tcPr>
            <w:tcW w:w="4675" w:type="dxa"/>
          </w:tcPr>
          <w:p w14:paraId="5C49DB19"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con el propósito de determinar el grado de cumplimiento con la Norma Oficial Mexicana, se fortaleció el procedimiento para la evaluación de la conformidad, integrando mecanismos de evaluación para especificaciones que carecían de ello y, en otros, la manera para comprobar el cumplimiento.</w:t>
            </w:r>
          </w:p>
        </w:tc>
        <w:tc>
          <w:tcPr>
            <w:tcW w:w="4675" w:type="dxa"/>
          </w:tcPr>
          <w:p w14:paraId="7F204844" w14:textId="26078BFC"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That in order to determine the degree of compliance with the Official Mexican Standard, the procedure for the evaluation of conformity</w:t>
            </w:r>
            <w:r w:rsidR="00AA56C8">
              <w:rPr>
                <w:rFonts w:ascii="Verdana" w:eastAsia="Times New Roman" w:hAnsi="Verdana" w:cs="Times New Roman"/>
                <w:sz w:val="16"/>
                <w:szCs w:val="16"/>
              </w:rPr>
              <w:t xml:space="preserve"> (PEC)</w:t>
            </w:r>
            <w:r w:rsidRPr="001918DD">
              <w:rPr>
                <w:rFonts w:ascii="Verdana" w:eastAsia="Times New Roman" w:hAnsi="Verdana" w:cs="Times New Roman"/>
                <w:sz w:val="16"/>
                <w:szCs w:val="16"/>
              </w:rPr>
              <w:t xml:space="preserve"> was strengthened, integrating evaluation mechanisms for specifications that lacked it and, in others, the way to verify compliance.</w:t>
            </w:r>
          </w:p>
        </w:tc>
      </w:tr>
      <w:tr w:rsidR="0071026B" w:rsidRPr="0071026B" w14:paraId="4A92E364" w14:textId="14814859" w:rsidTr="00B245E3">
        <w:tc>
          <w:tcPr>
            <w:tcW w:w="4675" w:type="dxa"/>
          </w:tcPr>
          <w:p w14:paraId="4D5B81E4" w14:textId="3D2251E9"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sz w:val="16"/>
                <w:szCs w:val="16"/>
                <w:lang w:val="es-MX" w:eastAsia="es-ES"/>
              </w:rPr>
              <w:t xml:space="preserve">Que de conformidad con lo dispuesto en el artículo 47 fracción I de la Ley Federal sobre Metrología y Normalización, con fecha catorce de marzo de dos mil diecinueve, se publicó en el Diario Oficial de la Federación el Proyecto de Modificación a la Norma Oficial Mexicana NOM-120-SEMARNAT-2011, </w:t>
            </w:r>
            <w:r w:rsidRPr="00A113F0">
              <w:rPr>
                <w:rFonts w:ascii="Verdana" w:eastAsia="Times New Roman" w:hAnsi="Verdana" w:cs="Arial"/>
                <w:noProof/>
                <w:sz w:val="16"/>
                <w:szCs w:val="16"/>
                <w:lang w:val="es-MX" w:eastAsia="es-ES"/>
              </w:rPr>
              <w:t xml:space="preserve">Que establece las especificaciones de protección ambiental para las actividades de exploración minera directa, en zonas agrícolas, ganaderas o eriales y en zonas con climas secos y templados en donde se desarrolle vegetación de matorral xerófilo, bosque tropical caducifolio, bosques de coníferas o encinos, </w:t>
            </w:r>
            <w:r w:rsidRPr="00A113F0">
              <w:rPr>
                <w:rFonts w:ascii="Verdana" w:eastAsia="Times New Roman" w:hAnsi="Verdana" w:cs="Arial"/>
                <w:sz w:val="16"/>
                <w:szCs w:val="16"/>
                <w:lang w:val="es-MX" w:eastAsia="es-ES"/>
              </w:rPr>
              <w:t xml:space="preserve">con el fin de que los interesados en un plazo de 60 días naturales posteriores a la fecha de su publicación, presentaran sus comentarios al Comité Consultivo Nacional de Normalización de Medio Ambiente y Recursos Naturales, </w:t>
            </w:r>
            <w:r w:rsidRPr="00A113F0">
              <w:rPr>
                <w:rFonts w:ascii="Verdana" w:eastAsia="Times New Roman" w:hAnsi="Verdana" w:cs="Arial"/>
                <w:noProof/>
                <w:sz w:val="16"/>
                <w:szCs w:val="16"/>
                <w:lang w:val="es-MX" w:eastAsia="es-ES"/>
              </w:rPr>
              <w:t xml:space="preserve">sito en Avenida Ejército Nacional 223, piso 16, colonia Anáhuac, Miguel Hidalgo, Ciudad de México, C.P. 11320 o en el correo electrónico </w:t>
            </w:r>
            <w:hyperlink r:id="rId7" w:history="1">
              <w:r w:rsidR="00AA56C8" w:rsidRPr="00881C5F">
                <w:rPr>
                  <w:rStyle w:val="Hyperlink"/>
                  <w:rFonts w:ascii="Verdana" w:eastAsia="Times New Roman" w:hAnsi="Verdana" w:cs="Arial"/>
                  <w:sz w:val="16"/>
                  <w:szCs w:val="16"/>
                  <w:lang w:val="es-MX" w:eastAsia="es-ES"/>
                </w:rPr>
                <w:t>gabriela.milan@semarnat.gob.mx</w:t>
              </w:r>
            </w:hyperlink>
            <w:r w:rsidR="00AA56C8">
              <w:rPr>
                <w:rFonts w:ascii="Verdana" w:eastAsia="Times New Roman" w:hAnsi="Verdana" w:cs="Arial"/>
                <w:noProof/>
                <w:sz w:val="16"/>
                <w:szCs w:val="16"/>
                <w:lang w:val="es-MX" w:eastAsia="es-ES"/>
              </w:rPr>
              <w:t xml:space="preserve"> </w:t>
            </w:r>
          </w:p>
        </w:tc>
        <w:tc>
          <w:tcPr>
            <w:tcW w:w="4675" w:type="dxa"/>
          </w:tcPr>
          <w:p w14:paraId="3EC14AAF" w14:textId="44908D8E" w:rsidR="0071026B" w:rsidRPr="00A113F0" w:rsidRDefault="0071026B" w:rsidP="0071026B">
            <w:pPr>
              <w:spacing w:after="101" w:line="217"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That in accordance with the provisions of article 47 section I of the Federal Law on Metrology and Standardization, on March 14, two thousand and nineteen, the </w:t>
            </w:r>
            <w:r w:rsidR="00AA56C8" w:rsidRPr="001918DD">
              <w:rPr>
                <w:rFonts w:ascii="Verdana" w:eastAsia="Times New Roman" w:hAnsi="Verdana" w:cs="Times New Roman"/>
                <w:sz w:val="16"/>
                <w:szCs w:val="16"/>
              </w:rPr>
              <w:t xml:space="preserve">Project </w:t>
            </w:r>
            <w:r w:rsidR="00AA56C8">
              <w:rPr>
                <w:rFonts w:ascii="Verdana" w:eastAsia="Times New Roman" w:hAnsi="Verdana" w:cs="Times New Roman"/>
                <w:sz w:val="16"/>
                <w:szCs w:val="16"/>
              </w:rPr>
              <w:t>of</w:t>
            </w:r>
            <w:r w:rsidR="00AA56C8" w:rsidRPr="001918DD">
              <w:rPr>
                <w:rFonts w:ascii="Verdana" w:eastAsia="Times New Roman" w:hAnsi="Verdana" w:cs="Times New Roman"/>
                <w:sz w:val="16"/>
                <w:szCs w:val="16"/>
              </w:rPr>
              <w:t xml:space="preserve"> </w:t>
            </w:r>
            <w:r w:rsidRPr="001918DD">
              <w:rPr>
                <w:rFonts w:ascii="Verdana" w:eastAsia="Times New Roman" w:hAnsi="Verdana" w:cs="Times New Roman"/>
                <w:sz w:val="16"/>
                <w:szCs w:val="16"/>
              </w:rPr>
              <w:t xml:space="preserve">Modification </w:t>
            </w:r>
            <w:r w:rsidR="00AA56C8">
              <w:rPr>
                <w:rFonts w:ascii="Verdana" w:eastAsia="Times New Roman" w:hAnsi="Verdana" w:cs="Times New Roman"/>
                <w:sz w:val="16"/>
                <w:szCs w:val="16"/>
              </w:rPr>
              <w:t xml:space="preserve">of </w:t>
            </w:r>
            <w:r w:rsidRPr="001918DD">
              <w:rPr>
                <w:rFonts w:ascii="Verdana" w:eastAsia="Times New Roman" w:hAnsi="Verdana" w:cs="Times New Roman"/>
                <w:sz w:val="16"/>
                <w:szCs w:val="16"/>
              </w:rPr>
              <w:t xml:space="preserve">the </w:t>
            </w:r>
            <w:r w:rsidR="00AA56C8" w:rsidRPr="00AA56C8">
              <w:rPr>
                <w:rFonts w:ascii="Verdana" w:eastAsia="Times New Roman" w:hAnsi="Verdana" w:cs="Times New Roman"/>
                <w:sz w:val="16"/>
                <w:szCs w:val="16"/>
              </w:rPr>
              <w:t>Official Mexican Standard  NOM-120-SEMARNAT-</w:t>
            </w:r>
            <w:r w:rsidR="00AA56C8">
              <w:rPr>
                <w:rFonts w:ascii="Verdana" w:eastAsia="Times New Roman" w:hAnsi="Verdana" w:cs="Times New Roman"/>
                <w:sz w:val="16"/>
                <w:szCs w:val="16"/>
              </w:rPr>
              <w:t>2011</w:t>
            </w:r>
            <w:r w:rsidR="00AA56C8" w:rsidRPr="00AA56C8">
              <w:rPr>
                <w:rFonts w:ascii="Verdana" w:eastAsia="Times New Roman" w:hAnsi="Verdana" w:cs="Times New Roman"/>
                <w:sz w:val="16"/>
                <w:szCs w:val="16"/>
              </w:rPr>
              <w:t>,  That establishes the specifications of environmental protection for the activities of direct mining exploration in agricultural zones, livestock, or uncultivated lands and in zones with dry and temperate climates in which grow vegetation of arid tropical scrub and tropical deciduous forest, forests of conifers or oaks</w:t>
            </w:r>
            <w:r w:rsidR="00AA56C8">
              <w:rPr>
                <w:rFonts w:ascii="Verdana" w:eastAsia="Times New Roman" w:hAnsi="Verdana" w:cs="Times New Roman"/>
                <w:sz w:val="16"/>
                <w:szCs w:val="16"/>
              </w:rPr>
              <w:t xml:space="preserve"> was published in the Official Daily of the Federation</w:t>
            </w:r>
            <w:r w:rsidRPr="001918DD">
              <w:rPr>
                <w:rFonts w:ascii="Verdana" w:eastAsia="Times New Roman" w:hAnsi="Verdana" w:cs="Times New Roman"/>
                <w:sz w:val="16"/>
                <w:szCs w:val="16"/>
              </w:rPr>
              <w:t xml:space="preserve">, </w:t>
            </w:r>
            <w:r w:rsidR="00AA56C8">
              <w:rPr>
                <w:rFonts w:ascii="Verdana" w:eastAsia="Times New Roman" w:hAnsi="Verdana" w:cs="Times New Roman"/>
                <w:sz w:val="16"/>
                <w:szCs w:val="16"/>
              </w:rPr>
              <w:t xml:space="preserve">so that the interested parties within a term of 60 calendar days might present their comments to the </w:t>
            </w:r>
            <w:r w:rsidR="00AA56C8">
              <w:rPr>
                <w:rFonts w:ascii="Verdana" w:hAnsi="Verdana"/>
                <w:sz w:val="16"/>
                <w:szCs w:val="16"/>
              </w:rPr>
              <w:t xml:space="preserve">National Consultative Committee for  Standardization of the Environment and Natural Resources </w:t>
            </w:r>
            <w:r w:rsidRPr="001918DD">
              <w:rPr>
                <w:rFonts w:ascii="Verdana" w:eastAsia="Times New Roman" w:hAnsi="Verdana" w:cs="Times New Roman"/>
                <w:sz w:val="16"/>
                <w:szCs w:val="16"/>
              </w:rPr>
              <w:t xml:space="preserve">located at Avenida </w:t>
            </w:r>
            <w:proofErr w:type="spellStart"/>
            <w:r w:rsidRPr="001918DD">
              <w:rPr>
                <w:rFonts w:ascii="Verdana" w:eastAsia="Times New Roman" w:hAnsi="Verdana" w:cs="Times New Roman"/>
                <w:sz w:val="16"/>
                <w:szCs w:val="16"/>
              </w:rPr>
              <w:t>Ejército</w:t>
            </w:r>
            <w:proofErr w:type="spellEnd"/>
            <w:r w:rsidRPr="001918DD">
              <w:rPr>
                <w:rFonts w:ascii="Verdana" w:eastAsia="Times New Roman" w:hAnsi="Verdana" w:cs="Times New Roman"/>
                <w:sz w:val="16"/>
                <w:szCs w:val="16"/>
              </w:rPr>
              <w:t xml:space="preserve"> Nacional 223, 16th floor, </w:t>
            </w:r>
            <w:r w:rsidR="00AA56C8">
              <w:rPr>
                <w:rFonts w:ascii="Verdana" w:eastAsia="Times New Roman" w:hAnsi="Verdana" w:cs="Times New Roman"/>
                <w:sz w:val="16"/>
                <w:szCs w:val="16"/>
              </w:rPr>
              <w:t xml:space="preserve">Colonia </w:t>
            </w:r>
            <w:proofErr w:type="spellStart"/>
            <w:r w:rsidRPr="001918DD">
              <w:rPr>
                <w:rFonts w:ascii="Verdana" w:eastAsia="Times New Roman" w:hAnsi="Verdana" w:cs="Times New Roman"/>
                <w:sz w:val="16"/>
                <w:szCs w:val="16"/>
              </w:rPr>
              <w:t>Anáhuac</w:t>
            </w:r>
            <w:proofErr w:type="spellEnd"/>
            <w:r w:rsidRPr="001918DD">
              <w:rPr>
                <w:rFonts w:ascii="Verdana" w:eastAsia="Times New Roman" w:hAnsi="Verdana" w:cs="Times New Roman"/>
                <w:sz w:val="16"/>
                <w:szCs w:val="16"/>
              </w:rPr>
              <w:t xml:space="preserve"> , Miguel Hidalgo, Mexico City, </w:t>
            </w:r>
            <w:r w:rsidR="00AA56C8">
              <w:rPr>
                <w:rFonts w:ascii="Verdana" w:eastAsia="Times New Roman" w:hAnsi="Verdana" w:cs="Times New Roman"/>
                <w:sz w:val="16"/>
                <w:szCs w:val="16"/>
              </w:rPr>
              <w:t>Postal Code</w:t>
            </w:r>
            <w:r w:rsidRPr="001918DD">
              <w:rPr>
                <w:rFonts w:ascii="Verdana" w:eastAsia="Times New Roman" w:hAnsi="Verdana" w:cs="Times New Roman"/>
                <w:sz w:val="16"/>
                <w:szCs w:val="16"/>
              </w:rPr>
              <w:t xml:space="preserve"> 11320 or by email </w:t>
            </w:r>
            <w:r w:rsidR="00AA56C8">
              <w:rPr>
                <w:rFonts w:ascii="Verdana" w:eastAsia="Times New Roman" w:hAnsi="Verdana" w:cs="Times New Roman"/>
                <w:sz w:val="16"/>
                <w:szCs w:val="16"/>
              </w:rPr>
              <w:t>to</w:t>
            </w:r>
            <w:r w:rsidRPr="001918DD">
              <w:rPr>
                <w:rFonts w:ascii="Verdana" w:eastAsia="Times New Roman" w:hAnsi="Verdana" w:cs="Times New Roman"/>
                <w:sz w:val="16"/>
                <w:szCs w:val="16"/>
              </w:rPr>
              <w:t xml:space="preserve"> </w:t>
            </w:r>
            <w:hyperlink r:id="rId8" w:history="1">
              <w:r w:rsidR="00AA56C8" w:rsidRPr="00881C5F">
                <w:rPr>
                  <w:rStyle w:val="Hyperlink"/>
                  <w:rFonts w:ascii="Verdana" w:eastAsia="Times New Roman" w:hAnsi="Verdana" w:cs="Times New Roman"/>
                  <w:sz w:val="16"/>
                  <w:szCs w:val="16"/>
                </w:rPr>
                <w:t>gabriela.milan@semarnat.gob.mx</w:t>
              </w:r>
            </w:hyperlink>
            <w:r w:rsidR="00AA56C8">
              <w:rPr>
                <w:rFonts w:ascii="Verdana" w:eastAsia="Times New Roman" w:hAnsi="Verdana" w:cs="Times New Roman"/>
                <w:sz w:val="16"/>
                <w:szCs w:val="16"/>
              </w:rPr>
              <w:t xml:space="preserve"> </w:t>
            </w:r>
          </w:p>
        </w:tc>
      </w:tr>
      <w:tr w:rsidR="0071026B" w:rsidRPr="0071026B" w14:paraId="71AB7E9E" w14:textId="185AF8F0" w:rsidTr="00B245E3">
        <w:tc>
          <w:tcPr>
            <w:tcW w:w="4675" w:type="dxa"/>
          </w:tcPr>
          <w:p w14:paraId="002A4BD3"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derivado de la consulta pública del Proyecto de Modificación a la Norma Oficial Mexicana NOM-120-SEMARNAT-2011, se realizaron las siguientes modificaciones:</w:t>
            </w:r>
          </w:p>
        </w:tc>
        <w:tc>
          <w:tcPr>
            <w:tcW w:w="4675" w:type="dxa"/>
          </w:tcPr>
          <w:p w14:paraId="750CCF19" w14:textId="42B87477"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That derived from the public consultation of the Project</w:t>
            </w:r>
            <w:r w:rsidR="00AA56C8">
              <w:rPr>
                <w:rFonts w:ascii="Verdana" w:eastAsia="Times New Roman" w:hAnsi="Verdana" w:cs="Times New Roman"/>
                <w:sz w:val="16"/>
                <w:szCs w:val="16"/>
              </w:rPr>
              <w:t xml:space="preserve"> of Modification of</w:t>
            </w:r>
            <w:r w:rsidRPr="001918DD">
              <w:rPr>
                <w:rFonts w:ascii="Verdana" w:eastAsia="Times New Roman" w:hAnsi="Verdana" w:cs="Times New Roman"/>
                <w:sz w:val="16"/>
                <w:szCs w:val="16"/>
              </w:rPr>
              <w:t xml:space="preserve"> the Official Mexican Standard NOM-120-SEMARNAT-2011, the following modifications were made:</w:t>
            </w:r>
          </w:p>
        </w:tc>
      </w:tr>
      <w:tr w:rsidR="0071026B" w:rsidRPr="0071026B" w14:paraId="465DC040" w14:textId="0771EFF7" w:rsidTr="00B245E3">
        <w:tc>
          <w:tcPr>
            <w:tcW w:w="4675" w:type="dxa"/>
          </w:tcPr>
          <w:p w14:paraId="5B25709B"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la profundidad a la que se realizan las obras de exploración minera directa suelen superar el nivel freático, por lo que se incorporan medidas de control para prevenir la contaminación a los cuerpos de agua subterráneos.</w:t>
            </w:r>
          </w:p>
        </w:tc>
        <w:tc>
          <w:tcPr>
            <w:tcW w:w="4675" w:type="dxa"/>
          </w:tcPr>
          <w:p w14:paraId="390F9034" w14:textId="50EA9545"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 xml:space="preserve">That the depth at which direct mining exploration works are carried out usually </w:t>
            </w:r>
            <w:r w:rsidR="00AA56C8">
              <w:rPr>
                <w:rFonts w:ascii="Verdana" w:eastAsia="Times New Roman" w:hAnsi="Verdana" w:cs="Times New Roman"/>
                <w:sz w:val="16"/>
                <w:szCs w:val="16"/>
              </w:rPr>
              <w:t>pass through</w:t>
            </w:r>
            <w:r w:rsidRPr="001918DD">
              <w:rPr>
                <w:rFonts w:ascii="Verdana" w:eastAsia="Times New Roman" w:hAnsi="Verdana" w:cs="Times New Roman"/>
                <w:sz w:val="16"/>
                <w:szCs w:val="16"/>
              </w:rPr>
              <w:t xml:space="preserve"> the water table, </w:t>
            </w:r>
            <w:r w:rsidR="00AA56C8">
              <w:rPr>
                <w:rFonts w:ascii="Verdana" w:eastAsia="Times New Roman" w:hAnsi="Verdana" w:cs="Times New Roman"/>
                <w:sz w:val="16"/>
                <w:szCs w:val="16"/>
              </w:rPr>
              <w:t xml:space="preserve">for which </w:t>
            </w:r>
            <w:r w:rsidRPr="001918DD">
              <w:rPr>
                <w:rFonts w:ascii="Verdana" w:eastAsia="Times New Roman" w:hAnsi="Verdana" w:cs="Times New Roman"/>
                <w:sz w:val="16"/>
                <w:szCs w:val="16"/>
              </w:rPr>
              <w:t xml:space="preserve">control measures are incorporated to prevent contamination of underground </w:t>
            </w:r>
            <w:r w:rsidR="00AA56C8" w:rsidRPr="001918DD">
              <w:rPr>
                <w:rFonts w:ascii="Verdana" w:eastAsia="Times New Roman" w:hAnsi="Verdana" w:cs="Times New Roman"/>
                <w:sz w:val="16"/>
                <w:szCs w:val="16"/>
              </w:rPr>
              <w:t xml:space="preserve">bodies </w:t>
            </w:r>
            <w:r w:rsidR="00AA56C8">
              <w:rPr>
                <w:rFonts w:ascii="Verdana" w:eastAsia="Times New Roman" w:hAnsi="Verdana" w:cs="Times New Roman"/>
                <w:sz w:val="16"/>
                <w:szCs w:val="16"/>
              </w:rPr>
              <w:t xml:space="preserve">of </w:t>
            </w:r>
            <w:r w:rsidRPr="001918DD">
              <w:rPr>
                <w:rFonts w:ascii="Verdana" w:eastAsia="Times New Roman" w:hAnsi="Verdana" w:cs="Times New Roman"/>
                <w:sz w:val="16"/>
                <w:szCs w:val="16"/>
              </w:rPr>
              <w:t>water.</w:t>
            </w:r>
          </w:p>
        </w:tc>
      </w:tr>
      <w:tr w:rsidR="0071026B" w:rsidRPr="0071026B" w14:paraId="7F501A64" w14:textId="251BDA95" w:rsidTr="00B245E3">
        <w:tc>
          <w:tcPr>
            <w:tcW w:w="4675" w:type="dxa"/>
          </w:tcPr>
          <w:p w14:paraId="15A53E34"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la condición de biodegradabilidad de los insumos que se utilizan durante la barrenación es difícil de comprobar y no garantiza inocuidad en el ambiente, por lo que se sustituye esa condición por la de no toxicidad.</w:t>
            </w:r>
          </w:p>
        </w:tc>
        <w:tc>
          <w:tcPr>
            <w:tcW w:w="4675" w:type="dxa"/>
          </w:tcPr>
          <w:p w14:paraId="389D48BE" w14:textId="4FE7D7E0"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 xml:space="preserve">That the biodegradability condition of the </w:t>
            </w:r>
            <w:r w:rsidR="00AA56C8">
              <w:rPr>
                <w:rFonts w:ascii="Verdana" w:eastAsia="Times New Roman" w:hAnsi="Verdana" w:cs="Times New Roman"/>
                <w:sz w:val="16"/>
                <w:szCs w:val="16"/>
              </w:rPr>
              <w:t>materials</w:t>
            </w:r>
            <w:r w:rsidRPr="001918DD">
              <w:rPr>
                <w:rFonts w:ascii="Verdana" w:eastAsia="Times New Roman" w:hAnsi="Verdana" w:cs="Times New Roman"/>
                <w:sz w:val="16"/>
                <w:szCs w:val="16"/>
              </w:rPr>
              <w:t xml:space="preserve"> used during drilling is difficult to verify and does not guarantee harmlessness in the environment, which is why this condition is replaced by non-toxicity.</w:t>
            </w:r>
          </w:p>
        </w:tc>
      </w:tr>
      <w:tr w:rsidR="0071026B" w:rsidRPr="0071026B" w14:paraId="1BE0FC89" w14:textId="04FC66DC" w:rsidTr="00B245E3">
        <w:tc>
          <w:tcPr>
            <w:tcW w:w="4675" w:type="dxa"/>
          </w:tcPr>
          <w:p w14:paraId="3F1175CD"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durante el mismo periodo, la entonces manifestación de impacto regulatorio, ahora análisis de impacto regulatorio, del citado Proyecto de Modificación, estuvo a disposición del público para su consulta en el domicilio antes señalado, de conformidad con el artículo 45 de la Ley Federal sobre Metrología y Normalización.</w:t>
            </w:r>
          </w:p>
        </w:tc>
        <w:tc>
          <w:tcPr>
            <w:tcW w:w="4675" w:type="dxa"/>
          </w:tcPr>
          <w:p w14:paraId="6202C47C" w14:textId="1984EACA"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 xml:space="preserve">That during the same period, the then regulatory impact </w:t>
            </w:r>
            <w:r w:rsidR="00AA56C8">
              <w:rPr>
                <w:rFonts w:ascii="Verdana" w:eastAsia="Times New Roman" w:hAnsi="Verdana" w:cs="Times New Roman"/>
                <w:sz w:val="16"/>
                <w:szCs w:val="16"/>
              </w:rPr>
              <w:t>study</w:t>
            </w:r>
            <w:r w:rsidRPr="001918DD">
              <w:rPr>
                <w:rFonts w:ascii="Verdana" w:eastAsia="Times New Roman" w:hAnsi="Verdana" w:cs="Times New Roman"/>
                <w:sz w:val="16"/>
                <w:szCs w:val="16"/>
              </w:rPr>
              <w:t xml:space="preserve">, now </w:t>
            </w:r>
            <w:r w:rsidR="00AA56C8">
              <w:rPr>
                <w:rFonts w:ascii="Verdana" w:eastAsia="Times New Roman" w:hAnsi="Verdana" w:cs="Times New Roman"/>
                <w:sz w:val="16"/>
                <w:szCs w:val="16"/>
              </w:rPr>
              <w:t xml:space="preserve">the analysis of </w:t>
            </w:r>
            <w:r w:rsidRPr="001918DD">
              <w:rPr>
                <w:rFonts w:ascii="Verdana" w:eastAsia="Times New Roman" w:hAnsi="Verdana" w:cs="Times New Roman"/>
                <w:sz w:val="16"/>
                <w:szCs w:val="16"/>
              </w:rPr>
              <w:t>regulatory impact, of the aforementioned Modification Project, was available to the public for consultation at the aforementioned address, in accordance with article 45 of the Federal Law on Metrology and Standardization.</w:t>
            </w:r>
          </w:p>
        </w:tc>
      </w:tr>
      <w:tr w:rsidR="0071026B" w:rsidRPr="0071026B" w14:paraId="69E107EC" w14:textId="1F38BC97" w:rsidTr="00B245E3">
        <w:tc>
          <w:tcPr>
            <w:tcW w:w="4675" w:type="dxa"/>
          </w:tcPr>
          <w:p w14:paraId="2144DD0D"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lastRenderedPageBreak/>
              <w:t>Que los comentarios recibidos durante la consulta pública fueron analizados por el Comité Consultivo Nacional de Normalización de Medio Ambiente y Recursos Naturales, realizándose las modificaciones procedentes al instrumento normativo, de acuerdo a lo establecido en el artículo 33 del Reglamento de la Ley Federal sobre Metrología y Normalización.</w:t>
            </w:r>
          </w:p>
        </w:tc>
        <w:tc>
          <w:tcPr>
            <w:tcW w:w="4675" w:type="dxa"/>
          </w:tcPr>
          <w:p w14:paraId="5EA7A3C7" w14:textId="1B30125A"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That the comments received during the public consultation were analyzed by the National Consultative Committee for the Standardization of the Environment and Natural Resources, making the appropriate modifications to the regulatory instrument, in accordance with the provisions of Article 33 of the Regulation of the Federal Law on Metrology and Standardization.</w:t>
            </w:r>
          </w:p>
        </w:tc>
      </w:tr>
      <w:tr w:rsidR="0071026B" w:rsidRPr="0071026B" w14:paraId="24DA82D6" w14:textId="6042E89A" w:rsidTr="00B245E3">
        <w:tc>
          <w:tcPr>
            <w:tcW w:w="4675" w:type="dxa"/>
          </w:tcPr>
          <w:p w14:paraId="78F9DE85"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la respuesta a los comentarios recibidos durante el periodo de consulta pública fue publicada el 20 de octubre de 2020, en el Diario Oficial de la Federacion, de conformidad con el artículo 47, fracción III de la Ley Federal sobre Metrología y Normalización.</w:t>
            </w:r>
          </w:p>
        </w:tc>
        <w:tc>
          <w:tcPr>
            <w:tcW w:w="4675" w:type="dxa"/>
          </w:tcPr>
          <w:p w14:paraId="01E23796" w14:textId="7142A34A"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 xml:space="preserve">That the response to the comments received during the public consultation period was published on October 20, 2020,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in accordance with article 47, section III of the Federal Law on Metrology and Standardization.</w:t>
            </w:r>
          </w:p>
        </w:tc>
      </w:tr>
      <w:tr w:rsidR="0071026B" w:rsidRPr="0071026B" w14:paraId="646D9BF9" w14:textId="5E7B2E96" w:rsidTr="00B245E3">
        <w:tc>
          <w:tcPr>
            <w:tcW w:w="4675" w:type="dxa"/>
          </w:tcPr>
          <w:p w14:paraId="6DDA2295"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Que habiéndose cumplido el procedimiento establecido en la Ley Federal sobre Metrología y Normalización para la elaboración de normas oficiales mexicanas, el Comité Consultivo Nacional de Normalización de Medio Ambiente y Recursos Naturales aprobó la presente Norma Oficial Mexicana como definitiva, durante la celebración de su Segunda Sesión Ordinaria de fecha 17 de septiembre de 2020.</w:t>
            </w:r>
          </w:p>
        </w:tc>
        <w:tc>
          <w:tcPr>
            <w:tcW w:w="4675" w:type="dxa"/>
          </w:tcPr>
          <w:p w14:paraId="36B71A12" w14:textId="0ABD5C7A"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 xml:space="preserve">Having complied with the procedure established in the Federal Law on Metrology and Standardization for the </w:t>
            </w:r>
            <w:r w:rsidR="00AA56C8">
              <w:rPr>
                <w:rFonts w:ascii="Verdana" w:eastAsia="Times New Roman" w:hAnsi="Verdana" w:cs="Times New Roman"/>
                <w:sz w:val="16"/>
                <w:szCs w:val="16"/>
              </w:rPr>
              <w:t>preparation</w:t>
            </w:r>
            <w:r w:rsidRPr="001918DD">
              <w:rPr>
                <w:rFonts w:ascii="Verdana" w:eastAsia="Times New Roman" w:hAnsi="Verdana" w:cs="Times New Roman"/>
                <w:sz w:val="16"/>
                <w:szCs w:val="16"/>
              </w:rPr>
              <w:t xml:space="preserve"> of </w:t>
            </w:r>
            <w:r w:rsidR="00AA56C8">
              <w:rPr>
                <w:rFonts w:ascii="Verdana" w:eastAsia="Times New Roman" w:hAnsi="Verdana" w:cs="Times New Roman"/>
                <w:sz w:val="16"/>
                <w:szCs w:val="16"/>
              </w:rPr>
              <w:t>Official Mexican Standards</w:t>
            </w:r>
            <w:r w:rsidRPr="001918DD">
              <w:rPr>
                <w:rFonts w:ascii="Verdana" w:eastAsia="Times New Roman" w:hAnsi="Verdana" w:cs="Times New Roman"/>
                <w:sz w:val="16"/>
                <w:szCs w:val="16"/>
              </w:rPr>
              <w:t xml:space="preserve">, the National Consultative Committee for the Standardization of the Environment and Natural Resources approved this Official Mexican Standard as </w:t>
            </w:r>
            <w:r w:rsidR="00AA56C8">
              <w:rPr>
                <w:rFonts w:ascii="Verdana" w:eastAsia="Times New Roman" w:hAnsi="Verdana" w:cs="Times New Roman"/>
                <w:sz w:val="16"/>
                <w:szCs w:val="16"/>
              </w:rPr>
              <w:t>definitive</w:t>
            </w:r>
            <w:r w:rsidRPr="001918DD">
              <w:rPr>
                <w:rFonts w:ascii="Verdana" w:eastAsia="Times New Roman" w:hAnsi="Verdana" w:cs="Times New Roman"/>
                <w:sz w:val="16"/>
                <w:szCs w:val="16"/>
              </w:rPr>
              <w:t xml:space="preserve">, during the </w:t>
            </w:r>
            <w:r w:rsidR="00AA56C8">
              <w:rPr>
                <w:rFonts w:ascii="Verdana" w:eastAsia="Times New Roman" w:hAnsi="Verdana" w:cs="Times New Roman"/>
                <w:sz w:val="16"/>
                <w:szCs w:val="16"/>
              </w:rPr>
              <w:t xml:space="preserve">meeting </w:t>
            </w:r>
            <w:r w:rsidRPr="001918DD">
              <w:rPr>
                <w:rFonts w:ascii="Verdana" w:eastAsia="Times New Roman" w:hAnsi="Verdana" w:cs="Times New Roman"/>
                <w:sz w:val="16"/>
                <w:szCs w:val="16"/>
              </w:rPr>
              <w:t xml:space="preserve">of its Second </w:t>
            </w:r>
            <w:r w:rsidR="00AA56C8">
              <w:rPr>
                <w:rFonts w:ascii="Verdana" w:eastAsia="Times New Roman" w:hAnsi="Verdana" w:cs="Times New Roman"/>
                <w:sz w:val="16"/>
                <w:szCs w:val="16"/>
              </w:rPr>
              <w:t xml:space="preserve">Ordinary </w:t>
            </w:r>
            <w:r w:rsidRPr="001918DD">
              <w:rPr>
                <w:rFonts w:ascii="Verdana" w:eastAsia="Times New Roman" w:hAnsi="Verdana" w:cs="Times New Roman"/>
                <w:sz w:val="16"/>
                <w:szCs w:val="16"/>
              </w:rPr>
              <w:t>Session dated September 17, 2020.</w:t>
            </w:r>
          </w:p>
        </w:tc>
      </w:tr>
      <w:tr w:rsidR="0071026B" w:rsidRPr="0071026B" w14:paraId="5AB49724" w14:textId="296FEC66" w:rsidTr="00B245E3">
        <w:tc>
          <w:tcPr>
            <w:tcW w:w="4675" w:type="dxa"/>
          </w:tcPr>
          <w:p w14:paraId="5C058462"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Con fundamento en el articulo 28, fracción II, inciso d) del Reglamento de la Ley Federal sobre Metrología y Normalización, el año de la clave de esta Norma Oficial Mexicana cambia a 2020, debido a que el instrumento regulatorio se presentó ante el Comité Consultivo Nacional de Normalizacion de Medio Ambiente y Recursos Naturales para aprobación en el presente año.</w:t>
            </w:r>
          </w:p>
        </w:tc>
        <w:tc>
          <w:tcPr>
            <w:tcW w:w="4675" w:type="dxa"/>
          </w:tcPr>
          <w:p w14:paraId="45CCBFF3" w14:textId="5697E19B"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Based on article 28, section II, subsection d) of the Regulation of the Federal Law on Metrology and Standardization, the</w:t>
            </w:r>
            <w:r w:rsidR="00AA56C8">
              <w:rPr>
                <w:rFonts w:ascii="Verdana" w:eastAsia="Times New Roman" w:hAnsi="Verdana" w:cs="Times New Roman"/>
                <w:sz w:val="16"/>
                <w:szCs w:val="16"/>
              </w:rPr>
              <w:t xml:space="preserve"> key</w:t>
            </w:r>
            <w:r w:rsidRPr="001918DD">
              <w:rPr>
                <w:rFonts w:ascii="Verdana" w:eastAsia="Times New Roman" w:hAnsi="Verdana" w:cs="Times New Roman"/>
                <w:sz w:val="16"/>
                <w:szCs w:val="16"/>
              </w:rPr>
              <w:t xml:space="preserve"> year of this Official Mexican Standard changes to 2020, because the regulatory instrument was presented before the </w:t>
            </w:r>
            <w:r w:rsidR="00AA56C8">
              <w:rPr>
                <w:rFonts w:ascii="Verdana" w:hAnsi="Verdana"/>
                <w:sz w:val="16"/>
                <w:szCs w:val="16"/>
              </w:rPr>
              <w:t xml:space="preserve">National Consultative Committee for  Standardization of the Environment and Natural Resources </w:t>
            </w:r>
            <w:r w:rsidRPr="001918DD">
              <w:rPr>
                <w:rFonts w:ascii="Verdana" w:eastAsia="Times New Roman" w:hAnsi="Verdana" w:cs="Times New Roman"/>
                <w:sz w:val="16"/>
                <w:szCs w:val="16"/>
              </w:rPr>
              <w:t>or approval this year.</w:t>
            </w:r>
          </w:p>
        </w:tc>
      </w:tr>
      <w:tr w:rsidR="0071026B" w:rsidRPr="0071026B" w14:paraId="5ACE5818" w14:textId="5AEC9E46" w:rsidTr="00B245E3">
        <w:tc>
          <w:tcPr>
            <w:tcW w:w="4675" w:type="dxa"/>
          </w:tcPr>
          <w:p w14:paraId="5D171D5D" w14:textId="77777777" w:rsidR="0071026B" w:rsidRPr="00A113F0" w:rsidRDefault="0071026B" w:rsidP="0071026B">
            <w:pPr>
              <w:spacing w:after="101" w:line="217" w:lineRule="exact"/>
              <w:jc w:val="both"/>
              <w:rPr>
                <w:rFonts w:ascii="Verdana" w:eastAsia="Times New Roman" w:hAnsi="Verdana" w:cs="Arial"/>
                <w:noProof/>
                <w:sz w:val="16"/>
                <w:szCs w:val="16"/>
                <w:lang w:val="es-MX" w:eastAsia="es-ES"/>
              </w:rPr>
            </w:pPr>
            <w:r w:rsidRPr="00A113F0">
              <w:rPr>
                <w:rFonts w:ascii="Verdana" w:eastAsia="Times New Roman" w:hAnsi="Verdana" w:cs="Arial"/>
                <w:noProof/>
                <w:sz w:val="16"/>
                <w:szCs w:val="16"/>
                <w:lang w:val="es-MX" w:eastAsia="es-ES"/>
              </w:rPr>
              <w:t>Por lo expuesto y fundado he tenido a bien expedir la siguiente:</w:t>
            </w:r>
          </w:p>
        </w:tc>
        <w:tc>
          <w:tcPr>
            <w:tcW w:w="4675" w:type="dxa"/>
          </w:tcPr>
          <w:p w14:paraId="4280CAD5" w14:textId="55C48F76" w:rsidR="0071026B" w:rsidRPr="00A113F0" w:rsidRDefault="0071026B" w:rsidP="0071026B">
            <w:pPr>
              <w:spacing w:after="101" w:line="217" w:lineRule="exact"/>
              <w:jc w:val="both"/>
              <w:rPr>
                <w:rFonts w:ascii="Verdana" w:eastAsia="Times New Roman" w:hAnsi="Verdana" w:cs="Arial"/>
                <w:noProof/>
                <w:sz w:val="16"/>
                <w:szCs w:val="16"/>
                <w:lang w:eastAsia="es-ES"/>
              </w:rPr>
            </w:pPr>
            <w:r w:rsidRPr="001918DD">
              <w:rPr>
                <w:rFonts w:ascii="Verdana" w:eastAsia="Times New Roman" w:hAnsi="Verdana" w:cs="Times New Roman"/>
                <w:sz w:val="16"/>
                <w:szCs w:val="16"/>
              </w:rPr>
              <w:t>For the above and founded, I have seen fit to issue the following:</w:t>
            </w:r>
          </w:p>
        </w:tc>
      </w:tr>
      <w:tr w:rsidR="0071026B" w:rsidRPr="00AA56C8" w14:paraId="2C47BE85" w14:textId="61F21A54" w:rsidTr="00B245E3">
        <w:tc>
          <w:tcPr>
            <w:tcW w:w="4675" w:type="dxa"/>
          </w:tcPr>
          <w:p w14:paraId="39166C5B" w14:textId="77777777" w:rsidR="0071026B" w:rsidRPr="00A113F0" w:rsidRDefault="0071026B" w:rsidP="0071026B">
            <w:pPr>
              <w:spacing w:after="101" w:line="217" w:lineRule="exact"/>
              <w:jc w:val="center"/>
              <w:rPr>
                <w:rFonts w:ascii="Verdana" w:eastAsia="Times New Roman" w:hAnsi="Verdana" w:cs="Times New Roman"/>
                <w:b/>
                <w:sz w:val="16"/>
                <w:szCs w:val="16"/>
                <w:lang w:val="es-ES_tradnl" w:eastAsia="es-ES"/>
              </w:rPr>
            </w:pPr>
            <w:r w:rsidRPr="00A113F0">
              <w:rPr>
                <w:rFonts w:ascii="Verdana" w:eastAsia="Times New Roman" w:hAnsi="Verdana" w:cs="Times New Roman"/>
                <w:b/>
                <w:sz w:val="16"/>
                <w:szCs w:val="16"/>
                <w:lang w:val="es-ES_tradnl" w:eastAsia="es-ES"/>
              </w:rPr>
              <w:t>NORMA OFICIAL MEXICANA NOM-120-SEMARNAT-2020, QUE ESTABLECE LAS ESPECIFICACIONES DE PROTECCIÓN AMBIENTAL PARA LAS ACTIVIDADES DE EXPLORACIÓN MINERA DIRECTA, EN ZONAS AGRÍCOLAS, GANADERAS O ERIALES Y EN ZONAS CON CLIMAS SECOS Y TEMPLADOS EN DONDE SE DESARROLLE VEGETACIÓN DE MATORRAL XERÓFILO, BOSQUE TROPICAL CADUCIFOLIO, BOSQUES DE CONÍFERAS O ENCINOS</w:t>
            </w:r>
          </w:p>
        </w:tc>
        <w:tc>
          <w:tcPr>
            <w:tcW w:w="4675" w:type="dxa"/>
          </w:tcPr>
          <w:p w14:paraId="50A948C1" w14:textId="7F613A5D" w:rsidR="00AA56C8" w:rsidRDefault="00AA56C8" w:rsidP="00AA56C8">
            <w:pPr>
              <w:jc w:val="center"/>
              <w:outlineLvl w:val="0"/>
              <w:rPr>
                <w:rFonts w:ascii="Verdana" w:eastAsia="Times New Roman" w:hAnsi="Verdana" w:cs="Times New Roman"/>
                <w:b/>
                <w:bCs/>
                <w:sz w:val="16"/>
                <w:szCs w:val="16"/>
              </w:rPr>
            </w:pPr>
            <w:r>
              <w:rPr>
                <w:rFonts w:ascii="Verdana" w:eastAsia="Times New Roman" w:hAnsi="Verdana" w:cs="Times New Roman"/>
                <w:b/>
                <w:bCs/>
                <w:sz w:val="16"/>
                <w:szCs w:val="16"/>
              </w:rPr>
              <w:t>OFFICIAL MEXICAN STANDARD  NOM-120-SEMARNAT-</w:t>
            </w:r>
            <w:r w:rsidR="00577734">
              <w:rPr>
                <w:rFonts w:ascii="Verdana" w:eastAsia="Times New Roman" w:hAnsi="Verdana" w:cs="Times New Roman"/>
                <w:b/>
                <w:bCs/>
                <w:sz w:val="16"/>
                <w:szCs w:val="16"/>
              </w:rPr>
              <w:t>2020</w:t>
            </w:r>
            <w:r>
              <w:rPr>
                <w:rFonts w:ascii="Verdana" w:eastAsia="Times New Roman" w:hAnsi="Verdana" w:cs="Times New Roman"/>
                <w:b/>
                <w:bCs/>
                <w:sz w:val="16"/>
                <w:szCs w:val="16"/>
              </w:rPr>
              <w:t>,  THAT ESTABLISHES THE SPECIFICATIONS OF ENVIRONMENTAL PROTECTION FOR THE ACTIVITIES OF DIRECT MINING EXPLORATION IN AGRICULTURAL ZONES, LIVESTOCK, OR UNCULTIVATED LANDS AND IN ZONES WITH DRY AND TEMPERATE CLIMATES IN WHICH GROW VEGETATION OF ARID TROPICAL SCRUB AND TROPICAL DECIDUOUS FOREST, FORESTS OF CONIFERS OR OAKS.</w:t>
            </w:r>
          </w:p>
          <w:p w14:paraId="1FE8F743" w14:textId="6A8A248E" w:rsidR="0071026B" w:rsidRPr="00A113F0" w:rsidRDefault="0071026B" w:rsidP="0071026B">
            <w:pPr>
              <w:spacing w:after="101" w:line="217" w:lineRule="exact"/>
              <w:jc w:val="center"/>
              <w:rPr>
                <w:rFonts w:ascii="Verdana" w:eastAsia="Times New Roman" w:hAnsi="Verdana" w:cs="Times New Roman"/>
                <w:b/>
                <w:sz w:val="16"/>
                <w:szCs w:val="16"/>
                <w:lang w:eastAsia="es-ES"/>
              </w:rPr>
            </w:pPr>
          </w:p>
        </w:tc>
      </w:tr>
      <w:tr w:rsidR="0071026B" w:rsidRPr="00A113F0" w14:paraId="4DE18D42" w14:textId="47628AA6" w:rsidTr="00B245E3">
        <w:tc>
          <w:tcPr>
            <w:tcW w:w="4675" w:type="dxa"/>
          </w:tcPr>
          <w:p w14:paraId="5764B787" w14:textId="77777777" w:rsidR="0071026B" w:rsidRPr="00A113F0" w:rsidRDefault="0071026B" w:rsidP="0071026B">
            <w:pPr>
              <w:spacing w:after="101" w:line="217" w:lineRule="exact"/>
              <w:jc w:val="center"/>
              <w:rPr>
                <w:rFonts w:ascii="Verdana" w:eastAsia="Times New Roman" w:hAnsi="Verdana" w:cs="Times New Roman"/>
                <w:b/>
                <w:sz w:val="16"/>
                <w:szCs w:val="16"/>
                <w:lang w:val="es-ES_tradnl" w:eastAsia="es-ES"/>
              </w:rPr>
            </w:pPr>
            <w:r w:rsidRPr="00A113F0">
              <w:rPr>
                <w:rFonts w:ascii="Verdana" w:eastAsia="Times New Roman" w:hAnsi="Verdana" w:cs="Times New Roman"/>
                <w:b/>
                <w:sz w:val="16"/>
                <w:szCs w:val="16"/>
                <w:lang w:val="es-ES_tradnl" w:eastAsia="es-ES"/>
              </w:rPr>
              <w:t>PREFACIO</w:t>
            </w:r>
          </w:p>
        </w:tc>
        <w:tc>
          <w:tcPr>
            <w:tcW w:w="4675" w:type="dxa"/>
          </w:tcPr>
          <w:p w14:paraId="2A6DDCD2" w14:textId="2713D55D" w:rsidR="0071026B" w:rsidRPr="00A113F0" w:rsidRDefault="0071026B" w:rsidP="0071026B">
            <w:pPr>
              <w:spacing w:after="101" w:line="217" w:lineRule="exact"/>
              <w:jc w:val="center"/>
              <w:rPr>
                <w:rFonts w:ascii="Verdana" w:eastAsia="Times New Roman" w:hAnsi="Verdana" w:cs="Times New Roman"/>
                <w:b/>
                <w:sz w:val="16"/>
                <w:szCs w:val="16"/>
                <w:lang w:eastAsia="es-ES"/>
              </w:rPr>
            </w:pPr>
            <w:r w:rsidRPr="001918DD">
              <w:rPr>
                <w:rFonts w:ascii="Verdana" w:eastAsia="Times New Roman" w:hAnsi="Verdana" w:cs="Times New Roman"/>
                <w:b/>
                <w:bCs/>
                <w:sz w:val="16"/>
                <w:szCs w:val="16"/>
              </w:rPr>
              <w:t>PREFACE</w:t>
            </w:r>
          </w:p>
        </w:tc>
      </w:tr>
      <w:tr w:rsidR="0071026B" w:rsidRPr="0071026B" w14:paraId="3325E526" w14:textId="53BD27F3" w:rsidTr="00B245E3">
        <w:tc>
          <w:tcPr>
            <w:tcW w:w="4675" w:type="dxa"/>
          </w:tcPr>
          <w:p w14:paraId="60F5074C" w14:textId="77777777" w:rsidR="0071026B" w:rsidRPr="00A113F0" w:rsidRDefault="0071026B" w:rsidP="0071026B">
            <w:pPr>
              <w:spacing w:after="101" w:line="217"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En la elaboración de la presente Norma Oficial Mexicana participaron las siguientes dependencias e instituciones:</w:t>
            </w:r>
          </w:p>
        </w:tc>
        <w:tc>
          <w:tcPr>
            <w:tcW w:w="4675" w:type="dxa"/>
          </w:tcPr>
          <w:p w14:paraId="1AB26FF1" w14:textId="18203F23" w:rsidR="0071026B" w:rsidRPr="00A113F0" w:rsidRDefault="0071026B" w:rsidP="0071026B">
            <w:pPr>
              <w:spacing w:after="101" w:line="217"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The </w:t>
            </w:r>
            <w:r w:rsidR="00AA56C8">
              <w:rPr>
                <w:rFonts w:ascii="Verdana" w:eastAsia="Times New Roman" w:hAnsi="Verdana" w:cs="Times New Roman"/>
                <w:sz w:val="16"/>
                <w:szCs w:val="16"/>
              </w:rPr>
              <w:t>following departments</w:t>
            </w:r>
            <w:r w:rsidRPr="001918DD">
              <w:rPr>
                <w:rFonts w:ascii="Verdana" w:eastAsia="Times New Roman" w:hAnsi="Verdana" w:cs="Times New Roman"/>
                <w:sz w:val="16"/>
                <w:szCs w:val="16"/>
              </w:rPr>
              <w:t xml:space="preserve"> and institutions participated in the preparation of this Official Mexican Standard:</w:t>
            </w:r>
          </w:p>
        </w:tc>
      </w:tr>
      <w:tr w:rsidR="0071026B" w:rsidRPr="00A113F0" w14:paraId="2BA1424B" w14:textId="4A7D4226" w:rsidTr="00B245E3">
        <w:tc>
          <w:tcPr>
            <w:tcW w:w="4675" w:type="dxa"/>
          </w:tcPr>
          <w:p w14:paraId="4FD4A3EB" w14:textId="77777777" w:rsidR="0071026B" w:rsidRPr="00A113F0" w:rsidRDefault="0071026B" w:rsidP="0071026B">
            <w:pPr>
              <w:numPr>
                <w:ilvl w:val="0"/>
                <w:numId w:val="4"/>
              </w:numPr>
              <w:spacing w:after="101" w:line="217"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Academia Mexicana de Impacto Ambiental</w:t>
            </w:r>
          </w:p>
        </w:tc>
        <w:tc>
          <w:tcPr>
            <w:tcW w:w="4675" w:type="dxa"/>
          </w:tcPr>
          <w:p w14:paraId="425F7E3A" w14:textId="270B4187" w:rsidR="0071026B" w:rsidRPr="00A113F0" w:rsidRDefault="0071026B" w:rsidP="0071026B">
            <w:pPr>
              <w:numPr>
                <w:ilvl w:val="0"/>
                <w:numId w:val="4"/>
              </w:numPr>
              <w:spacing w:after="101" w:line="217"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Mexican Academy of Environmental Impact</w:t>
            </w:r>
          </w:p>
        </w:tc>
      </w:tr>
      <w:tr w:rsidR="0071026B" w:rsidRPr="0071026B" w14:paraId="10556FEA" w14:textId="647A496A" w:rsidTr="00B245E3">
        <w:tc>
          <w:tcPr>
            <w:tcW w:w="4675" w:type="dxa"/>
          </w:tcPr>
          <w:p w14:paraId="6478FB81" w14:textId="77777777" w:rsidR="0071026B" w:rsidRPr="00A113F0" w:rsidRDefault="0071026B" w:rsidP="0071026B">
            <w:pPr>
              <w:numPr>
                <w:ilvl w:val="0"/>
                <w:numId w:val="4"/>
              </w:numPr>
              <w:spacing w:after="101" w:line="217"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Asociación de Ingenieros de Minas, Metalurgistas y Geólogos de México</w:t>
            </w:r>
          </w:p>
        </w:tc>
        <w:tc>
          <w:tcPr>
            <w:tcW w:w="4675" w:type="dxa"/>
          </w:tcPr>
          <w:p w14:paraId="425F5940" w14:textId="75DDB03B" w:rsidR="0071026B" w:rsidRPr="00A113F0" w:rsidRDefault="0071026B" w:rsidP="0071026B">
            <w:pPr>
              <w:numPr>
                <w:ilvl w:val="0"/>
                <w:numId w:val="4"/>
              </w:numPr>
              <w:spacing w:after="101" w:line="217"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Association of Mining Engineers, Metallurgists and Geologists of Mexico</w:t>
            </w:r>
          </w:p>
        </w:tc>
      </w:tr>
      <w:tr w:rsidR="0071026B" w:rsidRPr="00A113F0" w14:paraId="492B86A2" w14:textId="5EEFBBBF" w:rsidTr="00B245E3">
        <w:tc>
          <w:tcPr>
            <w:tcW w:w="4675" w:type="dxa"/>
          </w:tcPr>
          <w:p w14:paraId="38B314A3" w14:textId="77777777" w:rsidR="0071026B" w:rsidRPr="00A113F0" w:rsidRDefault="0071026B" w:rsidP="0071026B">
            <w:pPr>
              <w:numPr>
                <w:ilvl w:val="0"/>
                <w:numId w:val="4"/>
              </w:numPr>
              <w:spacing w:after="101" w:line="236"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Asociación de Mineros de Sonora</w:t>
            </w:r>
          </w:p>
        </w:tc>
        <w:tc>
          <w:tcPr>
            <w:tcW w:w="4675" w:type="dxa"/>
          </w:tcPr>
          <w:p w14:paraId="2E0283E0" w14:textId="54BEBF9E" w:rsidR="0071026B" w:rsidRPr="00A113F0" w:rsidRDefault="0071026B" w:rsidP="0071026B">
            <w:pPr>
              <w:numPr>
                <w:ilvl w:val="0"/>
                <w:numId w:val="4"/>
              </w:numPr>
              <w:spacing w:after="101" w:line="236"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Sonora Miners Association</w:t>
            </w:r>
          </w:p>
        </w:tc>
      </w:tr>
      <w:tr w:rsidR="0071026B" w:rsidRPr="00A113F0" w14:paraId="09E5A952" w14:textId="3189FB06" w:rsidTr="00B245E3">
        <w:tc>
          <w:tcPr>
            <w:tcW w:w="4675" w:type="dxa"/>
          </w:tcPr>
          <w:p w14:paraId="25D8D164" w14:textId="77777777" w:rsidR="0071026B" w:rsidRPr="00A113F0" w:rsidRDefault="0071026B" w:rsidP="0071026B">
            <w:pPr>
              <w:numPr>
                <w:ilvl w:val="0"/>
                <w:numId w:val="4"/>
              </w:numPr>
              <w:spacing w:after="101" w:line="236"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Cámara Minera de México</w:t>
            </w:r>
          </w:p>
        </w:tc>
        <w:tc>
          <w:tcPr>
            <w:tcW w:w="4675" w:type="dxa"/>
          </w:tcPr>
          <w:p w14:paraId="156FD612" w14:textId="34C9F7BA" w:rsidR="0071026B" w:rsidRPr="00A113F0" w:rsidRDefault="0071026B" w:rsidP="0071026B">
            <w:pPr>
              <w:numPr>
                <w:ilvl w:val="0"/>
                <w:numId w:val="4"/>
              </w:numPr>
              <w:spacing w:after="101" w:line="236"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Mining Chamber of Mexico</w:t>
            </w:r>
          </w:p>
        </w:tc>
      </w:tr>
      <w:tr w:rsidR="0071026B" w:rsidRPr="0071026B" w14:paraId="1381D45C" w14:textId="7E742F8D" w:rsidTr="00B245E3">
        <w:tc>
          <w:tcPr>
            <w:tcW w:w="4675" w:type="dxa"/>
          </w:tcPr>
          <w:p w14:paraId="4A9D66E9" w14:textId="77777777" w:rsidR="0071026B" w:rsidRPr="00A113F0" w:rsidRDefault="0071026B" w:rsidP="0071026B">
            <w:pPr>
              <w:numPr>
                <w:ilvl w:val="0"/>
                <w:numId w:val="4"/>
              </w:numPr>
              <w:spacing w:after="101" w:line="236"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lastRenderedPageBreak/>
              <w:t>Colegio de Biólogos de México</w:t>
            </w:r>
          </w:p>
        </w:tc>
        <w:tc>
          <w:tcPr>
            <w:tcW w:w="4675" w:type="dxa"/>
          </w:tcPr>
          <w:p w14:paraId="4A512B35" w14:textId="4331608E" w:rsidR="0071026B" w:rsidRPr="00A113F0" w:rsidRDefault="0071026B" w:rsidP="0071026B">
            <w:pPr>
              <w:numPr>
                <w:ilvl w:val="0"/>
                <w:numId w:val="4"/>
              </w:numPr>
              <w:spacing w:after="101" w:line="236"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College of Biologists of Mexico</w:t>
            </w:r>
          </w:p>
        </w:tc>
      </w:tr>
      <w:tr w:rsidR="0071026B" w:rsidRPr="0071026B" w14:paraId="3A8CB380" w14:textId="26F37B2E" w:rsidTr="00B245E3">
        <w:tc>
          <w:tcPr>
            <w:tcW w:w="4675" w:type="dxa"/>
          </w:tcPr>
          <w:p w14:paraId="76BC8D7C" w14:textId="77777777" w:rsidR="0071026B" w:rsidRPr="00A113F0" w:rsidRDefault="0071026B" w:rsidP="0071026B">
            <w:pPr>
              <w:numPr>
                <w:ilvl w:val="0"/>
                <w:numId w:val="4"/>
              </w:numPr>
              <w:spacing w:after="101" w:line="236"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Procuraduría Federal de Protección al Ambiente</w:t>
            </w:r>
          </w:p>
        </w:tc>
        <w:tc>
          <w:tcPr>
            <w:tcW w:w="4675" w:type="dxa"/>
          </w:tcPr>
          <w:p w14:paraId="65C94EE7" w14:textId="5851F416" w:rsidR="0071026B" w:rsidRPr="00A113F0" w:rsidRDefault="0071026B" w:rsidP="0071026B">
            <w:pPr>
              <w:numPr>
                <w:ilvl w:val="0"/>
                <w:numId w:val="4"/>
              </w:numPr>
              <w:spacing w:after="101" w:line="236"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Federal Attorney for Environmental Protection</w:t>
            </w:r>
          </w:p>
        </w:tc>
      </w:tr>
      <w:tr w:rsidR="0071026B" w:rsidRPr="0071026B" w14:paraId="1C3BD1E7" w14:textId="76E4E0C9" w:rsidTr="00B245E3">
        <w:tc>
          <w:tcPr>
            <w:tcW w:w="4675" w:type="dxa"/>
          </w:tcPr>
          <w:p w14:paraId="42CF0D3E" w14:textId="77777777" w:rsidR="0071026B" w:rsidRPr="00A113F0" w:rsidRDefault="0071026B" w:rsidP="0071026B">
            <w:pPr>
              <w:numPr>
                <w:ilvl w:val="0"/>
                <w:numId w:val="8"/>
              </w:num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Subprocuraduría de Recursos Naturales</w:t>
            </w:r>
          </w:p>
        </w:tc>
        <w:tc>
          <w:tcPr>
            <w:tcW w:w="4675" w:type="dxa"/>
          </w:tcPr>
          <w:p w14:paraId="45907C4D" w14:textId="2807B5A3" w:rsidR="0071026B" w:rsidRPr="00A113F0" w:rsidRDefault="0071026B" w:rsidP="0071026B">
            <w:pPr>
              <w:numPr>
                <w:ilvl w:val="0"/>
                <w:numId w:val="8"/>
              </w:num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Deputy </w:t>
            </w:r>
            <w:r w:rsidR="00AA56C8">
              <w:rPr>
                <w:rFonts w:ascii="Verdana" w:eastAsia="Times New Roman" w:hAnsi="Verdana" w:cs="Times New Roman"/>
                <w:sz w:val="16"/>
                <w:szCs w:val="16"/>
              </w:rPr>
              <w:t>Prosecutor</w:t>
            </w:r>
            <w:r w:rsidRPr="001918DD">
              <w:rPr>
                <w:rFonts w:ascii="Verdana" w:eastAsia="Times New Roman" w:hAnsi="Verdana" w:cs="Times New Roman"/>
                <w:sz w:val="16"/>
                <w:szCs w:val="16"/>
              </w:rPr>
              <w:t xml:space="preserve"> for Natural Resources</w:t>
            </w:r>
          </w:p>
        </w:tc>
      </w:tr>
      <w:tr w:rsidR="0071026B" w:rsidRPr="0071026B" w14:paraId="4490BA9F" w14:textId="52FD646C" w:rsidTr="00B245E3">
        <w:tc>
          <w:tcPr>
            <w:tcW w:w="4675" w:type="dxa"/>
          </w:tcPr>
          <w:p w14:paraId="3DF03E3F" w14:textId="77777777" w:rsidR="0071026B" w:rsidRPr="00A113F0" w:rsidRDefault="0071026B" w:rsidP="0071026B">
            <w:pPr>
              <w:numPr>
                <w:ilvl w:val="0"/>
                <w:numId w:val="8"/>
              </w:num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Subprocuraduría de Inspección Industrial</w:t>
            </w:r>
          </w:p>
        </w:tc>
        <w:tc>
          <w:tcPr>
            <w:tcW w:w="4675" w:type="dxa"/>
          </w:tcPr>
          <w:p w14:paraId="5E0263E4" w14:textId="60F818F5" w:rsidR="0071026B" w:rsidRPr="00A113F0" w:rsidRDefault="0071026B" w:rsidP="0071026B">
            <w:pPr>
              <w:numPr>
                <w:ilvl w:val="0"/>
                <w:numId w:val="8"/>
              </w:num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Industrial Inspection Deputy </w:t>
            </w:r>
            <w:r w:rsidR="00AA56C8">
              <w:rPr>
                <w:rFonts w:ascii="Verdana" w:eastAsia="Times New Roman" w:hAnsi="Verdana" w:cs="Times New Roman"/>
                <w:sz w:val="16"/>
                <w:szCs w:val="16"/>
              </w:rPr>
              <w:t>Prosecutor</w:t>
            </w:r>
          </w:p>
        </w:tc>
      </w:tr>
      <w:tr w:rsidR="0071026B" w:rsidRPr="0071026B" w14:paraId="5F43BB2A" w14:textId="1CBF07CF" w:rsidTr="00B245E3">
        <w:tc>
          <w:tcPr>
            <w:tcW w:w="4675" w:type="dxa"/>
          </w:tcPr>
          <w:p w14:paraId="7F544764" w14:textId="77777777" w:rsidR="0071026B" w:rsidRPr="00A113F0" w:rsidRDefault="0071026B" w:rsidP="0071026B">
            <w:p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w:t>
            </w:r>
            <w:r w:rsidRPr="00A113F0">
              <w:rPr>
                <w:rFonts w:ascii="Verdana" w:eastAsia="Times New Roman" w:hAnsi="Verdana" w:cs="Arial"/>
                <w:sz w:val="16"/>
                <w:szCs w:val="16"/>
                <w:lang w:val="es-MX" w:eastAsia="es-ES"/>
              </w:rPr>
              <w:tab/>
              <w:t>Dirección General de Asistencia Técnica Industrial</w:t>
            </w:r>
          </w:p>
        </w:tc>
        <w:tc>
          <w:tcPr>
            <w:tcW w:w="4675" w:type="dxa"/>
          </w:tcPr>
          <w:p w14:paraId="679B4BD7" w14:textId="1EABA6A4" w:rsidR="0071026B" w:rsidRPr="00A113F0" w:rsidRDefault="0071026B" w:rsidP="0071026B">
            <w:p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 General Directorate of Industrial Technical Assistance              </w:t>
            </w:r>
          </w:p>
        </w:tc>
      </w:tr>
      <w:tr w:rsidR="0071026B" w:rsidRPr="00A113F0" w14:paraId="1F771E70" w14:textId="4BB9676C" w:rsidTr="00B245E3">
        <w:tc>
          <w:tcPr>
            <w:tcW w:w="4675" w:type="dxa"/>
          </w:tcPr>
          <w:p w14:paraId="44703391" w14:textId="7646BB7D" w:rsidR="0071026B" w:rsidRPr="00A113F0" w:rsidRDefault="00AA56C8" w:rsidP="00AA56C8">
            <w:pPr>
              <w:numPr>
                <w:ilvl w:val="0"/>
                <w:numId w:val="4"/>
              </w:numPr>
              <w:spacing w:after="101" w:line="236" w:lineRule="exact"/>
              <w:ind w:left="332" w:firstLine="288"/>
              <w:jc w:val="both"/>
              <w:rPr>
                <w:rFonts w:ascii="Verdana" w:eastAsia="Times New Roman" w:hAnsi="Verdana" w:cs="Arial"/>
                <w:sz w:val="16"/>
                <w:szCs w:val="16"/>
                <w:lang w:val="es-MX" w:eastAsia="es-ES"/>
              </w:rPr>
            </w:pPr>
            <w:r w:rsidRPr="00B245E3">
              <w:rPr>
                <w:rFonts w:ascii="Verdana" w:eastAsia="Times New Roman" w:hAnsi="Verdana" w:cs="Arial"/>
                <w:sz w:val="16"/>
                <w:szCs w:val="16"/>
                <w:lang w:eastAsia="es-ES"/>
              </w:rPr>
              <w:t xml:space="preserve">      </w:t>
            </w:r>
            <w:r w:rsidR="0071026B" w:rsidRPr="00A113F0">
              <w:rPr>
                <w:rFonts w:ascii="Verdana" w:eastAsia="Times New Roman" w:hAnsi="Verdana" w:cs="Arial"/>
                <w:sz w:val="16"/>
                <w:szCs w:val="16"/>
                <w:lang w:val="es-MX" w:eastAsia="es-ES"/>
              </w:rPr>
              <w:t>Secretaría de Economía</w:t>
            </w:r>
          </w:p>
        </w:tc>
        <w:tc>
          <w:tcPr>
            <w:tcW w:w="4675" w:type="dxa"/>
          </w:tcPr>
          <w:p w14:paraId="22C17ECA" w14:textId="7C5C3F63" w:rsidR="0071026B" w:rsidRPr="00A113F0" w:rsidRDefault="00AA56C8" w:rsidP="00AA56C8">
            <w:pPr>
              <w:numPr>
                <w:ilvl w:val="0"/>
                <w:numId w:val="4"/>
              </w:numPr>
              <w:spacing w:after="101" w:line="236" w:lineRule="exact"/>
              <w:ind w:left="332" w:firstLine="288"/>
              <w:jc w:val="both"/>
              <w:rPr>
                <w:rFonts w:ascii="Verdana" w:eastAsia="Times New Roman" w:hAnsi="Verdana" w:cs="Arial"/>
                <w:sz w:val="16"/>
                <w:szCs w:val="16"/>
                <w:lang w:eastAsia="es-ES"/>
              </w:rPr>
            </w:pPr>
            <w:r>
              <w:rPr>
                <w:rFonts w:ascii="Verdana" w:eastAsia="Times New Roman" w:hAnsi="Verdana" w:cs="Times New Roman"/>
                <w:sz w:val="16"/>
                <w:szCs w:val="16"/>
              </w:rPr>
              <w:t xml:space="preserve">     </w:t>
            </w:r>
            <w:r w:rsidR="0071026B">
              <w:rPr>
                <w:rFonts w:ascii="Verdana" w:eastAsia="Times New Roman" w:hAnsi="Verdana" w:cs="Times New Roman"/>
                <w:sz w:val="16"/>
                <w:szCs w:val="16"/>
              </w:rPr>
              <w:t>Secretary</w:t>
            </w:r>
            <w:r w:rsidR="0071026B" w:rsidRPr="001918DD">
              <w:rPr>
                <w:rFonts w:ascii="Verdana" w:eastAsia="Times New Roman" w:hAnsi="Verdana" w:cs="Times New Roman"/>
                <w:sz w:val="16"/>
                <w:szCs w:val="16"/>
              </w:rPr>
              <w:t xml:space="preserve"> of Economy</w:t>
            </w:r>
          </w:p>
        </w:tc>
      </w:tr>
      <w:tr w:rsidR="0071026B" w:rsidRPr="0071026B" w14:paraId="61DFBD40" w14:textId="7429DC14" w:rsidTr="00B245E3">
        <w:tc>
          <w:tcPr>
            <w:tcW w:w="4675" w:type="dxa"/>
          </w:tcPr>
          <w:p w14:paraId="37D78395" w14:textId="77777777" w:rsidR="0071026B" w:rsidRPr="00A113F0" w:rsidRDefault="0071026B" w:rsidP="0071026B">
            <w:pPr>
              <w:numPr>
                <w:ilvl w:val="0"/>
                <w:numId w:val="9"/>
              </w:num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Dirección General de Desarrollo Minero</w:t>
            </w:r>
          </w:p>
        </w:tc>
        <w:tc>
          <w:tcPr>
            <w:tcW w:w="4675" w:type="dxa"/>
          </w:tcPr>
          <w:p w14:paraId="04ECDD29" w14:textId="284ECD92" w:rsidR="0071026B" w:rsidRPr="00A113F0" w:rsidRDefault="0071026B" w:rsidP="0071026B">
            <w:pPr>
              <w:numPr>
                <w:ilvl w:val="0"/>
                <w:numId w:val="9"/>
              </w:num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General Directorate of Mining Development</w:t>
            </w:r>
          </w:p>
        </w:tc>
      </w:tr>
      <w:tr w:rsidR="0071026B" w:rsidRPr="00A113F0" w14:paraId="51A4B0DB" w14:textId="0DED24F8" w:rsidTr="00B245E3">
        <w:tc>
          <w:tcPr>
            <w:tcW w:w="4675" w:type="dxa"/>
          </w:tcPr>
          <w:p w14:paraId="5F6C1D16" w14:textId="77777777" w:rsidR="0071026B" w:rsidRPr="00A113F0" w:rsidRDefault="0071026B" w:rsidP="0071026B">
            <w:pPr>
              <w:numPr>
                <w:ilvl w:val="0"/>
                <w:numId w:val="9"/>
              </w:num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Servicio Geológico Mexicano</w:t>
            </w:r>
          </w:p>
        </w:tc>
        <w:tc>
          <w:tcPr>
            <w:tcW w:w="4675" w:type="dxa"/>
          </w:tcPr>
          <w:p w14:paraId="5DB004F9" w14:textId="72312065" w:rsidR="0071026B" w:rsidRPr="00A113F0" w:rsidRDefault="0071026B" w:rsidP="0071026B">
            <w:pPr>
              <w:numPr>
                <w:ilvl w:val="0"/>
                <w:numId w:val="9"/>
              </w:num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Mexican Geological Survey</w:t>
            </w:r>
          </w:p>
        </w:tc>
      </w:tr>
      <w:tr w:rsidR="0071026B" w:rsidRPr="0071026B" w14:paraId="408D3E29" w14:textId="44BBBE37" w:rsidTr="00B245E3">
        <w:tc>
          <w:tcPr>
            <w:tcW w:w="4675" w:type="dxa"/>
          </w:tcPr>
          <w:p w14:paraId="36218F8F" w14:textId="77777777" w:rsidR="0071026B" w:rsidRPr="00A113F0" w:rsidRDefault="0071026B" w:rsidP="0071026B">
            <w:pPr>
              <w:numPr>
                <w:ilvl w:val="0"/>
                <w:numId w:val="7"/>
              </w:numPr>
              <w:spacing w:after="101" w:line="236"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Secretaría de Medio Ambiente y Recursos Naturales</w:t>
            </w:r>
          </w:p>
        </w:tc>
        <w:tc>
          <w:tcPr>
            <w:tcW w:w="4675" w:type="dxa"/>
          </w:tcPr>
          <w:p w14:paraId="717D2430" w14:textId="62C65FB2" w:rsidR="0071026B" w:rsidRPr="00A113F0" w:rsidRDefault="0071026B" w:rsidP="0071026B">
            <w:pPr>
              <w:numPr>
                <w:ilvl w:val="0"/>
                <w:numId w:val="7"/>
              </w:numPr>
              <w:spacing w:after="101" w:line="236" w:lineRule="exact"/>
              <w:ind w:left="648"/>
              <w:jc w:val="both"/>
              <w:rPr>
                <w:rFonts w:ascii="Verdana" w:eastAsia="Times New Roman" w:hAnsi="Verdana" w:cs="Arial"/>
                <w:sz w:val="16"/>
                <w:szCs w:val="16"/>
                <w:lang w:eastAsia="es-ES"/>
              </w:rPr>
            </w:pPr>
            <w:r>
              <w:rPr>
                <w:rFonts w:ascii="Verdana" w:eastAsia="Times New Roman" w:hAnsi="Verdana" w:cs="Times New Roman"/>
                <w:sz w:val="16"/>
                <w:szCs w:val="16"/>
              </w:rPr>
              <w:t>Secretary</w:t>
            </w:r>
            <w:r w:rsidRPr="001918DD">
              <w:rPr>
                <w:rFonts w:ascii="Verdana" w:eastAsia="Times New Roman" w:hAnsi="Verdana" w:cs="Times New Roman"/>
                <w:sz w:val="16"/>
                <w:szCs w:val="16"/>
              </w:rPr>
              <w:t xml:space="preserve"> of Environment and Natural Resources</w:t>
            </w:r>
          </w:p>
        </w:tc>
      </w:tr>
      <w:tr w:rsidR="0071026B" w:rsidRPr="0071026B" w14:paraId="7A35748D" w14:textId="68E227F7" w:rsidTr="00B245E3">
        <w:tc>
          <w:tcPr>
            <w:tcW w:w="4675" w:type="dxa"/>
          </w:tcPr>
          <w:p w14:paraId="0596833D" w14:textId="77777777" w:rsidR="0071026B" w:rsidRPr="00A113F0" w:rsidRDefault="0071026B" w:rsidP="0071026B">
            <w:pPr>
              <w:numPr>
                <w:ilvl w:val="0"/>
                <w:numId w:val="10"/>
              </w:num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Dirección General de Energía y Actividades Extractivas</w:t>
            </w:r>
          </w:p>
        </w:tc>
        <w:tc>
          <w:tcPr>
            <w:tcW w:w="4675" w:type="dxa"/>
          </w:tcPr>
          <w:p w14:paraId="4724298A" w14:textId="6C1EDA1C" w:rsidR="0071026B" w:rsidRPr="00A113F0" w:rsidRDefault="0071026B" w:rsidP="0071026B">
            <w:pPr>
              <w:numPr>
                <w:ilvl w:val="0"/>
                <w:numId w:val="10"/>
              </w:num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Directorate General of Energy and Extractive Activities</w:t>
            </w:r>
          </w:p>
        </w:tc>
      </w:tr>
      <w:tr w:rsidR="0071026B" w:rsidRPr="0071026B" w14:paraId="7ECE6F4A" w14:textId="515A61CF" w:rsidTr="00B245E3">
        <w:tc>
          <w:tcPr>
            <w:tcW w:w="4675" w:type="dxa"/>
          </w:tcPr>
          <w:p w14:paraId="6FC54AAB" w14:textId="77777777" w:rsidR="0071026B" w:rsidRPr="00A113F0" w:rsidRDefault="0071026B" w:rsidP="0071026B">
            <w:pPr>
              <w:numPr>
                <w:ilvl w:val="0"/>
                <w:numId w:val="12"/>
              </w:numPr>
              <w:spacing w:after="101" w:line="236"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Universidad Nacional Autónoma de México</w:t>
            </w:r>
          </w:p>
        </w:tc>
        <w:tc>
          <w:tcPr>
            <w:tcW w:w="4675" w:type="dxa"/>
          </w:tcPr>
          <w:p w14:paraId="13671167" w14:textId="76A25204" w:rsidR="0071026B" w:rsidRPr="00A113F0" w:rsidRDefault="0071026B" w:rsidP="0071026B">
            <w:pPr>
              <w:numPr>
                <w:ilvl w:val="0"/>
                <w:numId w:val="12"/>
              </w:numPr>
              <w:spacing w:after="101" w:line="236"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National Autonomous University of Mexico</w:t>
            </w:r>
          </w:p>
        </w:tc>
      </w:tr>
      <w:tr w:rsidR="0071026B" w:rsidRPr="00A113F0" w14:paraId="4D42F6C2" w14:textId="74134FAB" w:rsidTr="00B245E3">
        <w:tc>
          <w:tcPr>
            <w:tcW w:w="4675" w:type="dxa"/>
          </w:tcPr>
          <w:p w14:paraId="50905CBF" w14:textId="77777777" w:rsidR="0071026B" w:rsidRPr="00A113F0" w:rsidRDefault="0071026B" w:rsidP="0071026B">
            <w:pPr>
              <w:numPr>
                <w:ilvl w:val="0"/>
                <w:numId w:val="11"/>
              </w:num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Facultad de Ingeniería</w:t>
            </w:r>
          </w:p>
        </w:tc>
        <w:tc>
          <w:tcPr>
            <w:tcW w:w="4675" w:type="dxa"/>
          </w:tcPr>
          <w:p w14:paraId="23E43641" w14:textId="4C314862" w:rsidR="0071026B" w:rsidRPr="00A113F0" w:rsidRDefault="0071026B" w:rsidP="0071026B">
            <w:pPr>
              <w:numPr>
                <w:ilvl w:val="0"/>
                <w:numId w:val="11"/>
              </w:num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Faculty of Engineering</w:t>
            </w:r>
          </w:p>
        </w:tc>
      </w:tr>
      <w:tr w:rsidR="0071026B" w:rsidRPr="00A113F0" w14:paraId="573923D4" w14:textId="05021B15" w:rsidTr="00B245E3">
        <w:tc>
          <w:tcPr>
            <w:tcW w:w="4675" w:type="dxa"/>
          </w:tcPr>
          <w:p w14:paraId="1D01557B" w14:textId="77777777" w:rsidR="0071026B" w:rsidRPr="00A113F0" w:rsidRDefault="0071026B" w:rsidP="0071026B">
            <w:pPr>
              <w:numPr>
                <w:ilvl w:val="0"/>
                <w:numId w:val="11"/>
              </w:num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Programa Universitario de Medio Ambiente</w:t>
            </w:r>
          </w:p>
        </w:tc>
        <w:tc>
          <w:tcPr>
            <w:tcW w:w="4675" w:type="dxa"/>
          </w:tcPr>
          <w:p w14:paraId="3CD5A256" w14:textId="19B2A4DB" w:rsidR="0071026B" w:rsidRPr="00A113F0" w:rsidRDefault="0071026B" w:rsidP="0071026B">
            <w:pPr>
              <w:numPr>
                <w:ilvl w:val="0"/>
                <w:numId w:val="11"/>
              </w:num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University Environment Program</w:t>
            </w:r>
          </w:p>
        </w:tc>
      </w:tr>
      <w:tr w:rsidR="0071026B" w:rsidRPr="00A113F0" w14:paraId="6170A565" w14:textId="6AC18F70" w:rsidTr="00B245E3">
        <w:tc>
          <w:tcPr>
            <w:tcW w:w="4675" w:type="dxa"/>
          </w:tcPr>
          <w:p w14:paraId="4620552E" w14:textId="77777777" w:rsidR="0071026B" w:rsidRPr="00A113F0" w:rsidRDefault="0071026B" w:rsidP="0071026B">
            <w:pPr>
              <w:numPr>
                <w:ilvl w:val="0"/>
                <w:numId w:val="11"/>
              </w:num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Coordinación Universitaria para la Sustentabilidad</w:t>
            </w:r>
          </w:p>
        </w:tc>
        <w:tc>
          <w:tcPr>
            <w:tcW w:w="4675" w:type="dxa"/>
          </w:tcPr>
          <w:p w14:paraId="1EA89F7F" w14:textId="756B2372" w:rsidR="0071026B" w:rsidRPr="00A113F0" w:rsidRDefault="0071026B" w:rsidP="0071026B">
            <w:pPr>
              <w:numPr>
                <w:ilvl w:val="0"/>
                <w:numId w:val="11"/>
              </w:num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University Coordination for Sustainability</w:t>
            </w:r>
          </w:p>
        </w:tc>
      </w:tr>
      <w:tr w:rsidR="0071026B" w:rsidRPr="00A113F0" w14:paraId="61B42F0D" w14:textId="45FB7C84" w:rsidTr="00B245E3">
        <w:tc>
          <w:tcPr>
            <w:tcW w:w="4675" w:type="dxa"/>
          </w:tcPr>
          <w:p w14:paraId="3985EBCF" w14:textId="77777777" w:rsidR="0071026B" w:rsidRPr="00A113F0" w:rsidRDefault="0071026B" w:rsidP="0071026B">
            <w:pPr>
              <w:spacing w:after="101" w:line="236" w:lineRule="exact"/>
              <w:jc w:val="center"/>
              <w:rPr>
                <w:rFonts w:ascii="Verdana" w:eastAsia="Times New Roman" w:hAnsi="Verdana" w:cs="Times New Roman"/>
                <w:b/>
                <w:sz w:val="16"/>
                <w:szCs w:val="16"/>
                <w:lang w:val="es-ES_tradnl" w:eastAsia="es-ES"/>
              </w:rPr>
            </w:pPr>
            <w:r w:rsidRPr="00A113F0">
              <w:rPr>
                <w:rFonts w:ascii="Verdana" w:eastAsia="Times New Roman" w:hAnsi="Verdana" w:cs="Times New Roman"/>
                <w:b/>
                <w:sz w:val="16"/>
                <w:szCs w:val="16"/>
                <w:lang w:val="es-ES" w:eastAsia="es-ES"/>
              </w:rPr>
              <w:t>Í</w:t>
            </w:r>
            <w:r w:rsidRPr="00A113F0">
              <w:rPr>
                <w:rFonts w:ascii="Verdana" w:eastAsia="Times New Roman" w:hAnsi="Verdana" w:cs="Times New Roman"/>
                <w:b/>
                <w:sz w:val="16"/>
                <w:szCs w:val="16"/>
                <w:lang w:val="es-ES_tradnl" w:eastAsia="es-ES"/>
              </w:rPr>
              <w:t>NDICE</w:t>
            </w:r>
          </w:p>
        </w:tc>
        <w:tc>
          <w:tcPr>
            <w:tcW w:w="4675" w:type="dxa"/>
          </w:tcPr>
          <w:p w14:paraId="5BE4A254" w14:textId="2457DEC0" w:rsidR="0071026B" w:rsidRPr="00A113F0" w:rsidRDefault="00EE34B9" w:rsidP="0071026B">
            <w:pPr>
              <w:spacing w:after="101" w:line="236" w:lineRule="exact"/>
              <w:jc w:val="center"/>
              <w:rPr>
                <w:rFonts w:ascii="Verdana" w:eastAsia="Times New Roman" w:hAnsi="Verdana" w:cs="Times New Roman"/>
                <w:b/>
                <w:sz w:val="16"/>
                <w:szCs w:val="16"/>
                <w:lang w:eastAsia="es-ES"/>
              </w:rPr>
            </w:pPr>
            <w:r>
              <w:rPr>
                <w:rFonts w:ascii="Verdana" w:eastAsia="Times New Roman" w:hAnsi="Verdana" w:cs="Times New Roman"/>
                <w:b/>
                <w:bCs/>
                <w:sz w:val="16"/>
                <w:szCs w:val="16"/>
              </w:rPr>
              <w:t>I</w:t>
            </w:r>
            <w:r w:rsidR="0071026B" w:rsidRPr="001918DD">
              <w:rPr>
                <w:rFonts w:ascii="Verdana" w:eastAsia="Times New Roman" w:hAnsi="Verdana" w:cs="Times New Roman"/>
                <w:b/>
                <w:bCs/>
                <w:sz w:val="16"/>
                <w:szCs w:val="16"/>
              </w:rPr>
              <w:t>NDEX</w:t>
            </w:r>
          </w:p>
        </w:tc>
      </w:tr>
      <w:tr w:rsidR="0071026B" w:rsidRPr="00A113F0" w14:paraId="7299EA97" w14:textId="6D344A34" w:rsidTr="00B245E3">
        <w:tc>
          <w:tcPr>
            <w:tcW w:w="4675" w:type="dxa"/>
          </w:tcPr>
          <w:p w14:paraId="587DF12B" w14:textId="77777777" w:rsidR="0071026B" w:rsidRPr="00A113F0"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Introducción</w:t>
            </w:r>
          </w:p>
        </w:tc>
        <w:tc>
          <w:tcPr>
            <w:tcW w:w="4675" w:type="dxa"/>
          </w:tcPr>
          <w:p w14:paraId="0A0F96FE" w14:textId="535958D1" w:rsidR="0071026B" w:rsidRPr="00A113F0" w:rsidRDefault="0071026B" w:rsidP="0071026B">
            <w:pPr>
              <w:tabs>
                <w:tab w:val="left" w:pos="720"/>
              </w:tabs>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Introduction</w:t>
            </w:r>
          </w:p>
        </w:tc>
      </w:tr>
      <w:tr w:rsidR="0071026B" w:rsidRPr="0071026B" w14:paraId="7208B90F" w14:textId="1320498B" w:rsidTr="00B245E3">
        <w:tc>
          <w:tcPr>
            <w:tcW w:w="4675" w:type="dxa"/>
          </w:tcPr>
          <w:p w14:paraId="15C9993F" w14:textId="77777777" w:rsidR="0071026B" w:rsidRPr="00A113F0"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1.</w:t>
            </w:r>
            <w:r w:rsidRPr="00A113F0">
              <w:rPr>
                <w:rFonts w:ascii="Verdana" w:eastAsia="Times New Roman" w:hAnsi="Verdana" w:cs="Arial"/>
                <w:b/>
                <w:sz w:val="16"/>
                <w:szCs w:val="16"/>
                <w:lang w:val="es-MX" w:eastAsia="es-ES"/>
              </w:rPr>
              <w:tab/>
            </w:r>
            <w:r w:rsidRPr="00A113F0">
              <w:rPr>
                <w:rFonts w:ascii="Verdana" w:eastAsia="Times New Roman" w:hAnsi="Verdana" w:cs="Arial"/>
                <w:sz w:val="16"/>
                <w:szCs w:val="16"/>
                <w:lang w:val="es-MX" w:eastAsia="es-ES"/>
              </w:rPr>
              <w:t>Objetivo y campo de aplicación</w:t>
            </w:r>
          </w:p>
        </w:tc>
        <w:tc>
          <w:tcPr>
            <w:tcW w:w="4675" w:type="dxa"/>
          </w:tcPr>
          <w:p w14:paraId="58B226F9" w14:textId="25B12CD5" w:rsidR="0071026B" w:rsidRPr="00A113F0" w:rsidRDefault="0071026B" w:rsidP="0071026B">
            <w:pPr>
              <w:tabs>
                <w:tab w:val="left" w:pos="720"/>
              </w:tabs>
              <w:spacing w:after="101" w:line="236"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1. </w:t>
            </w:r>
            <w:r w:rsidRPr="001918DD">
              <w:rPr>
                <w:rFonts w:ascii="Verdana" w:eastAsia="Times New Roman" w:hAnsi="Verdana" w:cs="Times New Roman"/>
                <w:sz w:val="16"/>
                <w:szCs w:val="16"/>
              </w:rPr>
              <w:t>Objective and field of application</w:t>
            </w:r>
            <w:r w:rsidRPr="001918DD">
              <w:rPr>
                <w:rFonts w:ascii="Verdana" w:eastAsia="Times New Roman" w:hAnsi="Verdana" w:cs="Times New Roman"/>
                <w:b/>
                <w:bCs/>
                <w:sz w:val="16"/>
                <w:szCs w:val="16"/>
              </w:rPr>
              <w:t xml:space="preserve">              </w:t>
            </w:r>
          </w:p>
        </w:tc>
      </w:tr>
      <w:tr w:rsidR="0071026B" w:rsidRPr="00A113F0" w14:paraId="33D1187B" w14:textId="458DF141" w:rsidTr="00B245E3">
        <w:tc>
          <w:tcPr>
            <w:tcW w:w="4675" w:type="dxa"/>
          </w:tcPr>
          <w:p w14:paraId="53B076F9" w14:textId="77777777" w:rsidR="0071026B" w:rsidRPr="00A113F0"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2.</w:t>
            </w:r>
            <w:r w:rsidRPr="00A113F0">
              <w:rPr>
                <w:rFonts w:ascii="Verdana" w:eastAsia="Times New Roman" w:hAnsi="Verdana" w:cs="Arial"/>
                <w:b/>
                <w:sz w:val="16"/>
                <w:szCs w:val="16"/>
                <w:lang w:val="es-MX" w:eastAsia="es-ES"/>
              </w:rPr>
              <w:tab/>
            </w:r>
            <w:r w:rsidRPr="00A113F0">
              <w:rPr>
                <w:rFonts w:ascii="Verdana" w:eastAsia="Times New Roman" w:hAnsi="Verdana" w:cs="Arial"/>
                <w:sz w:val="16"/>
                <w:szCs w:val="16"/>
                <w:lang w:val="es-MX" w:eastAsia="es-ES"/>
              </w:rPr>
              <w:t>Referencias normativas</w:t>
            </w:r>
          </w:p>
        </w:tc>
        <w:tc>
          <w:tcPr>
            <w:tcW w:w="4675" w:type="dxa"/>
          </w:tcPr>
          <w:p w14:paraId="716D196F" w14:textId="7C37D2E0" w:rsidR="0071026B" w:rsidRPr="00A113F0" w:rsidRDefault="0071026B" w:rsidP="0071026B">
            <w:pPr>
              <w:tabs>
                <w:tab w:val="left" w:pos="720"/>
              </w:tabs>
              <w:spacing w:after="101" w:line="236"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2. </w:t>
            </w:r>
            <w:r w:rsidR="00EE34B9">
              <w:rPr>
                <w:rFonts w:ascii="Verdana" w:eastAsia="Times New Roman" w:hAnsi="Verdana" w:cs="Times New Roman"/>
                <w:sz w:val="16"/>
                <w:szCs w:val="16"/>
              </w:rPr>
              <w:t>Legislative</w:t>
            </w:r>
            <w:r w:rsidRPr="001918DD">
              <w:rPr>
                <w:rFonts w:ascii="Verdana" w:eastAsia="Times New Roman" w:hAnsi="Verdana" w:cs="Times New Roman"/>
                <w:sz w:val="16"/>
                <w:szCs w:val="16"/>
              </w:rPr>
              <w:t xml:space="preserve"> references</w:t>
            </w:r>
            <w:r w:rsidRPr="001918DD">
              <w:rPr>
                <w:rFonts w:ascii="Verdana" w:eastAsia="Times New Roman" w:hAnsi="Verdana" w:cs="Times New Roman"/>
                <w:b/>
                <w:bCs/>
                <w:sz w:val="16"/>
                <w:szCs w:val="16"/>
              </w:rPr>
              <w:t xml:space="preserve">              </w:t>
            </w:r>
          </w:p>
        </w:tc>
      </w:tr>
      <w:tr w:rsidR="0071026B" w:rsidRPr="00A113F0" w14:paraId="103184EF" w14:textId="0175BAD4" w:rsidTr="00B245E3">
        <w:tc>
          <w:tcPr>
            <w:tcW w:w="4675" w:type="dxa"/>
          </w:tcPr>
          <w:p w14:paraId="77A50158" w14:textId="77777777" w:rsidR="0071026B" w:rsidRPr="00A113F0"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3.</w:t>
            </w:r>
            <w:r w:rsidRPr="00A113F0">
              <w:rPr>
                <w:rFonts w:ascii="Verdana" w:eastAsia="Times New Roman" w:hAnsi="Verdana" w:cs="Arial"/>
                <w:b/>
                <w:sz w:val="16"/>
                <w:szCs w:val="16"/>
                <w:lang w:val="es-MX" w:eastAsia="es-ES"/>
              </w:rPr>
              <w:tab/>
            </w:r>
            <w:r w:rsidRPr="00A113F0">
              <w:rPr>
                <w:rFonts w:ascii="Verdana" w:eastAsia="Times New Roman" w:hAnsi="Verdana" w:cs="Arial"/>
                <w:sz w:val="16"/>
                <w:szCs w:val="16"/>
                <w:lang w:val="es-MX" w:eastAsia="es-ES"/>
              </w:rPr>
              <w:t>Términos y definiciones</w:t>
            </w:r>
          </w:p>
        </w:tc>
        <w:tc>
          <w:tcPr>
            <w:tcW w:w="4675" w:type="dxa"/>
          </w:tcPr>
          <w:p w14:paraId="1C8D021A" w14:textId="57D56289" w:rsidR="0071026B" w:rsidRPr="00A113F0" w:rsidRDefault="0071026B" w:rsidP="0071026B">
            <w:pPr>
              <w:tabs>
                <w:tab w:val="left" w:pos="720"/>
              </w:tabs>
              <w:spacing w:after="101" w:line="236"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 </w:t>
            </w:r>
            <w:r w:rsidRPr="001918DD">
              <w:rPr>
                <w:rFonts w:ascii="Verdana" w:eastAsia="Times New Roman" w:hAnsi="Verdana" w:cs="Times New Roman"/>
                <w:sz w:val="16"/>
                <w:szCs w:val="16"/>
              </w:rPr>
              <w:t>Terms and definitions</w:t>
            </w:r>
            <w:r w:rsidRPr="001918DD">
              <w:rPr>
                <w:rFonts w:ascii="Verdana" w:eastAsia="Times New Roman" w:hAnsi="Verdana" w:cs="Times New Roman"/>
                <w:b/>
                <w:bCs/>
                <w:sz w:val="16"/>
                <w:szCs w:val="16"/>
              </w:rPr>
              <w:t xml:space="preserve">              </w:t>
            </w:r>
          </w:p>
        </w:tc>
      </w:tr>
      <w:tr w:rsidR="0071026B" w:rsidRPr="00A113F0" w14:paraId="6F8B4051" w14:textId="689663EE" w:rsidTr="00B245E3">
        <w:tc>
          <w:tcPr>
            <w:tcW w:w="4675" w:type="dxa"/>
          </w:tcPr>
          <w:p w14:paraId="56C570F5" w14:textId="77777777" w:rsidR="0071026B" w:rsidRPr="00A113F0"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4.</w:t>
            </w:r>
            <w:r w:rsidRPr="00A113F0">
              <w:rPr>
                <w:rFonts w:ascii="Verdana" w:eastAsia="Times New Roman" w:hAnsi="Verdana" w:cs="Arial"/>
                <w:b/>
                <w:sz w:val="16"/>
                <w:szCs w:val="16"/>
                <w:lang w:val="es-MX" w:eastAsia="es-ES"/>
              </w:rPr>
              <w:tab/>
            </w:r>
            <w:r w:rsidRPr="00A113F0">
              <w:rPr>
                <w:rFonts w:ascii="Verdana" w:eastAsia="Times New Roman" w:hAnsi="Verdana" w:cs="Arial"/>
                <w:sz w:val="16"/>
                <w:szCs w:val="16"/>
                <w:lang w:val="es-MX" w:eastAsia="es-ES"/>
              </w:rPr>
              <w:t>Especificaciones</w:t>
            </w:r>
          </w:p>
        </w:tc>
        <w:tc>
          <w:tcPr>
            <w:tcW w:w="4675" w:type="dxa"/>
          </w:tcPr>
          <w:p w14:paraId="6C84878C" w14:textId="3031F6F7" w:rsidR="0071026B" w:rsidRPr="00A113F0" w:rsidRDefault="0071026B" w:rsidP="0071026B">
            <w:pPr>
              <w:tabs>
                <w:tab w:val="left" w:pos="720"/>
              </w:tabs>
              <w:spacing w:after="101" w:line="236"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 </w:t>
            </w:r>
            <w:r w:rsidRPr="001918DD">
              <w:rPr>
                <w:rFonts w:ascii="Verdana" w:eastAsia="Times New Roman" w:hAnsi="Verdana" w:cs="Times New Roman"/>
                <w:sz w:val="16"/>
                <w:szCs w:val="16"/>
              </w:rPr>
              <w:t>Specifications</w:t>
            </w:r>
            <w:r w:rsidRPr="001918DD">
              <w:rPr>
                <w:rFonts w:ascii="Verdana" w:eastAsia="Times New Roman" w:hAnsi="Verdana" w:cs="Times New Roman"/>
                <w:b/>
                <w:bCs/>
                <w:sz w:val="16"/>
                <w:szCs w:val="16"/>
              </w:rPr>
              <w:t xml:space="preserve">              </w:t>
            </w:r>
          </w:p>
        </w:tc>
      </w:tr>
      <w:tr w:rsidR="0071026B" w:rsidRPr="00A113F0" w14:paraId="4E45094F" w14:textId="3351058A" w:rsidTr="00B245E3">
        <w:tc>
          <w:tcPr>
            <w:tcW w:w="4675" w:type="dxa"/>
          </w:tcPr>
          <w:p w14:paraId="4C2F510C" w14:textId="77777777" w:rsidR="0071026B" w:rsidRPr="00A113F0"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5.</w:t>
            </w:r>
            <w:r w:rsidRPr="00A113F0">
              <w:rPr>
                <w:rFonts w:ascii="Verdana" w:eastAsia="Times New Roman" w:hAnsi="Verdana" w:cs="Arial"/>
                <w:b/>
                <w:sz w:val="16"/>
                <w:szCs w:val="16"/>
                <w:lang w:val="es-MX" w:eastAsia="es-ES"/>
              </w:rPr>
              <w:tab/>
            </w:r>
            <w:r w:rsidRPr="00A113F0">
              <w:rPr>
                <w:rFonts w:ascii="Verdana" w:eastAsia="Times New Roman" w:hAnsi="Verdana" w:cs="Arial"/>
                <w:sz w:val="16"/>
                <w:szCs w:val="16"/>
                <w:lang w:val="es-MX" w:eastAsia="es-ES"/>
              </w:rPr>
              <w:t>Concordancia con normas internacionales</w:t>
            </w:r>
          </w:p>
        </w:tc>
        <w:tc>
          <w:tcPr>
            <w:tcW w:w="4675" w:type="dxa"/>
          </w:tcPr>
          <w:p w14:paraId="464E4664" w14:textId="07DC295E" w:rsidR="0071026B" w:rsidRPr="00A113F0" w:rsidRDefault="0071026B" w:rsidP="0071026B">
            <w:pPr>
              <w:tabs>
                <w:tab w:val="left" w:pos="720"/>
              </w:tabs>
              <w:spacing w:after="101" w:line="236"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5. </w:t>
            </w:r>
            <w:r w:rsidRPr="001918DD">
              <w:rPr>
                <w:rFonts w:ascii="Verdana" w:eastAsia="Times New Roman" w:hAnsi="Verdana" w:cs="Times New Roman"/>
                <w:sz w:val="16"/>
                <w:szCs w:val="16"/>
              </w:rPr>
              <w:t>Concordance with international standards</w:t>
            </w:r>
            <w:r w:rsidRPr="001918DD">
              <w:rPr>
                <w:rFonts w:ascii="Verdana" w:eastAsia="Times New Roman" w:hAnsi="Verdana" w:cs="Times New Roman"/>
                <w:b/>
                <w:bCs/>
                <w:sz w:val="16"/>
                <w:szCs w:val="16"/>
              </w:rPr>
              <w:t xml:space="preserve">              </w:t>
            </w:r>
          </w:p>
        </w:tc>
      </w:tr>
      <w:tr w:rsidR="0071026B" w:rsidRPr="00EE34B9" w14:paraId="3EFBAD5A" w14:textId="43EF3A34" w:rsidTr="00B245E3">
        <w:tc>
          <w:tcPr>
            <w:tcW w:w="4675" w:type="dxa"/>
          </w:tcPr>
          <w:p w14:paraId="4982EE45" w14:textId="77777777" w:rsidR="0071026B" w:rsidRPr="00A113F0"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w:t>
            </w:r>
            <w:r w:rsidRPr="00A113F0">
              <w:rPr>
                <w:rFonts w:ascii="Verdana" w:eastAsia="Times New Roman" w:hAnsi="Verdana" w:cs="Arial"/>
                <w:b/>
                <w:sz w:val="16"/>
                <w:szCs w:val="16"/>
                <w:lang w:val="es-MX" w:eastAsia="es-ES"/>
              </w:rPr>
              <w:tab/>
            </w:r>
            <w:r w:rsidRPr="00A113F0">
              <w:rPr>
                <w:rFonts w:ascii="Verdana" w:eastAsia="Times New Roman" w:hAnsi="Verdana" w:cs="Arial"/>
                <w:sz w:val="16"/>
                <w:szCs w:val="16"/>
                <w:lang w:val="es-MX" w:eastAsia="es-ES"/>
              </w:rPr>
              <w:t>Procedimiento para la</w:t>
            </w:r>
            <w:r w:rsidRPr="00A113F0">
              <w:rPr>
                <w:rFonts w:ascii="Verdana" w:eastAsia="Times New Roman" w:hAnsi="Verdana" w:cs="Arial"/>
                <w:b/>
                <w:sz w:val="16"/>
                <w:szCs w:val="16"/>
                <w:lang w:val="es-MX" w:eastAsia="es-ES"/>
              </w:rPr>
              <w:t xml:space="preserve"> </w:t>
            </w:r>
            <w:r w:rsidRPr="00A113F0">
              <w:rPr>
                <w:rFonts w:ascii="Verdana" w:eastAsia="Times New Roman" w:hAnsi="Verdana" w:cs="Arial"/>
                <w:sz w:val="16"/>
                <w:szCs w:val="16"/>
                <w:lang w:val="es-MX" w:eastAsia="es-ES"/>
              </w:rPr>
              <w:t>evaluación de la conformidad</w:t>
            </w:r>
          </w:p>
        </w:tc>
        <w:tc>
          <w:tcPr>
            <w:tcW w:w="4675" w:type="dxa"/>
          </w:tcPr>
          <w:p w14:paraId="4B98A87E" w14:textId="5373EF49" w:rsidR="0071026B" w:rsidRPr="00A113F0" w:rsidRDefault="0071026B" w:rsidP="0071026B">
            <w:pPr>
              <w:tabs>
                <w:tab w:val="left" w:pos="720"/>
              </w:tabs>
              <w:spacing w:after="101" w:line="236"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 </w:t>
            </w:r>
            <w:r w:rsidRPr="001918DD">
              <w:rPr>
                <w:rFonts w:ascii="Verdana" w:eastAsia="Times New Roman" w:hAnsi="Verdana" w:cs="Times New Roman"/>
                <w:sz w:val="16"/>
                <w:szCs w:val="16"/>
              </w:rPr>
              <w:t xml:space="preserve">Procedure for </w:t>
            </w:r>
            <w:r w:rsidR="00EE34B9">
              <w:rPr>
                <w:rFonts w:ascii="Verdana" w:eastAsia="Times New Roman" w:hAnsi="Verdana" w:cs="Times New Roman"/>
                <w:sz w:val="16"/>
                <w:szCs w:val="16"/>
              </w:rPr>
              <w:t>the evaluation of conformity</w:t>
            </w:r>
            <w:r w:rsidRPr="001918DD">
              <w:rPr>
                <w:rFonts w:ascii="Verdana" w:eastAsia="Times New Roman" w:hAnsi="Verdana" w:cs="Times New Roman"/>
                <w:b/>
                <w:bCs/>
                <w:sz w:val="16"/>
                <w:szCs w:val="16"/>
              </w:rPr>
              <w:t xml:space="preserve">              </w:t>
            </w:r>
          </w:p>
        </w:tc>
      </w:tr>
      <w:tr w:rsidR="0071026B" w:rsidRPr="00A113F0" w14:paraId="2E6373A1" w14:textId="3A84CE2E" w:rsidTr="00B245E3">
        <w:tc>
          <w:tcPr>
            <w:tcW w:w="4675" w:type="dxa"/>
          </w:tcPr>
          <w:p w14:paraId="583618D4" w14:textId="77777777" w:rsidR="0071026B" w:rsidRPr="00B245E3"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B245E3">
              <w:rPr>
                <w:rFonts w:ascii="Verdana" w:eastAsia="Times New Roman" w:hAnsi="Verdana" w:cs="Arial"/>
                <w:b/>
                <w:sz w:val="16"/>
                <w:szCs w:val="16"/>
                <w:lang w:val="es-MX" w:eastAsia="es-ES"/>
              </w:rPr>
              <w:t>7.</w:t>
            </w:r>
            <w:r w:rsidRPr="00B245E3">
              <w:rPr>
                <w:rFonts w:ascii="Verdana" w:eastAsia="Times New Roman" w:hAnsi="Verdana" w:cs="Arial"/>
                <w:b/>
                <w:sz w:val="16"/>
                <w:szCs w:val="16"/>
                <w:lang w:val="es-MX" w:eastAsia="es-ES"/>
              </w:rPr>
              <w:tab/>
            </w:r>
            <w:r w:rsidRPr="00B245E3">
              <w:rPr>
                <w:rFonts w:ascii="Verdana" w:eastAsia="Times New Roman" w:hAnsi="Verdana" w:cs="Arial"/>
                <w:sz w:val="16"/>
                <w:szCs w:val="16"/>
                <w:lang w:val="es-MX" w:eastAsia="es-ES"/>
              </w:rPr>
              <w:t>Bibliografía</w:t>
            </w:r>
          </w:p>
        </w:tc>
        <w:tc>
          <w:tcPr>
            <w:tcW w:w="4675" w:type="dxa"/>
          </w:tcPr>
          <w:p w14:paraId="13E67D7A" w14:textId="38D19914" w:rsidR="0071026B" w:rsidRPr="00B245E3" w:rsidRDefault="0071026B" w:rsidP="0071026B">
            <w:pPr>
              <w:tabs>
                <w:tab w:val="left" w:pos="720"/>
              </w:tabs>
              <w:spacing w:after="101" w:line="236" w:lineRule="exact"/>
              <w:jc w:val="both"/>
              <w:rPr>
                <w:rFonts w:ascii="Verdana" w:eastAsia="Times New Roman" w:hAnsi="Verdana" w:cs="Arial"/>
                <w:b/>
                <w:sz w:val="16"/>
                <w:szCs w:val="16"/>
                <w:lang w:eastAsia="es-ES"/>
              </w:rPr>
            </w:pPr>
            <w:r w:rsidRPr="00B245E3">
              <w:rPr>
                <w:rFonts w:ascii="Verdana" w:eastAsia="Times New Roman" w:hAnsi="Verdana" w:cs="Times New Roman"/>
                <w:b/>
                <w:bCs/>
                <w:sz w:val="16"/>
                <w:szCs w:val="16"/>
              </w:rPr>
              <w:t xml:space="preserve">7. </w:t>
            </w:r>
            <w:r w:rsidRPr="00B245E3">
              <w:rPr>
                <w:rFonts w:ascii="Verdana" w:eastAsia="Times New Roman" w:hAnsi="Verdana" w:cs="Times New Roman"/>
                <w:sz w:val="16"/>
                <w:szCs w:val="16"/>
              </w:rPr>
              <w:t>Bibliography</w:t>
            </w:r>
            <w:r w:rsidRPr="00B245E3">
              <w:rPr>
                <w:rFonts w:ascii="Verdana" w:eastAsia="Times New Roman" w:hAnsi="Verdana" w:cs="Times New Roman"/>
                <w:b/>
                <w:bCs/>
                <w:sz w:val="16"/>
                <w:szCs w:val="16"/>
              </w:rPr>
              <w:t xml:space="preserve">              </w:t>
            </w:r>
          </w:p>
        </w:tc>
      </w:tr>
      <w:tr w:rsidR="0071026B" w:rsidRPr="00A113F0" w14:paraId="16F743D7" w14:textId="0C685EBB" w:rsidTr="00B245E3">
        <w:tc>
          <w:tcPr>
            <w:tcW w:w="4675" w:type="dxa"/>
          </w:tcPr>
          <w:p w14:paraId="3857AF92" w14:textId="77777777" w:rsidR="0071026B" w:rsidRPr="00B245E3" w:rsidRDefault="0071026B" w:rsidP="0071026B">
            <w:pPr>
              <w:tabs>
                <w:tab w:val="left" w:pos="720"/>
              </w:tabs>
              <w:spacing w:after="101" w:line="236" w:lineRule="exact"/>
              <w:jc w:val="both"/>
              <w:rPr>
                <w:rFonts w:ascii="Verdana" w:eastAsia="Times New Roman" w:hAnsi="Verdana" w:cs="Arial"/>
                <w:sz w:val="16"/>
                <w:szCs w:val="16"/>
                <w:lang w:val="es-MX" w:eastAsia="es-ES"/>
              </w:rPr>
            </w:pPr>
            <w:r w:rsidRPr="00B245E3">
              <w:rPr>
                <w:rFonts w:ascii="Verdana" w:eastAsia="Times New Roman" w:hAnsi="Verdana" w:cs="Arial"/>
                <w:b/>
                <w:sz w:val="16"/>
                <w:szCs w:val="16"/>
                <w:lang w:val="es-MX" w:eastAsia="es-ES"/>
              </w:rPr>
              <w:t>8.</w:t>
            </w:r>
            <w:r w:rsidRPr="00B245E3">
              <w:rPr>
                <w:rFonts w:ascii="Verdana" w:eastAsia="Times New Roman" w:hAnsi="Verdana" w:cs="Arial"/>
                <w:b/>
                <w:sz w:val="16"/>
                <w:szCs w:val="16"/>
                <w:lang w:val="es-MX" w:eastAsia="es-ES"/>
              </w:rPr>
              <w:tab/>
            </w:r>
            <w:r w:rsidRPr="00B245E3">
              <w:rPr>
                <w:rFonts w:ascii="Verdana" w:eastAsia="Times New Roman" w:hAnsi="Verdana" w:cs="Arial"/>
                <w:sz w:val="16"/>
                <w:szCs w:val="16"/>
                <w:lang w:val="es-MX" w:eastAsia="es-ES"/>
              </w:rPr>
              <w:t>Observancia de esta norma</w:t>
            </w:r>
          </w:p>
        </w:tc>
        <w:tc>
          <w:tcPr>
            <w:tcW w:w="4675" w:type="dxa"/>
          </w:tcPr>
          <w:p w14:paraId="1B06E242" w14:textId="0A92F5AD" w:rsidR="0071026B" w:rsidRPr="00B245E3" w:rsidRDefault="0071026B" w:rsidP="0071026B">
            <w:pPr>
              <w:tabs>
                <w:tab w:val="left" w:pos="720"/>
              </w:tabs>
              <w:spacing w:after="101" w:line="236" w:lineRule="exact"/>
              <w:jc w:val="both"/>
              <w:rPr>
                <w:rFonts w:ascii="Verdana" w:eastAsia="Times New Roman" w:hAnsi="Verdana" w:cs="Arial"/>
                <w:b/>
                <w:sz w:val="16"/>
                <w:szCs w:val="16"/>
                <w:lang w:eastAsia="es-ES"/>
              </w:rPr>
            </w:pPr>
            <w:r w:rsidRPr="00B245E3">
              <w:rPr>
                <w:rFonts w:ascii="Verdana" w:eastAsia="Times New Roman" w:hAnsi="Verdana" w:cs="Times New Roman"/>
                <w:b/>
                <w:bCs/>
                <w:sz w:val="16"/>
                <w:szCs w:val="16"/>
              </w:rPr>
              <w:t xml:space="preserve">8. </w:t>
            </w:r>
            <w:r w:rsidRPr="00B245E3">
              <w:rPr>
                <w:rFonts w:ascii="Verdana" w:eastAsia="Times New Roman" w:hAnsi="Verdana" w:cs="Times New Roman"/>
                <w:sz w:val="16"/>
                <w:szCs w:val="16"/>
              </w:rPr>
              <w:t xml:space="preserve">Compliance with this </w:t>
            </w:r>
            <w:r w:rsidR="00EE34B9" w:rsidRPr="00B245E3">
              <w:rPr>
                <w:rFonts w:ascii="Verdana" w:eastAsia="Times New Roman" w:hAnsi="Verdana" w:cs="Times New Roman"/>
                <w:sz w:val="16"/>
                <w:szCs w:val="16"/>
              </w:rPr>
              <w:t>standard</w:t>
            </w:r>
            <w:r w:rsidRPr="00B245E3">
              <w:rPr>
                <w:rFonts w:ascii="Verdana" w:eastAsia="Times New Roman" w:hAnsi="Verdana" w:cs="Times New Roman"/>
                <w:b/>
                <w:bCs/>
                <w:sz w:val="16"/>
                <w:szCs w:val="16"/>
              </w:rPr>
              <w:t xml:space="preserve">          </w:t>
            </w:r>
          </w:p>
        </w:tc>
      </w:tr>
      <w:tr w:rsidR="0071026B" w:rsidRPr="00A113F0" w14:paraId="39836230" w14:textId="7222CBE6" w:rsidTr="00B245E3">
        <w:tc>
          <w:tcPr>
            <w:tcW w:w="4675" w:type="dxa"/>
          </w:tcPr>
          <w:p w14:paraId="26F253BE" w14:textId="77777777" w:rsidR="0071026B" w:rsidRPr="00B245E3" w:rsidRDefault="0071026B" w:rsidP="0071026B">
            <w:pPr>
              <w:spacing w:after="101" w:line="236" w:lineRule="exact"/>
              <w:jc w:val="both"/>
              <w:rPr>
                <w:rFonts w:ascii="Verdana" w:eastAsia="Times New Roman" w:hAnsi="Verdana" w:cs="Arial"/>
                <w:sz w:val="16"/>
                <w:szCs w:val="16"/>
                <w:lang w:val="es-MX" w:eastAsia="es-ES"/>
              </w:rPr>
            </w:pPr>
            <w:r w:rsidRPr="00B245E3">
              <w:rPr>
                <w:rFonts w:ascii="Verdana" w:eastAsia="Times New Roman" w:hAnsi="Verdana" w:cs="Arial"/>
                <w:sz w:val="16"/>
                <w:szCs w:val="16"/>
                <w:lang w:val="es-MX" w:eastAsia="es-ES"/>
              </w:rPr>
              <w:t>Transitorios</w:t>
            </w:r>
          </w:p>
        </w:tc>
        <w:tc>
          <w:tcPr>
            <w:tcW w:w="4675" w:type="dxa"/>
          </w:tcPr>
          <w:p w14:paraId="3BF53329" w14:textId="72AC5B7A" w:rsidR="0071026B" w:rsidRPr="00B245E3" w:rsidRDefault="0071026B" w:rsidP="0071026B">
            <w:pPr>
              <w:spacing w:after="101" w:line="236" w:lineRule="exact"/>
              <w:jc w:val="both"/>
              <w:rPr>
                <w:rFonts w:ascii="Verdana" w:eastAsia="Times New Roman" w:hAnsi="Verdana" w:cs="Arial"/>
                <w:sz w:val="16"/>
                <w:szCs w:val="16"/>
                <w:lang w:eastAsia="es-ES"/>
              </w:rPr>
            </w:pPr>
            <w:r w:rsidRPr="00B245E3">
              <w:rPr>
                <w:rFonts w:ascii="Verdana" w:eastAsia="Times New Roman" w:hAnsi="Verdana" w:cs="Times New Roman"/>
                <w:sz w:val="16"/>
                <w:szCs w:val="16"/>
              </w:rPr>
              <w:t>Tra</w:t>
            </w:r>
            <w:r w:rsidR="00EE34B9" w:rsidRPr="00B245E3">
              <w:rPr>
                <w:rFonts w:ascii="Verdana" w:eastAsia="Times New Roman" w:hAnsi="Verdana" w:cs="Times New Roman"/>
                <w:sz w:val="16"/>
                <w:szCs w:val="16"/>
              </w:rPr>
              <w:t>nsitional articles</w:t>
            </w:r>
          </w:p>
        </w:tc>
      </w:tr>
      <w:tr w:rsidR="0071026B" w:rsidRPr="00A113F0" w14:paraId="2CFFAEF2" w14:textId="48B8886E" w:rsidTr="00B245E3">
        <w:tc>
          <w:tcPr>
            <w:tcW w:w="4675" w:type="dxa"/>
          </w:tcPr>
          <w:p w14:paraId="005A8DD4" w14:textId="77777777" w:rsidR="0071026B" w:rsidRPr="00B245E3" w:rsidRDefault="0071026B" w:rsidP="0071026B">
            <w:pPr>
              <w:spacing w:after="101" w:line="236" w:lineRule="exact"/>
              <w:jc w:val="both"/>
              <w:rPr>
                <w:rFonts w:ascii="Verdana" w:eastAsia="Times New Roman" w:hAnsi="Verdana" w:cs="Arial"/>
                <w:b/>
                <w:sz w:val="16"/>
                <w:szCs w:val="16"/>
                <w:lang w:val="es-MX" w:eastAsia="es-ES"/>
              </w:rPr>
            </w:pPr>
            <w:r w:rsidRPr="00B245E3">
              <w:rPr>
                <w:rFonts w:ascii="Verdana" w:eastAsia="Times New Roman" w:hAnsi="Verdana" w:cs="Arial"/>
                <w:b/>
                <w:sz w:val="16"/>
                <w:szCs w:val="16"/>
                <w:lang w:val="es-MX" w:eastAsia="es-ES"/>
              </w:rPr>
              <w:t>Introducción</w:t>
            </w:r>
          </w:p>
        </w:tc>
        <w:tc>
          <w:tcPr>
            <w:tcW w:w="4675" w:type="dxa"/>
          </w:tcPr>
          <w:p w14:paraId="6A56CA50" w14:textId="3628D0E8" w:rsidR="0071026B" w:rsidRPr="00B245E3" w:rsidRDefault="0071026B" w:rsidP="0071026B">
            <w:pPr>
              <w:spacing w:after="101" w:line="236" w:lineRule="exact"/>
              <w:jc w:val="both"/>
              <w:rPr>
                <w:rFonts w:ascii="Verdana" w:eastAsia="Times New Roman" w:hAnsi="Verdana" w:cs="Arial"/>
                <w:b/>
                <w:sz w:val="16"/>
                <w:szCs w:val="16"/>
                <w:lang w:eastAsia="es-ES"/>
              </w:rPr>
            </w:pPr>
            <w:r w:rsidRPr="00B245E3">
              <w:rPr>
                <w:rFonts w:ascii="Verdana" w:eastAsia="Times New Roman" w:hAnsi="Verdana" w:cs="Times New Roman"/>
                <w:b/>
                <w:bCs/>
                <w:sz w:val="16"/>
                <w:szCs w:val="16"/>
              </w:rPr>
              <w:t>Introduction</w:t>
            </w:r>
          </w:p>
        </w:tc>
      </w:tr>
      <w:tr w:rsidR="0071026B" w:rsidRPr="0071026B" w14:paraId="2E48ECE9" w14:textId="1E9C3D8D" w:rsidTr="00B245E3">
        <w:tc>
          <w:tcPr>
            <w:tcW w:w="4675" w:type="dxa"/>
          </w:tcPr>
          <w:p w14:paraId="67E744D7" w14:textId="77777777" w:rsidR="0071026B" w:rsidRPr="00A113F0" w:rsidRDefault="0071026B" w:rsidP="0071026B">
            <w:p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 exploración minera es la primera fase de cualquier desarrollo de recursos minerales. Es una actividad que puede ocurrir sobre una misma área varias veces en el transcurso de los años. No existe un área que se pueda considerar totalmente explorada, pues los cambios económicos y los avances tecnológicos propician que áreas ya estudiadas se abran nuevamente a la investigación de sus recursos potenciales.</w:t>
            </w:r>
          </w:p>
        </w:tc>
        <w:tc>
          <w:tcPr>
            <w:tcW w:w="4675" w:type="dxa"/>
          </w:tcPr>
          <w:p w14:paraId="6AF1FF92" w14:textId="421265FF" w:rsidR="0071026B" w:rsidRPr="00A113F0" w:rsidRDefault="0071026B" w:rsidP="0071026B">
            <w:p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Mineral exploration is the first phase of any </w:t>
            </w:r>
            <w:r w:rsidR="00B245E3">
              <w:rPr>
                <w:rFonts w:ascii="Verdana" w:eastAsia="Times New Roman" w:hAnsi="Verdana" w:cs="Times New Roman"/>
                <w:sz w:val="16"/>
                <w:szCs w:val="16"/>
              </w:rPr>
              <w:t xml:space="preserve">development of </w:t>
            </w:r>
            <w:r w:rsidRPr="001918DD">
              <w:rPr>
                <w:rFonts w:ascii="Verdana" w:eastAsia="Times New Roman" w:hAnsi="Verdana" w:cs="Times New Roman"/>
                <w:sz w:val="16"/>
                <w:szCs w:val="16"/>
              </w:rPr>
              <w:t>mineral resource</w:t>
            </w:r>
            <w:r w:rsidR="00B245E3">
              <w:rPr>
                <w:rFonts w:ascii="Verdana" w:eastAsia="Times New Roman" w:hAnsi="Verdana" w:cs="Times New Roman"/>
                <w:sz w:val="16"/>
                <w:szCs w:val="16"/>
              </w:rPr>
              <w:t>s</w:t>
            </w:r>
            <w:r w:rsidRPr="001918DD">
              <w:rPr>
                <w:rFonts w:ascii="Verdana" w:eastAsia="Times New Roman" w:hAnsi="Verdana" w:cs="Times New Roman"/>
                <w:sz w:val="16"/>
                <w:szCs w:val="16"/>
              </w:rPr>
              <w:t xml:space="preserve">. It is an activity that can occur in the same area several times over the years. There is no area that can be considered fully explored, </w:t>
            </w:r>
            <w:r w:rsidR="00B245E3">
              <w:rPr>
                <w:rFonts w:ascii="Verdana" w:eastAsia="Times New Roman" w:hAnsi="Verdana" w:cs="Times New Roman"/>
                <w:sz w:val="16"/>
                <w:szCs w:val="16"/>
              </w:rPr>
              <w:t>because</w:t>
            </w:r>
            <w:r w:rsidRPr="001918DD">
              <w:rPr>
                <w:rFonts w:ascii="Verdana" w:eastAsia="Times New Roman" w:hAnsi="Verdana" w:cs="Times New Roman"/>
                <w:sz w:val="16"/>
                <w:szCs w:val="16"/>
              </w:rPr>
              <w:t xml:space="preserve"> economic changes and technological advances allow areas already studied </w:t>
            </w:r>
            <w:r w:rsidR="00B245E3">
              <w:rPr>
                <w:rFonts w:ascii="Verdana" w:eastAsia="Times New Roman" w:hAnsi="Verdana" w:cs="Times New Roman"/>
                <w:sz w:val="16"/>
                <w:szCs w:val="16"/>
              </w:rPr>
              <w:t>to be reopened for</w:t>
            </w:r>
            <w:r w:rsidRPr="001918DD">
              <w:rPr>
                <w:rFonts w:ascii="Verdana" w:eastAsia="Times New Roman" w:hAnsi="Verdana" w:cs="Times New Roman"/>
                <w:sz w:val="16"/>
                <w:szCs w:val="16"/>
              </w:rPr>
              <w:t xml:space="preserve"> the </w:t>
            </w:r>
            <w:r w:rsidR="00B245E3">
              <w:rPr>
                <w:rFonts w:ascii="Verdana" w:eastAsia="Times New Roman" w:hAnsi="Verdana" w:cs="Times New Roman"/>
                <w:sz w:val="16"/>
                <w:szCs w:val="16"/>
              </w:rPr>
              <w:t xml:space="preserve">research </w:t>
            </w:r>
            <w:r w:rsidR="00577734">
              <w:rPr>
                <w:rFonts w:ascii="Verdana" w:eastAsia="Times New Roman" w:hAnsi="Verdana" w:cs="Times New Roman"/>
                <w:sz w:val="16"/>
                <w:szCs w:val="16"/>
              </w:rPr>
              <w:t>of</w:t>
            </w:r>
            <w:r w:rsidRPr="001918DD">
              <w:rPr>
                <w:rFonts w:ascii="Verdana" w:eastAsia="Times New Roman" w:hAnsi="Verdana" w:cs="Times New Roman"/>
                <w:sz w:val="16"/>
                <w:szCs w:val="16"/>
              </w:rPr>
              <w:t xml:space="preserve"> their potential resources.</w:t>
            </w:r>
          </w:p>
        </w:tc>
      </w:tr>
      <w:tr w:rsidR="0071026B" w:rsidRPr="0071026B" w14:paraId="4FB0B907" w14:textId="60E66A77" w:rsidTr="00B245E3">
        <w:tc>
          <w:tcPr>
            <w:tcW w:w="4675" w:type="dxa"/>
          </w:tcPr>
          <w:p w14:paraId="3EB56356" w14:textId="77777777" w:rsidR="0071026B" w:rsidRPr="00A113F0" w:rsidRDefault="0071026B" w:rsidP="0071026B">
            <w:p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 xml:space="preserve">Las técnicas ocupadas en la fase inicial de la exploración son generalmente remotas o no intrusivas y se van </w:t>
            </w:r>
            <w:r w:rsidRPr="00A113F0">
              <w:rPr>
                <w:rFonts w:ascii="Verdana" w:eastAsia="Times New Roman" w:hAnsi="Verdana" w:cs="Arial"/>
                <w:sz w:val="16"/>
                <w:szCs w:val="16"/>
                <w:lang w:val="es-MX" w:eastAsia="es-ES"/>
              </w:rPr>
              <w:lastRenderedPageBreak/>
              <w:t>intensificando a medida que la exploración avanza hasta incorporar actividades que pudieran ocasionar impactos ambientales negativos.</w:t>
            </w:r>
          </w:p>
        </w:tc>
        <w:tc>
          <w:tcPr>
            <w:tcW w:w="4675" w:type="dxa"/>
          </w:tcPr>
          <w:p w14:paraId="028F3CC3" w14:textId="6081FA11" w:rsidR="0071026B" w:rsidRPr="00A113F0" w:rsidRDefault="0071026B" w:rsidP="0071026B">
            <w:p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lastRenderedPageBreak/>
              <w:t xml:space="preserve">The techniques used in the initial phase of exploration are generally remote or non-intrusive and they intensify </w:t>
            </w:r>
            <w:r w:rsidRPr="001918DD">
              <w:rPr>
                <w:rFonts w:ascii="Verdana" w:eastAsia="Times New Roman" w:hAnsi="Verdana" w:cs="Times New Roman"/>
                <w:sz w:val="16"/>
                <w:szCs w:val="16"/>
              </w:rPr>
              <w:lastRenderedPageBreak/>
              <w:t>as exploration progresses to incorporate activities that could cause negative environmental impacts.</w:t>
            </w:r>
          </w:p>
        </w:tc>
      </w:tr>
      <w:tr w:rsidR="0071026B" w:rsidRPr="0071026B" w14:paraId="0F57BF26" w14:textId="4C1ABD09" w:rsidTr="00B245E3">
        <w:tc>
          <w:tcPr>
            <w:tcW w:w="4675" w:type="dxa"/>
          </w:tcPr>
          <w:p w14:paraId="49B712C4" w14:textId="77777777" w:rsidR="0071026B" w:rsidRPr="00A113F0" w:rsidRDefault="0071026B" w:rsidP="0071026B">
            <w:p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Esta Norma Oficial Mexicana incorpora especificaciones de protección ambiental que se deben cumplir durante la exploración minera directa cuando se realiza en las condiciones de clima y lugar que se indican en la presente Norma Oficial Mexicana.</w:t>
            </w:r>
          </w:p>
        </w:tc>
        <w:tc>
          <w:tcPr>
            <w:tcW w:w="4675" w:type="dxa"/>
          </w:tcPr>
          <w:p w14:paraId="38D2E4F4" w14:textId="5BE4C930" w:rsidR="0071026B" w:rsidRPr="00A113F0" w:rsidRDefault="0071026B" w:rsidP="0071026B">
            <w:p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This Official Mexican Standard incorporates environmental protection specifications that must be </w:t>
            </w:r>
            <w:r w:rsidR="00B245E3">
              <w:rPr>
                <w:rFonts w:ascii="Verdana" w:eastAsia="Times New Roman" w:hAnsi="Verdana" w:cs="Times New Roman"/>
                <w:sz w:val="16"/>
                <w:szCs w:val="16"/>
              </w:rPr>
              <w:t>complied with</w:t>
            </w:r>
            <w:r w:rsidRPr="001918DD">
              <w:rPr>
                <w:rFonts w:ascii="Verdana" w:eastAsia="Times New Roman" w:hAnsi="Verdana" w:cs="Times New Roman"/>
                <w:sz w:val="16"/>
                <w:szCs w:val="16"/>
              </w:rPr>
              <w:t xml:space="preserve"> during direct mining exploration when it is carried out under the climate</w:t>
            </w:r>
            <w:r w:rsidR="00B245E3">
              <w:rPr>
                <w:rFonts w:ascii="Verdana" w:eastAsia="Times New Roman" w:hAnsi="Verdana" w:cs="Times New Roman"/>
                <w:sz w:val="16"/>
                <w:szCs w:val="16"/>
              </w:rPr>
              <w:t xml:space="preserve"> conditions</w:t>
            </w:r>
            <w:r w:rsidRPr="001918DD">
              <w:rPr>
                <w:rFonts w:ascii="Verdana" w:eastAsia="Times New Roman" w:hAnsi="Verdana" w:cs="Times New Roman"/>
                <w:sz w:val="16"/>
                <w:szCs w:val="16"/>
              </w:rPr>
              <w:t xml:space="preserve"> and </w:t>
            </w:r>
            <w:r w:rsidR="00B245E3">
              <w:rPr>
                <w:rFonts w:ascii="Verdana" w:eastAsia="Times New Roman" w:hAnsi="Verdana" w:cs="Times New Roman"/>
                <w:sz w:val="16"/>
                <w:szCs w:val="16"/>
              </w:rPr>
              <w:t xml:space="preserve">the </w:t>
            </w:r>
            <w:r w:rsidRPr="001918DD">
              <w:rPr>
                <w:rFonts w:ascii="Verdana" w:eastAsia="Times New Roman" w:hAnsi="Verdana" w:cs="Times New Roman"/>
                <w:sz w:val="16"/>
                <w:szCs w:val="16"/>
              </w:rPr>
              <w:t>location indicated in this Official Mexican Standard.</w:t>
            </w:r>
          </w:p>
        </w:tc>
      </w:tr>
      <w:tr w:rsidR="0071026B" w:rsidRPr="0071026B" w14:paraId="02A34D33" w14:textId="0DA63797" w:rsidTr="00B245E3">
        <w:tc>
          <w:tcPr>
            <w:tcW w:w="4675" w:type="dxa"/>
          </w:tcPr>
          <w:p w14:paraId="344CD565" w14:textId="77777777" w:rsidR="0071026B" w:rsidRPr="00A113F0" w:rsidRDefault="0071026B" w:rsidP="0071026B">
            <w:pPr>
              <w:spacing w:after="101" w:line="236"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1. Objetivo y campo de aplicación</w:t>
            </w:r>
          </w:p>
        </w:tc>
        <w:tc>
          <w:tcPr>
            <w:tcW w:w="4675" w:type="dxa"/>
          </w:tcPr>
          <w:p w14:paraId="3CAF5241" w14:textId="7D290370" w:rsidR="0071026B" w:rsidRPr="00A113F0" w:rsidRDefault="0071026B" w:rsidP="0071026B">
            <w:pPr>
              <w:spacing w:after="101" w:line="236"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1. Objective and field of application</w:t>
            </w:r>
          </w:p>
        </w:tc>
      </w:tr>
      <w:tr w:rsidR="0071026B" w:rsidRPr="0071026B" w14:paraId="0CA8387F" w14:textId="2CF35C82" w:rsidTr="00B245E3">
        <w:tc>
          <w:tcPr>
            <w:tcW w:w="4675" w:type="dxa"/>
          </w:tcPr>
          <w:p w14:paraId="4DD55845" w14:textId="77777777" w:rsidR="0071026B" w:rsidRPr="00A113F0" w:rsidRDefault="0071026B" w:rsidP="0071026B">
            <w:pPr>
              <w:spacing w:after="101" w:line="236"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Esta Norma Oficial Mexicana establece las especificaciones de protección ambiental para realizar actividades de exploración minera directa, exceptuando la exploración por minerales radiactivos y las que pretendan ubicarse en áreas naturales protegidas y en sitios bajo alguna categoría de conservación, derivados de instrumentos internacionales de los cuales México forme parte.</w:t>
            </w:r>
          </w:p>
        </w:tc>
        <w:tc>
          <w:tcPr>
            <w:tcW w:w="4675" w:type="dxa"/>
          </w:tcPr>
          <w:p w14:paraId="0F30B95A" w14:textId="661A2455" w:rsidR="0071026B" w:rsidRPr="00A113F0" w:rsidRDefault="0071026B" w:rsidP="0071026B">
            <w:pPr>
              <w:spacing w:after="101" w:line="236"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This Official Mexican Standard establishes the environmental protection specifications </w:t>
            </w:r>
            <w:r w:rsidR="00B245E3">
              <w:rPr>
                <w:rFonts w:ascii="Verdana" w:eastAsia="Times New Roman" w:hAnsi="Verdana" w:cs="Times New Roman"/>
                <w:sz w:val="16"/>
                <w:szCs w:val="16"/>
              </w:rPr>
              <w:t xml:space="preserve">in order </w:t>
            </w:r>
            <w:r w:rsidRPr="001918DD">
              <w:rPr>
                <w:rFonts w:ascii="Verdana" w:eastAsia="Times New Roman" w:hAnsi="Verdana" w:cs="Times New Roman"/>
                <w:sz w:val="16"/>
                <w:szCs w:val="16"/>
              </w:rPr>
              <w:t xml:space="preserve">to carry out direct mining exploration activities, except for </w:t>
            </w:r>
            <w:r w:rsidR="00B245E3">
              <w:rPr>
                <w:rFonts w:ascii="Verdana" w:eastAsia="Times New Roman" w:hAnsi="Verdana" w:cs="Times New Roman"/>
                <w:sz w:val="16"/>
                <w:szCs w:val="16"/>
              </w:rPr>
              <w:t xml:space="preserve">the </w:t>
            </w:r>
            <w:r w:rsidRPr="001918DD">
              <w:rPr>
                <w:rFonts w:ascii="Verdana" w:eastAsia="Times New Roman" w:hAnsi="Verdana" w:cs="Times New Roman"/>
                <w:sz w:val="16"/>
                <w:szCs w:val="16"/>
              </w:rPr>
              <w:t>exploration for radioactive minerals and those that</w:t>
            </w:r>
            <w:r w:rsidR="00B245E3">
              <w:rPr>
                <w:rFonts w:ascii="Verdana" w:eastAsia="Times New Roman" w:hAnsi="Verdana" w:cs="Times New Roman"/>
                <w:sz w:val="16"/>
                <w:szCs w:val="16"/>
              </w:rPr>
              <w:t xml:space="preserve"> are</w:t>
            </w:r>
            <w:r w:rsidRPr="001918DD">
              <w:rPr>
                <w:rFonts w:ascii="Verdana" w:eastAsia="Times New Roman" w:hAnsi="Verdana" w:cs="Times New Roman"/>
                <w:sz w:val="16"/>
                <w:szCs w:val="16"/>
              </w:rPr>
              <w:t xml:space="preserve"> intend</w:t>
            </w:r>
            <w:r w:rsidR="00B245E3">
              <w:rPr>
                <w:rFonts w:ascii="Verdana" w:eastAsia="Times New Roman" w:hAnsi="Verdana" w:cs="Times New Roman"/>
                <w:sz w:val="16"/>
                <w:szCs w:val="16"/>
              </w:rPr>
              <w:t>ed</w:t>
            </w:r>
            <w:r w:rsidRPr="001918DD">
              <w:rPr>
                <w:rFonts w:ascii="Verdana" w:eastAsia="Times New Roman" w:hAnsi="Verdana" w:cs="Times New Roman"/>
                <w:sz w:val="16"/>
                <w:szCs w:val="16"/>
              </w:rPr>
              <w:t xml:space="preserve"> to be located in protected natural areas and </w:t>
            </w:r>
            <w:r w:rsidR="00B245E3">
              <w:rPr>
                <w:rFonts w:ascii="Verdana" w:eastAsia="Times New Roman" w:hAnsi="Verdana" w:cs="Times New Roman"/>
                <w:sz w:val="16"/>
                <w:szCs w:val="16"/>
              </w:rPr>
              <w:t>o</w:t>
            </w:r>
            <w:r w:rsidRPr="001918DD">
              <w:rPr>
                <w:rFonts w:ascii="Verdana" w:eastAsia="Times New Roman" w:hAnsi="Verdana" w:cs="Times New Roman"/>
                <w:sz w:val="16"/>
                <w:szCs w:val="16"/>
              </w:rPr>
              <w:t>n sites</w:t>
            </w:r>
            <w:r w:rsidR="00B245E3">
              <w:rPr>
                <w:rFonts w:ascii="Verdana" w:eastAsia="Times New Roman" w:hAnsi="Verdana" w:cs="Times New Roman"/>
                <w:sz w:val="16"/>
                <w:szCs w:val="16"/>
              </w:rPr>
              <w:t xml:space="preserve"> that are</w:t>
            </w:r>
            <w:r w:rsidRPr="001918DD">
              <w:rPr>
                <w:rFonts w:ascii="Verdana" w:eastAsia="Times New Roman" w:hAnsi="Verdana" w:cs="Times New Roman"/>
                <w:sz w:val="16"/>
                <w:szCs w:val="16"/>
              </w:rPr>
              <w:t xml:space="preserve"> under some category of conservation, derived from international instruments of which Mexico </w:t>
            </w:r>
            <w:r w:rsidR="00B245E3">
              <w:rPr>
                <w:rFonts w:ascii="Verdana" w:eastAsia="Times New Roman" w:hAnsi="Verdana" w:cs="Times New Roman"/>
                <w:sz w:val="16"/>
                <w:szCs w:val="16"/>
              </w:rPr>
              <w:t>is party</w:t>
            </w:r>
            <w:r w:rsidRPr="001918DD">
              <w:rPr>
                <w:rFonts w:ascii="Verdana" w:eastAsia="Times New Roman" w:hAnsi="Verdana" w:cs="Times New Roman"/>
                <w:sz w:val="16"/>
                <w:szCs w:val="16"/>
              </w:rPr>
              <w:t>.</w:t>
            </w:r>
          </w:p>
        </w:tc>
      </w:tr>
      <w:tr w:rsidR="0071026B" w:rsidRPr="0071026B" w14:paraId="15D07496" w14:textId="5B43682B" w:rsidTr="00B245E3">
        <w:tc>
          <w:tcPr>
            <w:tcW w:w="4675" w:type="dxa"/>
          </w:tcPr>
          <w:p w14:paraId="2C8C1A0F"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ES" w:eastAsia="es-ES"/>
              </w:rPr>
              <w:t>Es de observancia obligatoria para quienes sean responsables del proyecto.</w:t>
            </w:r>
          </w:p>
        </w:tc>
        <w:tc>
          <w:tcPr>
            <w:tcW w:w="4675" w:type="dxa"/>
          </w:tcPr>
          <w:p w14:paraId="4400157C" w14:textId="45D86899" w:rsidR="0071026B" w:rsidRPr="00A113F0" w:rsidRDefault="00B245E3" w:rsidP="0071026B">
            <w:pPr>
              <w:spacing w:after="101" w:line="250" w:lineRule="exact"/>
              <w:jc w:val="both"/>
              <w:rPr>
                <w:rFonts w:ascii="Verdana" w:eastAsia="Times New Roman" w:hAnsi="Verdana" w:cs="Arial"/>
                <w:sz w:val="16"/>
                <w:szCs w:val="16"/>
                <w:lang w:eastAsia="es-ES"/>
              </w:rPr>
            </w:pPr>
            <w:r>
              <w:rPr>
                <w:rFonts w:ascii="Verdana" w:eastAsia="Times New Roman" w:hAnsi="Verdana" w:cs="Times New Roman"/>
                <w:sz w:val="16"/>
                <w:szCs w:val="16"/>
              </w:rPr>
              <w:t>The following</w:t>
            </w:r>
            <w:r w:rsidR="0071026B" w:rsidRPr="001918DD">
              <w:rPr>
                <w:rFonts w:ascii="Verdana" w:eastAsia="Times New Roman" w:hAnsi="Verdana" w:cs="Times New Roman"/>
                <w:sz w:val="16"/>
                <w:szCs w:val="16"/>
              </w:rPr>
              <w:t xml:space="preserve"> is mandatory for those who are responsible for the project.</w:t>
            </w:r>
          </w:p>
        </w:tc>
      </w:tr>
      <w:tr w:rsidR="0071026B" w:rsidRPr="0071026B" w14:paraId="4646371B" w14:textId="5245040C" w:rsidTr="00B245E3">
        <w:tc>
          <w:tcPr>
            <w:tcW w:w="4675" w:type="dxa"/>
          </w:tcPr>
          <w:p w14:paraId="79156EBD"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Las disposiciones de esta Norma Oficial Mexicana, serán aplicables a aquellos proyectos de exploración minera directa que se lleven a cabo en zonas agrícolas, ganaderas o eriales y en zonas con climas secos y templados en donde se desarrolle vegetación de matorral xerófilo, bosque tropical caducifolio, bosques de coníferas o encinos.</w:t>
            </w:r>
          </w:p>
        </w:tc>
        <w:tc>
          <w:tcPr>
            <w:tcW w:w="4675" w:type="dxa"/>
          </w:tcPr>
          <w:p w14:paraId="3CB91D92" w14:textId="31AF4C82"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provisions of this Official Mexican Standard will be applicable to those direct mining exploration projects that are carried out in agricultural, livestock or wasteland areas and in areas with dry and temperate climates where</w:t>
            </w:r>
            <w:r w:rsidR="00B245E3">
              <w:rPr>
                <w:rFonts w:ascii="Verdana" w:eastAsia="Times New Roman" w:hAnsi="Verdana" w:cs="Times New Roman"/>
                <w:sz w:val="16"/>
                <w:szCs w:val="16"/>
              </w:rPr>
              <w:t xml:space="preserve"> there is</w:t>
            </w:r>
            <w:r w:rsidRPr="001918DD">
              <w:rPr>
                <w:rFonts w:ascii="Verdana" w:eastAsia="Times New Roman" w:hAnsi="Verdana" w:cs="Times New Roman"/>
                <w:sz w:val="16"/>
                <w:szCs w:val="16"/>
              </w:rPr>
              <w:t xml:space="preserve"> xerophilous scrub vegetation, deciduous tropical forest, coniferous or oak forests.</w:t>
            </w:r>
          </w:p>
        </w:tc>
      </w:tr>
      <w:tr w:rsidR="0071026B" w:rsidRPr="0071026B" w14:paraId="7D87A30B" w14:textId="24B04262" w:rsidTr="00B245E3">
        <w:tc>
          <w:tcPr>
            <w:tcW w:w="4675" w:type="dxa"/>
          </w:tcPr>
          <w:p w14:paraId="0EBCD6C3"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El contenido de esta Norma Oficial Mexicana no exime de la presentación de los trámites que se requieran, de conformidad con la legislación federal aplicable.</w:t>
            </w:r>
          </w:p>
        </w:tc>
        <w:tc>
          <w:tcPr>
            <w:tcW w:w="4675" w:type="dxa"/>
          </w:tcPr>
          <w:p w14:paraId="18EF6300" w14:textId="398282E1"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content of this Official Mexican Standard does not exempt from the presentation of the required procedures, in accordance with the applicable federal legislation.</w:t>
            </w:r>
          </w:p>
        </w:tc>
      </w:tr>
      <w:tr w:rsidR="0071026B" w:rsidRPr="00A113F0" w14:paraId="6CD7F426" w14:textId="32B5AFB9" w:rsidTr="00B245E3">
        <w:tc>
          <w:tcPr>
            <w:tcW w:w="4675" w:type="dxa"/>
          </w:tcPr>
          <w:p w14:paraId="5786E3A4" w14:textId="77777777" w:rsidR="0071026B" w:rsidRPr="00A113F0" w:rsidRDefault="0071026B" w:rsidP="0071026B">
            <w:pPr>
              <w:spacing w:after="101" w:line="250"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2. Referencias normativas</w:t>
            </w:r>
          </w:p>
        </w:tc>
        <w:tc>
          <w:tcPr>
            <w:tcW w:w="4675" w:type="dxa"/>
          </w:tcPr>
          <w:p w14:paraId="7F2312F0" w14:textId="26C9DEC2"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2. </w:t>
            </w:r>
            <w:r w:rsidR="00B245E3">
              <w:rPr>
                <w:rFonts w:ascii="Verdana" w:eastAsia="Times New Roman" w:hAnsi="Verdana" w:cs="Times New Roman"/>
                <w:b/>
                <w:bCs/>
                <w:sz w:val="16"/>
                <w:szCs w:val="16"/>
              </w:rPr>
              <w:t>Legislative</w:t>
            </w:r>
            <w:r w:rsidRPr="001918DD">
              <w:rPr>
                <w:rFonts w:ascii="Verdana" w:eastAsia="Times New Roman" w:hAnsi="Verdana" w:cs="Times New Roman"/>
                <w:b/>
                <w:bCs/>
                <w:sz w:val="16"/>
                <w:szCs w:val="16"/>
              </w:rPr>
              <w:t xml:space="preserve"> references</w:t>
            </w:r>
          </w:p>
        </w:tc>
      </w:tr>
      <w:tr w:rsidR="0071026B" w:rsidRPr="0071026B" w14:paraId="2791C0ED" w14:textId="7F9A6D01" w:rsidTr="00B245E3">
        <w:tc>
          <w:tcPr>
            <w:tcW w:w="4675" w:type="dxa"/>
          </w:tcPr>
          <w:p w14:paraId="33BE5363"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Para la correcta utilización de esta Norma Oficial Mexicana es necesario consultar y aplicar la siguiente normatividad o la que la sustituya:</w:t>
            </w:r>
          </w:p>
        </w:tc>
        <w:tc>
          <w:tcPr>
            <w:tcW w:w="4675" w:type="dxa"/>
          </w:tcPr>
          <w:p w14:paraId="6254CE40" w14:textId="56DFAFB7"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For the correct use of this Official Mexican Standard, it is necessary to consult and apply the following </w:t>
            </w:r>
            <w:r w:rsidR="00B245E3">
              <w:rPr>
                <w:rFonts w:ascii="Verdana" w:eastAsia="Times New Roman" w:hAnsi="Verdana" w:cs="Times New Roman"/>
                <w:sz w:val="16"/>
                <w:szCs w:val="16"/>
              </w:rPr>
              <w:t>standar</w:t>
            </w:r>
            <w:r w:rsidR="00577734">
              <w:rPr>
                <w:rFonts w:ascii="Verdana" w:eastAsia="Times New Roman" w:hAnsi="Verdana" w:cs="Times New Roman"/>
                <w:sz w:val="16"/>
                <w:szCs w:val="16"/>
              </w:rPr>
              <w:t>d</w:t>
            </w:r>
            <w:r w:rsidR="00B245E3">
              <w:rPr>
                <w:rFonts w:ascii="Verdana" w:eastAsia="Times New Roman" w:hAnsi="Verdana" w:cs="Times New Roman"/>
                <w:sz w:val="16"/>
                <w:szCs w:val="16"/>
              </w:rPr>
              <w:t>s</w:t>
            </w:r>
            <w:r w:rsidRPr="001918DD">
              <w:rPr>
                <w:rFonts w:ascii="Verdana" w:eastAsia="Times New Roman" w:hAnsi="Verdana" w:cs="Times New Roman"/>
                <w:sz w:val="16"/>
                <w:szCs w:val="16"/>
              </w:rPr>
              <w:t xml:space="preserve"> or </w:t>
            </w:r>
            <w:r w:rsidR="00B245E3">
              <w:rPr>
                <w:rFonts w:ascii="Verdana" w:eastAsia="Times New Roman" w:hAnsi="Verdana" w:cs="Times New Roman"/>
                <w:sz w:val="16"/>
                <w:szCs w:val="16"/>
              </w:rPr>
              <w:t>that which</w:t>
            </w:r>
            <w:r w:rsidRPr="001918DD">
              <w:rPr>
                <w:rFonts w:ascii="Verdana" w:eastAsia="Times New Roman" w:hAnsi="Verdana" w:cs="Times New Roman"/>
                <w:sz w:val="16"/>
                <w:szCs w:val="16"/>
              </w:rPr>
              <w:t xml:space="preserve"> replaces it:</w:t>
            </w:r>
          </w:p>
        </w:tc>
      </w:tr>
      <w:tr w:rsidR="0071026B" w:rsidRPr="0071026B" w14:paraId="144D828C" w14:textId="6A795613" w:rsidTr="00B245E3">
        <w:tc>
          <w:tcPr>
            <w:tcW w:w="4675" w:type="dxa"/>
          </w:tcPr>
          <w:p w14:paraId="1DA31446"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2.1 </w:t>
            </w:r>
            <w:r w:rsidRPr="00A113F0">
              <w:rPr>
                <w:rFonts w:ascii="Verdana" w:eastAsia="Times New Roman" w:hAnsi="Verdana" w:cs="Arial"/>
                <w:sz w:val="16"/>
                <w:szCs w:val="16"/>
                <w:lang w:val="es-MX" w:eastAsia="es-ES"/>
              </w:rPr>
              <w:t>Norma Oficial Mexicana NOM-059-SEMARNAT-2010, Protección ambiental- especies nativas de México de flora y fauna silvestres- categorías de riesgo y especificaciones para su inclusión, exclusión o cambio- lista de especies en riesgo, publicada en el Diario Oficial de la Federación el 30 de diciembre de 2010.</w:t>
            </w:r>
          </w:p>
        </w:tc>
        <w:tc>
          <w:tcPr>
            <w:tcW w:w="4675" w:type="dxa"/>
          </w:tcPr>
          <w:p w14:paraId="4BE7F529" w14:textId="4339AFDC"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2.1 </w:t>
            </w:r>
            <w:r w:rsidRPr="001918DD">
              <w:rPr>
                <w:rFonts w:ascii="Verdana" w:eastAsia="Times New Roman" w:hAnsi="Verdana" w:cs="Times New Roman"/>
                <w:sz w:val="16"/>
                <w:szCs w:val="16"/>
              </w:rPr>
              <w:t xml:space="preserve">Official Mexican Standard NOM-059-SEMARNAT-2010, Environmental protection - Mexican native species of wild flora and fauna - risk categories and specifications for their inclusion, exclusion or change - list of species at risk,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December 30, 2010.</w:t>
            </w:r>
          </w:p>
        </w:tc>
      </w:tr>
      <w:tr w:rsidR="0071026B" w:rsidRPr="00A113F0" w14:paraId="1D1BE722" w14:textId="1CB51311" w:rsidTr="00B245E3">
        <w:tc>
          <w:tcPr>
            <w:tcW w:w="4675" w:type="dxa"/>
          </w:tcPr>
          <w:p w14:paraId="7C95E26A" w14:textId="77777777" w:rsidR="0071026B" w:rsidRPr="00A113F0" w:rsidRDefault="0071026B" w:rsidP="0071026B">
            <w:pPr>
              <w:spacing w:after="101" w:line="250"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3. Términos y definiciones</w:t>
            </w:r>
          </w:p>
        </w:tc>
        <w:tc>
          <w:tcPr>
            <w:tcW w:w="4675" w:type="dxa"/>
          </w:tcPr>
          <w:p w14:paraId="69A93F9A" w14:textId="4F7E2C2E"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3. Terms and definitions</w:t>
            </w:r>
          </w:p>
        </w:tc>
      </w:tr>
      <w:tr w:rsidR="0071026B" w:rsidRPr="0071026B" w14:paraId="64F61521" w14:textId="1CF9DB47" w:rsidTr="00B245E3">
        <w:tc>
          <w:tcPr>
            <w:tcW w:w="4675" w:type="dxa"/>
          </w:tcPr>
          <w:p w14:paraId="527EC91C"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Para los propósitos de la presente Norma Oficial Mexicana, se aplican los términos y definiciones siguientes:</w:t>
            </w:r>
          </w:p>
        </w:tc>
        <w:tc>
          <w:tcPr>
            <w:tcW w:w="4675" w:type="dxa"/>
          </w:tcPr>
          <w:p w14:paraId="385DEE96" w14:textId="3671D1B5"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For the purposes of this Official Mexican Standard, the following terms and definitions apply:</w:t>
            </w:r>
          </w:p>
        </w:tc>
      </w:tr>
      <w:tr w:rsidR="0071026B" w:rsidRPr="00A113F0" w14:paraId="36F4DF37" w14:textId="0696C863" w:rsidTr="00B245E3">
        <w:tc>
          <w:tcPr>
            <w:tcW w:w="4675" w:type="dxa"/>
          </w:tcPr>
          <w:p w14:paraId="4F958AA6" w14:textId="77777777" w:rsidR="0071026B" w:rsidRPr="00A113F0" w:rsidRDefault="0071026B" w:rsidP="0071026B">
            <w:pPr>
              <w:spacing w:after="101" w:line="250"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 xml:space="preserve">3.1 </w:t>
            </w:r>
            <w:r w:rsidRPr="00A113F0">
              <w:rPr>
                <w:rFonts w:ascii="Verdana" w:eastAsia="Times New Roman" w:hAnsi="Verdana" w:cs="Arial"/>
                <w:sz w:val="16"/>
                <w:szCs w:val="16"/>
                <w:lang w:val="es-MX" w:eastAsia="es-ES"/>
              </w:rPr>
              <w:t>Acuífero</w:t>
            </w:r>
          </w:p>
        </w:tc>
        <w:tc>
          <w:tcPr>
            <w:tcW w:w="4675" w:type="dxa"/>
          </w:tcPr>
          <w:p w14:paraId="619233E9" w14:textId="4786D3F0"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 </w:t>
            </w:r>
            <w:r w:rsidRPr="001918DD">
              <w:rPr>
                <w:rFonts w:ascii="Verdana" w:eastAsia="Times New Roman" w:hAnsi="Verdana" w:cs="Times New Roman"/>
                <w:sz w:val="16"/>
                <w:szCs w:val="16"/>
              </w:rPr>
              <w:t>Aquifer</w:t>
            </w:r>
          </w:p>
        </w:tc>
      </w:tr>
      <w:tr w:rsidR="0071026B" w:rsidRPr="0071026B" w14:paraId="647EAC71" w14:textId="40DE6975" w:rsidTr="00B245E3">
        <w:tc>
          <w:tcPr>
            <w:tcW w:w="4675" w:type="dxa"/>
          </w:tcPr>
          <w:p w14:paraId="6B2423CF"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lastRenderedPageBreak/>
              <w:t>Cualquier formación geológica o conjunto de formaciones geológicas hidráulicamente conectados entre sí, por las que circulan o se almacenan aguas del subsuelo que pueden ser extraídas para su explotación, uso o aprovechamiento y cuyos límites laterales y verticales se definen convencionalmente para fines de evaluación, manejo y administración de las aguas nacionales del subsuelo.</w:t>
            </w:r>
          </w:p>
        </w:tc>
        <w:tc>
          <w:tcPr>
            <w:tcW w:w="4675" w:type="dxa"/>
          </w:tcPr>
          <w:p w14:paraId="2F8071FD" w14:textId="45EF2CBF"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Any geological formation or set of geological formations hydraulically connected to each other, through which subsoil water circulates or is stored that can be extracted for its exploitation, use or </w:t>
            </w:r>
            <w:r w:rsidR="00B245E3">
              <w:rPr>
                <w:rFonts w:ascii="Verdana" w:eastAsia="Times New Roman" w:hAnsi="Verdana" w:cs="Times New Roman"/>
                <w:sz w:val="16"/>
                <w:szCs w:val="16"/>
              </w:rPr>
              <w:t>sustainable use</w:t>
            </w:r>
            <w:r w:rsidRPr="001918DD">
              <w:rPr>
                <w:rFonts w:ascii="Verdana" w:eastAsia="Times New Roman" w:hAnsi="Verdana" w:cs="Times New Roman"/>
                <w:sz w:val="16"/>
                <w:szCs w:val="16"/>
              </w:rPr>
              <w:t xml:space="preserve"> and whose lateral and vertical limits are conventionally defined for purposes of evaluation, management and administration of national subsoil waters.</w:t>
            </w:r>
          </w:p>
        </w:tc>
      </w:tr>
      <w:tr w:rsidR="0071026B" w:rsidRPr="00A113F0" w14:paraId="21B729C7" w14:textId="6DA1D17F" w:rsidTr="00B245E3">
        <w:tc>
          <w:tcPr>
            <w:tcW w:w="4675" w:type="dxa"/>
          </w:tcPr>
          <w:p w14:paraId="6AAA48C9"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 </w:t>
            </w:r>
            <w:r w:rsidRPr="00A113F0">
              <w:rPr>
                <w:rFonts w:ascii="Verdana" w:eastAsia="Times New Roman" w:hAnsi="Verdana" w:cs="Arial"/>
                <w:sz w:val="16"/>
                <w:szCs w:val="16"/>
                <w:lang w:val="es-MX" w:eastAsia="es-ES"/>
              </w:rPr>
              <w:t>Barrenación</w:t>
            </w:r>
          </w:p>
        </w:tc>
        <w:tc>
          <w:tcPr>
            <w:tcW w:w="4675" w:type="dxa"/>
          </w:tcPr>
          <w:p w14:paraId="73EEE620" w14:textId="57E8D371"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 </w:t>
            </w:r>
            <w:r w:rsidRPr="001918DD">
              <w:rPr>
                <w:rFonts w:ascii="Verdana" w:eastAsia="Times New Roman" w:hAnsi="Verdana" w:cs="Times New Roman"/>
                <w:sz w:val="16"/>
                <w:szCs w:val="16"/>
              </w:rPr>
              <w:t>Drilling</w:t>
            </w:r>
          </w:p>
        </w:tc>
      </w:tr>
      <w:tr w:rsidR="0071026B" w:rsidRPr="0071026B" w14:paraId="14BEFE9A" w14:textId="2EFF5688" w:rsidTr="00B245E3">
        <w:tc>
          <w:tcPr>
            <w:tcW w:w="4675" w:type="dxa"/>
          </w:tcPr>
          <w:p w14:paraId="0ACA7A35"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Perforación cilíndrica de diámetro pequeño y considerable profundidad efectuada sobre roca o suelo mediante instrumentos especiales de perforación.</w:t>
            </w:r>
          </w:p>
        </w:tc>
        <w:tc>
          <w:tcPr>
            <w:tcW w:w="4675" w:type="dxa"/>
          </w:tcPr>
          <w:p w14:paraId="14A77175" w14:textId="1A047A15"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Cylindrical drilling of small diameter and considerable depth carried out on rock or soil using special drilling instruments.</w:t>
            </w:r>
          </w:p>
        </w:tc>
      </w:tr>
      <w:tr w:rsidR="0071026B" w:rsidRPr="00A113F0" w14:paraId="1352C339" w14:textId="76B84501" w:rsidTr="00B245E3">
        <w:tc>
          <w:tcPr>
            <w:tcW w:w="4675" w:type="dxa"/>
          </w:tcPr>
          <w:p w14:paraId="7E3A0806"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3.3 </w:t>
            </w:r>
            <w:r w:rsidRPr="00A113F0">
              <w:rPr>
                <w:rFonts w:ascii="Verdana" w:eastAsia="Times New Roman" w:hAnsi="Verdana" w:cs="Arial"/>
                <w:sz w:val="16"/>
                <w:szCs w:val="16"/>
                <w:lang w:val="es-MX" w:eastAsia="es-ES"/>
              </w:rPr>
              <w:t>Barrenación a diamante</w:t>
            </w:r>
          </w:p>
        </w:tc>
        <w:tc>
          <w:tcPr>
            <w:tcW w:w="4675" w:type="dxa"/>
          </w:tcPr>
          <w:p w14:paraId="163C3DB6" w14:textId="38CC3DEA"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3.3 </w:t>
            </w:r>
            <w:r w:rsidRPr="001918DD">
              <w:rPr>
                <w:rFonts w:ascii="Verdana" w:eastAsia="Times New Roman" w:hAnsi="Verdana" w:cs="Times New Roman"/>
                <w:sz w:val="16"/>
                <w:szCs w:val="16"/>
              </w:rPr>
              <w:t>Diamond drilling</w:t>
            </w:r>
          </w:p>
        </w:tc>
      </w:tr>
      <w:tr w:rsidR="0071026B" w:rsidRPr="0071026B" w14:paraId="5A5F0FDA" w14:textId="20183CD2" w:rsidTr="00B245E3">
        <w:tc>
          <w:tcPr>
            <w:tcW w:w="4675" w:type="dxa"/>
          </w:tcPr>
          <w:p w14:paraId="69180AB1"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Barrenación en la que el instrumento cortante es una broca con diamantes montados o impregnados.</w:t>
            </w:r>
          </w:p>
        </w:tc>
        <w:tc>
          <w:tcPr>
            <w:tcW w:w="4675" w:type="dxa"/>
          </w:tcPr>
          <w:p w14:paraId="5CE205A0" w14:textId="0E6FFC06"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Drilling in which the cutting instrument is a drill with mounted or impregnated diamonds.</w:t>
            </w:r>
          </w:p>
        </w:tc>
      </w:tr>
      <w:tr w:rsidR="0071026B" w:rsidRPr="00A113F0" w14:paraId="10338122" w14:textId="65FEB3F3" w:rsidTr="00B245E3">
        <w:tc>
          <w:tcPr>
            <w:tcW w:w="4675" w:type="dxa"/>
          </w:tcPr>
          <w:p w14:paraId="0BEFF916"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3.4 </w:t>
            </w:r>
            <w:r w:rsidRPr="00A113F0">
              <w:rPr>
                <w:rFonts w:ascii="Verdana" w:eastAsia="Times New Roman" w:hAnsi="Verdana" w:cs="Arial"/>
                <w:sz w:val="16"/>
                <w:szCs w:val="16"/>
                <w:lang w:val="es-MX" w:eastAsia="es-ES"/>
              </w:rPr>
              <w:t>Barrenación de circulación inversa</w:t>
            </w:r>
          </w:p>
        </w:tc>
        <w:tc>
          <w:tcPr>
            <w:tcW w:w="4675" w:type="dxa"/>
          </w:tcPr>
          <w:p w14:paraId="774A4F89" w14:textId="792426A0"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3.4 </w:t>
            </w:r>
            <w:r w:rsidRPr="001918DD">
              <w:rPr>
                <w:rFonts w:ascii="Verdana" w:eastAsia="Times New Roman" w:hAnsi="Verdana" w:cs="Times New Roman"/>
                <w:sz w:val="16"/>
                <w:szCs w:val="16"/>
              </w:rPr>
              <w:t>Reverse circulation drilling</w:t>
            </w:r>
          </w:p>
        </w:tc>
      </w:tr>
      <w:tr w:rsidR="0071026B" w:rsidRPr="0071026B" w14:paraId="153B7E9E" w14:textId="78DA27F0" w:rsidTr="00B245E3">
        <w:tc>
          <w:tcPr>
            <w:tcW w:w="4675" w:type="dxa"/>
          </w:tcPr>
          <w:p w14:paraId="22EDBB69"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Barrenación con tubo concéntrico doble, en la que se inyecta un fluido a presión a través del tubo exterior y se recupera junto con la muestra por el tubo interior.</w:t>
            </w:r>
          </w:p>
        </w:tc>
        <w:tc>
          <w:tcPr>
            <w:tcW w:w="4675" w:type="dxa"/>
          </w:tcPr>
          <w:p w14:paraId="643B150D" w14:textId="7AEACE05"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Drilling with a double concentric tube, in which a fluid is injected under pressure through the outer tube and is recovered along with the sample through the inner tube.</w:t>
            </w:r>
          </w:p>
        </w:tc>
      </w:tr>
      <w:tr w:rsidR="0071026B" w:rsidRPr="00A113F0" w14:paraId="7960DA06" w14:textId="49A37F18" w:rsidTr="00B245E3">
        <w:tc>
          <w:tcPr>
            <w:tcW w:w="4675" w:type="dxa"/>
          </w:tcPr>
          <w:p w14:paraId="26753437"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3.5 </w:t>
            </w:r>
            <w:r w:rsidRPr="00A113F0">
              <w:rPr>
                <w:rFonts w:ascii="Verdana" w:eastAsia="Times New Roman" w:hAnsi="Verdana" w:cs="Arial"/>
                <w:sz w:val="16"/>
                <w:szCs w:val="16"/>
                <w:lang w:val="es-MX" w:eastAsia="es-ES"/>
              </w:rPr>
              <w:t>Capa superficial de suelo</w:t>
            </w:r>
          </w:p>
        </w:tc>
        <w:tc>
          <w:tcPr>
            <w:tcW w:w="4675" w:type="dxa"/>
          </w:tcPr>
          <w:p w14:paraId="204FA0B9" w14:textId="1CEE8670"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3.5 </w:t>
            </w:r>
            <w:r w:rsidRPr="001918DD">
              <w:rPr>
                <w:rFonts w:ascii="Verdana" w:eastAsia="Times New Roman" w:hAnsi="Verdana" w:cs="Times New Roman"/>
                <w:sz w:val="16"/>
                <w:szCs w:val="16"/>
              </w:rPr>
              <w:t>Topsoil layer</w:t>
            </w:r>
          </w:p>
        </w:tc>
      </w:tr>
      <w:tr w:rsidR="0071026B" w:rsidRPr="0071026B" w14:paraId="7285C224" w14:textId="29D5AD5A" w:rsidTr="00B245E3">
        <w:tc>
          <w:tcPr>
            <w:tcW w:w="4675" w:type="dxa"/>
          </w:tcPr>
          <w:p w14:paraId="1399134A"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El material que se encuentra incluido entre los 0 cm y 30 cm de profundidad a partir de la superficie en donde se realizan actividades de exploración. Las características de este material a diferencia del más profundo o somero superficial, serán su mayor cantidad de materia orgánica y mínimo contenido de roca.</w:t>
            </w:r>
          </w:p>
        </w:tc>
        <w:tc>
          <w:tcPr>
            <w:tcW w:w="4675" w:type="dxa"/>
          </w:tcPr>
          <w:p w14:paraId="05682EDD" w14:textId="05A82A78"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material that is included between 0 cm and 30 cm deep from the surface where exploration activities are carried out. The characteristics of this material, unlike the deeper or shallow surface, will be its greater amount of organic matter and minimum rock content.</w:t>
            </w:r>
          </w:p>
        </w:tc>
      </w:tr>
      <w:tr w:rsidR="0071026B" w:rsidRPr="00A113F0" w14:paraId="11FE61C5" w14:textId="08DA8D9C" w:rsidTr="00B245E3">
        <w:tc>
          <w:tcPr>
            <w:tcW w:w="4675" w:type="dxa"/>
          </w:tcPr>
          <w:p w14:paraId="1075CB21"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3.6 </w:t>
            </w:r>
            <w:r w:rsidRPr="00A113F0">
              <w:rPr>
                <w:rFonts w:ascii="Verdana" w:eastAsia="Times New Roman" w:hAnsi="Verdana" w:cs="Arial"/>
                <w:sz w:val="16"/>
                <w:szCs w:val="16"/>
                <w:lang w:val="es-MX" w:eastAsia="es-ES"/>
              </w:rPr>
              <w:t>Cárcamo</w:t>
            </w:r>
          </w:p>
        </w:tc>
        <w:tc>
          <w:tcPr>
            <w:tcW w:w="4675" w:type="dxa"/>
          </w:tcPr>
          <w:p w14:paraId="43774B6D" w14:textId="3E6AFAAB"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3.6 </w:t>
            </w:r>
            <w:r w:rsidR="00B245E3">
              <w:rPr>
                <w:rFonts w:ascii="Verdana" w:eastAsia="Times New Roman" w:hAnsi="Verdana" w:cs="Times New Roman"/>
                <w:sz w:val="16"/>
                <w:szCs w:val="16"/>
              </w:rPr>
              <w:t>Recovery sump</w:t>
            </w:r>
          </w:p>
        </w:tc>
      </w:tr>
      <w:tr w:rsidR="0071026B" w:rsidRPr="0071026B" w14:paraId="0C9F653F" w14:textId="52955F73" w:rsidTr="00B245E3">
        <w:tc>
          <w:tcPr>
            <w:tcW w:w="4675" w:type="dxa"/>
          </w:tcPr>
          <w:p w14:paraId="66F97F8E"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Recipiente utilizado para contener los fluidos de barrenación.</w:t>
            </w:r>
          </w:p>
        </w:tc>
        <w:tc>
          <w:tcPr>
            <w:tcW w:w="4675" w:type="dxa"/>
          </w:tcPr>
          <w:p w14:paraId="477BAA39" w14:textId="3C1FEB29"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Container used </w:t>
            </w:r>
            <w:r w:rsidR="00B245E3">
              <w:rPr>
                <w:rFonts w:ascii="Verdana" w:eastAsia="Times New Roman" w:hAnsi="Verdana" w:cs="Times New Roman"/>
                <w:sz w:val="16"/>
                <w:szCs w:val="16"/>
              </w:rPr>
              <w:t>for containing</w:t>
            </w:r>
            <w:r w:rsidRPr="001918DD">
              <w:rPr>
                <w:rFonts w:ascii="Verdana" w:eastAsia="Times New Roman" w:hAnsi="Verdana" w:cs="Times New Roman"/>
                <w:sz w:val="16"/>
                <w:szCs w:val="16"/>
              </w:rPr>
              <w:t xml:space="preserve"> drilling fluids.</w:t>
            </w:r>
          </w:p>
        </w:tc>
      </w:tr>
      <w:tr w:rsidR="0071026B" w:rsidRPr="00A113F0" w14:paraId="2F31EB91" w14:textId="6E3E38AD" w:rsidTr="00B245E3">
        <w:tc>
          <w:tcPr>
            <w:tcW w:w="4675" w:type="dxa"/>
          </w:tcPr>
          <w:p w14:paraId="59FBE2A0"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3.7 </w:t>
            </w:r>
            <w:r w:rsidRPr="00A113F0">
              <w:rPr>
                <w:rFonts w:ascii="Verdana" w:eastAsia="Times New Roman" w:hAnsi="Verdana" w:cs="Arial"/>
                <w:sz w:val="16"/>
                <w:szCs w:val="16"/>
                <w:lang w:val="es-MX" w:eastAsia="es-ES"/>
              </w:rPr>
              <w:t>Climas secos</w:t>
            </w:r>
          </w:p>
        </w:tc>
        <w:tc>
          <w:tcPr>
            <w:tcW w:w="4675" w:type="dxa"/>
          </w:tcPr>
          <w:p w14:paraId="64113B3C" w14:textId="19361F3C"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3.7 </w:t>
            </w:r>
            <w:r w:rsidRPr="001918DD">
              <w:rPr>
                <w:rFonts w:ascii="Verdana" w:eastAsia="Times New Roman" w:hAnsi="Verdana" w:cs="Times New Roman"/>
                <w:sz w:val="16"/>
                <w:szCs w:val="16"/>
              </w:rPr>
              <w:t>Dry climates</w:t>
            </w:r>
          </w:p>
        </w:tc>
      </w:tr>
      <w:tr w:rsidR="0071026B" w:rsidRPr="0071026B" w14:paraId="5633824E" w14:textId="041A4657" w:rsidTr="00B245E3">
        <w:tc>
          <w:tcPr>
            <w:tcW w:w="4675" w:type="dxa"/>
          </w:tcPr>
          <w:p w14:paraId="2926F28B"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También denominados como áridos; corresponden al grupo de climas B del sistema de clasificación climática de Köppen modificado por Enriqueta García, en los que la evaporación excede a la precipitación, por lo que ésta no es suficiente para alimentar corrientes permanentes.</w:t>
            </w:r>
          </w:p>
        </w:tc>
        <w:tc>
          <w:tcPr>
            <w:tcW w:w="4675" w:type="dxa"/>
          </w:tcPr>
          <w:p w14:paraId="7F092D67" w14:textId="708C943F"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Also known as aggregates; They correspond to group B of the </w:t>
            </w:r>
            <w:proofErr w:type="spellStart"/>
            <w:r w:rsidRPr="001918DD">
              <w:rPr>
                <w:rFonts w:ascii="Verdana" w:eastAsia="Times New Roman" w:hAnsi="Verdana" w:cs="Times New Roman"/>
                <w:sz w:val="16"/>
                <w:szCs w:val="16"/>
              </w:rPr>
              <w:t>Köppen</w:t>
            </w:r>
            <w:proofErr w:type="spellEnd"/>
            <w:r w:rsidRPr="001918DD">
              <w:rPr>
                <w:rFonts w:ascii="Verdana" w:eastAsia="Times New Roman" w:hAnsi="Verdana" w:cs="Times New Roman"/>
                <w:sz w:val="16"/>
                <w:szCs w:val="16"/>
              </w:rPr>
              <w:t xml:space="preserve"> climatic classification system modified by Enriqueta García, in which evaporation exceeds precipitation, so it is not enough to </w:t>
            </w:r>
            <w:r w:rsidR="00B245E3">
              <w:rPr>
                <w:rFonts w:ascii="Verdana" w:eastAsia="Times New Roman" w:hAnsi="Verdana" w:cs="Times New Roman"/>
                <w:sz w:val="16"/>
                <w:szCs w:val="16"/>
              </w:rPr>
              <w:t xml:space="preserve">supply </w:t>
            </w:r>
            <w:r w:rsidRPr="001918DD">
              <w:rPr>
                <w:rFonts w:ascii="Verdana" w:eastAsia="Times New Roman" w:hAnsi="Verdana" w:cs="Times New Roman"/>
                <w:sz w:val="16"/>
                <w:szCs w:val="16"/>
              </w:rPr>
              <w:t xml:space="preserve">permanent </w:t>
            </w:r>
            <w:r w:rsidR="00B245E3">
              <w:rPr>
                <w:rFonts w:ascii="Verdana" w:eastAsia="Times New Roman" w:hAnsi="Verdana" w:cs="Times New Roman"/>
                <w:sz w:val="16"/>
                <w:szCs w:val="16"/>
              </w:rPr>
              <w:t xml:space="preserve">currents. </w:t>
            </w:r>
          </w:p>
        </w:tc>
      </w:tr>
      <w:tr w:rsidR="0071026B" w:rsidRPr="00A113F0" w14:paraId="4D1B0A8B" w14:textId="1E1FB24B" w:rsidTr="00B245E3">
        <w:tc>
          <w:tcPr>
            <w:tcW w:w="4675" w:type="dxa"/>
          </w:tcPr>
          <w:p w14:paraId="111AD2F0"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3.8 </w:t>
            </w:r>
            <w:r w:rsidRPr="00A113F0">
              <w:rPr>
                <w:rFonts w:ascii="Verdana" w:eastAsia="Times New Roman" w:hAnsi="Verdana" w:cs="Arial"/>
                <w:sz w:val="16"/>
                <w:szCs w:val="16"/>
                <w:lang w:val="es-MX" w:eastAsia="es-ES"/>
              </w:rPr>
              <w:t>Climas templados</w:t>
            </w:r>
          </w:p>
        </w:tc>
        <w:tc>
          <w:tcPr>
            <w:tcW w:w="4675" w:type="dxa"/>
          </w:tcPr>
          <w:p w14:paraId="4107B40C" w14:textId="0D26E184" w:rsidR="0071026B" w:rsidRPr="00A113F0" w:rsidRDefault="0071026B" w:rsidP="0071026B">
            <w:pPr>
              <w:spacing w:after="101" w:line="25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3.8 </w:t>
            </w:r>
            <w:r w:rsidRPr="001918DD">
              <w:rPr>
                <w:rFonts w:ascii="Verdana" w:eastAsia="Times New Roman" w:hAnsi="Verdana" w:cs="Times New Roman"/>
                <w:sz w:val="16"/>
                <w:szCs w:val="16"/>
              </w:rPr>
              <w:t>Temperate climates</w:t>
            </w:r>
          </w:p>
        </w:tc>
      </w:tr>
      <w:tr w:rsidR="0071026B" w:rsidRPr="0071026B" w14:paraId="6BC6F06C" w14:textId="5F93112A" w:rsidTr="00B245E3">
        <w:tc>
          <w:tcPr>
            <w:tcW w:w="4675" w:type="dxa"/>
          </w:tcPr>
          <w:p w14:paraId="217049AB" w14:textId="77777777" w:rsidR="0071026B" w:rsidRPr="00A113F0" w:rsidRDefault="0071026B" w:rsidP="0071026B">
            <w:pPr>
              <w:spacing w:after="101" w:line="25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Incluye a los húmedos y subhúmedos, con temperatura media del mes más frío inferior a 18°C, pero superior a -3°C. Corresponde al grupo de climas C del sistema de clasificación climática de Köppen modificado por Enriqueta García.</w:t>
            </w:r>
          </w:p>
        </w:tc>
        <w:tc>
          <w:tcPr>
            <w:tcW w:w="4675" w:type="dxa"/>
          </w:tcPr>
          <w:p w14:paraId="28066C2C" w14:textId="2BD1FD7E" w:rsidR="0071026B" w:rsidRPr="00A113F0" w:rsidRDefault="0071026B" w:rsidP="0071026B">
            <w:pPr>
              <w:spacing w:after="101" w:line="25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It includes the humid and sub-humid, with an average temperature of the coldest month below 18°C, but above -3°C. It corresponds to the climate group C of the </w:t>
            </w:r>
            <w:proofErr w:type="spellStart"/>
            <w:r w:rsidRPr="001918DD">
              <w:rPr>
                <w:rFonts w:ascii="Verdana" w:eastAsia="Times New Roman" w:hAnsi="Verdana" w:cs="Times New Roman"/>
                <w:sz w:val="16"/>
                <w:szCs w:val="16"/>
              </w:rPr>
              <w:t>Köppen</w:t>
            </w:r>
            <w:proofErr w:type="spellEnd"/>
            <w:r w:rsidRPr="001918DD">
              <w:rPr>
                <w:rFonts w:ascii="Verdana" w:eastAsia="Times New Roman" w:hAnsi="Verdana" w:cs="Times New Roman"/>
                <w:sz w:val="16"/>
                <w:szCs w:val="16"/>
              </w:rPr>
              <w:t xml:space="preserve"> climate classification system modified by Enriqueta García.</w:t>
            </w:r>
          </w:p>
        </w:tc>
      </w:tr>
      <w:tr w:rsidR="0071026B" w:rsidRPr="0071026B" w14:paraId="557C1B3C" w14:textId="1970ADC0" w:rsidTr="00B245E3">
        <w:tc>
          <w:tcPr>
            <w:tcW w:w="4675" w:type="dxa"/>
          </w:tcPr>
          <w:p w14:paraId="4A024E21"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3.9 </w:t>
            </w:r>
            <w:r w:rsidRPr="00A113F0">
              <w:rPr>
                <w:rFonts w:ascii="Verdana" w:eastAsia="Times New Roman" w:hAnsi="Verdana" w:cs="Arial"/>
                <w:sz w:val="16"/>
                <w:szCs w:val="16"/>
                <w:lang w:val="es-MX" w:eastAsia="es-ES"/>
              </w:rPr>
              <w:t>Construcción o apertura de caminos de acceso</w:t>
            </w:r>
          </w:p>
        </w:tc>
        <w:tc>
          <w:tcPr>
            <w:tcW w:w="4675" w:type="dxa"/>
          </w:tcPr>
          <w:p w14:paraId="12C66975" w14:textId="30FD4C8B"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3.9 </w:t>
            </w:r>
            <w:r w:rsidRPr="001918DD">
              <w:rPr>
                <w:rFonts w:ascii="Verdana" w:eastAsia="Times New Roman" w:hAnsi="Verdana" w:cs="Times New Roman"/>
                <w:sz w:val="16"/>
                <w:szCs w:val="16"/>
              </w:rPr>
              <w:t>Construction or opening of access roads</w:t>
            </w:r>
          </w:p>
        </w:tc>
      </w:tr>
      <w:tr w:rsidR="0071026B" w:rsidRPr="0071026B" w14:paraId="123C39F4" w14:textId="60C864A6" w:rsidTr="00B245E3">
        <w:tc>
          <w:tcPr>
            <w:tcW w:w="4675" w:type="dxa"/>
          </w:tcPr>
          <w:p w14:paraId="152D9F12"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lastRenderedPageBreak/>
              <w:t>Consiste en la creación de tramos nuevos de caminos.</w:t>
            </w:r>
          </w:p>
        </w:tc>
        <w:tc>
          <w:tcPr>
            <w:tcW w:w="4675" w:type="dxa"/>
          </w:tcPr>
          <w:p w14:paraId="02CA2886" w14:textId="006E5009"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It consists of the creation of new sections of roads.</w:t>
            </w:r>
          </w:p>
        </w:tc>
      </w:tr>
      <w:tr w:rsidR="0071026B" w:rsidRPr="00A113F0" w14:paraId="197E304F" w14:textId="20814598" w:rsidTr="00B245E3">
        <w:tc>
          <w:tcPr>
            <w:tcW w:w="4675" w:type="dxa"/>
          </w:tcPr>
          <w:p w14:paraId="2B87F2E6"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3.10 </w:t>
            </w:r>
            <w:r w:rsidRPr="00A113F0">
              <w:rPr>
                <w:rFonts w:ascii="Verdana" w:eastAsia="Times New Roman" w:hAnsi="Verdana" w:cs="Arial"/>
                <w:sz w:val="16"/>
                <w:szCs w:val="16"/>
                <w:lang w:val="es-MX" w:eastAsia="es-ES"/>
              </w:rPr>
              <w:t>Exploración minera</w:t>
            </w:r>
          </w:p>
        </w:tc>
        <w:tc>
          <w:tcPr>
            <w:tcW w:w="4675" w:type="dxa"/>
          </w:tcPr>
          <w:p w14:paraId="1A579271" w14:textId="23010D16"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3.10 </w:t>
            </w:r>
            <w:r w:rsidRPr="001918DD">
              <w:rPr>
                <w:rFonts w:ascii="Verdana" w:eastAsia="Times New Roman" w:hAnsi="Verdana" w:cs="Times New Roman"/>
                <w:sz w:val="16"/>
                <w:szCs w:val="16"/>
              </w:rPr>
              <w:t>Mining exploration</w:t>
            </w:r>
          </w:p>
        </w:tc>
      </w:tr>
      <w:tr w:rsidR="0071026B" w:rsidRPr="0071026B" w14:paraId="1470885C" w14:textId="2C99C8B3" w:rsidTr="00B245E3">
        <w:tc>
          <w:tcPr>
            <w:tcW w:w="4675" w:type="dxa"/>
          </w:tcPr>
          <w:p w14:paraId="190FF682"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Las obras y trabajos realizados en el terreno con el objeto de identificar depósitos minerales, al igual que de cuantificar y evaluar las reservas económicamente aprovechables que contengan.</w:t>
            </w:r>
          </w:p>
        </w:tc>
        <w:tc>
          <w:tcPr>
            <w:tcW w:w="4675" w:type="dxa"/>
          </w:tcPr>
          <w:p w14:paraId="22B55817" w14:textId="6E7F2089"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The works and </w:t>
            </w:r>
            <w:r w:rsidR="001B5E99">
              <w:rPr>
                <w:rFonts w:ascii="Verdana" w:eastAsia="Times New Roman" w:hAnsi="Verdana" w:cs="Times New Roman"/>
                <w:sz w:val="16"/>
                <w:szCs w:val="16"/>
              </w:rPr>
              <w:t>tasks</w:t>
            </w:r>
            <w:r w:rsidRPr="001918DD">
              <w:rPr>
                <w:rFonts w:ascii="Verdana" w:eastAsia="Times New Roman" w:hAnsi="Verdana" w:cs="Times New Roman"/>
                <w:sz w:val="16"/>
                <w:szCs w:val="16"/>
              </w:rPr>
              <w:t xml:space="preserve"> carried out on the ground in order to identify mineral deposits, as well as to quantify and evaluate the economically usable reserves that they contain.</w:t>
            </w:r>
          </w:p>
        </w:tc>
      </w:tr>
      <w:tr w:rsidR="0071026B" w:rsidRPr="00A113F0" w14:paraId="7C6BEC8A" w14:textId="220134C3" w:rsidTr="00B245E3">
        <w:tc>
          <w:tcPr>
            <w:tcW w:w="4675" w:type="dxa"/>
          </w:tcPr>
          <w:p w14:paraId="3C2BEE90"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3.11 </w:t>
            </w:r>
            <w:r w:rsidRPr="00A113F0">
              <w:rPr>
                <w:rFonts w:ascii="Verdana" w:eastAsia="Times New Roman" w:hAnsi="Verdana" w:cs="Arial"/>
                <w:sz w:val="16"/>
                <w:szCs w:val="16"/>
                <w:lang w:val="es-MX" w:eastAsia="es-ES"/>
              </w:rPr>
              <w:t>Exploración minera directa</w:t>
            </w:r>
          </w:p>
        </w:tc>
        <w:tc>
          <w:tcPr>
            <w:tcW w:w="4675" w:type="dxa"/>
          </w:tcPr>
          <w:p w14:paraId="2351DE7B" w14:textId="49F1BA31"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3.11 </w:t>
            </w:r>
            <w:r w:rsidRPr="001918DD">
              <w:rPr>
                <w:rFonts w:ascii="Verdana" w:eastAsia="Times New Roman" w:hAnsi="Verdana" w:cs="Times New Roman"/>
                <w:sz w:val="16"/>
                <w:szCs w:val="16"/>
              </w:rPr>
              <w:t>Direct mining exploration</w:t>
            </w:r>
          </w:p>
        </w:tc>
      </w:tr>
      <w:tr w:rsidR="0071026B" w:rsidRPr="0071026B" w14:paraId="68E2CE66" w14:textId="16D0CCA8" w:rsidTr="00B245E3">
        <w:tc>
          <w:tcPr>
            <w:tcW w:w="4675" w:type="dxa"/>
          </w:tcPr>
          <w:p w14:paraId="535E6F5B"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Exploración minera a base de barrenación, zanjas, socavones y pozos.</w:t>
            </w:r>
          </w:p>
        </w:tc>
        <w:tc>
          <w:tcPr>
            <w:tcW w:w="4675" w:type="dxa"/>
          </w:tcPr>
          <w:p w14:paraId="634816CE" w14:textId="5980C523"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Mining exploration based on drilling, trenches, tunnels and wells.</w:t>
            </w:r>
          </w:p>
        </w:tc>
      </w:tr>
      <w:tr w:rsidR="0071026B" w:rsidRPr="00A113F0" w14:paraId="208050A6" w14:textId="5F9FCB81" w:rsidTr="00B245E3">
        <w:tc>
          <w:tcPr>
            <w:tcW w:w="4675" w:type="dxa"/>
          </w:tcPr>
          <w:p w14:paraId="6014FED0"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3.12 </w:t>
            </w:r>
            <w:r w:rsidRPr="00A113F0">
              <w:rPr>
                <w:rFonts w:ascii="Verdana" w:eastAsia="Times New Roman" w:hAnsi="Verdana" w:cs="Arial"/>
                <w:sz w:val="16"/>
                <w:szCs w:val="16"/>
                <w:lang w:val="es-MX" w:eastAsia="es-ES"/>
              </w:rPr>
              <w:t>Fluidos de barrenación</w:t>
            </w:r>
          </w:p>
        </w:tc>
        <w:tc>
          <w:tcPr>
            <w:tcW w:w="4675" w:type="dxa"/>
          </w:tcPr>
          <w:p w14:paraId="104EF892" w14:textId="3C17B9AA"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3.12 </w:t>
            </w:r>
            <w:r w:rsidRPr="001918DD">
              <w:rPr>
                <w:rFonts w:ascii="Verdana" w:eastAsia="Times New Roman" w:hAnsi="Verdana" w:cs="Times New Roman"/>
                <w:sz w:val="16"/>
                <w:szCs w:val="16"/>
              </w:rPr>
              <w:t>Drilling fluids</w:t>
            </w:r>
          </w:p>
        </w:tc>
      </w:tr>
      <w:tr w:rsidR="0071026B" w:rsidRPr="0071026B" w14:paraId="7E54C016" w14:textId="40A2B14F" w:rsidTr="00B245E3">
        <w:tc>
          <w:tcPr>
            <w:tcW w:w="4675" w:type="dxa"/>
          </w:tcPr>
          <w:p w14:paraId="75A2B709"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Es una mezcla de agua con arcillas naturales y aditivos, cuya función es lubricar y enfriar la columna de barrenación, así como dar mayor estabilidad a las paredes del barreno.</w:t>
            </w:r>
          </w:p>
        </w:tc>
        <w:tc>
          <w:tcPr>
            <w:tcW w:w="4675" w:type="dxa"/>
          </w:tcPr>
          <w:p w14:paraId="3C790D59" w14:textId="317EEC4A" w:rsidR="0071026B" w:rsidRPr="00A113F0" w:rsidRDefault="001B5E99" w:rsidP="0071026B">
            <w:pPr>
              <w:spacing w:after="101" w:line="251" w:lineRule="exact"/>
              <w:jc w:val="both"/>
              <w:rPr>
                <w:rFonts w:ascii="Verdana" w:eastAsia="Times New Roman" w:hAnsi="Verdana" w:cs="Arial"/>
                <w:sz w:val="16"/>
                <w:szCs w:val="16"/>
                <w:lang w:eastAsia="es-ES"/>
              </w:rPr>
            </w:pPr>
            <w:r>
              <w:rPr>
                <w:rFonts w:ascii="Verdana" w:eastAsia="Times New Roman" w:hAnsi="Verdana" w:cs="Times New Roman"/>
                <w:sz w:val="16"/>
                <w:szCs w:val="16"/>
              </w:rPr>
              <w:t>This</w:t>
            </w:r>
            <w:r w:rsidR="0071026B" w:rsidRPr="001918DD">
              <w:rPr>
                <w:rFonts w:ascii="Verdana" w:eastAsia="Times New Roman" w:hAnsi="Verdana" w:cs="Times New Roman"/>
                <w:sz w:val="16"/>
                <w:szCs w:val="16"/>
              </w:rPr>
              <w:t xml:space="preserve"> is a mixture of water with natural clays and additives, whose function is to lubricate and cool the drilling column, as well as to give greater stability to the walls of the </w:t>
            </w:r>
            <w:r>
              <w:rPr>
                <w:rFonts w:ascii="Verdana" w:eastAsia="Times New Roman" w:hAnsi="Verdana" w:cs="Times New Roman"/>
                <w:sz w:val="16"/>
                <w:szCs w:val="16"/>
              </w:rPr>
              <w:t xml:space="preserve">drilling </w:t>
            </w:r>
            <w:r w:rsidR="0071026B" w:rsidRPr="001918DD">
              <w:rPr>
                <w:rFonts w:ascii="Verdana" w:eastAsia="Times New Roman" w:hAnsi="Verdana" w:cs="Times New Roman"/>
                <w:sz w:val="16"/>
                <w:szCs w:val="16"/>
              </w:rPr>
              <w:t>hole.</w:t>
            </w:r>
          </w:p>
        </w:tc>
      </w:tr>
      <w:tr w:rsidR="0071026B" w:rsidRPr="00A113F0" w14:paraId="5FC61290" w14:textId="0B01ED85" w:rsidTr="00B245E3">
        <w:tc>
          <w:tcPr>
            <w:tcW w:w="4675" w:type="dxa"/>
          </w:tcPr>
          <w:p w14:paraId="145A1AE2"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3.13 </w:t>
            </w:r>
            <w:r w:rsidRPr="00A113F0">
              <w:rPr>
                <w:rFonts w:ascii="Verdana" w:eastAsia="Times New Roman" w:hAnsi="Verdana" w:cs="Arial"/>
                <w:sz w:val="16"/>
                <w:szCs w:val="16"/>
                <w:lang w:val="es-MX" w:eastAsia="es-ES"/>
              </w:rPr>
              <w:t>Muestra</w:t>
            </w:r>
          </w:p>
        </w:tc>
        <w:tc>
          <w:tcPr>
            <w:tcW w:w="4675" w:type="dxa"/>
          </w:tcPr>
          <w:p w14:paraId="6401C727" w14:textId="60AB71DB"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3.13 </w:t>
            </w:r>
            <w:r w:rsidRPr="001918DD">
              <w:rPr>
                <w:rFonts w:ascii="Verdana" w:eastAsia="Times New Roman" w:hAnsi="Verdana" w:cs="Times New Roman"/>
                <w:sz w:val="16"/>
                <w:szCs w:val="16"/>
              </w:rPr>
              <w:t>Sample</w:t>
            </w:r>
          </w:p>
        </w:tc>
      </w:tr>
      <w:tr w:rsidR="0071026B" w:rsidRPr="0071026B" w14:paraId="6F605A35" w14:textId="33421A15" w:rsidTr="00B245E3">
        <w:tc>
          <w:tcPr>
            <w:tcW w:w="4675" w:type="dxa"/>
          </w:tcPr>
          <w:p w14:paraId="4CC2FC92"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Parte pequeña y representativa de un material, que sirve para conocer su composición química y arreglo.</w:t>
            </w:r>
          </w:p>
        </w:tc>
        <w:tc>
          <w:tcPr>
            <w:tcW w:w="4675" w:type="dxa"/>
          </w:tcPr>
          <w:p w14:paraId="09EF5539" w14:textId="3F7F3050"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Small and representative part of a material, which serves </w:t>
            </w:r>
            <w:r w:rsidR="001B5E99">
              <w:rPr>
                <w:rFonts w:ascii="Verdana" w:eastAsia="Times New Roman" w:hAnsi="Verdana" w:cs="Times New Roman"/>
                <w:sz w:val="16"/>
                <w:szCs w:val="16"/>
              </w:rPr>
              <w:t>for ascertaining</w:t>
            </w:r>
            <w:r w:rsidRPr="001918DD">
              <w:rPr>
                <w:rFonts w:ascii="Verdana" w:eastAsia="Times New Roman" w:hAnsi="Verdana" w:cs="Times New Roman"/>
                <w:sz w:val="16"/>
                <w:szCs w:val="16"/>
              </w:rPr>
              <w:t xml:space="preserve"> its chemical composition and arrangement.</w:t>
            </w:r>
          </w:p>
        </w:tc>
      </w:tr>
      <w:tr w:rsidR="0071026B" w:rsidRPr="00A113F0" w14:paraId="46960853" w14:textId="3DA52B06" w:rsidTr="00B245E3">
        <w:tc>
          <w:tcPr>
            <w:tcW w:w="4675" w:type="dxa"/>
          </w:tcPr>
          <w:p w14:paraId="5E71960B"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3.14 </w:t>
            </w:r>
            <w:r w:rsidRPr="00A113F0">
              <w:rPr>
                <w:rFonts w:ascii="Verdana" w:eastAsia="Times New Roman" w:hAnsi="Verdana" w:cs="Arial"/>
                <w:sz w:val="16"/>
                <w:szCs w:val="16"/>
                <w:lang w:val="es-MX" w:eastAsia="es-ES"/>
              </w:rPr>
              <w:t>Patio de maniobras</w:t>
            </w:r>
          </w:p>
        </w:tc>
        <w:tc>
          <w:tcPr>
            <w:tcW w:w="4675" w:type="dxa"/>
          </w:tcPr>
          <w:p w14:paraId="04704B51" w14:textId="0EB2BDF7"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3.14 </w:t>
            </w:r>
            <w:r w:rsidRPr="001918DD">
              <w:rPr>
                <w:rFonts w:ascii="Verdana" w:eastAsia="Times New Roman" w:hAnsi="Verdana" w:cs="Times New Roman"/>
                <w:sz w:val="16"/>
                <w:szCs w:val="16"/>
              </w:rPr>
              <w:t>Maneuvering yard</w:t>
            </w:r>
          </w:p>
        </w:tc>
      </w:tr>
      <w:tr w:rsidR="0071026B" w:rsidRPr="0071026B" w14:paraId="5D2BC097" w14:textId="63061680" w:rsidTr="00B245E3">
        <w:tc>
          <w:tcPr>
            <w:tcW w:w="4675" w:type="dxa"/>
          </w:tcPr>
          <w:p w14:paraId="04CA3A50"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Área exterior ubicada en la entrada de un pozo, en la que se instala la maquinaria y equipo necesario para la ejecución de la obra.</w:t>
            </w:r>
          </w:p>
        </w:tc>
        <w:tc>
          <w:tcPr>
            <w:tcW w:w="4675" w:type="dxa"/>
          </w:tcPr>
          <w:p w14:paraId="7B9A0F8D" w14:textId="7A2E6659"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Outdoor area located at the entrance to a well, where the machinery and equipment necessary for the execution of the work are installed.</w:t>
            </w:r>
          </w:p>
        </w:tc>
      </w:tr>
      <w:tr w:rsidR="0071026B" w:rsidRPr="00A113F0" w14:paraId="6F9F6C11" w14:textId="6053995E" w:rsidTr="00B245E3">
        <w:tc>
          <w:tcPr>
            <w:tcW w:w="4675" w:type="dxa"/>
          </w:tcPr>
          <w:p w14:paraId="72883D2A"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3.15 </w:t>
            </w:r>
            <w:r w:rsidRPr="00A113F0">
              <w:rPr>
                <w:rFonts w:ascii="Verdana" w:eastAsia="Times New Roman" w:hAnsi="Verdana" w:cs="Arial"/>
                <w:sz w:val="16"/>
                <w:szCs w:val="16"/>
                <w:lang w:val="es-MX" w:eastAsia="es-ES"/>
              </w:rPr>
              <w:t>Planilla de barrenación</w:t>
            </w:r>
          </w:p>
        </w:tc>
        <w:tc>
          <w:tcPr>
            <w:tcW w:w="4675" w:type="dxa"/>
          </w:tcPr>
          <w:p w14:paraId="022FA2D0" w14:textId="24C02E89"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3.15 </w:t>
            </w:r>
            <w:r w:rsidRPr="001918DD">
              <w:rPr>
                <w:rFonts w:ascii="Verdana" w:eastAsia="Times New Roman" w:hAnsi="Verdana" w:cs="Times New Roman"/>
                <w:sz w:val="16"/>
                <w:szCs w:val="16"/>
              </w:rPr>
              <w:t xml:space="preserve">Drilling </w:t>
            </w:r>
            <w:r w:rsidR="001B5E99">
              <w:rPr>
                <w:rFonts w:ascii="Verdana" w:eastAsia="Times New Roman" w:hAnsi="Verdana" w:cs="Times New Roman"/>
                <w:sz w:val="16"/>
                <w:szCs w:val="16"/>
              </w:rPr>
              <w:t xml:space="preserve">plan </w:t>
            </w:r>
          </w:p>
        </w:tc>
      </w:tr>
      <w:tr w:rsidR="0071026B" w:rsidRPr="0071026B" w14:paraId="2640A7B7" w14:textId="7885BC1B" w:rsidTr="00B245E3">
        <w:tc>
          <w:tcPr>
            <w:tcW w:w="4675" w:type="dxa"/>
          </w:tcPr>
          <w:p w14:paraId="5201B319"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para la instalación de equipo y materiales accesorios, en donde se llevarán a cabo actividades de exploración por cualquier método de barrenación.</w:t>
            </w:r>
          </w:p>
        </w:tc>
        <w:tc>
          <w:tcPr>
            <w:tcW w:w="4675" w:type="dxa"/>
          </w:tcPr>
          <w:p w14:paraId="3D8E6101" w14:textId="245E2286"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Surface for the installation of accessory equipment and materials, where exploration activities will be carried out by any drilling method.</w:t>
            </w:r>
          </w:p>
        </w:tc>
      </w:tr>
      <w:tr w:rsidR="0071026B" w:rsidRPr="00A113F0" w14:paraId="4E525DCD" w14:textId="1A2C4440" w:rsidTr="00B245E3">
        <w:tc>
          <w:tcPr>
            <w:tcW w:w="4675" w:type="dxa"/>
          </w:tcPr>
          <w:p w14:paraId="196EE4F6"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3.16 </w:t>
            </w:r>
            <w:r w:rsidRPr="00A113F0">
              <w:rPr>
                <w:rFonts w:ascii="Verdana" w:eastAsia="Times New Roman" w:hAnsi="Verdana" w:cs="Arial"/>
                <w:sz w:val="16"/>
                <w:szCs w:val="16"/>
                <w:lang w:val="es-MX" w:eastAsia="es-ES"/>
              </w:rPr>
              <w:t>Plantilla de barrenación</w:t>
            </w:r>
          </w:p>
        </w:tc>
        <w:tc>
          <w:tcPr>
            <w:tcW w:w="4675" w:type="dxa"/>
          </w:tcPr>
          <w:p w14:paraId="2F42F968" w14:textId="4A5F3543"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3.16 </w:t>
            </w:r>
            <w:r w:rsidRPr="001918DD">
              <w:rPr>
                <w:rFonts w:ascii="Verdana" w:eastAsia="Times New Roman" w:hAnsi="Verdana" w:cs="Times New Roman"/>
                <w:sz w:val="16"/>
                <w:szCs w:val="16"/>
              </w:rPr>
              <w:t>Drilling template</w:t>
            </w:r>
          </w:p>
        </w:tc>
      </w:tr>
      <w:tr w:rsidR="0071026B" w:rsidRPr="0071026B" w14:paraId="204650BF" w14:textId="3766E06D" w:rsidTr="00B245E3">
        <w:tc>
          <w:tcPr>
            <w:tcW w:w="4675" w:type="dxa"/>
          </w:tcPr>
          <w:p w14:paraId="48E5504C"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 disposición o distribución espacial de los barrenos dentro de un área.</w:t>
            </w:r>
          </w:p>
        </w:tc>
        <w:tc>
          <w:tcPr>
            <w:tcW w:w="4675" w:type="dxa"/>
          </w:tcPr>
          <w:p w14:paraId="00BC80AE" w14:textId="418B293A"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arrangement or spatial distribution of holes within an area.</w:t>
            </w:r>
          </w:p>
        </w:tc>
      </w:tr>
      <w:tr w:rsidR="0071026B" w:rsidRPr="00A113F0" w14:paraId="101C765C" w14:textId="5AA146D6" w:rsidTr="00B245E3">
        <w:tc>
          <w:tcPr>
            <w:tcW w:w="4675" w:type="dxa"/>
          </w:tcPr>
          <w:p w14:paraId="449480C2"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3.17 </w:t>
            </w:r>
            <w:r w:rsidRPr="00A113F0">
              <w:rPr>
                <w:rFonts w:ascii="Verdana" w:eastAsia="Times New Roman" w:hAnsi="Verdana" w:cs="Arial"/>
                <w:sz w:val="16"/>
                <w:szCs w:val="16"/>
                <w:lang w:val="es-MX" w:eastAsia="es-ES"/>
              </w:rPr>
              <w:t>Pozo</w:t>
            </w:r>
          </w:p>
        </w:tc>
        <w:tc>
          <w:tcPr>
            <w:tcW w:w="4675" w:type="dxa"/>
          </w:tcPr>
          <w:p w14:paraId="78275F59" w14:textId="12B96067"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3.17 </w:t>
            </w:r>
            <w:r w:rsidRPr="001918DD">
              <w:rPr>
                <w:rFonts w:ascii="Verdana" w:eastAsia="Times New Roman" w:hAnsi="Verdana" w:cs="Times New Roman"/>
                <w:sz w:val="16"/>
                <w:szCs w:val="16"/>
              </w:rPr>
              <w:t>Well</w:t>
            </w:r>
          </w:p>
        </w:tc>
      </w:tr>
      <w:tr w:rsidR="0071026B" w:rsidRPr="0071026B" w14:paraId="1667D2D3" w14:textId="1981DC4F" w:rsidTr="00B245E3">
        <w:tc>
          <w:tcPr>
            <w:tcW w:w="4675" w:type="dxa"/>
          </w:tcPr>
          <w:p w14:paraId="2EF55FC5"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Excavación vertical o inclinada, labrada o realizada en el terreno.</w:t>
            </w:r>
          </w:p>
        </w:tc>
        <w:tc>
          <w:tcPr>
            <w:tcW w:w="4675" w:type="dxa"/>
          </w:tcPr>
          <w:p w14:paraId="25ED89A9" w14:textId="6CB40A16"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Vertical or inclined excavation, carved or carried out in the field.</w:t>
            </w:r>
          </w:p>
        </w:tc>
      </w:tr>
      <w:tr w:rsidR="0071026B" w:rsidRPr="00A113F0" w14:paraId="79EE0F45" w14:textId="24C6CC66" w:rsidTr="00B245E3">
        <w:tc>
          <w:tcPr>
            <w:tcW w:w="4675" w:type="dxa"/>
          </w:tcPr>
          <w:p w14:paraId="280F9C5B"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3.18 </w:t>
            </w:r>
            <w:r w:rsidRPr="00A113F0">
              <w:rPr>
                <w:rFonts w:ascii="Verdana" w:eastAsia="Times New Roman" w:hAnsi="Verdana" w:cs="Arial"/>
                <w:sz w:val="16"/>
                <w:szCs w:val="16"/>
                <w:lang w:val="es-MX" w:eastAsia="es-ES"/>
              </w:rPr>
              <w:t>Rehabilitación de caminos</w:t>
            </w:r>
          </w:p>
        </w:tc>
        <w:tc>
          <w:tcPr>
            <w:tcW w:w="4675" w:type="dxa"/>
          </w:tcPr>
          <w:p w14:paraId="799C1AC6" w14:textId="5F5F7B37"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3.18 </w:t>
            </w:r>
            <w:r w:rsidRPr="001918DD">
              <w:rPr>
                <w:rFonts w:ascii="Verdana" w:eastAsia="Times New Roman" w:hAnsi="Verdana" w:cs="Times New Roman"/>
                <w:sz w:val="16"/>
                <w:szCs w:val="16"/>
              </w:rPr>
              <w:t>Rehabilitation</w:t>
            </w:r>
            <w:r w:rsidR="001B5E99">
              <w:rPr>
                <w:rFonts w:ascii="Verdana" w:eastAsia="Times New Roman" w:hAnsi="Verdana" w:cs="Times New Roman"/>
                <w:sz w:val="16"/>
                <w:szCs w:val="16"/>
              </w:rPr>
              <w:t xml:space="preserve"> of roads</w:t>
            </w:r>
          </w:p>
        </w:tc>
      </w:tr>
      <w:tr w:rsidR="0071026B" w:rsidRPr="00A113F0" w14:paraId="158D00DB" w14:textId="74BC2732" w:rsidTr="00B245E3">
        <w:tc>
          <w:tcPr>
            <w:tcW w:w="4675" w:type="dxa"/>
          </w:tcPr>
          <w:p w14:paraId="3CCCBD75"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Se refiere sólo a la restitución de los caminos existentes, de forma que sean transitables. No incluye ampliación ni apertura.</w:t>
            </w:r>
          </w:p>
        </w:tc>
        <w:tc>
          <w:tcPr>
            <w:tcW w:w="4675" w:type="dxa"/>
          </w:tcPr>
          <w:p w14:paraId="7138A05F" w14:textId="11909955"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It refers only to the restitution of existing roads, so that they are passable. Does not include expansion or opening.</w:t>
            </w:r>
          </w:p>
        </w:tc>
      </w:tr>
      <w:tr w:rsidR="0071026B" w:rsidRPr="00A113F0" w14:paraId="43188446" w14:textId="246D5C6B" w:rsidTr="00B245E3">
        <w:tc>
          <w:tcPr>
            <w:tcW w:w="4675" w:type="dxa"/>
          </w:tcPr>
          <w:p w14:paraId="5D6692BF"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3.19 </w:t>
            </w:r>
            <w:r w:rsidRPr="00A113F0">
              <w:rPr>
                <w:rFonts w:ascii="Verdana" w:eastAsia="Times New Roman" w:hAnsi="Verdana" w:cs="Arial"/>
                <w:sz w:val="16"/>
                <w:szCs w:val="16"/>
                <w:lang w:val="es-MX" w:eastAsia="es-ES"/>
              </w:rPr>
              <w:t>Reforestación</w:t>
            </w:r>
          </w:p>
        </w:tc>
        <w:tc>
          <w:tcPr>
            <w:tcW w:w="4675" w:type="dxa"/>
          </w:tcPr>
          <w:p w14:paraId="127F2ABF" w14:textId="73570547"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3.19 </w:t>
            </w:r>
            <w:r w:rsidRPr="001918DD">
              <w:rPr>
                <w:rFonts w:ascii="Verdana" w:eastAsia="Times New Roman" w:hAnsi="Verdana" w:cs="Times New Roman"/>
                <w:sz w:val="16"/>
                <w:szCs w:val="16"/>
              </w:rPr>
              <w:t>Reforestation</w:t>
            </w:r>
          </w:p>
        </w:tc>
      </w:tr>
      <w:tr w:rsidR="0071026B" w:rsidRPr="0071026B" w14:paraId="2F1531E2" w14:textId="3397ABDE" w:rsidTr="00B245E3">
        <w:tc>
          <w:tcPr>
            <w:tcW w:w="4675" w:type="dxa"/>
          </w:tcPr>
          <w:p w14:paraId="1E9757EF"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Establecimiento de especies forestales en terrenos forestales.</w:t>
            </w:r>
          </w:p>
        </w:tc>
        <w:tc>
          <w:tcPr>
            <w:tcW w:w="4675" w:type="dxa"/>
          </w:tcPr>
          <w:p w14:paraId="5CA92C41" w14:textId="6C7265DB"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Establishment of forest species on forest land.</w:t>
            </w:r>
          </w:p>
        </w:tc>
      </w:tr>
      <w:tr w:rsidR="0071026B" w:rsidRPr="00A113F0" w14:paraId="152F8E38" w14:textId="611393D3" w:rsidTr="00B245E3">
        <w:tc>
          <w:tcPr>
            <w:tcW w:w="4675" w:type="dxa"/>
          </w:tcPr>
          <w:p w14:paraId="5B277E92"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3.20 </w:t>
            </w:r>
            <w:r w:rsidRPr="00A113F0">
              <w:rPr>
                <w:rFonts w:ascii="Verdana" w:eastAsia="Times New Roman" w:hAnsi="Verdana" w:cs="Arial"/>
                <w:sz w:val="16"/>
                <w:szCs w:val="16"/>
                <w:lang w:val="es-MX" w:eastAsia="es-ES"/>
              </w:rPr>
              <w:t>Responsable del proyecto</w:t>
            </w:r>
          </w:p>
        </w:tc>
        <w:tc>
          <w:tcPr>
            <w:tcW w:w="4675" w:type="dxa"/>
          </w:tcPr>
          <w:p w14:paraId="471AFA2A" w14:textId="7BBA8681"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3.20 </w:t>
            </w:r>
            <w:r w:rsidRPr="001918DD">
              <w:rPr>
                <w:rFonts w:ascii="Verdana" w:eastAsia="Times New Roman" w:hAnsi="Verdana" w:cs="Times New Roman"/>
                <w:sz w:val="16"/>
                <w:szCs w:val="16"/>
              </w:rPr>
              <w:t>Project manager</w:t>
            </w:r>
          </w:p>
        </w:tc>
      </w:tr>
      <w:tr w:rsidR="0071026B" w:rsidRPr="0071026B" w14:paraId="441B7B12" w14:textId="70FC0867" w:rsidTr="00B245E3">
        <w:tc>
          <w:tcPr>
            <w:tcW w:w="4675" w:type="dxa"/>
          </w:tcPr>
          <w:p w14:paraId="5C6FB264"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lastRenderedPageBreak/>
              <w:t>La persona física o moral que realice o pretenda realizar actividades de exploración y sobre la que se fincará responsabilidad jurídica por cualquier daño y obra o actividad que rebase lo estipulado en la presente.</w:t>
            </w:r>
          </w:p>
        </w:tc>
        <w:tc>
          <w:tcPr>
            <w:tcW w:w="4675" w:type="dxa"/>
          </w:tcPr>
          <w:p w14:paraId="0FDB4DE2" w14:textId="074C07A7"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The </w:t>
            </w:r>
            <w:r w:rsidR="001B5E99">
              <w:rPr>
                <w:rFonts w:ascii="Verdana" w:eastAsia="Times New Roman" w:hAnsi="Verdana" w:cs="Times New Roman"/>
                <w:sz w:val="16"/>
                <w:szCs w:val="16"/>
              </w:rPr>
              <w:t>individual or company</w:t>
            </w:r>
            <w:r w:rsidRPr="001918DD">
              <w:rPr>
                <w:rFonts w:ascii="Verdana" w:eastAsia="Times New Roman" w:hAnsi="Verdana" w:cs="Times New Roman"/>
                <w:sz w:val="16"/>
                <w:szCs w:val="16"/>
              </w:rPr>
              <w:t xml:space="preserve"> that carries out or intends to carry out exploration activities and on whom legal responsibility will be established for any damage and work or activity that exceeds what is stipulated herein.</w:t>
            </w:r>
          </w:p>
        </w:tc>
      </w:tr>
      <w:tr w:rsidR="0071026B" w:rsidRPr="00A113F0" w14:paraId="496CCD12" w14:textId="6B479152" w:rsidTr="00B245E3">
        <w:tc>
          <w:tcPr>
            <w:tcW w:w="4675" w:type="dxa"/>
          </w:tcPr>
          <w:p w14:paraId="6D4D4C16"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3.21 </w:t>
            </w:r>
            <w:r w:rsidRPr="00A113F0">
              <w:rPr>
                <w:rFonts w:ascii="Verdana" w:eastAsia="Times New Roman" w:hAnsi="Verdana" w:cs="Arial"/>
                <w:sz w:val="16"/>
                <w:szCs w:val="16"/>
                <w:lang w:val="es-MX" w:eastAsia="es-ES"/>
              </w:rPr>
              <w:t>Restauración forestal</w:t>
            </w:r>
          </w:p>
        </w:tc>
        <w:tc>
          <w:tcPr>
            <w:tcW w:w="4675" w:type="dxa"/>
          </w:tcPr>
          <w:p w14:paraId="339ED5CD" w14:textId="160FBD76"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3.21 </w:t>
            </w:r>
            <w:r w:rsidRPr="001918DD">
              <w:rPr>
                <w:rFonts w:ascii="Verdana" w:eastAsia="Times New Roman" w:hAnsi="Verdana" w:cs="Times New Roman"/>
                <w:sz w:val="16"/>
                <w:szCs w:val="16"/>
              </w:rPr>
              <w:t>Forest restoration</w:t>
            </w:r>
          </w:p>
        </w:tc>
      </w:tr>
      <w:tr w:rsidR="0071026B" w:rsidRPr="0071026B" w14:paraId="2B82E995" w14:textId="6F7CD93C" w:rsidTr="00B245E3">
        <w:tc>
          <w:tcPr>
            <w:tcW w:w="4675" w:type="dxa"/>
          </w:tcPr>
          <w:p w14:paraId="6E0406B9"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Conjunto de actividades tendientes a la rehabilitación de un ecosistema forestal para recuperar parcial o totalmente sus funciones originales.</w:t>
            </w:r>
          </w:p>
        </w:tc>
        <w:tc>
          <w:tcPr>
            <w:tcW w:w="4675" w:type="dxa"/>
          </w:tcPr>
          <w:p w14:paraId="23A6C2BE" w14:textId="74E4154E"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Set of activities aimed at the rehabilitation of a forest ecosystem to partially or totally recover its original functions.</w:t>
            </w:r>
          </w:p>
        </w:tc>
      </w:tr>
      <w:tr w:rsidR="0071026B" w:rsidRPr="00A113F0" w14:paraId="56C5C225" w14:textId="4F89B4E3" w:rsidTr="00B245E3">
        <w:tc>
          <w:tcPr>
            <w:tcW w:w="4675" w:type="dxa"/>
          </w:tcPr>
          <w:p w14:paraId="5847D511"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3.22 </w:t>
            </w:r>
            <w:r w:rsidRPr="00A113F0">
              <w:rPr>
                <w:rFonts w:ascii="Verdana" w:eastAsia="Times New Roman" w:hAnsi="Verdana" w:cs="Arial"/>
                <w:sz w:val="16"/>
                <w:szCs w:val="16"/>
                <w:lang w:val="es-MX" w:eastAsia="es-ES"/>
              </w:rPr>
              <w:t>Superficie del sitio del proyecto</w:t>
            </w:r>
          </w:p>
        </w:tc>
        <w:tc>
          <w:tcPr>
            <w:tcW w:w="4675" w:type="dxa"/>
          </w:tcPr>
          <w:p w14:paraId="70ED3557" w14:textId="6D124F70"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3.22 </w:t>
            </w:r>
            <w:r w:rsidRPr="001918DD">
              <w:rPr>
                <w:rFonts w:ascii="Verdana" w:eastAsia="Times New Roman" w:hAnsi="Verdana" w:cs="Times New Roman"/>
                <w:sz w:val="16"/>
                <w:szCs w:val="16"/>
              </w:rPr>
              <w:t>Project site area</w:t>
            </w:r>
          </w:p>
        </w:tc>
      </w:tr>
      <w:tr w:rsidR="0071026B" w:rsidRPr="0071026B" w14:paraId="0B26E020" w14:textId="57243261" w:rsidTr="00B245E3">
        <w:tc>
          <w:tcPr>
            <w:tcW w:w="4675" w:type="dxa"/>
          </w:tcPr>
          <w:p w14:paraId="7BB5DE87"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 superficie obtenida de la suma de aquellos polígonos marcados en una retícula de dimensiones de 50 m por lado, en donde se contemple realizar al menos alguna actividad.</w:t>
            </w:r>
          </w:p>
        </w:tc>
        <w:tc>
          <w:tcPr>
            <w:tcW w:w="4675" w:type="dxa"/>
          </w:tcPr>
          <w:p w14:paraId="22ADA31C" w14:textId="359F2F00"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surface obtained from the sum of those polygons marked on a grid with dimensions of 50 m</w:t>
            </w:r>
            <w:r w:rsidR="001B5E99">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per side, where at least some activity is contemplated.</w:t>
            </w:r>
          </w:p>
        </w:tc>
      </w:tr>
      <w:tr w:rsidR="0071026B" w:rsidRPr="0071026B" w14:paraId="1E87B5FB" w14:textId="7A5723EA" w:rsidTr="00B245E3">
        <w:tc>
          <w:tcPr>
            <w:tcW w:w="4675" w:type="dxa"/>
          </w:tcPr>
          <w:p w14:paraId="6D70E17F"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Los polígonos en donde no se considere la ejecución de alguna actividad, no deberán ser incluidos para el cálculo de la superficie del sitio del proyecto.</w:t>
            </w:r>
          </w:p>
        </w:tc>
        <w:tc>
          <w:tcPr>
            <w:tcW w:w="4675" w:type="dxa"/>
          </w:tcPr>
          <w:p w14:paraId="7C09B16E" w14:textId="77AEBF3B"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Polygons where the execution of any activity is not considered should not be included in the calculation of the surface of the project site.</w:t>
            </w:r>
          </w:p>
        </w:tc>
      </w:tr>
      <w:tr w:rsidR="0071026B" w:rsidRPr="00A113F0" w14:paraId="2BABAD57" w14:textId="1AE8B8AE" w:rsidTr="00B245E3">
        <w:tc>
          <w:tcPr>
            <w:tcW w:w="4675" w:type="dxa"/>
          </w:tcPr>
          <w:p w14:paraId="575D26F0"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3.23 </w:t>
            </w:r>
            <w:r w:rsidRPr="00A113F0">
              <w:rPr>
                <w:rFonts w:ascii="Verdana" w:eastAsia="Times New Roman" w:hAnsi="Verdana" w:cs="Arial"/>
                <w:sz w:val="16"/>
                <w:szCs w:val="16"/>
                <w:lang w:val="es-MX" w:eastAsia="es-ES"/>
              </w:rPr>
              <w:t>Socavón</w:t>
            </w:r>
          </w:p>
        </w:tc>
        <w:tc>
          <w:tcPr>
            <w:tcW w:w="4675" w:type="dxa"/>
          </w:tcPr>
          <w:p w14:paraId="6D01BE74" w14:textId="62307F93" w:rsidR="0071026B" w:rsidRPr="00A113F0" w:rsidRDefault="0071026B" w:rsidP="0071026B">
            <w:pPr>
              <w:spacing w:after="101" w:line="25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3.23 </w:t>
            </w:r>
            <w:r w:rsidR="001B5E99">
              <w:rPr>
                <w:rFonts w:ascii="Verdana" w:eastAsia="Times New Roman" w:hAnsi="Verdana" w:cs="Times New Roman"/>
                <w:sz w:val="16"/>
                <w:szCs w:val="16"/>
              </w:rPr>
              <w:t>Excavation</w:t>
            </w:r>
            <w:r w:rsidR="00577734">
              <w:rPr>
                <w:rFonts w:ascii="Verdana" w:eastAsia="Times New Roman" w:hAnsi="Verdana" w:cs="Times New Roman"/>
                <w:sz w:val="16"/>
                <w:szCs w:val="16"/>
              </w:rPr>
              <w:t>s</w:t>
            </w:r>
          </w:p>
        </w:tc>
      </w:tr>
      <w:tr w:rsidR="0071026B" w:rsidRPr="0071026B" w14:paraId="63BE957C" w14:textId="76F460C6" w:rsidTr="00B245E3">
        <w:tc>
          <w:tcPr>
            <w:tcW w:w="4675" w:type="dxa"/>
          </w:tcPr>
          <w:p w14:paraId="7425A883" w14:textId="77777777" w:rsidR="0071026B" w:rsidRPr="00A113F0" w:rsidRDefault="0071026B" w:rsidP="0071026B">
            <w:pPr>
              <w:spacing w:after="101" w:line="25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Obra subterránea de dimensiones variables y sección semicircular o rectangular, a partir de la superficie del terreno.</w:t>
            </w:r>
          </w:p>
        </w:tc>
        <w:tc>
          <w:tcPr>
            <w:tcW w:w="4675" w:type="dxa"/>
          </w:tcPr>
          <w:p w14:paraId="183176DB" w14:textId="29557212" w:rsidR="0071026B" w:rsidRPr="00A113F0" w:rsidRDefault="0071026B" w:rsidP="0071026B">
            <w:pPr>
              <w:spacing w:after="101" w:line="25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Underground work of variable dimensions and semicircular or rectangular section, starting from the surface of the land.</w:t>
            </w:r>
          </w:p>
        </w:tc>
      </w:tr>
      <w:tr w:rsidR="0071026B" w:rsidRPr="00A113F0" w14:paraId="52CDA3E4" w14:textId="3CA96AD4" w:rsidTr="00B245E3">
        <w:tc>
          <w:tcPr>
            <w:tcW w:w="4675" w:type="dxa"/>
          </w:tcPr>
          <w:p w14:paraId="2179A578"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3.24 </w:t>
            </w:r>
            <w:r w:rsidRPr="00A113F0">
              <w:rPr>
                <w:rFonts w:ascii="Verdana" w:eastAsia="Times New Roman" w:hAnsi="Verdana" w:cs="Arial"/>
                <w:sz w:val="16"/>
                <w:szCs w:val="16"/>
                <w:lang w:val="es-MX" w:eastAsia="es-ES"/>
              </w:rPr>
              <w:t>Tipos de vegetación</w:t>
            </w:r>
          </w:p>
        </w:tc>
        <w:tc>
          <w:tcPr>
            <w:tcW w:w="4675" w:type="dxa"/>
          </w:tcPr>
          <w:p w14:paraId="4A74147E" w14:textId="4E05E9B7"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3.24 </w:t>
            </w:r>
            <w:r w:rsidRPr="001918DD">
              <w:rPr>
                <w:rFonts w:ascii="Verdana" w:eastAsia="Times New Roman" w:hAnsi="Verdana" w:cs="Times New Roman"/>
                <w:sz w:val="16"/>
                <w:szCs w:val="16"/>
              </w:rPr>
              <w:t>Types of vegetation</w:t>
            </w:r>
          </w:p>
        </w:tc>
      </w:tr>
      <w:tr w:rsidR="0071026B" w:rsidRPr="0071026B" w14:paraId="67E99D6E" w14:textId="6242F891" w:rsidTr="00B245E3">
        <w:tc>
          <w:tcPr>
            <w:tcW w:w="4675" w:type="dxa"/>
          </w:tcPr>
          <w:p w14:paraId="36153D9E"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3.24.1 </w:t>
            </w:r>
            <w:r w:rsidRPr="00A113F0">
              <w:rPr>
                <w:rFonts w:ascii="Verdana" w:eastAsia="Times New Roman" w:hAnsi="Verdana" w:cs="Arial"/>
                <w:sz w:val="16"/>
                <w:szCs w:val="16"/>
                <w:lang w:val="es-MX" w:eastAsia="es-ES"/>
              </w:rPr>
              <w:t xml:space="preserve">Bosque tropical caducifolio: tipo de vegetación cuya altura de los árboles alcanza los 15 m o menos, según las condiciones climáticas; predominantemente árboles de 2 a 8 m. Entre el 25 y el 50% de los árboles pierden las hojas en la época de secas. En las zonas más secas es común la presencia de cactáceas columnares y </w:t>
            </w:r>
            <w:proofErr w:type="spellStart"/>
            <w:r w:rsidRPr="00A113F0">
              <w:rPr>
                <w:rFonts w:ascii="Verdana" w:eastAsia="Times New Roman" w:hAnsi="Verdana" w:cs="Arial"/>
                <w:sz w:val="16"/>
                <w:szCs w:val="16"/>
                <w:lang w:val="es-MX" w:eastAsia="es-ES"/>
              </w:rPr>
              <w:t>candelabriformes</w:t>
            </w:r>
            <w:proofErr w:type="spellEnd"/>
            <w:r w:rsidRPr="00A113F0">
              <w:rPr>
                <w:rFonts w:ascii="Verdana" w:eastAsia="Times New Roman" w:hAnsi="Verdana" w:cs="Arial"/>
                <w:sz w:val="16"/>
                <w:szCs w:val="16"/>
                <w:lang w:val="es-MX" w:eastAsia="es-ES"/>
              </w:rPr>
              <w:t>, así como de rosetófilos.</w:t>
            </w:r>
          </w:p>
        </w:tc>
        <w:tc>
          <w:tcPr>
            <w:tcW w:w="4675" w:type="dxa"/>
          </w:tcPr>
          <w:p w14:paraId="3E46C7DD" w14:textId="6DEC5807"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3.24.1 </w:t>
            </w:r>
            <w:r w:rsidRPr="001918DD">
              <w:rPr>
                <w:rFonts w:ascii="Verdana" w:eastAsia="Times New Roman" w:hAnsi="Verdana" w:cs="Times New Roman"/>
                <w:sz w:val="16"/>
                <w:szCs w:val="16"/>
              </w:rPr>
              <w:t>Deciduous tropical forest: type of vegetation whose tree height reaches 15 m</w:t>
            </w:r>
            <w:r w:rsidR="001B5E99">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or less, depending on the climatic conditions; predominantly trees</w:t>
            </w:r>
            <w:r w:rsidR="001B5E99">
              <w:rPr>
                <w:rFonts w:ascii="Verdana" w:eastAsia="Times New Roman" w:hAnsi="Verdana" w:cs="Times New Roman"/>
                <w:sz w:val="16"/>
                <w:szCs w:val="16"/>
              </w:rPr>
              <w:t xml:space="preserve"> of</w:t>
            </w:r>
            <w:r w:rsidRPr="001918DD">
              <w:rPr>
                <w:rFonts w:ascii="Verdana" w:eastAsia="Times New Roman" w:hAnsi="Verdana" w:cs="Times New Roman"/>
                <w:sz w:val="16"/>
                <w:szCs w:val="16"/>
              </w:rPr>
              <w:t xml:space="preserve"> 2 to 8 m</w:t>
            </w:r>
            <w:r w:rsidR="001B5E99">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Between 25 and 50% of the trees lose their leaves in the dry season. In the driest areas, the presence of columnar and </w:t>
            </w:r>
            <w:r w:rsidR="00FE6832">
              <w:rPr>
                <w:rFonts w:ascii="Verdana" w:eastAsia="Times New Roman" w:hAnsi="Verdana" w:cs="Times New Roman"/>
                <w:sz w:val="16"/>
                <w:szCs w:val="16"/>
              </w:rPr>
              <w:t>c</w:t>
            </w:r>
            <w:r w:rsidR="001B5E99" w:rsidRPr="001B5E99">
              <w:rPr>
                <w:rFonts w:ascii="Verdana" w:eastAsia="Times New Roman" w:hAnsi="Verdana" w:cs="Times New Roman"/>
                <w:sz w:val="16"/>
                <w:szCs w:val="16"/>
              </w:rPr>
              <w:t>act</w:t>
            </w:r>
            <w:r w:rsidR="001B5E99">
              <w:rPr>
                <w:rFonts w:ascii="Verdana" w:eastAsia="Times New Roman" w:hAnsi="Verdana" w:cs="Times New Roman"/>
                <w:sz w:val="16"/>
                <w:szCs w:val="16"/>
              </w:rPr>
              <w:t>i</w:t>
            </w:r>
            <w:r w:rsidR="001B5E99" w:rsidRPr="001B5E99">
              <w:rPr>
                <w:rFonts w:ascii="Verdana" w:eastAsia="Times New Roman" w:hAnsi="Verdana" w:cs="Times New Roman"/>
                <w:sz w:val="16"/>
                <w:szCs w:val="16"/>
              </w:rPr>
              <w:t xml:space="preserve"> c</w:t>
            </w:r>
            <w:proofErr w:type="spellStart"/>
            <w:r w:rsidR="001B5E99" w:rsidRPr="001B5E99">
              <w:rPr>
                <w:rFonts w:ascii="Verdana" w:eastAsia="Times New Roman" w:hAnsi="Verdana" w:cs="Times New Roman"/>
                <w:sz w:val="16"/>
                <w:szCs w:val="16"/>
              </w:rPr>
              <w:t>andelabriformes</w:t>
            </w:r>
            <w:proofErr w:type="spellEnd"/>
            <w:r w:rsidR="001B5E99" w:rsidRPr="001B5E99">
              <w:rPr>
                <w:rFonts w:ascii="Verdana" w:eastAsia="Times New Roman" w:hAnsi="Verdana" w:cs="Times New Roman"/>
                <w:sz w:val="16"/>
                <w:szCs w:val="16"/>
              </w:rPr>
              <w:t xml:space="preserve">, as well as </w:t>
            </w:r>
            <w:r w:rsidR="00FE6832">
              <w:rPr>
                <w:rFonts w:ascii="Verdana" w:eastAsia="Times New Roman" w:hAnsi="Verdana" w:cs="Times New Roman"/>
                <w:sz w:val="16"/>
                <w:szCs w:val="16"/>
              </w:rPr>
              <w:t>a</w:t>
            </w:r>
            <w:r w:rsidR="001B5E99" w:rsidRPr="001B5E99">
              <w:rPr>
                <w:rFonts w:ascii="Verdana" w:eastAsia="Times New Roman" w:hAnsi="Verdana" w:cs="Times New Roman"/>
                <w:sz w:val="16"/>
                <w:szCs w:val="16"/>
              </w:rPr>
              <w:t xml:space="preserve">gave y </w:t>
            </w:r>
            <w:proofErr w:type="spellStart"/>
            <w:r w:rsidR="00FE6832">
              <w:rPr>
                <w:rFonts w:ascii="Verdana" w:eastAsia="Times New Roman" w:hAnsi="Verdana" w:cs="Times New Roman"/>
                <w:sz w:val="16"/>
                <w:szCs w:val="16"/>
              </w:rPr>
              <w:t>h</w:t>
            </w:r>
            <w:r w:rsidR="001B5E99" w:rsidRPr="001B5E99">
              <w:rPr>
                <w:rFonts w:ascii="Verdana" w:eastAsia="Times New Roman" w:hAnsi="Verdana" w:cs="Times New Roman"/>
                <w:sz w:val="16"/>
                <w:szCs w:val="16"/>
              </w:rPr>
              <w:t>echtia</w:t>
            </w:r>
            <w:proofErr w:type="spellEnd"/>
            <w:r w:rsidR="001B5E99" w:rsidRPr="001B5E99">
              <w:rPr>
                <w:rFonts w:ascii="Verdana" w:eastAsia="Times New Roman" w:hAnsi="Verdana" w:cs="Times New Roman"/>
                <w:sz w:val="16"/>
                <w:szCs w:val="16"/>
              </w:rPr>
              <w:t xml:space="preserve"> are common.</w:t>
            </w:r>
          </w:p>
        </w:tc>
      </w:tr>
      <w:tr w:rsidR="0071026B" w:rsidRPr="0071026B" w14:paraId="02E62337" w14:textId="3C6E466C" w:rsidTr="00B245E3">
        <w:tc>
          <w:tcPr>
            <w:tcW w:w="4675" w:type="dxa"/>
          </w:tcPr>
          <w:p w14:paraId="0849664C"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3.24.2 </w:t>
            </w:r>
            <w:r w:rsidRPr="00A113F0">
              <w:rPr>
                <w:rFonts w:ascii="Verdana" w:eastAsia="Times New Roman" w:hAnsi="Verdana" w:cs="Arial"/>
                <w:sz w:val="16"/>
                <w:szCs w:val="16"/>
                <w:lang w:val="es-MX" w:eastAsia="es-ES"/>
              </w:rPr>
              <w:t xml:space="preserve">Bosque de coníferas o encinos: comunidades constituidas por diferentes especies de los géneros </w:t>
            </w:r>
            <w:proofErr w:type="spellStart"/>
            <w:r w:rsidRPr="00A113F0">
              <w:rPr>
                <w:rFonts w:ascii="Verdana" w:eastAsia="Times New Roman" w:hAnsi="Verdana" w:cs="Arial"/>
                <w:i/>
                <w:sz w:val="16"/>
                <w:szCs w:val="16"/>
                <w:lang w:val="es-MX" w:eastAsia="es-ES"/>
              </w:rPr>
              <w:t>Abies</w:t>
            </w:r>
            <w:proofErr w:type="spellEnd"/>
            <w:r w:rsidRPr="00A113F0">
              <w:rPr>
                <w:rFonts w:ascii="Verdana" w:eastAsia="Times New Roman" w:hAnsi="Verdana" w:cs="Arial"/>
                <w:i/>
                <w:sz w:val="16"/>
                <w:szCs w:val="16"/>
                <w:lang w:val="es-MX" w:eastAsia="es-ES"/>
              </w:rPr>
              <w:t xml:space="preserve">, Quercus, </w:t>
            </w:r>
            <w:proofErr w:type="spellStart"/>
            <w:r w:rsidRPr="00A113F0">
              <w:rPr>
                <w:rFonts w:ascii="Verdana" w:eastAsia="Times New Roman" w:hAnsi="Verdana" w:cs="Arial"/>
                <w:i/>
                <w:sz w:val="16"/>
                <w:szCs w:val="16"/>
                <w:lang w:val="es-MX" w:eastAsia="es-ES"/>
              </w:rPr>
              <w:t>Pinus</w:t>
            </w:r>
            <w:proofErr w:type="spellEnd"/>
            <w:r w:rsidRPr="00A113F0">
              <w:rPr>
                <w:rFonts w:ascii="Verdana" w:eastAsia="Times New Roman" w:hAnsi="Verdana" w:cs="Arial"/>
                <w:i/>
                <w:sz w:val="16"/>
                <w:szCs w:val="16"/>
                <w:lang w:val="es-MX" w:eastAsia="es-ES"/>
              </w:rPr>
              <w:t xml:space="preserve">, </w:t>
            </w:r>
            <w:proofErr w:type="spellStart"/>
            <w:r w:rsidRPr="00A113F0">
              <w:rPr>
                <w:rFonts w:ascii="Verdana" w:eastAsia="Times New Roman" w:hAnsi="Verdana" w:cs="Arial"/>
                <w:i/>
                <w:sz w:val="16"/>
                <w:szCs w:val="16"/>
                <w:lang w:val="es-MX" w:eastAsia="es-ES"/>
              </w:rPr>
              <w:t>Juniperus</w:t>
            </w:r>
            <w:proofErr w:type="spellEnd"/>
            <w:r w:rsidRPr="00A113F0">
              <w:rPr>
                <w:rFonts w:ascii="Verdana" w:eastAsia="Times New Roman" w:hAnsi="Verdana" w:cs="Arial"/>
                <w:i/>
                <w:sz w:val="16"/>
                <w:szCs w:val="16"/>
                <w:lang w:val="es-MX" w:eastAsia="es-ES"/>
              </w:rPr>
              <w:t>,</w:t>
            </w:r>
            <w:r w:rsidRPr="00A113F0">
              <w:rPr>
                <w:rFonts w:ascii="Verdana" w:eastAsia="Times New Roman" w:hAnsi="Verdana" w:cs="Arial"/>
                <w:sz w:val="16"/>
                <w:szCs w:val="16"/>
                <w:lang w:val="es-MX" w:eastAsia="es-ES"/>
              </w:rPr>
              <w:t xml:space="preserve"> encontrándose entre los 300 y 4,200 msnm (metros sobre el nivel del mar).</w:t>
            </w:r>
          </w:p>
        </w:tc>
        <w:tc>
          <w:tcPr>
            <w:tcW w:w="4675" w:type="dxa"/>
          </w:tcPr>
          <w:p w14:paraId="6D906E9B" w14:textId="0B8364FA"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3.24.2 </w:t>
            </w:r>
            <w:r w:rsidRPr="001918DD">
              <w:rPr>
                <w:rFonts w:ascii="Verdana" w:eastAsia="Times New Roman" w:hAnsi="Verdana" w:cs="Times New Roman"/>
                <w:sz w:val="16"/>
                <w:szCs w:val="16"/>
              </w:rPr>
              <w:t xml:space="preserve">Coniferous or oak forest: communities made up of different species of the genera </w:t>
            </w:r>
            <w:r w:rsidRPr="001918DD">
              <w:rPr>
                <w:rFonts w:ascii="Verdana" w:eastAsia="Times New Roman" w:hAnsi="Verdana" w:cs="Times New Roman"/>
                <w:i/>
                <w:iCs/>
                <w:sz w:val="16"/>
                <w:szCs w:val="16"/>
              </w:rPr>
              <w:t xml:space="preserve">Abies, Quercus, Pinus, Juniperus, </w:t>
            </w:r>
            <w:r w:rsidRPr="001918DD">
              <w:rPr>
                <w:rFonts w:ascii="Verdana" w:eastAsia="Times New Roman" w:hAnsi="Verdana" w:cs="Times New Roman"/>
                <w:sz w:val="16"/>
                <w:szCs w:val="16"/>
              </w:rPr>
              <w:t>found between 300 and 4,200 meters above sea level</w:t>
            </w:r>
            <w:r w:rsidR="00FE6832">
              <w:rPr>
                <w:rFonts w:ascii="Verdana" w:eastAsia="Times New Roman" w:hAnsi="Verdana" w:cs="Times New Roman"/>
                <w:sz w:val="16"/>
                <w:szCs w:val="16"/>
              </w:rPr>
              <w:t xml:space="preserve">. </w:t>
            </w:r>
          </w:p>
        </w:tc>
      </w:tr>
      <w:tr w:rsidR="0071026B" w:rsidRPr="0071026B" w14:paraId="5A7291E2" w14:textId="58F01430" w:rsidTr="00B245E3">
        <w:tc>
          <w:tcPr>
            <w:tcW w:w="4675" w:type="dxa"/>
          </w:tcPr>
          <w:p w14:paraId="51E1B1E5"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3.24.3 </w:t>
            </w:r>
            <w:r w:rsidRPr="00A113F0">
              <w:rPr>
                <w:rFonts w:ascii="Verdana" w:eastAsia="Times New Roman" w:hAnsi="Verdana" w:cs="Arial"/>
                <w:sz w:val="16"/>
                <w:szCs w:val="16"/>
                <w:lang w:val="es-MX" w:eastAsia="es-ES"/>
              </w:rPr>
              <w:t xml:space="preserve">Matorral xerófilo: abarca comunidades de fisonomías muy diversas, características de las zonas áridas y semiáridas. Incluye comunidades, en las que predominan arbustos o árboles de 3 a 5 m de altura, caducifolios (generalmente por un periodo breve durante la época de secas), con hojas o foliolos de tamaño pequeño. Los matorrales </w:t>
            </w:r>
            <w:proofErr w:type="spellStart"/>
            <w:r w:rsidRPr="00A113F0">
              <w:rPr>
                <w:rFonts w:ascii="Verdana" w:eastAsia="Times New Roman" w:hAnsi="Verdana" w:cs="Arial"/>
                <w:sz w:val="16"/>
                <w:szCs w:val="16"/>
                <w:lang w:val="es-MX" w:eastAsia="es-ES"/>
              </w:rPr>
              <w:t>crasicaules</w:t>
            </w:r>
            <w:proofErr w:type="spellEnd"/>
            <w:r w:rsidRPr="00A113F0">
              <w:rPr>
                <w:rFonts w:ascii="Verdana" w:eastAsia="Times New Roman" w:hAnsi="Verdana" w:cs="Arial"/>
                <w:sz w:val="16"/>
                <w:szCs w:val="16"/>
                <w:lang w:val="es-MX" w:eastAsia="es-ES"/>
              </w:rPr>
              <w:t xml:space="preserve"> son comunidades arbustivas dominadas por plantas de tallo suculento (cactáceas grandes); la altura depende de la especie que lo conforma y puede ser hasta de 10 m. En los matorrales rosetófilos predominan especies arbustivas o </w:t>
            </w:r>
            <w:proofErr w:type="spellStart"/>
            <w:r w:rsidRPr="00A113F0">
              <w:rPr>
                <w:rFonts w:ascii="Verdana" w:eastAsia="Times New Roman" w:hAnsi="Verdana" w:cs="Arial"/>
                <w:sz w:val="16"/>
                <w:szCs w:val="16"/>
                <w:lang w:val="es-MX" w:eastAsia="es-ES"/>
              </w:rPr>
              <w:t>subarbustivas</w:t>
            </w:r>
            <w:proofErr w:type="spellEnd"/>
            <w:r w:rsidRPr="00A113F0">
              <w:rPr>
                <w:rFonts w:ascii="Verdana" w:eastAsia="Times New Roman" w:hAnsi="Verdana" w:cs="Arial"/>
                <w:sz w:val="16"/>
                <w:szCs w:val="16"/>
                <w:lang w:val="es-MX" w:eastAsia="es-ES"/>
              </w:rPr>
              <w:t xml:space="preserve"> de hojas alargadas y angostas agrupadas en forma de roseta; el estrato </w:t>
            </w:r>
            <w:proofErr w:type="spellStart"/>
            <w:r w:rsidRPr="00A113F0">
              <w:rPr>
                <w:rFonts w:ascii="Verdana" w:eastAsia="Times New Roman" w:hAnsi="Verdana" w:cs="Arial"/>
                <w:sz w:val="16"/>
                <w:szCs w:val="16"/>
                <w:lang w:val="es-MX" w:eastAsia="es-ES"/>
              </w:rPr>
              <w:lastRenderedPageBreak/>
              <w:t>subarbustivo</w:t>
            </w:r>
            <w:proofErr w:type="spellEnd"/>
            <w:r w:rsidRPr="00A113F0">
              <w:rPr>
                <w:rFonts w:ascii="Verdana" w:eastAsia="Times New Roman" w:hAnsi="Verdana" w:cs="Arial"/>
                <w:sz w:val="16"/>
                <w:szCs w:val="16"/>
                <w:lang w:val="es-MX" w:eastAsia="es-ES"/>
              </w:rPr>
              <w:t xml:space="preserve"> espinoso y perennifolio a menudo es muy denso. Los bosques de </w:t>
            </w:r>
            <w:proofErr w:type="spellStart"/>
            <w:r w:rsidRPr="00A113F0">
              <w:rPr>
                <w:rFonts w:ascii="Verdana" w:eastAsia="Times New Roman" w:hAnsi="Verdana" w:cs="Arial"/>
                <w:sz w:val="16"/>
                <w:szCs w:val="16"/>
                <w:lang w:val="es-MX" w:eastAsia="es-ES"/>
              </w:rPr>
              <w:t>Yucca</w:t>
            </w:r>
            <w:proofErr w:type="spellEnd"/>
            <w:r w:rsidRPr="00A113F0">
              <w:rPr>
                <w:rFonts w:ascii="Verdana" w:eastAsia="Times New Roman" w:hAnsi="Verdana" w:cs="Arial"/>
                <w:sz w:val="16"/>
                <w:szCs w:val="16"/>
                <w:lang w:val="es-MX" w:eastAsia="es-ES"/>
              </w:rPr>
              <w:t xml:space="preserve"> (izotales) llegan a medir de 2 a 4 m de alto. En el matorral </w:t>
            </w:r>
            <w:proofErr w:type="spellStart"/>
            <w:r w:rsidRPr="00A113F0">
              <w:rPr>
                <w:rFonts w:ascii="Verdana" w:eastAsia="Times New Roman" w:hAnsi="Verdana" w:cs="Arial"/>
                <w:sz w:val="16"/>
                <w:szCs w:val="16"/>
                <w:lang w:val="es-MX" w:eastAsia="es-ES"/>
              </w:rPr>
              <w:t>micrófilo</w:t>
            </w:r>
            <w:proofErr w:type="spellEnd"/>
            <w:r w:rsidRPr="00A113F0">
              <w:rPr>
                <w:rFonts w:ascii="Verdana" w:eastAsia="Times New Roman" w:hAnsi="Verdana" w:cs="Arial"/>
                <w:sz w:val="16"/>
                <w:szCs w:val="16"/>
                <w:lang w:val="es-MX" w:eastAsia="es-ES"/>
              </w:rPr>
              <w:t xml:space="preserve"> predominan elementos arbustivos de hoja o foliolo pequeño; de altura variable de 1 a 3 m, con eminencias aisladas de hasta 6 m de acuerdo a su composición florística y las condiciones ambientales.</w:t>
            </w:r>
          </w:p>
        </w:tc>
        <w:tc>
          <w:tcPr>
            <w:tcW w:w="4675" w:type="dxa"/>
          </w:tcPr>
          <w:p w14:paraId="0D43543A" w14:textId="66194844"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lastRenderedPageBreak/>
              <w:t xml:space="preserve">3.24.3 </w:t>
            </w:r>
            <w:r w:rsidRPr="001918DD">
              <w:rPr>
                <w:rFonts w:ascii="Verdana" w:eastAsia="Times New Roman" w:hAnsi="Verdana" w:cs="Times New Roman"/>
                <w:sz w:val="16"/>
                <w:szCs w:val="16"/>
              </w:rPr>
              <w:t xml:space="preserve">Xerophilous scrub: encompasses communities with very diverse physiognomies, characteristic of arid and semi-arid zones. It includes communities, dominated by shrubs or trees 3 to 5 m high, deciduous (generally for a short period during the dry season), with small leaves or leaflets. The </w:t>
            </w:r>
            <w:proofErr w:type="spellStart"/>
            <w:r w:rsidRPr="001918DD">
              <w:rPr>
                <w:rFonts w:ascii="Verdana" w:eastAsia="Times New Roman" w:hAnsi="Verdana" w:cs="Times New Roman"/>
                <w:sz w:val="16"/>
                <w:szCs w:val="16"/>
              </w:rPr>
              <w:t>crasicaules</w:t>
            </w:r>
            <w:proofErr w:type="spellEnd"/>
            <w:r w:rsidRPr="001918DD">
              <w:rPr>
                <w:rFonts w:ascii="Verdana" w:eastAsia="Times New Roman" w:hAnsi="Verdana" w:cs="Times New Roman"/>
                <w:sz w:val="16"/>
                <w:szCs w:val="16"/>
              </w:rPr>
              <w:t xml:space="preserve"> shrubs are shrub communities dominated by succulent stem plants (large cacti); the height depends on the species that makes it up and can be up to 10 m. In </w:t>
            </w:r>
            <w:proofErr w:type="spellStart"/>
            <w:r w:rsidRPr="001918DD">
              <w:rPr>
                <w:rFonts w:ascii="Verdana" w:eastAsia="Times New Roman" w:hAnsi="Verdana" w:cs="Times New Roman"/>
                <w:sz w:val="16"/>
                <w:szCs w:val="16"/>
              </w:rPr>
              <w:t>rosetophilic</w:t>
            </w:r>
            <w:proofErr w:type="spellEnd"/>
            <w:r w:rsidRPr="001918DD">
              <w:rPr>
                <w:rFonts w:ascii="Verdana" w:eastAsia="Times New Roman" w:hAnsi="Verdana" w:cs="Times New Roman"/>
                <w:sz w:val="16"/>
                <w:szCs w:val="16"/>
              </w:rPr>
              <w:t xml:space="preserve"> bushes, bushy or sub- shrubby species with elongated and narrow leaves grouped in the form of a rosette predominate; the evergreen spiny subshrub stratum is often very dense. Yucca forests (</w:t>
            </w:r>
            <w:proofErr w:type="spellStart"/>
            <w:r w:rsidRPr="001918DD">
              <w:rPr>
                <w:rFonts w:ascii="Verdana" w:eastAsia="Times New Roman" w:hAnsi="Verdana" w:cs="Times New Roman"/>
                <w:sz w:val="16"/>
                <w:szCs w:val="16"/>
              </w:rPr>
              <w:t>izotales</w:t>
            </w:r>
            <w:proofErr w:type="spellEnd"/>
            <w:r w:rsidRPr="001918DD">
              <w:rPr>
                <w:rFonts w:ascii="Verdana" w:eastAsia="Times New Roman" w:hAnsi="Verdana" w:cs="Times New Roman"/>
                <w:sz w:val="16"/>
                <w:szCs w:val="16"/>
              </w:rPr>
              <w:t xml:space="preserve">) can be 2 to 4 </w:t>
            </w:r>
            <w:r w:rsidRPr="001918DD">
              <w:rPr>
                <w:rFonts w:ascii="Verdana" w:eastAsia="Times New Roman" w:hAnsi="Verdana" w:cs="Times New Roman"/>
                <w:sz w:val="16"/>
                <w:szCs w:val="16"/>
              </w:rPr>
              <w:lastRenderedPageBreak/>
              <w:t>m</w:t>
            </w:r>
            <w:r w:rsidR="00FE6832">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high. In the </w:t>
            </w:r>
            <w:proofErr w:type="spellStart"/>
            <w:r w:rsidRPr="001918DD">
              <w:rPr>
                <w:rFonts w:ascii="Verdana" w:eastAsia="Times New Roman" w:hAnsi="Verdana" w:cs="Times New Roman"/>
                <w:sz w:val="16"/>
                <w:szCs w:val="16"/>
              </w:rPr>
              <w:t>microphyllous</w:t>
            </w:r>
            <w:proofErr w:type="spellEnd"/>
            <w:r w:rsidRPr="001918DD">
              <w:rPr>
                <w:rFonts w:ascii="Verdana" w:eastAsia="Times New Roman" w:hAnsi="Verdana" w:cs="Times New Roman"/>
                <w:sz w:val="16"/>
                <w:szCs w:val="16"/>
              </w:rPr>
              <w:t xml:space="preserve"> scrub, shrub elements with leaves or small </w:t>
            </w:r>
            <w:proofErr w:type="spellStart"/>
            <w:r w:rsidRPr="001918DD">
              <w:rPr>
                <w:rFonts w:ascii="Verdana" w:eastAsia="Times New Roman" w:hAnsi="Verdana" w:cs="Times New Roman"/>
                <w:sz w:val="16"/>
                <w:szCs w:val="16"/>
              </w:rPr>
              <w:t>folioles</w:t>
            </w:r>
            <w:proofErr w:type="spellEnd"/>
            <w:r w:rsidRPr="001918DD">
              <w:rPr>
                <w:rFonts w:ascii="Verdana" w:eastAsia="Times New Roman" w:hAnsi="Verdana" w:cs="Times New Roman"/>
                <w:sz w:val="16"/>
                <w:szCs w:val="16"/>
              </w:rPr>
              <w:t xml:space="preserve"> predominate; variable in height from 1 to 3 m</w:t>
            </w:r>
            <w:r w:rsidR="00FE6832">
              <w:rPr>
                <w:rFonts w:ascii="Verdana" w:eastAsia="Times New Roman" w:hAnsi="Verdana" w:cs="Times New Roman"/>
                <w:sz w:val="16"/>
                <w:szCs w:val="16"/>
              </w:rPr>
              <w:t>eters</w:t>
            </w:r>
            <w:r w:rsidRPr="001918DD">
              <w:rPr>
                <w:rFonts w:ascii="Verdana" w:eastAsia="Times New Roman" w:hAnsi="Verdana" w:cs="Times New Roman"/>
                <w:sz w:val="16"/>
                <w:szCs w:val="16"/>
              </w:rPr>
              <w:t>, with isolated eminences of up to 6 m</w:t>
            </w:r>
            <w:r w:rsidR="00FE6832">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according to its floristic composition and environmental conditions.</w:t>
            </w:r>
          </w:p>
        </w:tc>
      </w:tr>
      <w:tr w:rsidR="0071026B" w:rsidRPr="00A113F0" w14:paraId="32A1DFBB" w14:textId="6B02DFED" w:rsidTr="00B245E3">
        <w:tc>
          <w:tcPr>
            <w:tcW w:w="4675" w:type="dxa"/>
          </w:tcPr>
          <w:p w14:paraId="785366F6"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 xml:space="preserve">3.25 </w:t>
            </w:r>
            <w:r w:rsidRPr="00A113F0">
              <w:rPr>
                <w:rFonts w:ascii="Verdana" w:eastAsia="Times New Roman" w:hAnsi="Verdana" w:cs="Arial"/>
                <w:sz w:val="16"/>
                <w:szCs w:val="16"/>
                <w:lang w:val="es-MX" w:eastAsia="es-ES"/>
              </w:rPr>
              <w:t>Zanja</w:t>
            </w:r>
          </w:p>
        </w:tc>
        <w:tc>
          <w:tcPr>
            <w:tcW w:w="4675" w:type="dxa"/>
          </w:tcPr>
          <w:p w14:paraId="68558367" w14:textId="6DC54D87"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3.25 </w:t>
            </w:r>
            <w:r w:rsidRPr="001918DD">
              <w:rPr>
                <w:rFonts w:ascii="Verdana" w:eastAsia="Times New Roman" w:hAnsi="Verdana" w:cs="Times New Roman"/>
                <w:sz w:val="16"/>
                <w:szCs w:val="16"/>
              </w:rPr>
              <w:t>Trench</w:t>
            </w:r>
          </w:p>
        </w:tc>
      </w:tr>
      <w:tr w:rsidR="0071026B" w:rsidRPr="0071026B" w14:paraId="2E5CD1A7" w14:textId="339EED72" w:rsidTr="00B245E3">
        <w:tc>
          <w:tcPr>
            <w:tcW w:w="4675" w:type="dxa"/>
          </w:tcPr>
          <w:p w14:paraId="0710E639"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Excavación horizontal superficial labrada o realizada en el terreno en forma de canal.</w:t>
            </w:r>
          </w:p>
        </w:tc>
        <w:tc>
          <w:tcPr>
            <w:tcW w:w="4675" w:type="dxa"/>
          </w:tcPr>
          <w:p w14:paraId="7307FEE2" w14:textId="453C1DC4" w:rsidR="0071026B" w:rsidRPr="00A113F0" w:rsidRDefault="0071026B" w:rsidP="0071026B">
            <w:pPr>
              <w:spacing w:after="101" w:line="252"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Shallow horizontal excavation carved or carried out in the ground in the form of a channel.</w:t>
            </w:r>
          </w:p>
        </w:tc>
      </w:tr>
      <w:tr w:rsidR="0071026B" w:rsidRPr="00A113F0" w14:paraId="7394C2CB" w14:textId="14CA2774" w:rsidTr="00B245E3">
        <w:tc>
          <w:tcPr>
            <w:tcW w:w="4675" w:type="dxa"/>
          </w:tcPr>
          <w:p w14:paraId="39E3CF4E" w14:textId="77777777" w:rsidR="0071026B" w:rsidRPr="00A113F0" w:rsidRDefault="0071026B" w:rsidP="0071026B">
            <w:pPr>
              <w:spacing w:after="101" w:line="252"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4. Especificaciones</w:t>
            </w:r>
          </w:p>
        </w:tc>
        <w:tc>
          <w:tcPr>
            <w:tcW w:w="4675" w:type="dxa"/>
          </w:tcPr>
          <w:p w14:paraId="2A5850A7" w14:textId="2E4ECD6F"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4. Specifications</w:t>
            </w:r>
          </w:p>
        </w:tc>
      </w:tr>
      <w:tr w:rsidR="0071026B" w:rsidRPr="00A113F0" w14:paraId="397B5415" w14:textId="191AE366" w:rsidTr="00B245E3">
        <w:tc>
          <w:tcPr>
            <w:tcW w:w="4675" w:type="dxa"/>
          </w:tcPr>
          <w:p w14:paraId="2D01CF52"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4.1</w:t>
            </w:r>
            <w:r w:rsidRPr="00A113F0">
              <w:rPr>
                <w:rFonts w:ascii="Verdana" w:eastAsia="Times New Roman" w:hAnsi="Verdana" w:cs="Arial"/>
                <w:sz w:val="16"/>
                <w:szCs w:val="16"/>
                <w:lang w:val="es-MX" w:eastAsia="es-ES"/>
              </w:rPr>
              <w:t xml:space="preserve"> Especificaciones generales</w:t>
            </w:r>
          </w:p>
        </w:tc>
        <w:tc>
          <w:tcPr>
            <w:tcW w:w="4675" w:type="dxa"/>
          </w:tcPr>
          <w:p w14:paraId="37927388" w14:textId="202BDE03"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 </w:t>
            </w:r>
            <w:r w:rsidRPr="001918DD">
              <w:rPr>
                <w:rFonts w:ascii="Verdana" w:eastAsia="Times New Roman" w:hAnsi="Verdana" w:cs="Times New Roman"/>
                <w:sz w:val="16"/>
                <w:szCs w:val="16"/>
              </w:rPr>
              <w:t>General specifications</w:t>
            </w:r>
          </w:p>
        </w:tc>
      </w:tr>
      <w:tr w:rsidR="0071026B" w:rsidRPr="0071026B" w14:paraId="28655E01" w14:textId="0866FA15" w:rsidTr="00B245E3">
        <w:tc>
          <w:tcPr>
            <w:tcW w:w="4675" w:type="dxa"/>
          </w:tcPr>
          <w:p w14:paraId="4B55748F"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4.1.1 </w:t>
            </w:r>
            <w:r w:rsidRPr="00A113F0">
              <w:rPr>
                <w:rFonts w:ascii="Verdana" w:eastAsia="Times New Roman" w:hAnsi="Verdana" w:cs="Arial"/>
                <w:sz w:val="16"/>
                <w:szCs w:val="16"/>
                <w:lang w:val="es-MX" w:eastAsia="es-ES"/>
              </w:rPr>
              <w:t>Los tipos climáticos serán determinados con base en las cartas temáticas de clima del Instituto Nacional de Estadística y Geografía, escala 1:1'000,000 (Sistema de clasificación climática de Köppen, modificado por García, E. 2004).</w:t>
            </w:r>
          </w:p>
        </w:tc>
        <w:tc>
          <w:tcPr>
            <w:tcW w:w="4675" w:type="dxa"/>
          </w:tcPr>
          <w:p w14:paraId="7194AAA7" w14:textId="01992694"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 </w:t>
            </w:r>
            <w:r w:rsidRPr="001918DD">
              <w:rPr>
                <w:rFonts w:ascii="Verdana" w:eastAsia="Times New Roman" w:hAnsi="Verdana" w:cs="Times New Roman"/>
                <w:sz w:val="16"/>
                <w:szCs w:val="16"/>
              </w:rPr>
              <w:t xml:space="preserve">The climatic types will be determined based on the thematic climate charts </w:t>
            </w:r>
            <w:r w:rsidR="00FE6832">
              <w:rPr>
                <w:rFonts w:ascii="Verdana" w:eastAsia="Times New Roman" w:hAnsi="Verdana" w:cs="Times New Roman"/>
                <w:sz w:val="16"/>
                <w:szCs w:val="16"/>
              </w:rPr>
              <w:t>from</w:t>
            </w:r>
            <w:r w:rsidRPr="001918DD">
              <w:rPr>
                <w:rFonts w:ascii="Verdana" w:eastAsia="Times New Roman" w:hAnsi="Verdana" w:cs="Times New Roman"/>
                <w:sz w:val="16"/>
                <w:szCs w:val="16"/>
              </w:rPr>
              <w:t xml:space="preserve"> the National Institute of Statistics and Geography, scale 1:1</w:t>
            </w:r>
            <w:r w:rsidR="00FE6832">
              <w:rPr>
                <w:rFonts w:ascii="Verdana" w:eastAsia="Times New Roman" w:hAnsi="Verdana" w:cs="Times New Roman"/>
                <w:sz w:val="16"/>
                <w:szCs w:val="16"/>
              </w:rPr>
              <w:t>,</w:t>
            </w:r>
            <w:r w:rsidRPr="001918DD">
              <w:rPr>
                <w:rFonts w:ascii="Verdana" w:eastAsia="Times New Roman" w:hAnsi="Verdana" w:cs="Times New Roman"/>
                <w:sz w:val="16"/>
                <w:szCs w:val="16"/>
              </w:rPr>
              <w:t>000,000 (</w:t>
            </w:r>
            <w:proofErr w:type="spellStart"/>
            <w:r w:rsidRPr="001918DD">
              <w:rPr>
                <w:rFonts w:ascii="Verdana" w:eastAsia="Times New Roman" w:hAnsi="Verdana" w:cs="Times New Roman"/>
                <w:sz w:val="16"/>
                <w:szCs w:val="16"/>
              </w:rPr>
              <w:t>Köppen</w:t>
            </w:r>
            <w:proofErr w:type="spellEnd"/>
            <w:r w:rsidRPr="001918DD">
              <w:rPr>
                <w:rFonts w:ascii="Verdana" w:eastAsia="Times New Roman" w:hAnsi="Verdana" w:cs="Times New Roman"/>
                <w:sz w:val="16"/>
                <w:szCs w:val="16"/>
              </w:rPr>
              <w:t xml:space="preserve"> climatic classification system, modified by García, E. 2004).</w:t>
            </w:r>
          </w:p>
        </w:tc>
      </w:tr>
      <w:tr w:rsidR="0071026B" w:rsidRPr="0071026B" w14:paraId="09243499" w14:textId="6F63BD41" w:rsidTr="00B245E3">
        <w:tc>
          <w:tcPr>
            <w:tcW w:w="4675" w:type="dxa"/>
          </w:tcPr>
          <w:p w14:paraId="53D40DDA"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4.1.2 </w:t>
            </w:r>
            <w:r w:rsidRPr="00A113F0">
              <w:rPr>
                <w:rFonts w:ascii="Verdana" w:eastAsia="Times New Roman" w:hAnsi="Verdana" w:cs="Arial"/>
                <w:sz w:val="16"/>
                <w:szCs w:val="16"/>
                <w:lang w:val="es-MX" w:eastAsia="es-ES"/>
              </w:rPr>
              <w:t>Los tipos de vegetación serán determinados de acuerdo con la clasificación de la vegetación de México de Rzedowski (2006) que estará a disposición de los interesados en el Centro de Información para la Gestión Ambiental de la SEMARNAT. También se podrá utilizar la clasificación de vegetación y uso de suelo del INEGI (Uso de Suelo y Vegetación Serie VI y sus actualizaciones, Instituto Nacional de Estadística y Geografía, 2017).</w:t>
            </w:r>
          </w:p>
        </w:tc>
        <w:tc>
          <w:tcPr>
            <w:tcW w:w="4675" w:type="dxa"/>
          </w:tcPr>
          <w:p w14:paraId="606058BA" w14:textId="2DB03CA3"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4.1.2 </w:t>
            </w:r>
            <w:r w:rsidRPr="001918DD">
              <w:rPr>
                <w:rFonts w:ascii="Verdana" w:eastAsia="Times New Roman" w:hAnsi="Verdana" w:cs="Times New Roman"/>
                <w:sz w:val="16"/>
                <w:szCs w:val="16"/>
              </w:rPr>
              <w:t xml:space="preserve">The types of vegetation will be determined according to the classification of the vegetation of Mexico by </w:t>
            </w:r>
            <w:proofErr w:type="spellStart"/>
            <w:r w:rsidRPr="001918DD">
              <w:rPr>
                <w:rFonts w:ascii="Verdana" w:eastAsia="Times New Roman" w:hAnsi="Verdana" w:cs="Times New Roman"/>
                <w:sz w:val="16"/>
                <w:szCs w:val="16"/>
              </w:rPr>
              <w:t>Rzedowski</w:t>
            </w:r>
            <w:proofErr w:type="spellEnd"/>
            <w:r w:rsidRPr="001918DD">
              <w:rPr>
                <w:rFonts w:ascii="Verdana" w:eastAsia="Times New Roman" w:hAnsi="Verdana" w:cs="Times New Roman"/>
                <w:sz w:val="16"/>
                <w:szCs w:val="16"/>
              </w:rPr>
              <w:t xml:space="preserve"> (2006) that will be available to those interested in the Information Center for Environmental Management of SEMARNAT. The INEGI classification of vegetation and land use may also be used (Use of Land and Vegetation Series VI and its updates, National Institute of Statistics and Geography, 2017).</w:t>
            </w:r>
          </w:p>
        </w:tc>
      </w:tr>
      <w:tr w:rsidR="0071026B" w:rsidRPr="0071026B" w14:paraId="7424C8B7" w14:textId="6B38C9FC" w:rsidTr="00B245E3">
        <w:tc>
          <w:tcPr>
            <w:tcW w:w="4675" w:type="dxa"/>
          </w:tcPr>
          <w:p w14:paraId="4D02813C"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4.1.3 </w:t>
            </w:r>
            <w:r w:rsidRPr="00A113F0">
              <w:rPr>
                <w:rFonts w:ascii="Verdana" w:eastAsia="Times New Roman" w:hAnsi="Verdana" w:cs="Arial"/>
                <w:sz w:val="16"/>
                <w:szCs w:val="16"/>
                <w:lang w:val="es-MX" w:eastAsia="es-ES"/>
              </w:rPr>
              <w:t>La persona responsable del proyecto deberá llevar a cabo un programa de supervisión en el cual se designe a quien fungirá como responsable técnico en el sitio del proyecto, para detectar aspectos críticos desde el punto de vista ambiental y que pueda tomar decisiones, definir estrategias o modificar actividades nocivas.</w:t>
            </w:r>
          </w:p>
        </w:tc>
        <w:tc>
          <w:tcPr>
            <w:tcW w:w="4675" w:type="dxa"/>
          </w:tcPr>
          <w:p w14:paraId="7CA9B065" w14:textId="5D1306C4"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4.1.3 </w:t>
            </w:r>
            <w:r w:rsidRPr="001918DD">
              <w:rPr>
                <w:rFonts w:ascii="Verdana" w:eastAsia="Times New Roman" w:hAnsi="Verdana" w:cs="Times New Roman"/>
                <w:sz w:val="16"/>
                <w:szCs w:val="16"/>
              </w:rPr>
              <w:t>The person responsible for the project must carry out a supervision program in which the person who will act as the technical manager at the project site is appointed to detect critical aspects from the environmental point of view and who can make decisions, define strategies or modify harmful activities.</w:t>
            </w:r>
          </w:p>
        </w:tc>
      </w:tr>
      <w:tr w:rsidR="0071026B" w:rsidRPr="0071026B" w14:paraId="065692B5" w14:textId="14E1099B" w:rsidTr="00B245E3">
        <w:tc>
          <w:tcPr>
            <w:tcW w:w="4675" w:type="dxa"/>
          </w:tcPr>
          <w:p w14:paraId="4235003A"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4.1.4</w:t>
            </w:r>
            <w:r w:rsidRPr="00A113F0">
              <w:rPr>
                <w:rFonts w:ascii="Verdana" w:eastAsia="Times New Roman" w:hAnsi="Verdana" w:cs="Arial"/>
                <w:sz w:val="16"/>
                <w:szCs w:val="16"/>
                <w:lang w:val="es-MX" w:eastAsia="es-ES"/>
              </w:rPr>
              <w:t xml:space="preserve"> En caso de que se detecte la presencia de minerales radiactivos, se debe dar aviso por escrito a la Secretaría de Energía, conforme a lo establecido en los artículos 6 y 7 de la Ley Reglamentaria del Artículo 27 Constitucional en Materia Nuclear.</w:t>
            </w:r>
          </w:p>
        </w:tc>
        <w:tc>
          <w:tcPr>
            <w:tcW w:w="4675" w:type="dxa"/>
          </w:tcPr>
          <w:p w14:paraId="183A3CFA" w14:textId="3D8D7A22"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4.1.4 </w:t>
            </w:r>
            <w:r w:rsidRPr="001918DD">
              <w:rPr>
                <w:rFonts w:ascii="Verdana" w:eastAsia="Times New Roman" w:hAnsi="Verdana" w:cs="Times New Roman"/>
                <w:sz w:val="16"/>
                <w:szCs w:val="16"/>
              </w:rPr>
              <w:t xml:space="preserve">In the event that the presence of radioactive minerals is detected, written notice must be given to the </w:t>
            </w:r>
            <w:r>
              <w:rPr>
                <w:rFonts w:ascii="Verdana" w:eastAsia="Times New Roman" w:hAnsi="Verdana" w:cs="Times New Roman"/>
                <w:sz w:val="16"/>
                <w:szCs w:val="16"/>
              </w:rPr>
              <w:t>Secretary</w:t>
            </w:r>
            <w:r w:rsidRPr="001918DD">
              <w:rPr>
                <w:rFonts w:ascii="Verdana" w:eastAsia="Times New Roman" w:hAnsi="Verdana" w:cs="Times New Roman"/>
                <w:sz w:val="16"/>
                <w:szCs w:val="16"/>
              </w:rPr>
              <w:t xml:space="preserve"> of Energy, in accordance with the provisions of Articles 6 and 7 of the Regulatory Law of Article 27 of the Constitution on Nuclear Matters.</w:t>
            </w:r>
          </w:p>
        </w:tc>
      </w:tr>
      <w:tr w:rsidR="0071026B" w:rsidRPr="0071026B" w14:paraId="31C7A772" w14:textId="0D42091B" w:rsidTr="00B245E3">
        <w:tc>
          <w:tcPr>
            <w:tcW w:w="4675" w:type="dxa"/>
          </w:tcPr>
          <w:p w14:paraId="4246D0DE"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4.1.5 </w:t>
            </w:r>
            <w:r w:rsidRPr="00A113F0">
              <w:rPr>
                <w:rFonts w:ascii="Verdana" w:eastAsia="Times New Roman" w:hAnsi="Verdana" w:cs="Arial"/>
                <w:sz w:val="16"/>
                <w:szCs w:val="16"/>
                <w:lang w:val="es-MX" w:eastAsia="es-ES"/>
              </w:rPr>
              <w:t>En caso de que existan letrinas o fosas sépticas en el sitio a explorar, debe existir una distancia de por lo menos 30 m entre éstas y los pozos, zanjas, socavones y barrenos de exploración, con el propósito de evitar la migración de contaminantes hacia los cuerpos de agua subterráneos.</w:t>
            </w:r>
          </w:p>
        </w:tc>
        <w:tc>
          <w:tcPr>
            <w:tcW w:w="4675" w:type="dxa"/>
          </w:tcPr>
          <w:p w14:paraId="396412D2" w14:textId="37BA73DA"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4.1.5 </w:t>
            </w:r>
            <w:r w:rsidRPr="001918DD">
              <w:rPr>
                <w:rFonts w:ascii="Verdana" w:eastAsia="Times New Roman" w:hAnsi="Verdana" w:cs="Times New Roman"/>
                <w:sz w:val="16"/>
                <w:szCs w:val="16"/>
              </w:rPr>
              <w:t>In the event that there are latrines or septic tanks on the site to be explored, there must be a distance of at least 30 m</w:t>
            </w:r>
            <w:r w:rsidR="00FE6832">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between them and the exploration wells, trenches, tunnels and holes, in order to avoid the migration of pollutants into underground water bodies.</w:t>
            </w:r>
          </w:p>
        </w:tc>
      </w:tr>
      <w:tr w:rsidR="0071026B" w:rsidRPr="0071026B" w14:paraId="79D6F44B" w14:textId="4F32DD1A" w:rsidTr="00B245E3">
        <w:tc>
          <w:tcPr>
            <w:tcW w:w="4675" w:type="dxa"/>
          </w:tcPr>
          <w:p w14:paraId="536F8F3D"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4.1.6</w:t>
            </w:r>
            <w:r w:rsidRPr="00A113F0">
              <w:rPr>
                <w:rFonts w:ascii="Verdana" w:eastAsia="Times New Roman" w:hAnsi="Verdana" w:cs="Arial"/>
                <w:sz w:val="16"/>
                <w:szCs w:val="16"/>
                <w:lang w:val="es-MX" w:eastAsia="es-ES"/>
              </w:rPr>
              <w:t xml:space="preserve"> Los pozos, zanjas, socavones y barrenos de exploración se deben realizar fuera de sitios susceptibles de inundación, con el propósito de evitar la migración de contaminantes hacia los cuerpos de agua subterráneos.</w:t>
            </w:r>
          </w:p>
        </w:tc>
        <w:tc>
          <w:tcPr>
            <w:tcW w:w="4675" w:type="dxa"/>
          </w:tcPr>
          <w:p w14:paraId="6D590DFA" w14:textId="4E16299F"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4.1.6 </w:t>
            </w:r>
            <w:r w:rsidRPr="001918DD">
              <w:rPr>
                <w:rFonts w:ascii="Verdana" w:eastAsia="Times New Roman" w:hAnsi="Verdana" w:cs="Times New Roman"/>
                <w:sz w:val="16"/>
                <w:szCs w:val="16"/>
              </w:rPr>
              <w:t>Wells, trenches, tunnels and exploration holes must be carried out outside sites susceptible to flooding, in order to avoid the migration of pollutants to underground water bodies.</w:t>
            </w:r>
          </w:p>
        </w:tc>
      </w:tr>
      <w:tr w:rsidR="0071026B" w:rsidRPr="0071026B" w14:paraId="729EF936" w14:textId="0C7A205E" w:rsidTr="00B245E3">
        <w:tc>
          <w:tcPr>
            <w:tcW w:w="4675" w:type="dxa"/>
          </w:tcPr>
          <w:p w14:paraId="4666D8FB"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4.1.7 </w:t>
            </w:r>
            <w:r w:rsidRPr="00A113F0">
              <w:rPr>
                <w:rFonts w:ascii="Verdana" w:eastAsia="Times New Roman" w:hAnsi="Verdana" w:cs="Arial"/>
                <w:sz w:val="16"/>
                <w:szCs w:val="16"/>
                <w:lang w:val="es-MX" w:eastAsia="es-ES"/>
              </w:rPr>
              <w:t>Cuando el proyecto se ubique dentro del área de tránsito de los pobladores locales, se colocará una adecuada señalización preventiva, restrictiva, informativa y/o prohibitiva en la que se haga referencia a los trabajos que se realicen en la zona, con el objeto de evitar accidentes en el sitio del proyecto.</w:t>
            </w:r>
          </w:p>
        </w:tc>
        <w:tc>
          <w:tcPr>
            <w:tcW w:w="4675" w:type="dxa"/>
          </w:tcPr>
          <w:p w14:paraId="44386308" w14:textId="27AE36D1"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4.1.7 </w:t>
            </w:r>
            <w:r w:rsidRPr="001918DD">
              <w:rPr>
                <w:rFonts w:ascii="Verdana" w:eastAsia="Times New Roman" w:hAnsi="Verdana" w:cs="Times New Roman"/>
                <w:sz w:val="16"/>
                <w:szCs w:val="16"/>
              </w:rPr>
              <w:t xml:space="preserve">When the project is located within the transit area of </w:t>
            </w:r>
            <w:r w:rsidRPr="001918DD">
              <w:rPr>
                <w:rFonts w:ascii="Arial" w:eastAsia="Times New Roman" w:hAnsi="Arial" w:cs="Arial"/>
                <w:sz w:val="16"/>
                <w:szCs w:val="16"/>
              </w:rPr>
              <w:t>​​</w:t>
            </w:r>
            <w:r w:rsidRPr="001918DD">
              <w:rPr>
                <w:rFonts w:ascii="Verdana" w:eastAsia="Times New Roman" w:hAnsi="Verdana" w:cs="Times New Roman"/>
                <w:sz w:val="16"/>
                <w:szCs w:val="16"/>
              </w:rPr>
              <w:t xml:space="preserve">the local inhabitants, adequate preventive, restrictive, informative and/or prohibitive signage will be placed in which reference is made to the work carried out in the area, </w:t>
            </w:r>
            <w:r w:rsidR="00FE6832">
              <w:rPr>
                <w:rFonts w:ascii="Verdana" w:eastAsia="Times New Roman" w:hAnsi="Verdana" w:cs="Times New Roman"/>
                <w:sz w:val="16"/>
                <w:szCs w:val="16"/>
              </w:rPr>
              <w:t>for the purpose of avoiding</w:t>
            </w:r>
            <w:r w:rsidRPr="001918DD">
              <w:rPr>
                <w:rFonts w:ascii="Verdana" w:eastAsia="Times New Roman" w:hAnsi="Verdana" w:cs="Times New Roman"/>
                <w:sz w:val="16"/>
                <w:szCs w:val="16"/>
              </w:rPr>
              <w:t xml:space="preserve"> accidents at the project site.</w:t>
            </w:r>
          </w:p>
        </w:tc>
      </w:tr>
      <w:tr w:rsidR="0071026B" w:rsidRPr="0071026B" w14:paraId="33F7E7DE" w14:textId="423BFC2D" w:rsidTr="00B245E3">
        <w:tc>
          <w:tcPr>
            <w:tcW w:w="4675" w:type="dxa"/>
          </w:tcPr>
          <w:p w14:paraId="57CB7943" w14:textId="77777777" w:rsidR="0071026B" w:rsidRPr="00A113F0" w:rsidRDefault="0071026B" w:rsidP="0071026B">
            <w:pPr>
              <w:spacing w:after="101" w:line="25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4.1.8 </w:t>
            </w:r>
            <w:r w:rsidRPr="00A113F0">
              <w:rPr>
                <w:rFonts w:ascii="Verdana" w:eastAsia="Times New Roman" w:hAnsi="Verdana" w:cs="Arial"/>
                <w:sz w:val="16"/>
                <w:szCs w:val="16"/>
                <w:lang w:val="es-MX" w:eastAsia="es-ES"/>
              </w:rPr>
              <w:t>No se realizarán actividades de quema de maleza, uso de herbicidas o productos químicos durante las actividades de desmonte o deshierbe del sitio del proyecto.</w:t>
            </w:r>
          </w:p>
        </w:tc>
        <w:tc>
          <w:tcPr>
            <w:tcW w:w="4675" w:type="dxa"/>
          </w:tcPr>
          <w:p w14:paraId="12463520" w14:textId="2A040450" w:rsidR="0071026B" w:rsidRPr="00A113F0" w:rsidRDefault="0071026B" w:rsidP="0071026B">
            <w:pPr>
              <w:spacing w:after="101" w:line="25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4.1.8 </w:t>
            </w:r>
            <w:r w:rsidRPr="001918DD">
              <w:rPr>
                <w:rFonts w:ascii="Verdana" w:eastAsia="Times New Roman" w:hAnsi="Verdana" w:cs="Times New Roman"/>
                <w:sz w:val="16"/>
                <w:szCs w:val="16"/>
              </w:rPr>
              <w:t>No brush burning, herbicide or chemical use activities will be carried out during clearing or weeding activities at the project site.</w:t>
            </w:r>
          </w:p>
        </w:tc>
      </w:tr>
      <w:tr w:rsidR="0071026B" w:rsidRPr="00A113F0" w14:paraId="7C001A8F" w14:textId="2A70B9E2" w:rsidTr="00B245E3">
        <w:tc>
          <w:tcPr>
            <w:tcW w:w="4675" w:type="dxa"/>
          </w:tcPr>
          <w:p w14:paraId="4886F209"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4.1.9 </w:t>
            </w:r>
            <w:r w:rsidRPr="00A113F0">
              <w:rPr>
                <w:rFonts w:ascii="Verdana" w:eastAsia="Times New Roman" w:hAnsi="Verdana" w:cs="Arial"/>
                <w:sz w:val="16"/>
                <w:szCs w:val="16"/>
                <w:lang w:val="es-MX" w:eastAsia="es-ES"/>
              </w:rPr>
              <w:t>El material removido por las actividades deberá ser depositado en sitios seleccionados para tal fin por la persona responsable del proyecto, en donde se garantice que éste no será arrastrado por el drenaje pluvial o por el crecimiento de cuerpos de agua, que no obstruirá cauces naturales o similares y que no afectará innecesariamente a la vegetación. De ser posible deberá utilizarse un solo sitio de depósito.</w:t>
            </w:r>
          </w:p>
        </w:tc>
        <w:tc>
          <w:tcPr>
            <w:tcW w:w="4675" w:type="dxa"/>
          </w:tcPr>
          <w:p w14:paraId="4197E1DA" w14:textId="77262B47"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4.1.9 </w:t>
            </w:r>
            <w:r w:rsidRPr="001918DD">
              <w:rPr>
                <w:rFonts w:ascii="Verdana" w:eastAsia="Times New Roman" w:hAnsi="Verdana" w:cs="Times New Roman"/>
                <w:sz w:val="16"/>
                <w:szCs w:val="16"/>
              </w:rPr>
              <w:t>The material removed by the activities must be deposited in sites selected for this purpose by the person responsible for the project, where it is guaranteed that it will not be washed away by storm drainage or by the growth of bodies of water, which will not obstruct natural or similar channels and that will not unnecessarily affect the vegetation. If possible, a single deposit site should be used.</w:t>
            </w:r>
          </w:p>
        </w:tc>
      </w:tr>
      <w:tr w:rsidR="0071026B" w:rsidRPr="0071026B" w14:paraId="65F30393" w14:textId="7AC03E5C" w:rsidTr="00B245E3">
        <w:tc>
          <w:tcPr>
            <w:tcW w:w="4675" w:type="dxa"/>
          </w:tcPr>
          <w:p w14:paraId="2B07D13E"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4.1.10 </w:t>
            </w:r>
            <w:r w:rsidRPr="00A113F0">
              <w:rPr>
                <w:rFonts w:ascii="Verdana" w:eastAsia="Times New Roman" w:hAnsi="Verdana" w:cs="Arial"/>
                <w:sz w:val="16"/>
                <w:szCs w:val="16"/>
                <w:lang w:val="es-MX" w:eastAsia="es-ES"/>
              </w:rPr>
              <w:t>Se trozarán y esparcirán en sitios previamente seleccionados, los residuos vegetales producto de la limpieza de los terrenos, a fin de facilitar su integración al suelo, en caso de no ser utilizados como esquejes o material para la reforestación.</w:t>
            </w:r>
          </w:p>
        </w:tc>
        <w:tc>
          <w:tcPr>
            <w:tcW w:w="4675" w:type="dxa"/>
          </w:tcPr>
          <w:p w14:paraId="3C254B47" w14:textId="68ADB704"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4.1.10 </w:t>
            </w:r>
            <w:r w:rsidRPr="001918DD">
              <w:rPr>
                <w:rFonts w:ascii="Verdana" w:eastAsia="Times New Roman" w:hAnsi="Verdana" w:cs="Times New Roman"/>
                <w:sz w:val="16"/>
                <w:szCs w:val="16"/>
              </w:rPr>
              <w:t xml:space="preserve">The vegetable </w:t>
            </w:r>
            <w:r w:rsidR="00FE6832">
              <w:rPr>
                <w:rFonts w:ascii="Verdana" w:eastAsia="Times New Roman" w:hAnsi="Verdana" w:cs="Times New Roman"/>
                <w:sz w:val="16"/>
                <w:szCs w:val="16"/>
              </w:rPr>
              <w:t>wastes that are a</w:t>
            </w:r>
            <w:r w:rsidRPr="001918DD">
              <w:rPr>
                <w:rFonts w:ascii="Verdana" w:eastAsia="Times New Roman" w:hAnsi="Verdana" w:cs="Times New Roman"/>
                <w:sz w:val="16"/>
                <w:szCs w:val="16"/>
              </w:rPr>
              <w:t xml:space="preserve"> product of the cleaning of the lands will be chopped and spread in previously selected sites, in order to facilitate their integration into the soil, if they are not used as cuttings or material for reforestation.</w:t>
            </w:r>
          </w:p>
        </w:tc>
      </w:tr>
      <w:tr w:rsidR="0071026B" w:rsidRPr="0071026B" w14:paraId="5845BC03" w14:textId="7DC5C65F" w:rsidTr="00B245E3">
        <w:tc>
          <w:tcPr>
            <w:tcW w:w="4675" w:type="dxa"/>
          </w:tcPr>
          <w:p w14:paraId="36DD0641"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 selección de los sitios a que se refiere este numeral, deberá considerar preferentemente zonas que hayan sido perturbadas por las actividades realizadas.</w:t>
            </w:r>
          </w:p>
        </w:tc>
        <w:tc>
          <w:tcPr>
            <w:tcW w:w="4675" w:type="dxa"/>
          </w:tcPr>
          <w:p w14:paraId="275813B6" w14:textId="45785963" w:rsidR="0071026B" w:rsidRPr="00A113F0" w:rsidRDefault="0071026B" w:rsidP="0071026B">
            <w:pPr>
              <w:spacing w:after="101" w:line="24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selection of the sites referred to in this paragraph should preferably consider areas that have been disturbed by the activities carried out.</w:t>
            </w:r>
          </w:p>
        </w:tc>
      </w:tr>
      <w:tr w:rsidR="0071026B" w:rsidRPr="0071026B" w14:paraId="76471ABA" w14:textId="78F907DA" w:rsidTr="00B245E3">
        <w:tc>
          <w:tcPr>
            <w:tcW w:w="4675" w:type="dxa"/>
          </w:tcPr>
          <w:p w14:paraId="064A951D"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4.1.11 </w:t>
            </w:r>
            <w:r w:rsidRPr="00A113F0">
              <w:rPr>
                <w:rFonts w:ascii="Verdana" w:eastAsia="Times New Roman" w:hAnsi="Verdana" w:cs="Arial"/>
                <w:sz w:val="16"/>
                <w:szCs w:val="16"/>
                <w:lang w:val="es-MX" w:eastAsia="es-ES"/>
              </w:rPr>
              <w:t>Las especies de flora y fauna clasificadas en los listados de la NOM-059-SEMARNAT-2010 que se localicen dentro del área del proyecto a explorar, deben ser protegidas, según el caso, mediante proyectos de conservación y recuperación o mediante el establecimiento de medidas especiales de manejo y conservación del hábitat, conforme lo establece la Ley General de Vida Silvestre y su Reglamento, apegándose a la normatividad de referencia.</w:t>
            </w:r>
          </w:p>
        </w:tc>
        <w:tc>
          <w:tcPr>
            <w:tcW w:w="4675" w:type="dxa"/>
          </w:tcPr>
          <w:p w14:paraId="04AF3521" w14:textId="7B0CC9AD"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4.1.11 </w:t>
            </w:r>
            <w:r w:rsidRPr="001918DD">
              <w:rPr>
                <w:rFonts w:ascii="Verdana" w:eastAsia="Times New Roman" w:hAnsi="Verdana" w:cs="Times New Roman"/>
                <w:sz w:val="16"/>
                <w:szCs w:val="16"/>
              </w:rPr>
              <w:t xml:space="preserve">The species of flora and fauna classified in the lists of NOM-059-SEMARNAT-2010 that are located within the project area to be explored, must be protected, as appropriate, through conservation and recovery projects or through establishment of special measures for the management and conservation of the habitat, as established by the General Law on Wildlife and its Regulation, adhering to the </w:t>
            </w:r>
            <w:r w:rsidR="00FE6832">
              <w:rPr>
                <w:rFonts w:ascii="Verdana" w:eastAsia="Times New Roman" w:hAnsi="Verdana" w:cs="Times New Roman"/>
                <w:sz w:val="16"/>
                <w:szCs w:val="16"/>
              </w:rPr>
              <w:t xml:space="preserve">legislative references. </w:t>
            </w:r>
          </w:p>
        </w:tc>
      </w:tr>
      <w:tr w:rsidR="0071026B" w:rsidRPr="0071026B" w14:paraId="49122E0F" w14:textId="5095DB13" w:rsidTr="00B245E3">
        <w:tc>
          <w:tcPr>
            <w:tcW w:w="4675" w:type="dxa"/>
          </w:tcPr>
          <w:p w14:paraId="20D93D52"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4.1.12 </w:t>
            </w:r>
            <w:r w:rsidRPr="00A113F0">
              <w:rPr>
                <w:rFonts w:ascii="Verdana" w:eastAsia="Times New Roman" w:hAnsi="Verdana" w:cs="Arial"/>
                <w:sz w:val="16"/>
                <w:szCs w:val="16"/>
                <w:lang w:val="es-MX" w:eastAsia="es-ES"/>
              </w:rPr>
              <w:t>La capa superficial del suelo vegetal será recuperada junto con el material removido sin mezclarse, con el fin de utilizarla para las actividades de restauración de la zona. Para lo anterior, se deberá designar un área de almacenamiento temporal dentro de las de depósito, con el fin de evitar pérdidas por erosión.</w:t>
            </w:r>
          </w:p>
        </w:tc>
        <w:tc>
          <w:tcPr>
            <w:tcW w:w="4675" w:type="dxa"/>
          </w:tcPr>
          <w:p w14:paraId="20024890" w14:textId="59F76092"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4.1.12 </w:t>
            </w:r>
            <w:r w:rsidRPr="001918DD">
              <w:rPr>
                <w:rFonts w:ascii="Verdana" w:eastAsia="Times New Roman" w:hAnsi="Verdana" w:cs="Times New Roman"/>
                <w:sz w:val="16"/>
                <w:szCs w:val="16"/>
              </w:rPr>
              <w:t>The topsoil of the topsoil will be recovered together with the removed material without mixing, in order to use it for restoration activities in the area. For the above, a temporary storage area should be designated within the storage areas, in order to avoid losses due to erosion.</w:t>
            </w:r>
          </w:p>
        </w:tc>
      </w:tr>
      <w:tr w:rsidR="0071026B" w:rsidRPr="0071026B" w14:paraId="48ABD0E5" w14:textId="12A67BEE" w:rsidTr="00B245E3">
        <w:tc>
          <w:tcPr>
            <w:tcW w:w="4675" w:type="dxa"/>
          </w:tcPr>
          <w:p w14:paraId="597DC2ED"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 xml:space="preserve">4.1.13 </w:t>
            </w:r>
            <w:r w:rsidRPr="00A113F0">
              <w:rPr>
                <w:rFonts w:ascii="Verdana" w:eastAsia="Times New Roman" w:hAnsi="Verdana" w:cs="Arial"/>
                <w:sz w:val="16"/>
                <w:szCs w:val="16"/>
                <w:lang w:val="es-MX" w:eastAsia="es-ES"/>
              </w:rPr>
              <w:t>Se realizará la revisión y mantenimiento periódico de los vehículos y maquinaria que sean utilizados. En caso de realizar actividades de mantenimiento y reparación en el sitio del proyecto, deberán adoptarse las medidas necesarias para evitar la contaminación del suelo por aceites, grasas, combustibles o similares.</w:t>
            </w:r>
          </w:p>
        </w:tc>
        <w:tc>
          <w:tcPr>
            <w:tcW w:w="4675" w:type="dxa"/>
          </w:tcPr>
          <w:p w14:paraId="17ED151B" w14:textId="1D363673"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4.1.13 </w:t>
            </w:r>
            <w:r w:rsidRPr="001918DD">
              <w:rPr>
                <w:rFonts w:ascii="Verdana" w:eastAsia="Times New Roman" w:hAnsi="Verdana" w:cs="Times New Roman"/>
                <w:sz w:val="16"/>
                <w:szCs w:val="16"/>
              </w:rPr>
              <w:t>The vehicles and machinery used will be reviewed and periodically maintained. In the event of maintenance and repair activities at the project site, the necessary measures must be taken to avoid</w:t>
            </w:r>
            <w:r w:rsidR="00FE6832">
              <w:rPr>
                <w:rFonts w:ascii="Verdana" w:eastAsia="Times New Roman" w:hAnsi="Verdana" w:cs="Times New Roman"/>
                <w:sz w:val="16"/>
                <w:szCs w:val="16"/>
              </w:rPr>
              <w:t xml:space="preserve"> the</w:t>
            </w:r>
            <w:r w:rsidRPr="001918DD">
              <w:rPr>
                <w:rFonts w:ascii="Verdana" w:eastAsia="Times New Roman" w:hAnsi="Verdana" w:cs="Times New Roman"/>
                <w:sz w:val="16"/>
                <w:szCs w:val="16"/>
              </w:rPr>
              <w:t xml:space="preserve"> contamination of the soil by oils, fats, fuels or the like.</w:t>
            </w:r>
          </w:p>
        </w:tc>
      </w:tr>
      <w:tr w:rsidR="0071026B" w:rsidRPr="0071026B" w14:paraId="11626698" w14:textId="7D4F76C2" w:rsidTr="00B245E3">
        <w:tc>
          <w:tcPr>
            <w:tcW w:w="4675" w:type="dxa"/>
          </w:tcPr>
          <w:p w14:paraId="0279B005"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4.1.14 </w:t>
            </w:r>
            <w:r w:rsidRPr="00A113F0">
              <w:rPr>
                <w:rFonts w:ascii="Verdana" w:eastAsia="Times New Roman" w:hAnsi="Verdana" w:cs="Arial"/>
                <w:sz w:val="16"/>
                <w:szCs w:val="16"/>
                <w:lang w:val="es-MX" w:eastAsia="es-ES"/>
              </w:rPr>
              <w:t>Cuando se realice almacenamiento de combustibles, éste se debe llevar a cabo dentro del área del proyecto, en recipientes cerrados que estén en perfectas condiciones, para garantizar que no tenga fugas.</w:t>
            </w:r>
          </w:p>
        </w:tc>
        <w:tc>
          <w:tcPr>
            <w:tcW w:w="4675" w:type="dxa"/>
          </w:tcPr>
          <w:p w14:paraId="6C8BFB64" w14:textId="053A47A1"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4.1.14 </w:t>
            </w:r>
            <w:r w:rsidRPr="001918DD">
              <w:rPr>
                <w:rFonts w:ascii="Verdana" w:eastAsia="Times New Roman" w:hAnsi="Verdana" w:cs="Times New Roman"/>
                <w:sz w:val="16"/>
                <w:szCs w:val="16"/>
              </w:rPr>
              <w:t>When fuel storage is carried out, it must be carried out within the project area, in closed containers that are in perfect condition, to guarantee that there are no leaks.</w:t>
            </w:r>
          </w:p>
        </w:tc>
      </w:tr>
      <w:tr w:rsidR="0071026B" w:rsidRPr="0071026B" w14:paraId="1F722BF4" w14:textId="5138228A" w:rsidTr="00B245E3">
        <w:tc>
          <w:tcPr>
            <w:tcW w:w="4675" w:type="dxa"/>
          </w:tcPr>
          <w:p w14:paraId="0706803C"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4.1.15 </w:t>
            </w:r>
            <w:r w:rsidRPr="00A113F0">
              <w:rPr>
                <w:rFonts w:ascii="Verdana" w:eastAsia="Times New Roman" w:hAnsi="Verdana" w:cs="Arial"/>
                <w:sz w:val="16"/>
                <w:szCs w:val="16"/>
                <w:lang w:val="es-MX" w:eastAsia="es-ES"/>
              </w:rPr>
              <w:t>Se debe ejercer un control sobre los residuos sólidos urbanos generados, para su disposición final en los lugares establecidos por el municipio.</w:t>
            </w:r>
          </w:p>
        </w:tc>
        <w:tc>
          <w:tcPr>
            <w:tcW w:w="4675" w:type="dxa"/>
          </w:tcPr>
          <w:p w14:paraId="7191E1AB" w14:textId="27DA8DCF"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4.1.15 </w:t>
            </w:r>
            <w:r w:rsidRPr="001918DD">
              <w:rPr>
                <w:rFonts w:ascii="Verdana" w:eastAsia="Times New Roman" w:hAnsi="Verdana" w:cs="Times New Roman"/>
                <w:sz w:val="16"/>
                <w:szCs w:val="16"/>
              </w:rPr>
              <w:t>A control must be exercised over the urban solid waste generated, for its final disposal in the places established by the municipality.</w:t>
            </w:r>
          </w:p>
        </w:tc>
      </w:tr>
      <w:tr w:rsidR="0071026B" w:rsidRPr="0071026B" w14:paraId="60908C99" w14:textId="048B5FA6" w:rsidTr="00B245E3">
        <w:tc>
          <w:tcPr>
            <w:tcW w:w="4675" w:type="dxa"/>
          </w:tcPr>
          <w:p w14:paraId="7A0D0548" w14:textId="77777777" w:rsidR="0071026B" w:rsidRPr="00A113F0" w:rsidRDefault="0071026B" w:rsidP="0071026B">
            <w:pPr>
              <w:spacing w:after="101" w:line="241" w:lineRule="exact"/>
              <w:jc w:val="both"/>
              <w:rPr>
                <w:rFonts w:ascii="Verdana" w:eastAsia="Times New Roman" w:hAnsi="Verdana" w:cs="Arial"/>
                <w:sz w:val="16"/>
                <w:szCs w:val="16"/>
                <w:lang w:val="es-ES" w:eastAsia="es-ES"/>
              </w:rPr>
            </w:pPr>
            <w:r w:rsidRPr="00A113F0">
              <w:rPr>
                <w:rFonts w:ascii="Verdana" w:eastAsia="Times New Roman" w:hAnsi="Verdana" w:cs="Arial"/>
                <w:b/>
                <w:sz w:val="16"/>
                <w:szCs w:val="16"/>
                <w:lang w:val="es-ES" w:eastAsia="es-ES"/>
              </w:rPr>
              <w:t>4.1.16</w:t>
            </w:r>
            <w:r w:rsidRPr="00A113F0">
              <w:rPr>
                <w:rFonts w:ascii="Verdana" w:eastAsia="Times New Roman" w:hAnsi="Verdana" w:cs="Arial"/>
                <w:sz w:val="16"/>
                <w:szCs w:val="16"/>
                <w:lang w:val="es-ES" w:eastAsia="es-ES"/>
              </w:rPr>
              <w:t xml:space="preserve"> Los materiales de consumo, aditivos, aceites, grasas y combustibles, usados o no y sus envases, no deben dispersarse o derramarse en el área de trabajo o fuera de ella.</w:t>
            </w:r>
          </w:p>
        </w:tc>
        <w:tc>
          <w:tcPr>
            <w:tcW w:w="4675" w:type="dxa"/>
          </w:tcPr>
          <w:p w14:paraId="71E126F6" w14:textId="067F1004"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4.1.16 </w:t>
            </w:r>
            <w:r w:rsidRPr="00FE6832">
              <w:rPr>
                <w:rFonts w:ascii="Verdana" w:eastAsia="Times New Roman" w:hAnsi="Verdana" w:cs="Times New Roman"/>
                <w:sz w:val="16"/>
                <w:szCs w:val="16"/>
              </w:rPr>
              <w:t>Consumable</w:t>
            </w:r>
            <w:r w:rsidRPr="001918DD">
              <w:rPr>
                <w:rFonts w:ascii="Verdana" w:eastAsia="Times New Roman" w:hAnsi="Verdana" w:cs="Times New Roman"/>
                <w:b/>
                <w:bCs/>
                <w:sz w:val="16"/>
                <w:szCs w:val="16"/>
              </w:rPr>
              <w:t xml:space="preserve"> </w:t>
            </w:r>
            <w:r w:rsidRPr="001918DD">
              <w:rPr>
                <w:rFonts w:ascii="Verdana" w:eastAsia="Times New Roman" w:hAnsi="Verdana" w:cs="Times New Roman"/>
                <w:sz w:val="16"/>
                <w:szCs w:val="16"/>
              </w:rPr>
              <w:t>materials, additives, oils, fats and fuels, used or not, and their containers, must not be dispersed or spilled in or outside the work area.</w:t>
            </w:r>
          </w:p>
        </w:tc>
      </w:tr>
      <w:tr w:rsidR="0071026B" w:rsidRPr="0071026B" w14:paraId="438BB764" w14:textId="65A0AC64" w:rsidTr="00B245E3">
        <w:tc>
          <w:tcPr>
            <w:tcW w:w="4675" w:type="dxa"/>
          </w:tcPr>
          <w:p w14:paraId="246EA3B9" w14:textId="77777777" w:rsidR="0071026B" w:rsidRPr="00A113F0" w:rsidRDefault="0071026B" w:rsidP="0071026B">
            <w:pPr>
              <w:spacing w:after="101" w:line="241" w:lineRule="exact"/>
              <w:jc w:val="both"/>
              <w:rPr>
                <w:rFonts w:ascii="Verdana" w:eastAsia="Times New Roman" w:hAnsi="Verdana" w:cs="Arial"/>
                <w:sz w:val="16"/>
                <w:szCs w:val="16"/>
                <w:lang w:val="es-ES" w:eastAsia="es-ES"/>
              </w:rPr>
            </w:pPr>
            <w:r w:rsidRPr="00A113F0">
              <w:rPr>
                <w:rFonts w:ascii="Verdana" w:eastAsia="Times New Roman" w:hAnsi="Verdana" w:cs="Arial"/>
                <w:sz w:val="16"/>
                <w:szCs w:val="16"/>
                <w:lang w:val="es-ES" w:eastAsia="es-ES"/>
              </w:rPr>
              <w:t>Será necesaria la recolección rutinaria de los materiales de consumo, aditivos, aceites, grasas y combustibles usados a que se refiere el párrafo anterior. La disposición de esos residuos se hará en recipientes cerrados y resguardados en lugares aislados y seguros, dentro de alguna de las superficies ocupadas por las obras que se llevarán a cabo y su manejo deberá sujetarse a las disposiciones aplicables.</w:t>
            </w:r>
          </w:p>
        </w:tc>
        <w:tc>
          <w:tcPr>
            <w:tcW w:w="4675" w:type="dxa"/>
          </w:tcPr>
          <w:p w14:paraId="60027070" w14:textId="53961B2B" w:rsidR="0071026B" w:rsidRPr="00A113F0" w:rsidRDefault="0071026B" w:rsidP="0071026B">
            <w:pPr>
              <w:spacing w:after="101" w:line="24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It will be necessary to routinely collect the used consumable materials, additives, oils, fats and fuels referred to in the previous paragraph. The disposal of these wastes will be done in closed containers and protected in isolated and safe places, within any of the surfaces occupied by the works that will be carried out and its handling must be subject to the applicable provisions.</w:t>
            </w:r>
          </w:p>
        </w:tc>
      </w:tr>
      <w:tr w:rsidR="0071026B" w:rsidRPr="0071026B" w14:paraId="4B380D85" w14:textId="58A0590B" w:rsidTr="00B245E3">
        <w:tc>
          <w:tcPr>
            <w:tcW w:w="4675" w:type="dxa"/>
          </w:tcPr>
          <w:p w14:paraId="6207403B" w14:textId="77777777" w:rsidR="0071026B" w:rsidRPr="00A113F0" w:rsidRDefault="0071026B" w:rsidP="0071026B">
            <w:pPr>
              <w:spacing w:after="101" w:line="241" w:lineRule="exact"/>
              <w:jc w:val="both"/>
              <w:rPr>
                <w:rFonts w:ascii="Verdana" w:eastAsia="Times New Roman" w:hAnsi="Verdana" w:cs="Arial"/>
                <w:sz w:val="16"/>
                <w:szCs w:val="16"/>
                <w:lang w:val="es-ES" w:eastAsia="es-ES"/>
              </w:rPr>
            </w:pPr>
            <w:r w:rsidRPr="00A113F0">
              <w:rPr>
                <w:rFonts w:ascii="Verdana" w:eastAsia="Times New Roman" w:hAnsi="Verdana" w:cs="Arial"/>
                <w:sz w:val="16"/>
                <w:szCs w:val="16"/>
                <w:lang w:val="es-ES" w:eastAsia="es-ES"/>
              </w:rPr>
              <w:t>Los materiales de consumo, aditivos, aceites, grasas y combustibles a que se refiere la presente especificación que aún no hayan sido usados, se almacenarán en un lugar aislado y seguro dentro de alguna de las superficies ocupadas por las obras.</w:t>
            </w:r>
          </w:p>
        </w:tc>
        <w:tc>
          <w:tcPr>
            <w:tcW w:w="4675" w:type="dxa"/>
          </w:tcPr>
          <w:p w14:paraId="1A84EB77" w14:textId="409D1B2C" w:rsidR="0071026B" w:rsidRPr="00A113F0" w:rsidRDefault="0071026B" w:rsidP="0071026B">
            <w:pPr>
              <w:spacing w:after="101" w:line="241"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Consumption materials, additives, oils, fats and fuels referred to in this specification that have not yet been used, will be stored in an isolated and safe place within one of the surfaces occupied by the works.</w:t>
            </w:r>
          </w:p>
        </w:tc>
      </w:tr>
      <w:tr w:rsidR="0071026B" w:rsidRPr="0071026B" w14:paraId="78CD9B9D" w14:textId="784A005B" w:rsidTr="00B245E3">
        <w:tc>
          <w:tcPr>
            <w:tcW w:w="4675" w:type="dxa"/>
          </w:tcPr>
          <w:p w14:paraId="406B8B59"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4.1.17</w:t>
            </w:r>
            <w:r w:rsidRPr="00A113F0">
              <w:rPr>
                <w:rFonts w:ascii="Verdana" w:eastAsia="Times New Roman" w:hAnsi="Verdana" w:cs="Arial"/>
                <w:sz w:val="16"/>
                <w:szCs w:val="16"/>
                <w:lang w:val="es-MX" w:eastAsia="es-ES"/>
              </w:rPr>
              <w:t xml:space="preserve"> Para cubrir las necesidades fisiológicas de las personas en el sitio, únicamente se deben usar sanitarios portátiles o letrinas construidas y operadas higiénicamente. En caso de utilizar letrinas que requieran agua, se deberá construir una fosa séptica de capacidad adecuada. En todos los casos el diseño debe garantizar que se evite la contaminación del subsuelo por infiltración. Al término de las actividades de exploración, las letrinas deben ser cubiertas e inactivadas y los sanitarios retirados.</w:t>
            </w:r>
          </w:p>
        </w:tc>
        <w:tc>
          <w:tcPr>
            <w:tcW w:w="4675" w:type="dxa"/>
          </w:tcPr>
          <w:p w14:paraId="49FC91E1" w14:textId="66284159"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4.1.17 </w:t>
            </w:r>
            <w:r w:rsidRPr="001918DD">
              <w:rPr>
                <w:rFonts w:ascii="Verdana" w:eastAsia="Times New Roman" w:hAnsi="Verdana" w:cs="Times New Roman"/>
                <w:sz w:val="16"/>
                <w:szCs w:val="16"/>
              </w:rPr>
              <w:t>To meet the physiological needs of people on site, only hygienically constructed and operated portable toilets or latrines should be used. In case of using latrines that require water, a septic tank of adequate capacity must be built. In all cases, the design must guarantee that contamination of the subsoil by infiltration is avoided. At the end of the exploration activities, the latrines must be covered and inactivated and the toilets removed.</w:t>
            </w:r>
          </w:p>
        </w:tc>
      </w:tr>
      <w:tr w:rsidR="0071026B" w:rsidRPr="0071026B" w14:paraId="29B09D09" w14:textId="79753116" w:rsidTr="00B245E3">
        <w:tc>
          <w:tcPr>
            <w:tcW w:w="4675" w:type="dxa"/>
          </w:tcPr>
          <w:p w14:paraId="02D7BE6A"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4.1.18 </w:t>
            </w:r>
            <w:r w:rsidRPr="00A113F0">
              <w:rPr>
                <w:rFonts w:ascii="Verdana" w:eastAsia="Times New Roman" w:hAnsi="Verdana" w:cs="Arial"/>
                <w:sz w:val="16"/>
                <w:szCs w:val="16"/>
                <w:lang w:val="es-MX" w:eastAsia="es-ES"/>
              </w:rPr>
              <w:t xml:space="preserve">Cuando se termine el proyecto de exploración minera directa y se prepare para el abandono el área en que se desarrollaron los trabajos, el responsable del proyecto deberá llevar a cabo el programa de restauración que contemple acciones tales como la estabilización de taludes, el relleno de pozos de </w:t>
            </w:r>
            <w:r w:rsidRPr="00A113F0">
              <w:rPr>
                <w:rFonts w:ascii="Verdana" w:eastAsia="Times New Roman" w:hAnsi="Verdana" w:cs="Arial"/>
                <w:sz w:val="16"/>
                <w:szCs w:val="16"/>
                <w:lang w:val="es-MX" w:eastAsia="es-ES"/>
              </w:rPr>
              <w:lastRenderedPageBreak/>
              <w:t>exploración, el relleno de zanjas, la escarificación de suelos, la inhabilitación y cierre de los caminos nuevos, el sellado de los barrenos, la revegetación y restauración forestal. El programa deberá contener el calendario de actividades, incluyendo las correspondientes al mantenimiento.</w:t>
            </w:r>
          </w:p>
        </w:tc>
        <w:tc>
          <w:tcPr>
            <w:tcW w:w="4675" w:type="dxa"/>
          </w:tcPr>
          <w:p w14:paraId="1FE91CB8" w14:textId="2FF673C1"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lastRenderedPageBreak/>
              <w:t xml:space="preserve">4.1.18 </w:t>
            </w:r>
            <w:r w:rsidRPr="001918DD">
              <w:rPr>
                <w:rFonts w:ascii="Verdana" w:eastAsia="Times New Roman" w:hAnsi="Verdana" w:cs="Times New Roman"/>
                <w:sz w:val="16"/>
                <w:szCs w:val="16"/>
              </w:rPr>
              <w:t xml:space="preserve">When the direct mining exploration project is completed and the area in which the works were </w:t>
            </w:r>
            <w:r w:rsidR="00FE6832">
              <w:rPr>
                <w:rFonts w:ascii="Verdana" w:eastAsia="Times New Roman" w:hAnsi="Verdana" w:cs="Times New Roman"/>
                <w:sz w:val="16"/>
                <w:szCs w:val="16"/>
              </w:rPr>
              <w:t>carried out</w:t>
            </w:r>
            <w:r w:rsidRPr="001918DD">
              <w:rPr>
                <w:rFonts w:ascii="Verdana" w:eastAsia="Times New Roman" w:hAnsi="Verdana" w:cs="Times New Roman"/>
                <w:sz w:val="16"/>
                <w:szCs w:val="16"/>
              </w:rPr>
              <w:t xml:space="preserve"> is prepared for abandonment, the project manager must carry out the restoration program that includes actions such as slope stabilization, exploration well filling, trench filling, soil scarification, disabling and </w:t>
            </w:r>
            <w:r w:rsidRPr="001918DD">
              <w:rPr>
                <w:rFonts w:ascii="Verdana" w:eastAsia="Times New Roman" w:hAnsi="Verdana" w:cs="Times New Roman"/>
                <w:sz w:val="16"/>
                <w:szCs w:val="16"/>
              </w:rPr>
              <w:lastRenderedPageBreak/>
              <w:t>closing of new roads, sealing of drill holes, revegetation and forest restoration. The program must contain the calendar of activities, including those corresponding to maintenance.</w:t>
            </w:r>
          </w:p>
        </w:tc>
      </w:tr>
      <w:tr w:rsidR="0071026B" w:rsidRPr="00A113F0" w14:paraId="4985F335" w14:textId="4CFF7EE8" w:rsidTr="00B245E3">
        <w:tc>
          <w:tcPr>
            <w:tcW w:w="4675" w:type="dxa"/>
          </w:tcPr>
          <w:p w14:paraId="77852268"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 xml:space="preserve">4.2 </w:t>
            </w:r>
            <w:r w:rsidRPr="00A113F0">
              <w:rPr>
                <w:rFonts w:ascii="Verdana" w:eastAsia="Times New Roman" w:hAnsi="Verdana" w:cs="Arial"/>
                <w:sz w:val="16"/>
                <w:szCs w:val="16"/>
                <w:lang w:val="es-MX" w:eastAsia="es-ES"/>
              </w:rPr>
              <w:t>Especificaciones particulares</w:t>
            </w:r>
          </w:p>
        </w:tc>
        <w:tc>
          <w:tcPr>
            <w:tcW w:w="4675" w:type="dxa"/>
          </w:tcPr>
          <w:p w14:paraId="00B46FBD" w14:textId="43A51EC7"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 </w:t>
            </w:r>
            <w:r w:rsidRPr="001918DD">
              <w:rPr>
                <w:rFonts w:ascii="Verdana" w:eastAsia="Times New Roman" w:hAnsi="Verdana" w:cs="Times New Roman"/>
                <w:sz w:val="16"/>
                <w:szCs w:val="16"/>
              </w:rPr>
              <w:t>Particular specifications</w:t>
            </w:r>
          </w:p>
        </w:tc>
      </w:tr>
      <w:tr w:rsidR="0071026B" w:rsidRPr="00A113F0" w14:paraId="71088EC5" w14:textId="252F56E4" w:rsidTr="00B245E3">
        <w:tc>
          <w:tcPr>
            <w:tcW w:w="4675" w:type="dxa"/>
          </w:tcPr>
          <w:p w14:paraId="32D002CF"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4.2.1 </w:t>
            </w:r>
            <w:r w:rsidRPr="00A113F0">
              <w:rPr>
                <w:rFonts w:ascii="Verdana" w:eastAsia="Times New Roman" w:hAnsi="Verdana" w:cs="Arial"/>
                <w:sz w:val="16"/>
                <w:szCs w:val="16"/>
                <w:lang w:val="es-MX" w:eastAsia="es-ES"/>
              </w:rPr>
              <w:t>Barrenos</w:t>
            </w:r>
          </w:p>
        </w:tc>
        <w:tc>
          <w:tcPr>
            <w:tcW w:w="4675" w:type="dxa"/>
          </w:tcPr>
          <w:p w14:paraId="24252945" w14:textId="691FE5B7"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4.2.1 </w:t>
            </w:r>
            <w:r w:rsidR="00FE6832">
              <w:rPr>
                <w:rFonts w:ascii="Verdana" w:eastAsia="Times New Roman" w:hAnsi="Verdana" w:cs="Times New Roman"/>
                <w:sz w:val="16"/>
                <w:szCs w:val="16"/>
              </w:rPr>
              <w:t>Drilling holes.</w:t>
            </w:r>
          </w:p>
        </w:tc>
      </w:tr>
      <w:tr w:rsidR="0071026B" w:rsidRPr="0071026B" w14:paraId="4B586CC7" w14:textId="40AD0323" w:rsidTr="00B245E3">
        <w:tc>
          <w:tcPr>
            <w:tcW w:w="4675" w:type="dxa"/>
          </w:tcPr>
          <w:p w14:paraId="705A1805" w14:textId="77777777" w:rsidR="0071026B" w:rsidRPr="00A113F0" w:rsidRDefault="0071026B" w:rsidP="0071026B">
            <w:pPr>
              <w:spacing w:after="101" w:line="241"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4.2.1.1 </w:t>
            </w:r>
            <w:r w:rsidRPr="00A113F0">
              <w:rPr>
                <w:rFonts w:ascii="Verdana" w:eastAsia="Times New Roman" w:hAnsi="Verdana" w:cs="Arial"/>
                <w:sz w:val="16"/>
                <w:szCs w:val="16"/>
                <w:lang w:val="es-MX" w:eastAsia="es-ES"/>
              </w:rPr>
              <w:t>Al término de cada barreno deberá realizarse la cementación de una marca en la boca del mismo, quedando señalada su posición en el terreno.</w:t>
            </w:r>
          </w:p>
        </w:tc>
        <w:tc>
          <w:tcPr>
            <w:tcW w:w="4675" w:type="dxa"/>
          </w:tcPr>
          <w:p w14:paraId="485E2759" w14:textId="338C038B" w:rsidR="0071026B" w:rsidRPr="00A113F0" w:rsidRDefault="0071026B" w:rsidP="0071026B">
            <w:pPr>
              <w:spacing w:after="101" w:line="241"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4.2.1.1 </w:t>
            </w:r>
            <w:r w:rsidRPr="001918DD">
              <w:rPr>
                <w:rFonts w:ascii="Verdana" w:eastAsia="Times New Roman" w:hAnsi="Verdana" w:cs="Times New Roman"/>
                <w:sz w:val="16"/>
                <w:szCs w:val="16"/>
              </w:rPr>
              <w:t>At the end of each hole, a mark must be cemented in the mouth of the hole, indicating its position on the ground.</w:t>
            </w:r>
          </w:p>
        </w:tc>
      </w:tr>
      <w:tr w:rsidR="0071026B" w:rsidRPr="0071026B" w14:paraId="56624E12" w14:textId="5F186A61" w:rsidTr="00B245E3">
        <w:tc>
          <w:tcPr>
            <w:tcW w:w="4675" w:type="dxa"/>
          </w:tcPr>
          <w:p w14:paraId="1A51FCF7"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4.2.1.2 </w:t>
            </w:r>
            <w:r w:rsidRPr="00A113F0">
              <w:rPr>
                <w:rFonts w:ascii="Verdana" w:eastAsia="Times New Roman" w:hAnsi="Verdana" w:cs="Arial"/>
                <w:sz w:val="16"/>
                <w:szCs w:val="16"/>
                <w:lang w:val="es-MX" w:eastAsia="es-ES"/>
              </w:rPr>
              <w:t>En la exploración por carbón deberá cementarse este horizonte al menos dos metros arriba y debajo de la cima y base, respectivamente.</w:t>
            </w:r>
          </w:p>
        </w:tc>
        <w:tc>
          <w:tcPr>
            <w:tcW w:w="4675" w:type="dxa"/>
          </w:tcPr>
          <w:p w14:paraId="46B5FE67" w14:textId="1D70C0B1"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4.2.1.2 </w:t>
            </w:r>
            <w:r w:rsidRPr="001918DD">
              <w:rPr>
                <w:rFonts w:ascii="Verdana" w:eastAsia="Times New Roman" w:hAnsi="Verdana" w:cs="Times New Roman"/>
                <w:sz w:val="16"/>
                <w:szCs w:val="16"/>
              </w:rPr>
              <w:t>In exploration for coal, this horizon must be cemented at least two meters above and below the top and bottom, respectively.</w:t>
            </w:r>
          </w:p>
        </w:tc>
      </w:tr>
      <w:tr w:rsidR="0071026B" w:rsidRPr="0071026B" w14:paraId="58066CA2" w14:textId="4EED963A" w:rsidTr="00B245E3">
        <w:tc>
          <w:tcPr>
            <w:tcW w:w="4675" w:type="dxa"/>
          </w:tcPr>
          <w:p w14:paraId="1459E72D"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4.2.1.3 </w:t>
            </w:r>
            <w:r w:rsidRPr="00A113F0">
              <w:rPr>
                <w:rFonts w:ascii="Verdana" w:eastAsia="Times New Roman" w:hAnsi="Verdana" w:cs="Arial"/>
                <w:sz w:val="16"/>
                <w:szCs w:val="16"/>
                <w:lang w:val="es-MX" w:eastAsia="es-ES"/>
              </w:rPr>
              <w:t>Para evitar filtraciones de los fluidos de barrenación al suelo, los cárcamos deberán ser de material impermeable con arcillas naturales o, en su defecto, material plástico. El material plástico que se utilice deberá ser retirado al término de la actividad.</w:t>
            </w:r>
          </w:p>
        </w:tc>
        <w:tc>
          <w:tcPr>
            <w:tcW w:w="4675" w:type="dxa"/>
          </w:tcPr>
          <w:p w14:paraId="0BA8FCA0" w14:textId="56BDCFF8"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4.2.1.3 </w:t>
            </w:r>
            <w:r w:rsidRPr="001918DD">
              <w:rPr>
                <w:rFonts w:ascii="Verdana" w:eastAsia="Times New Roman" w:hAnsi="Verdana" w:cs="Times New Roman"/>
                <w:sz w:val="16"/>
                <w:szCs w:val="16"/>
              </w:rPr>
              <w:t xml:space="preserve">To avoid leakage of the drilling fluids to the ground, the </w:t>
            </w:r>
            <w:r w:rsidR="00FE6832">
              <w:rPr>
                <w:rFonts w:ascii="Verdana" w:eastAsia="Times New Roman" w:hAnsi="Verdana" w:cs="Times New Roman"/>
                <w:sz w:val="16"/>
                <w:szCs w:val="16"/>
              </w:rPr>
              <w:t>sumps</w:t>
            </w:r>
            <w:r w:rsidRPr="001918DD">
              <w:rPr>
                <w:rFonts w:ascii="Verdana" w:eastAsia="Times New Roman" w:hAnsi="Verdana" w:cs="Times New Roman"/>
                <w:sz w:val="16"/>
                <w:szCs w:val="16"/>
              </w:rPr>
              <w:t xml:space="preserve"> must be made of impermeable material with natural clays or, failing that, plastic material</w:t>
            </w:r>
            <w:r w:rsidR="00FE6832">
              <w:rPr>
                <w:rFonts w:ascii="Verdana" w:eastAsia="Times New Roman" w:hAnsi="Verdana" w:cs="Times New Roman"/>
                <w:sz w:val="16"/>
                <w:szCs w:val="16"/>
              </w:rPr>
              <w:t>s</w:t>
            </w:r>
            <w:r w:rsidRPr="001918DD">
              <w:rPr>
                <w:rFonts w:ascii="Verdana" w:eastAsia="Times New Roman" w:hAnsi="Verdana" w:cs="Times New Roman"/>
                <w:sz w:val="16"/>
                <w:szCs w:val="16"/>
              </w:rPr>
              <w:t>. The plastic material used must be removed at the end of the activity.</w:t>
            </w:r>
          </w:p>
        </w:tc>
      </w:tr>
      <w:tr w:rsidR="0071026B" w:rsidRPr="0071026B" w14:paraId="69D17C78" w14:textId="6CF03986" w:rsidTr="00B245E3">
        <w:tc>
          <w:tcPr>
            <w:tcW w:w="4675" w:type="dxa"/>
          </w:tcPr>
          <w:p w14:paraId="0982610A" w14:textId="77777777" w:rsidR="0071026B" w:rsidRPr="00A113F0" w:rsidRDefault="0071026B" w:rsidP="0071026B">
            <w:pPr>
              <w:spacing w:after="101" w:line="242" w:lineRule="exact"/>
              <w:jc w:val="both"/>
              <w:rPr>
                <w:rFonts w:ascii="Verdana" w:eastAsia="Times New Roman" w:hAnsi="Verdana" w:cs="Arial"/>
                <w:sz w:val="16"/>
                <w:szCs w:val="16"/>
                <w:lang w:val="es-ES" w:eastAsia="es-ES"/>
              </w:rPr>
            </w:pPr>
            <w:r w:rsidRPr="00A113F0">
              <w:rPr>
                <w:rFonts w:ascii="Verdana" w:eastAsia="Times New Roman" w:hAnsi="Verdana" w:cs="Arial"/>
                <w:b/>
                <w:sz w:val="16"/>
                <w:szCs w:val="16"/>
                <w:lang w:val="es-ES" w:eastAsia="es-ES"/>
              </w:rPr>
              <w:t xml:space="preserve">4.2.1.4 </w:t>
            </w:r>
            <w:r w:rsidRPr="00A113F0">
              <w:rPr>
                <w:rFonts w:ascii="Verdana" w:eastAsia="Times New Roman" w:hAnsi="Verdana" w:cs="Arial"/>
                <w:sz w:val="16"/>
                <w:szCs w:val="16"/>
                <w:lang w:val="es-ES" w:eastAsia="es-ES"/>
              </w:rPr>
              <w:t>Sólo se deben utilizar fluidos de barrenación con arcillas naturales, grasas lubricantes y aditivos que no tengan características de toxicidad.</w:t>
            </w:r>
          </w:p>
        </w:tc>
        <w:tc>
          <w:tcPr>
            <w:tcW w:w="4675" w:type="dxa"/>
          </w:tcPr>
          <w:p w14:paraId="56DBBABF" w14:textId="692C562D"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4.2.1.4 </w:t>
            </w:r>
            <w:r w:rsidRPr="001918DD">
              <w:rPr>
                <w:rFonts w:ascii="Verdana" w:eastAsia="Times New Roman" w:hAnsi="Verdana" w:cs="Times New Roman"/>
                <w:sz w:val="16"/>
                <w:szCs w:val="16"/>
              </w:rPr>
              <w:t>Only drilling fluids with natural clays, lubricating greases and additives that do not have toxicity characteristics should be used.</w:t>
            </w:r>
          </w:p>
        </w:tc>
      </w:tr>
      <w:tr w:rsidR="0071026B" w:rsidRPr="0071026B" w14:paraId="4F507ED1" w14:textId="46980EF9" w:rsidTr="00B245E3">
        <w:tc>
          <w:tcPr>
            <w:tcW w:w="4675" w:type="dxa"/>
          </w:tcPr>
          <w:p w14:paraId="24A0FE82"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4.2.1.5 </w:t>
            </w:r>
            <w:r w:rsidRPr="00A113F0">
              <w:rPr>
                <w:rFonts w:ascii="Verdana" w:eastAsia="Times New Roman" w:hAnsi="Verdana" w:cs="Arial"/>
                <w:sz w:val="16"/>
                <w:szCs w:val="16"/>
                <w:lang w:val="es-MX" w:eastAsia="es-ES"/>
              </w:rPr>
              <w:t>El agua utilizada en la barrenación será decantada y reciclada.</w:t>
            </w:r>
          </w:p>
        </w:tc>
        <w:tc>
          <w:tcPr>
            <w:tcW w:w="4675" w:type="dxa"/>
          </w:tcPr>
          <w:p w14:paraId="52833B46" w14:textId="64F2D9B5"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4.2.1.5 </w:t>
            </w:r>
            <w:r w:rsidRPr="001918DD">
              <w:rPr>
                <w:rFonts w:ascii="Verdana" w:eastAsia="Times New Roman" w:hAnsi="Verdana" w:cs="Times New Roman"/>
                <w:sz w:val="16"/>
                <w:szCs w:val="16"/>
              </w:rPr>
              <w:t>The water used in the drilling will be decanted and recycled.</w:t>
            </w:r>
          </w:p>
        </w:tc>
      </w:tr>
      <w:tr w:rsidR="0071026B" w:rsidRPr="0071026B" w14:paraId="3F96E971" w14:textId="0F85DDF3" w:rsidTr="00B245E3">
        <w:tc>
          <w:tcPr>
            <w:tcW w:w="4675" w:type="dxa"/>
          </w:tcPr>
          <w:p w14:paraId="5E1DFD9A"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4.2.1.6</w:t>
            </w:r>
            <w:r w:rsidRPr="00A113F0">
              <w:rPr>
                <w:rFonts w:ascii="Verdana" w:eastAsia="Times New Roman" w:hAnsi="Verdana" w:cs="Arial"/>
                <w:sz w:val="16"/>
                <w:szCs w:val="16"/>
                <w:lang w:val="es-MX" w:eastAsia="es-ES"/>
              </w:rPr>
              <w:t xml:space="preserve"> Los residuos de material, roca y sobrantes de muestras producidas por la barrenación, podrán disponerse dentro de alguna de las áreas de depósito de material removido o, en su caso, en depósitos de residuos mineros como presas de jales o </w:t>
            </w:r>
            <w:proofErr w:type="spellStart"/>
            <w:r w:rsidRPr="00A113F0">
              <w:rPr>
                <w:rFonts w:ascii="Verdana" w:eastAsia="Times New Roman" w:hAnsi="Verdana" w:cs="Arial"/>
                <w:sz w:val="16"/>
                <w:szCs w:val="16"/>
                <w:lang w:val="es-MX" w:eastAsia="es-ES"/>
              </w:rPr>
              <w:t>tepetateras</w:t>
            </w:r>
            <w:proofErr w:type="spellEnd"/>
            <w:r w:rsidRPr="00A113F0">
              <w:rPr>
                <w:rFonts w:ascii="Verdana" w:eastAsia="Times New Roman" w:hAnsi="Verdana" w:cs="Arial"/>
                <w:sz w:val="16"/>
                <w:szCs w:val="16"/>
                <w:lang w:val="es-MX" w:eastAsia="es-ES"/>
              </w:rPr>
              <w:t xml:space="preserve"> y, en el caso de barrenación de circulación inversa, podrán colocarse dentro de los barrenos realizados.</w:t>
            </w:r>
          </w:p>
        </w:tc>
        <w:tc>
          <w:tcPr>
            <w:tcW w:w="4675" w:type="dxa"/>
          </w:tcPr>
          <w:p w14:paraId="1DA06DE0" w14:textId="53CD89CB"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4.2.1.6 </w:t>
            </w:r>
            <w:r w:rsidRPr="001918DD">
              <w:rPr>
                <w:rFonts w:ascii="Verdana" w:eastAsia="Times New Roman" w:hAnsi="Verdana" w:cs="Times New Roman"/>
                <w:sz w:val="16"/>
                <w:szCs w:val="16"/>
              </w:rPr>
              <w:t>Waste material</w:t>
            </w:r>
            <w:r w:rsidR="00FE6832">
              <w:rPr>
                <w:rFonts w:ascii="Verdana" w:eastAsia="Times New Roman" w:hAnsi="Verdana" w:cs="Times New Roman"/>
                <w:sz w:val="16"/>
                <w:szCs w:val="16"/>
              </w:rPr>
              <w:t>s</w:t>
            </w:r>
            <w:r w:rsidRPr="001918DD">
              <w:rPr>
                <w:rFonts w:ascii="Verdana" w:eastAsia="Times New Roman" w:hAnsi="Verdana" w:cs="Times New Roman"/>
                <w:sz w:val="16"/>
                <w:szCs w:val="16"/>
              </w:rPr>
              <w:t xml:space="preserve">, rock and surplus samples produced by drilling may be disposed of within any of the removed material deposit areas or, where appropriate, in mining waste deposits such as tailings or </w:t>
            </w:r>
            <w:r w:rsidR="00FE6832">
              <w:rPr>
                <w:rFonts w:ascii="Verdana" w:eastAsia="Times New Roman" w:hAnsi="Verdana" w:cs="Times New Roman"/>
                <w:sz w:val="16"/>
                <w:szCs w:val="16"/>
              </w:rPr>
              <w:t>slag dumps</w:t>
            </w:r>
            <w:r w:rsidRPr="001918DD">
              <w:rPr>
                <w:rFonts w:ascii="Verdana" w:eastAsia="Times New Roman" w:hAnsi="Verdana" w:cs="Times New Roman"/>
                <w:sz w:val="16"/>
                <w:szCs w:val="16"/>
              </w:rPr>
              <w:t xml:space="preserve"> and, in the case of reverse circulation drilling, they may be placed inside the holes made.</w:t>
            </w:r>
          </w:p>
        </w:tc>
      </w:tr>
      <w:tr w:rsidR="0071026B" w:rsidRPr="00A113F0" w14:paraId="0F499478" w14:textId="2EA3DF80" w:rsidTr="00B245E3">
        <w:tc>
          <w:tcPr>
            <w:tcW w:w="4675" w:type="dxa"/>
          </w:tcPr>
          <w:p w14:paraId="1B866E7E"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4.2.2 </w:t>
            </w:r>
            <w:r w:rsidRPr="00A113F0">
              <w:rPr>
                <w:rFonts w:ascii="Verdana" w:eastAsia="Times New Roman" w:hAnsi="Verdana" w:cs="Arial"/>
                <w:sz w:val="16"/>
                <w:szCs w:val="16"/>
                <w:lang w:val="es-MX" w:eastAsia="es-ES"/>
              </w:rPr>
              <w:t>Caminos de acceso</w:t>
            </w:r>
          </w:p>
        </w:tc>
        <w:tc>
          <w:tcPr>
            <w:tcW w:w="4675" w:type="dxa"/>
          </w:tcPr>
          <w:p w14:paraId="5FC20305" w14:textId="5D5D996C"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4.2.2 </w:t>
            </w:r>
            <w:r w:rsidRPr="001918DD">
              <w:rPr>
                <w:rFonts w:ascii="Verdana" w:eastAsia="Times New Roman" w:hAnsi="Verdana" w:cs="Times New Roman"/>
                <w:sz w:val="16"/>
                <w:szCs w:val="16"/>
              </w:rPr>
              <w:t>Access roads</w:t>
            </w:r>
          </w:p>
        </w:tc>
      </w:tr>
      <w:tr w:rsidR="0071026B" w:rsidRPr="00A113F0" w14:paraId="42F602AD" w14:textId="30FAC8A2" w:rsidTr="00B245E3">
        <w:tc>
          <w:tcPr>
            <w:tcW w:w="4675" w:type="dxa"/>
          </w:tcPr>
          <w:p w14:paraId="14D17805"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Dimensiones:</w:t>
            </w:r>
          </w:p>
        </w:tc>
        <w:tc>
          <w:tcPr>
            <w:tcW w:w="4675" w:type="dxa"/>
          </w:tcPr>
          <w:p w14:paraId="1FEFC552" w14:textId="6AD3A411" w:rsidR="0071026B" w:rsidRPr="00A113F0" w:rsidRDefault="0071026B" w:rsidP="0071026B">
            <w:pPr>
              <w:spacing w:after="101" w:line="242"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Dimensions:</w:t>
            </w:r>
          </w:p>
        </w:tc>
      </w:tr>
      <w:tr w:rsidR="0071026B" w:rsidRPr="0071026B" w14:paraId="69AD3855" w14:textId="4C71A5CB" w:rsidTr="00B245E3">
        <w:tc>
          <w:tcPr>
            <w:tcW w:w="4675" w:type="dxa"/>
          </w:tcPr>
          <w:p w14:paraId="72D17CCA" w14:textId="77777777" w:rsidR="0071026B" w:rsidRPr="00A113F0" w:rsidRDefault="0071026B" w:rsidP="0071026B">
            <w:pPr>
              <w:numPr>
                <w:ilvl w:val="0"/>
                <w:numId w:val="13"/>
              </w:numPr>
              <w:spacing w:after="101" w:line="242"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No mayor a 5.0 m de ancho y longitud no mayor a 150 m/ha.</w:t>
            </w:r>
          </w:p>
        </w:tc>
        <w:tc>
          <w:tcPr>
            <w:tcW w:w="4675" w:type="dxa"/>
          </w:tcPr>
          <w:p w14:paraId="3EF22FC4" w14:textId="4FEB2450" w:rsidR="0071026B" w:rsidRPr="00A113F0" w:rsidRDefault="0071026B" w:rsidP="0071026B">
            <w:pPr>
              <w:numPr>
                <w:ilvl w:val="0"/>
                <w:numId w:val="13"/>
              </w:numPr>
              <w:spacing w:after="101" w:line="242"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No </w:t>
            </w:r>
            <w:r w:rsidR="00EE3851">
              <w:rPr>
                <w:rFonts w:ascii="Verdana" w:eastAsia="Times New Roman" w:hAnsi="Verdana" w:cs="Times New Roman"/>
                <w:sz w:val="16"/>
                <w:szCs w:val="16"/>
              </w:rPr>
              <w:t>greater</w:t>
            </w:r>
            <w:r w:rsidRPr="001918DD">
              <w:rPr>
                <w:rFonts w:ascii="Verdana" w:eastAsia="Times New Roman" w:hAnsi="Verdana" w:cs="Times New Roman"/>
                <w:sz w:val="16"/>
                <w:szCs w:val="16"/>
              </w:rPr>
              <w:t xml:space="preserve"> than 5.0 m</w:t>
            </w:r>
            <w:r w:rsidR="00EE3851">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wide and no more than 150 m/ha in length.</w:t>
            </w:r>
          </w:p>
        </w:tc>
      </w:tr>
      <w:tr w:rsidR="0071026B" w:rsidRPr="0071026B" w14:paraId="6663B43C" w14:textId="6C1F55EE" w:rsidTr="00B245E3">
        <w:tc>
          <w:tcPr>
            <w:tcW w:w="4675" w:type="dxa"/>
          </w:tcPr>
          <w:p w14:paraId="355704E6"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Sólo en tramos con curvas y pendientes mayores a 5.0% o con pendientes laterales peligrosas, se permitirá por razones estrictamente de seguridad, ensanchar hasta 7.0 m los caminos de acceso. Lo anterior, también aplica en tramos cortos donde se requiera de mayor amplitud para la circulación de vehículos en sentidos opuestos.</w:t>
            </w:r>
          </w:p>
        </w:tc>
        <w:tc>
          <w:tcPr>
            <w:tcW w:w="4675" w:type="dxa"/>
          </w:tcPr>
          <w:p w14:paraId="0930829A" w14:textId="36DDC832" w:rsidR="0071026B" w:rsidRPr="00A113F0" w:rsidRDefault="0071026B" w:rsidP="0071026B">
            <w:pPr>
              <w:spacing w:after="101" w:line="242"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Only in sections with curves and slopes greater than 5.0% or with dangerous side slopes, will it be allowed for strictly security reasons, to widen the access roads up to 7.0 m. The foregoing also applies in short sections where greater amplitude is required for the movement of vehicles in opposite directions.</w:t>
            </w:r>
          </w:p>
        </w:tc>
      </w:tr>
      <w:tr w:rsidR="0071026B" w:rsidRPr="00A113F0" w14:paraId="7D446136" w14:textId="250EFA3B" w:rsidTr="00B245E3">
        <w:tc>
          <w:tcPr>
            <w:tcW w:w="4675" w:type="dxa"/>
          </w:tcPr>
          <w:p w14:paraId="1A0642FB"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Parámetros:</w:t>
            </w:r>
          </w:p>
        </w:tc>
        <w:tc>
          <w:tcPr>
            <w:tcW w:w="4675" w:type="dxa"/>
          </w:tcPr>
          <w:p w14:paraId="4AA26A52" w14:textId="7555F9EE" w:rsidR="0071026B" w:rsidRPr="00A113F0" w:rsidRDefault="0071026B" w:rsidP="0071026B">
            <w:pPr>
              <w:spacing w:after="101" w:line="242"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Parameters:</w:t>
            </w:r>
          </w:p>
        </w:tc>
      </w:tr>
      <w:tr w:rsidR="0071026B" w:rsidRPr="0071026B" w14:paraId="457371BB" w14:textId="53D5B12B" w:rsidTr="00B245E3">
        <w:tc>
          <w:tcPr>
            <w:tcW w:w="4675" w:type="dxa"/>
          </w:tcPr>
          <w:p w14:paraId="43524024" w14:textId="77777777"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Número total de metros de camino: No mayor a 150 m/ha.</w:t>
            </w:r>
          </w:p>
        </w:tc>
        <w:tc>
          <w:tcPr>
            <w:tcW w:w="4675" w:type="dxa"/>
          </w:tcPr>
          <w:p w14:paraId="47FA8F3E" w14:textId="5AE6F22A"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Total number of meters of road: No greater than 150 </w:t>
            </w:r>
            <w:r w:rsidR="00EE3851">
              <w:rPr>
                <w:rFonts w:ascii="Verdana" w:eastAsia="Times New Roman" w:hAnsi="Verdana" w:cs="Times New Roman"/>
                <w:sz w:val="16"/>
                <w:szCs w:val="16"/>
              </w:rPr>
              <w:t>m/ha</w:t>
            </w:r>
            <w:r w:rsidRPr="001918DD">
              <w:rPr>
                <w:rFonts w:ascii="Verdana" w:eastAsia="Times New Roman" w:hAnsi="Verdana" w:cs="Times New Roman"/>
                <w:sz w:val="16"/>
                <w:szCs w:val="16"/>
              </w:rPr>
              <w:t>.</w:t>
            </w:r>
          </w:p>
        </w:tc>
      </w:tr>
      <w:tr w:rsidR="0071026B" w:rsidRPr="0071026B" w14:paraId="1A22E5A2" w14:textId="72562872" w:rsidTr="00B245E3">
        <w:tc>
          <w:tcPr>
            <w:tcW w:w="4675" w:type="dxa"/>
          </w:tcPr>
          <w:p w14:paraId="78DEE5CD" w14:textId="77777777"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lastRenderedPageBreak/>
              <w:t>Superficie por afectar: 750 m²/ha en zonas planas.</w:t>
            </w:r>
          </w:p>
        </w:tc>
        <w:tc>
          <w:tcPr>
            <w:tcW w:w="4675" w:type="dxa"/>
          </w:tcPr>
          <w:p w14:paraId="6E5A7EF8" w14:textId="31769320"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Area to be affected: 750 m²/ha in flat areas.</w:t>
            </w:r>
          </w:p>
        </w:tc>
      </w:tr>
      <w:tr w:rsidR="0071026B" w:rsidRPr="0071026B" w14:paraId="17FE487C" w14:textId="20C5DD1E" w:rsidTr="00B245E3">
        <w:tc>
          <w:tcPr>
            <w:tcW w:w="4675" w:type="dxa"/>
          </w:tcPr>
          <w:p w14:paraId="47D02A94" w14:textId="77777777"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a afectar por hectárea: 7.5%.</w:t>
            </w:r>
          </w:p>
        </w:tc>
        <w:tc>
          <w:tcPr>
            <w:tcW w:w="4675" w:type="dxa"/>
          </w:tcPr>
          <w:p w14:paraId="61C08676" w14:textId="528C8324"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percentage to be affected per hectare: 7.5%.</w:t>
            </w:r>
          </w:p>
        </w:tc>
      </w:tr>
      <w:tr w:rsidR="0071026B" w:rsidRPr="0071026B" w14:paraId="64589236" w14:textId="31F35068" w:rsidTr="00B245E3">
        <w:tc>
          <w:tcPr>
            <w:tcW w:w="4675" w:type="dxa"/>
          </w:tcPr>
          <w:p w14:paraId="112F72EC" w14:textId="77777777"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por afectar: 1,050 m²/ha en zonas con otro relieve.</w:t>
            </w:r>
          </w:p>
        </w:tc>
        <w:tc>
          <w:tcPr>
            <w:tcW w:w="4675" w:type="dxa"/>
          </w:tcPr>
          <w:p w14:paraId="5E608311" w14:textId="1CEDDFAC"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Area to be affected: 1,050 m²/ha in areas with other relief.</w:t>
            </w:r>
          </w:p>
        </w:tc>
      </w:tr>
      <w:tr w:rsidR="0071026B" w:rsidRPr="0071026B" w14:paraId="2BFF24B5" w14:textId="3791027C" w:rsidTr="00B245E3">
        <w:tc>
          <w:tcPr>
            <w:tcW w:w="4675" w:type="dxa"/>
          </w:tcPr>
          <w:p w14:paraId="34EE1096" w14:textId="77777777"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Se consideran 400 m² para el depósito del material removido.</w:t>
            </w:r>
          </w:p>
        </w:tc>
        <w:tc>
          <w:tcPr>
            <w:tcW w:w="4675" w:type="dxa"/>
          </w:tcPr>
          <w:p w14:paraId="51192AAF" w14:textId="70E04099"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400 m² are considered for the deposit of the removed material.</w:t>
            </w:r>
          </w:p>
        </w:tc>
      </w:tr>
      <w:tr w:rsidR="0071026B" w:rsidRPr="0071026B" w14:paraId="2AC5E611" w14:textId="4D875B08" w:rsidTr="00B245E3">
        <w:tc>
          <w:tcPr>
            <w:tcW w:w="4675" w:type="dxa"/>
          </w:tcPr>
          <w:p w14:paraId="763001E7" w14:textId="77777777"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por afectar por hectárea: 10.5%, incluye los sitios para el depósito de material removido.</w:t>
            </w:r>
          </w:p>
        </w:tc>
        <w:tc>
          <w:tcPr>
            <w:tcW w:w="4675" w:type="dxa"/>
          </w:tcPr>
          <w:p w14:paraId="5CBC2B7B" w14:textId="661B337A" w:rsidR="0071026B" w:rsidRPr="00A113F0" w:rsidRDefault="0071026B" w:rsidP="0071026B">
            <w:pPr>
              <w:numPr>
                <w:ilvl w:val="0"/>
                <w:numId w:val="14"/>
              </w:numPr>
              <w:spacing w:after="101" w:line="242"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percentage to be affected per hectare: 10.5%, includes the sites for the deposit of removed material.</w:t>
            </w:r>
          </w:p>
        </w:tc>
      </w:tr>
      <w:tr w:rsidR="0071026B" w:rsidRPr="0071026B" w14:paraId="01891FAF" w14:textId="39DCE4E7" w:rsidTr="00B245E3">
        <w:tc>
          <w:tcPr>
            <w:tcW w:w="4675" w:type="dxa"/>
          </w:tcPr>
          <w:p w14:paraId="0517EA6E"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4.2.2.1 </w:t>
            </w:r>
            <w:r w:rsidRPr="00A113F0">
              <w:rPr>
                <w:rFonts w:ascii="Verdana" w:eastAsia="Times New Roman" w:hAnsi="Verdana" w:cs="Arial"/>
                <w:sz w:val="16"/>
                <w:szCs w:val="16"/>
                <w:lang w:val="es-MX" w:eastAsia="es-ES"/>
              </w:rPr>
              <w:t>En el trazo de caminos de acceso deberá evitarse la afectación a los individuos de las especies de flora clasificadas en los listados de la NOM-059-SEMARNAT-2010.</w:t>
            </w:r>
          </w:p>
        </w:tc>
        <w:tc>
          <w:tcPr>
            <w:tcW w:w="4675" w:type="dxa"/>
          </w:tcPr>
          <w:p w14:paraId="6A4635E0" w14:textId="541E6526"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4.2.2.1 </w:t>
            </w:r>
            <w:r w:rsidRPr="001918DD">
              <w:rPr>
                <w:rFonts w:ascii="Verdana" w:eastAsia="Times New Roman" w:hAnsi="Verdana" w:cs="Times New Roman"/>
                <w:sz w:val="16"/>
                <w:szCs w:val="16"/>
              </w:rPr>
              <w:t xml:space="preserve">In the layout of access roads, the affectation </w:t>
            </w:r>
            <w:r w:rsidR="00EE3851">
              <w:rPr>
                <w:rFonts w:ascii="Verdana" w:eastAsia="Times New Roman" w:hAnsi="Verdana" w:cs="Times New Roman"/>
                <w:sz w:val="16"/>
                <w:szCs w:val="16"/>
              </w:rPr>
              <w:t>to</w:t>
            </w:r>
            <w:r w:rsidRPr="001918DD">
              <w:rPr>
                <w:rFonts w:ascii="Verdana" w:eastAsia="Times New Roman" w:hAnsi="Verdana" w:cs="Times New Roman"/>
                <w:sz w:val="16"/>
                <w:szCs w:val="16"/>
              </w:rPr>
              <w:t xml:space="preserve"> individuals of the flora species classified in the lists of NOM-059-SEMARNAT-2010 must be avoided.</w:t>
            </w:r>
          </w:p>
        </w:tc>
      </w:tr>
      <w:tr w:rsidR="0071026B" w:rsidRPr="0071026B" w14:paraId="4F6C05BA" w14:textId="228DC8EA" w:rsidTr="00B245E3">
        <w:tc>
          <w:tcPr>
            <w:tcW w:w="4675" w:type="dxa"/>
          </w:tcPr>
          <w:p w14:paraId="04912603"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4.2.2.2 </w:t>
            </w:r>
            <w:r w:rsidRPr="00A113F0">
              <w:rPr>
                <w:rFonts w:ascii="Verdana" w:eastAsia="Times New Roman" w:hAnsi="Verdana" w:cs="Arial"/>
                <w:sz w:val="16"/>
                <w:szCs w:val="16"/>
                <w:lang w:val="es-MX" w:eastAsia="es-ES"/>
              </w:rPr>
              <w:t>En el caso de ampliación o rehabilitación de caminos existentes, no se deberá rebasar el límite de 5.0 m de ancho, a excepción de tramos cortos con curvas y pendientes mayores a 5.0% o con pendientes laterales peligrosas, donde se permitirá sólo por razones estrictamente de seguridad, ensanchar hasta 7.0 m el camino para el paso de vehículos que circulen en sentido opuesto. La superficie que será empleada de manera adicional a la ocupada por los caminos existentes, será considerada para el cálculo de la superficie por afectar por caminos de acceso.</w:t>
            </w:r>
          </w:p>
        </w:tc>
        <w:tc>
          <w:tcPr>
            <w:tcW w:w="4675" w:type="dxa"/>
          </w:tcPr>
          <w:p w14:paraId="34617A1F" w14:textId="23B4B75C"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4.2.2.2 </w:t>
            </w:r>
            <w:r w:rsidRPr="001918DD">
              <w:rPr>
                <w:rFonts w:ascii="Verdana" w:eastAsia="Times New Roman" w:hAnsi="Verdana" w:cs="Times New Roman"/>
                <w:sz w:val="16"/>
                <w:szCs w:val="16"/>
              </w:rPr>
              <w:t>In the case of expansion or rehabilitation of existing roads, the limit of 5.0 m</w:t>
            </w:r>
            <w:r w:rsidR="00EE3851">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in width should not be exceeded, except for short sections with curves and slopes greater than 5.0% or with dangerous side slopes, where it will only be allowed for strictly safety reasons, widen the path for vehicles traveling in the opposite direction to 7.0 m. The surface that will be used in addition to that occupied by the existing roads will be considered for the calculation of the surface to be affected by access roads.</w:t>
            </w:r>
          </w:p>
        </w:tc>
      </w:tr>
      <w:tr w:rsidR="0071026B" w:rsidRPr="0071026B" w14:paraId="590B66DD" w14:textId="1A96CB2F" w:rsidTr="00B245E3">
        <w:tc>
          <w:tcPr>
            <w:tcW w:w="4675" w:type="dxa"/>
          </w:tcPr>
          <w:p w14:paraId="7E247E3A"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4.2.2.3 </w:t>
            </w:r>
            <w:r w:rsidRPr="00A113F0">
              <w:rPr>
                <w:rFonts w:ascii="Verdana" w:eastAsia="Times New Roman" w:hAnsi="Verdana" w:cs="Arial"/>
                <w:sz w:val="16"/>
                <w:szCs w:val="16"/>
                <w:lang w:val="es-MX" w:eastAsia="es-ES"/>
              </w:rPr>
              <w:t>Se realizará la rehabilitación o la construcción de caminos de acceso al área del proyecto considerando los siguientes aspectos:</w:t>
            </w:r>
          </w:p>
        </w:tc>
        <w:tc>
          <w:tcPr>
            <w:tcW w:w="4675" w:type="dxa"/>
          </w:tcPr>
          <w:p w14:paraId="25FD8E56" w14:textId="221361D4"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4.2.2.3 </w:t>
            </w:r>
            <w:r w:rsidRPr="001918DD">
              <w:rPr>
                <w:rFonts w:ascii="Verdana" w:eastAsia="Times New Roman" w:hAnsi="Verdana" w:cs="Times New Roman"/>
                <w:sz w:val="16"/>
                <w:szCs w:val="16"/>
              </w:rPr>
              <w:t>The rehabilitation or construction of access roads to the project area will be carried out considering the following aspects:</w:t>
            </w:r>
          </w:p>
        </w:tc>
      </w:tr>
      <w:tr w:rsidR="0071026B" w:rsidRPr="0071026B" w14:paraId="3BE14AC8" w14:textId="0B4A3EEE" w:rsidTr="00B245E3">
        <w:tc>
          <w:tcPr>
            <w:tcW w:w="4675" w:type="dxa"/>
          </w:tcPr>
          <w:p w14:paraId="2576066D"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a) </w:t>
            </w:r>
            <w:r w:rsidRPr="00A113F0">
              <w:rPr>
                <w:rFonts w:ascii="Verdana" w:eastAsia="Times New Roman" w:hAnsi="Verdana" w:cs="Arial"/>
                <w:sz w:val="16"/>
                <w:szCs w:val="16"/>
                <w:lang w:val="es-MX" w:eastAsia="es-ES"/>
              </w:rPr>
              <w:t>Que se cuente con las obras de drenaje necesarias para conducir el agua de lluvia hacia un dren natural durante la vida útil del proyecto.</w:t>
            </w:r>
          </w:p>
        </w:tc>
        <w:tc>
          <w:tcPr>
            <w:tcW w:w="4675" w:type="dxa"/>
          </w:tcPr>
          <w:p w14:paraId="3A5CE117" w14:textId="5C9CCF0A"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a) </w:t>
            </w:r>
            <w:r w:rsidRPr="001918DD">
              <w:rPr>
                <w:rFonts w:ascii="Verdana" w:eastAsia="Times New Roman" w:hAnsi="Verdana" w:cs="Times New Roman"/>
                <w:sz w:val="16"/>
                <w:szCs w:val="16"/>
              </w:rPr>
              <w:t>That the necessary drainage works are in place to direct rainwater to a natural drain during the useful life of the project.</w:t>
            </w:r>
          </w:p>
        </w:tc>
      </w:tr>
      <w:tr w:rsidR="0071026B" w:rsidRPr="0071026B" w14:paraId="5FD59B09" w14:textId="183404C7" w:rsidTr="00B245E3">
        <w:tc>
          <w:tcPr>
            <w:tcW w:w="4675" w:type="dxa"/>
          </w:tcPr>
          <w:p w14:paraId="4CFEA390"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b) </w:t>
            </w:r>
            <w:r w:rsidRPr="00A113F0">
              <w:rPr>
                <w:rFonts w:ascii="Verdana" w:eastAsia="Times New Roman" w:hAnsi="Verdana" w:cs="Arial"/>
                <w:sz w:val="16"/>
                <w:szCs w:val="16"/>
                <w:lang w:val="es-MX" w:eastAsia="es-ES"/>
              </w:rPr>
              <w:t>El material obtenido durante la apertura, remodelación o ampliación de caminos, de acuerdo con sus características, deberá ser empleado en las mismas obras.</w:t>
            </w:r>
          </w:p>
        </w:tc>
        <w:tc>
          <w:tcPr>
            <w:tcW w:w="4675" w:type="dxa"/>
          </w:tcPr>
          <w:p w14:paraId="1EA7FC78" w14:textId="06BFA859"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b) </w:t>
            </w:r>
            <w:r w:rsidRPr="001918DD">
              <w:rPr>
                <w:rFonts w:ascii="Verdana" w:eastAsia="Times New Roman" w:hAnsi="Verdana" w:cs="Times New Roman"/>
                <w:sz w:val="16"/>
                <w:szCs w:val="16"/>
              </w:rPr>
              <w:t>The material obtained during the opening, remodeling or expansion of roads, according to their characteristics, must be used in the same works.</w:t>
            </w:r>
          </w:p>
        </w:tc>
      </w:tr>
      <w:tr w:rsidR="0071026B" w:rsidRPr="0071026B" w14:paraId="23782C42" w14:textId="2D8D4795" w:rsidTr="00B245E3">
        <w:tc>
          <w:tcPr>
            <w:tcW w:w="4675" w:type="dxa"/>
          </w:tcPr>
          <w:p w14:paraId="20A98C4D"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c) </w:t>
            </w:r>
            <w:r w:rsidRPr="00A113F0">
              <w:rPr>
                <w:rFonts w:ascii="Verdana" w:eastAsia="Times New Roman" w:hAnsi="Verdana" w:cs="Arial"/>
                <w:sz w:val="16"/>
                <w:szCs w:val="16"/>
                <w:lang w:val="es-MX" w:eastAsia="es-ES"/>
              </w:rPr>
              <w:t>En caso de existir material excedente deberá ser depositado en sitios previamente seleccionados, en donde se garantice que éste no será arrastrado por el drenaje pluvial o por crecimiento de cuerpos de agua, preferentemente deberán seleccionarse sitios desprovistos de vegetación o perturbados.</w:t>
            </w:r>
          </w:p>
        </w:tc>
        <w:tc>
          <w:tcPr>
            <w:tcW w:w="4675" w:type="dxa"/>
          </w:tcPr>
          <w:p w14:paraId="1FFFFD9E" w14:textId="01AA1F86"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c) </w:t>
            </w:r>
            <w:r w:rsidRPr="001918DD">
              <w:rPr>
                <w:rFonts w:ascii="Verdana" w:eastAsia="Times New Roman" w:hAnsi="Verdana" w:cs="Times New Roman"/>
                <w:sz w:val="16"/>
                <w:szCs w:val="16"/>
              </w:rPr>
              <w:t>If there is excess material, it should be deposited in previously selected sites, where it is guaranteed that it will not be washed away by rainwater drainage or by the growth of bodies of water, preferably, sites devoid of vegetation or disturbed should be selected.</w:t>
            </w:r>
          </w:p>
        </w:tc>
      </w:tr>
      <w:tr w:rsidR="0071026B" w:rsidRPr="0071026B" w14:paraId="34C141B9" w14:textId="3AB14BBF" w:rsidTr="00B245E3">
        <w:tc>
          <w:tcPr>
            <w:tcW w:w="4675" w:type="dxa"/>
          </w:tcPr>
          <w:p w14:paraId="5446A1FD" w14:textId="77777777" w:rsidR="0071026B" w:rsidRPr="00A113F0" w:rsidRDefault="0071026B" w:rsidP="0071026B">
            <w:pPr>
              <w:spacing w:after="101" w:line="242"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d) </w:t>
            </w:r>
            <w:r w:rsidRPr="00A113F0">
              <w:rPr>
                <w:rFonts w:ascii="Verdana" w:eastAsia="Times New Roman" w:hAnsi="Verdana" w:cs="Arial"/>
                <w:sz w:val="16"/>
                <w:szCs w:val="16"/>
                <w:lang w:val="es-MX" w:eastAsia="es-ES"/>
              </w:rPr>
              <w:t>Al depositar el material excedente, se deberá garantizar que no se obstruyan cauces naturales o similares.</w:t>
            </w:r>
          </w:p>
        </w:tc>
        <w:tc>
          <w:tcPr>
            <w:tcW w:w="4675" w:type="dxa"/>
          </w:tcPr>
          <w:p w14:paraId="3EB3C4D0" w14:textId="76880C34" w:rsidR="0071026B" w:rsidRPr="00A113F0" w:rsidRDefault="0071026B" w:rsidP="0071026B">
            <w:pPr>
              <w:spacing w:after="101" w:line="242"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d) </w:t>
            </w:r>
            <w:r w:rsidRPr="001918DD">
              <w:rPr>
                <w:rFonts w:ascii="Verdana" w:eastAsia="Times New Roman" w:hAnsi="Verdana" w:cs="Times New Roman"/>
                <w:sz w:val="16"/>
                <w:szCs w:val="16"/>
              </w:rPr>
              <w:t>When depositing the surplus material, it must be ensured that natural or similar channels are not obstructed.</w:t>
            </w:r>
          </w:p>
        </w:tc>
      </w:tr>
      <w:tr w:rsidR="0071026B" w:rsidRPr="00A113F0" w14:paraId="17318435" w14:textId="11924505" w:rsidTr="00B245E3">
        <w:tc>
          <w:tcPr>
            <w:tcW w:w="4675" w:type="dxa"/>
          </w:tcPr>
          <w:p w14:paraId="750335BD"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4.2.3</w:t>
            </w:r>
            <w:r w:rsidRPr="00A113F0">
              <w:rPr>
                <w:rFonts w:ascii="Verdana" w:eastAsia="Times New Roman" w:hAnsi="Verdana" w:cs="Arial"/>
                <w:b/>
                <w:sz w:val="16"/>
                <w:szCs w:val="16"/>
                <w:lang w:val="es-MX" w:eastAsia="es-ES"/>
              </w:rPr>
              <w:tab/>
            </w:r>
            <w:r w:rsidRPr="00A113F0">
              <w:rPr>
                <w:rFonts w:ascii="Verdana" w:eastAsia="Times New Roman" w:hAnsi="Verdana" w:cs="Arial"/>
                <w:sz w:val="16"/>
                <w:szCs w:val="16"/>
                <w:lang w:val="es-MX" w:eastAsia="es-ES"/>
              </w:rPr>
              <w:t>Campamentos</w:t>
            </w:r>
          </w:p>
        </w:tc>
        <w:tc>
          <w:tcPr>
            <w:tcW w:w="4675" w:type="dxa"/>
          </w:tcPr>
          <w:p w14:paraId="336E820C" w14:textId="5C490D64" w:rsidR="0071026B" w:rsidRPr="00A113F0" w:rsidRDefault="0071026B" w:rsidP="0071026B">
            <w:pPr>
              <w:spacing w:after="101" w:line="22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4.2.3 </w:t>
            </w:r>
            <w:r w:rsidRPr="001918DD">
              <w:rPr>
                <w:rFonts w:ascii="Verdana" w:eastAsia="Times New Roman" w:hAnsi="Verdana" w:cs="Times New Roman"/>
                <w:sz w:val="16"/>
                <w:szCs w:val="16"/>
              </w:rPr>
              <w:t>Camps</w:t>
            </w:r>
            <w:r w:rsidRPr="001918DD">
              <w:rPr>
                <w:rFonts w:ascii="Verdana" w:eastAsia="Times New Roman" w:hAnsi="Verdana" w:cs="Times New Roman"/>
                <w:b/>
                <w:bCs/>
                <w:sz w:val="16"/>
                <w:szCs w:val="16"/>
              </w:rPr>
              <w:t xml:space="preserve">              </w:t>
            </w:r>
          </w:p>
        </w:tc>
      </w:tr>
      <w:tr w:rsidR="0071026B" w:rsidRPr="00A113F0" w14:paraId="41581AFD" w14:textId="317FC6CD" w:rsidTr="00B245E3">
        <w:tc>
          <w:tcPr>
            <w:tcW w:w="4675" w:type="dxa"/>
          </w:tcPr>
          <w:p w14:paraId="61A99222"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lastRenderedPageBreak/>
              <w:t>Dimensiones:</w:t>
            </w:r>
          </w:p>
        </w:tc>
        <w:tc>
          <w:tcPr>
            <w:tcW w:w="4675" w:type="dxa"/>
          </w:tcPr>
          <w:p w14:paraId="0DFA620B" w14:textId="7993AD49" w:rsidR="0071026B" w:rsidRPr="00A113F0" w:rsidRDefault="0071026B" w:rsidP="0071026B">
            <w:pPr>
              <w:spacing w:after="101" w:line="228"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Dimensions:</w:t>
            </w:r>
          </w:p>
        </w:tc>
      </w:tr>
      <w:tr w:rsidR="0071026B" w:rsidRPr="00A113F0" w14:paraId="41B4BD69" w14:textId="599002FB" w:rsidTr="00B245E3">
        <w:tc>
          <w:tcPr>
            <w:tcW w:w="4675" w:type="dxa"/>
          </w:tcPr>
          <w:p w14:paraId="6C102051" w14:textId="77777777" w:rsidR="0071026B" w:rsidRPr="00A113F0" w:rsidRDefault="0071026B" w:rsidP="0071026B">
            <w:pPr>
              <w:numPr>
                <w:ilvl w:val="0"/>
                <w:numId w:val="15"/>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Dimensiones variables.</w:t>
            </w:r>
          </w:p>
        </w:tc>
        <w:tc>
          <w:tcPr>
            <w:tcW w:w="4675" w:type="dxa"/>
          </w:tcPr>
          <w:p w14:paraId="04CF3FDD" w14:textId="316BC24E" w:rsidR="0071026B" w:rsidRPr="00A113F0" w:rsidRDefault="0071026B" w:rsidP="0071026B">
            <w:pPr>
              <w:numPr>
                <w:ilvl w:val="0"/>
                <w:numId w:val="15"/>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Variable dimensions.</w:t>
            </w:r>
          </w:p>
        </w:tc>
      </w:tr>
      <w:tr w:rsidR="0071026B" w:rsidRPr="00A113F0" w14:paraId="3A7AAE5C" w14:textId="1DD1AB3F" w:rsidTr="00B245E3">
        <w:tc>
          <w:tcPr>
            <w:tcW w:w="4675" w:type="dxa"/>
          </w:tcPr>
          <w:p w14:paraId="4DD333E5"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Parámetros:</w:t>
            </w:r>
          </w:p>
        </w:tc>
        <w:tc>
          <w:tcPr>
            <w:tcW w:w="4675" w:type="dxa"/>
          </w:tcPr>
          <w:p w14:paraId="0FA35EF0" w14:textId="0E09FCAF" w:rsidR="0071026B" w:rsidRPr="00A113F0" w:rsidRDefault="0071026B" w:rsidP="0071026B">
            <w:pPr>
              <w:spacing w:after="101" w:line="228"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Parameters:</w:t>
            </w:r>
          </w:p>
        </w:tc>
      </w:tr>
      <w:tr w:rsidR="0071026B" w:rsidRPr="0071026B" w14:paraId="3617F883" w14:textId="097DE8DE" w:rsidTr="00B245E3">
        <w:tc>
          <w:tcPr>
            <w:tcW w:w="4675" w:type="dxa"/>
          </w:tcPr>
          <w:p w14:paraId="0F7FD4EB" w14:textId="77777777" w:rsidR="0071026B" w:rsidRPr="00A113F0" w:rsidRDefault="0071026B" w:rsidP="0071026B">
            <w:pPr>
              <w:numPr>
                <w:ilvl w:val="0"/>
                <w:numId w:val="16"/>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Número total de metros cuadrados para campamentos: 500 m²/ha.</w:t>
            </w:r>
          </w:p>
        </w:tc>
        <w:tc>
          <w:tcPr>
            <w:tcW w:w="4675" w:type="dxa"/>
          </w:tcPr>
          <w:p w14:paraId="3E5B51A8" w14:textId="5F23C500" w:rsidR="0071026B" w:rsidRPr="00A113F0" w:rsidRDefault="0071026B" w:rsidP="0071026B">
            <w:pPr>
              <w:numPr>
                <w:ilvl w:val="0"/>
                <w:numId w:val="16"/>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Total number of square meters for camps: 500 m²/ha.</w:t>
            </w:r>
          </w:p>
        </w:tc>
      </w:tr>
      <w:tr w:rsidR="0071026B" w:rsidRPr="0071026B" w14:paraId="7C57A625" w14:textId="50587F09" w:rsidTr="00B245E3">
        <w:tc>
          <w:tcPr>
            <w:tcW w:w="4675" w:type="dxa"/>
          </w:tcPr>
          <w:p w14:paraId="50A59BD2" w14:textId="77777777" w:rsidR="0071026B" w:rsidRPr="00A113F0" w:rsidRDefault="0071026B" w:rsidP="0071026B">
            <w:pPr>
              <w:numPr>
                <w:ilvl w:val="0"/>
                <w:numId w:val="16"/>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a afectar: 500 m²/ha.</w:t>
            </w:r>
          </w:p>
        </w:tc>
        <w:tc>
          <w:tcPr>
            <w:tcW w:w="4675" w:type="dxa"/>
          </w:tcPr>
          <w:p w14:paraId="6E0E5069" w14:textId="7137E1E0" w:rsidR="0071026B" w:rsidRPr="00A113F0" w:rsidRDefault="0071026B" w:rsidP="0071026B">
            <w:pPr>
              <w:numPr>
                <w:ilvl w:val="0"/>
                <w:numId w:val="16"/>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Area to be affected: 500 m²/ha.</w:t>
            </w:r>
          </w:p>
        </w:tc>
      </w:tr>
      <w:tr w:rsidR="0071026B" w:rsidRPr="0071026B" w14:paraId="61A42388" w14:textId="362FCBAC" w:rsidTr="00B245E3">
        <w:tc>
          <w:tcPr>
            <w:tcW w:w="4675" w:type="dxa"/>
          </w:tcPr>
          <w:p w14:paraId="498DD7FF" w14:textId="77777777" w:rsidR="0071026B" w:rsidRPr="00A113F0" w:rsidRDefault="0071026B" w:rsidP="0071026B">
            <w:pPr>
              <w:numPr>
                <w:ilvl w:val="0"/>
                <w:numId w:val="16"/>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a afectar por hectárea: 5.0%.</w:t>
            </w:r>
          </w:p>
        </w:tc>
        <w:tc>
          <w:tcPr>
            <w:tcW w:w="4675" w:type="dxa"/>
          </w:tcPr>
          <w:p w14:paraId="62A56551" w14:textId="32EA2434" w:rsidR="0071026B" w:rsidRPr="00A113F0" w:rsidRDefault="0071026B" w:rsidP="0071026B">
            <w:pPr>
              <w:numPr>
                <w:ilvl w:val="0"/>
                <w:numId w:val="16"/>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percentage to be affected per hectare: 5.0%.</w:t>
            </w:r>
          </w:p>
        </w:tc>
      </w:tr>
      <w:tr w:rsidR="0071026B" w:rsidRPr="0071026B" w14:paraId="5CB1E940" w14:textId="7E2CBA7A" w:rsidTr="00B245E3">
        <w:tc>
          <w:tcPr>
            <w:tcW w:w="4675" w:type="dxa"/>
          </w:tcPr>
          <w:p w14:paraId="70F406B3"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4.2.3.1 </w:t>
            </w:r>
            <w:r w:rsidRPr="00A113F0">
              <w:rPr>
                <w:rFonts w:ascii="Verdana" w:eastAsia="Times New Roman" w:hAnsi="Verdana" w:cs="Arial"/>
                <w:sz w:val="16"/>
                <w:szCs w:val="16"/>
                <w:lang w:val="es-MX" w:eastAsia="es-ES"/>
              </w:rPr>
              <w:t>Los campamentos deberán ubicarse en áreas no aledañas a cuerpos de agua y que, de preferencia, no presenten densa vegetación, en el caso contrario, deberá incorporarse el campamento a los espacios disponibles entre la vegetación arbórea y arbustiva sin causarle afectaciones.</w:t>
            </w:r>
          </w:p>
        </w:tc>
        <w:tc>
          <w:tcPr>
            <w:tcW w:w="4675" w:type="dxa"/>
          </w:tcPr>
          <w:p w14:paraId="14FAC34C" w14:textId="5B7BB189" w:rsidR="0071026B" w:rsidRPr="00A113F0" w:rsidRDefault="0071026B" w:rsidP="0071026B">
            <w:pPr>
              <w:spacing w:after="101" w:line="22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4.2.3.1 </w:t>
            </w:r>
            <w:r w:rsidRPr="001918DD">
              <w:rPr>
                <w:rFonts w:ascii="Verdana" w:eastAsia="Times New Roman" w:hAnsi="Verdana" w:cs="Times New Roman"/>
                <w:sz w:val="16"/>
                <w:szCs w:val="16"/>
              </w:rPr>
              <w:t>The camps must be located in areas not adjacent to bodies of water and which, preferably, do not present dense vegetation, otherwise, the camp must be incorporated into the spaces available between the arboreal and shrub vegetation without causing any damage.</w:t>
            </w:r>
          </w:p>
        </w:tc>
      </w:tr>
      <w:tr w:rsidR="0071026B" w:rsidRPr="00A113F0" w14:paraId="4283960F" w14:textId="73230084" w:rsidTr="00B245E3">
        <w:tc>
          <w:tcPr>
            <w:tcW w:w="4675" w:type="dxa"/>
          </w:tcPr>
          <w:p w14:paraId="304E2F91"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4.2.4 </w:t>
            </w:r>
            <w:r w:rsidRPr="00A113F0">
              <w:rPr>
                <w:rFonts w:ascii="Verdana" w:eastAsia="Times New Roman" w:hAnsi="Verdana" w:cs="Arial"/>
                <w:sz w:val="16"/>
                <w:szCs w:val="16"/>
                <w:lang w:val="es-MX" w:eastAsia="es-ES"/>
              </w:rPr>
              <w:t>Patios de maniobras</w:t>
            </w:r>
          </w:p>
        </w:tc>
        <w:tc>
          <w:tcPr>
            <w:tcW w:w="4675" w:type="dxa"/>
          </w:tcPr>
          <w:p w14:paraId="20D7B3DA" w14:textId="3356BC06" w:rsidR="0071026B" w:rsidRPr="00A113F0" w:rsidRDefault="0071026B" w:rsidP="0071026B">
            <w:pPr>
              <w:spacing w:after="101" w:line="22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4.2.4 </w:t>
            </w:r>
            <w:r w:rsidRPr="001918DD">
              <w:rPr>
                <w:rFonts w:ascii="Verdana" w:eastAsia="Times New Roman" w:hAnsi="Verdana" w:cs="Times New Roman"/>
                <w:sz w:val="16"/>
                <w:szCs w:val="16"/>
              </w:rPr>
              <w:t>Maneuvering yards</w:t>
            </w:r>
          </w:p>
        </w:tc>
      </w:tr>
      <w:tr w:rsidR="0071026B" w:rsidRPr="00A113F0" w14:paraId="734526FD" w14:textId="0E1B7B41" w:rsidTr="00B245E3">
        <w:tc>
          <w:tcPr>
            <w:tcW w:w="4675" w:type="dxa"/>
          </w:tcPr>
          <w:p w14:paraId="4D2082C2"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Dimensiones:</w:t>
            </w:r>
          </w:p>
        </w:tc>
        <w:tc>
          <w:tcPr>
            <w:tcW w:w="4675" w:type="dxa"/>
          </w:tcPr>
          <w:p w14:paraId="4F5423E9" w14:textId="2177F132" w:rsidR="0071026B" w:rsidRPr="00A113F0" w:rsidRDefault="0071026B" w:rsidP="0071026B">
            <w:pPr>
              <w:spacing w:after="101" w:line="228"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Dimensions:</w:t>
            </w:r>
          </w:p>
        </w:tc>
      </w:tr>
      <w:tr w:rsidR="0071026B" w:rsidRPr="00A113F0" w14:paraId="7052288F" w14:textId="69F27D6E" w:rsidTr="00B245E3">
        <w:tc>
          <w:tcPr>
            <w:tcW w:w="4675" w:type="dxa"/>
          </w:tcPr>
          <w:p w14:paraId="3EF5A1EF" w14:textId="77777777" w:rsidR="0071026B" w:rsidRPr="00A113F0" w:rsidRDefault="0071026B" w:rsidP="0071026B">
            <w:pPr>
              <w:numPr>
                <w:ilvl w:val="0"/>
                <w:numId w:val="17"/>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Dimensiones variables.</w:t>
            </w:r>
          </w:p>
        </w:tc>
        <w:tc>
          <w:tcPr>
            <w:tcW w:w="4675" w:type="dxa"/>
          </w:tcPr>
          <w:p w14:paraId="16C2D25C" w14:textId="116CDBCA" w:rsidR="0071026B" w:rsidRPr="00A113F0" w:rsidRDefault="0071026B" w:rsidP="0071026B">
            <w:pPr>
              <w:numPr>
                <w:ilvl w:val="0"/>
                <w:numId w:val="17"/>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Variable dimensions.</w:t>
            </w:r>
          </w:p>
        </w:tc>
      </w:tr>
      <w:tr w:rsidR="0071026B" w:rsidRPr="00A113F0" w14:paraId="42C12A30" w14:textId="4B0CCE64" w:rsidTr="00B245E3">
        <w:tc>
          <w:tcPr>
            <w:tcW w:w="4675" w:type="dxa"/>
          </w:tcPr>
          <w:p w14:paraId="1AEAF4E1"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Parámetros:</w:t>
            </w:r>
          </w:p>
        </w:tc>
        <w:tc>
          <w:tcPr>
            <w:tcW w:w="4675" w:type="dxa"/>
          </w:tcPr>
          <w:p w14:paraId="4556AA4B" w14:textId="183898F2" w:rsidR="0071026B" w:rsidRPr="00A113F0" w:rsidRDefault="0071026B" w:rsidP="0071026B">
            <w:pPr>
              <w:spacing w:after="101" w:line="228"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Parameters:</w:t>
            </w:r>
          </w:p>
        </w:tc>
      </w:tr>
      <w:tr w:rsidR="0071026B" w:rsidRPr="0071026B" w14:paraId="47B302B2" w14:textId="28CFE287" w:rsidTr="00B245E3">
        <w:tc>
          <w:tcPr>
            <w:tcW w:w="4675" w:type="dxa"/>
          </w:tcPr>
          <w:p w14:paraId="077C5419" w14:textId="77777777"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Número total de metros cuadrados de patio: no mayor de 300 m²/ha.</w:t>
            </w:r>
          </w:p>
        </w:tc>
        <w:tc>
          <w:tcPr>
            <w:tcW w:w="4675" w:type="dxa"/>
          </w:tcPr>
          <w:p w14:paraId="4A32225E" w14:textId="64E48B4F"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Total number of square meters of patio: no more than 300 m²/ha.</w:t>
            </w:r>
          </w:p>
        </w:tc>
      </w:tr>
      <w:tr w:rsidR="0071026B" w:rsidRPr="0071026B" w14:paraId="499FB870" w14:textId="005D5B60" w:rsidTr="00B245E3">
        <w:tc>
          <w:tcPr>
            <w:tcW w:w="4675" w:type="dxa"/>
          </w:tcPr>
          <w:p w14:paraId="397B48AC" w14:textId="77777777"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a afectar: 300 m²/ha en terrenos planos.</w:t>
            </w:r>
          </w:p>
        </w:tc>
        <w:tc>
          <w:tcPr>
            <w:tcW w:w="4675" w:type="dxa"/>
          </w:tcPr>
          <w:p w14:paraId="18872295" w14:textId="49377A08"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Area to be affected: 300 m²/ha on flat land.</w:t>
            </w:r>
          </w:p>
        </w:tc>
      </w:tr>
      <w:tr w:rsidR="0071026B" w:rsidRPr="0071026B" w14:paraId="5DCB6C38" w14:textId="13466428" w:rsidTr="00B245E3">
        <w:tc>
          <w:tcPr>
            <w:tcW w:w="4675" w:type="dxa"/>
          </w:tcPr>
          <w:p w14:paraId="0F73853F" w14:textId="77777777"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a afectar por hectárea: 3.0%.</w:t>
            </w:r>
          </w:p>
        </w:tc>
        <w:tc>
          <w:tcPr>
            <w:tcW w:w="4675" w:type="dxa"/>
          </w:tcPr>
          <w:p w14:paraId="0E7D12F4" w14:textId="33B73121"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percentage to be affected per hectare: 3.0%.</w:t>
            </w:r>
          </w:p>
        </w:tc>
      </w:tr>
      <w:tr w:rsidR="0071026B" w:rsidRPr="0071026B" w14:paraId="040DE53D" w14:textId="6F4CDE0E" w:rsidTr="00B245E3">
        <w:tc>
          <w:tcPr>
            <w:tcW w:w="4675" w:type="dxa"/>
          </w:tcPr>
          <w:p w14:paraId="6003923C" w14:textId="77777777"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Se consideran 200 m²/ha adicionales, para el depósito de material removido, en el caso de que se requiera.</w:t>
            </w:r>
          </w:p>
        </w:tc>
        <w:tc>
          <w:tcPr>
            <w:tcW w:w="4675" w:type="dxa"/>
          </w:tcPr>
          <w:p w14:paraId="72EFB30E" w14:textId="7BB2824E"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An additional 200 m²/ha is considered for the deposit of removed material, if required.</w:t>
            </w:r>
          </w:p>
        </w:tc>
      </w:tr>
      <w:tr w:rsidR="0071026B" w:rsidRPr="0071026B" w14:paraId="7920E79A" w14:textId="70B508C2" w:rsidTr="00B245E3">
        <w:tc>
          <w:tcPr>
            <w:tcW w:w="4675" w:type="dxa"/>
          </w:tcPr>
          <w:p w14:paraId="241FF5AE" w14:textId="77777777"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adicional a afectar por hectárea: 2.0%.</w:t>
            </w:r>
          </w:p>
        </w:tc>
        <w:tc>
          <w:tcPr>
            <w:tcW w:w="4675" w:type="dxa"/>
          </w:tcPr>
          <w:p w14:paraId="6C1DF13C" w14:textId="7C12E257" w:rsidR="0071026B" w:rsidRPr="00A113F0" w:rsidRDefault="0071026B" w:rsidP="0071026B">
            <w:pPr>
              <w:numPr>
                <w:ilvl w:val="0"/>
                <w:numId w:val="18"/>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additional percentage to be affected per hectare: 2.0%.</w:t>
            </w:r>
          </w:p>
        </w:tc>
      </w:tr>
      <w:tr w:rsidR="0071026B" w:rsidRPr="00A113F0" w14:paraId="117A7B7D" w14:textId="53BC8740" w:rsidTr="00B245E3">
        <w:tc>
          <w:tcPr>
            <w:tcW w:w="4675" w:type="dxa"/>
          </w:tcPr>
          <w:p w14:paraId="7E620583"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4.2.5 </w:t>
            </w:r>
            <w:r w:rsidRPr="00A113F0">
              <w:rPr>
                <w:rFonts w:ascii="Verdana" w:eastAsia="Times New Roman" w:hAnsi="Verdana" w:cs="Arial"/>
                <w:sz w:val="16"/>
                <w:szCs w:val="16"/>
                <w:lang w:val="es-MX" w:eastAsia="es-ES"/>
              </w:rPr>
              <w:t>Planillas de barrenación</w:t>
            </w:r>
          </w:p>
        </w:tc>
        <w:tc>
          <w:tcPr>
            <w:tcW w:w="4675" w:type="dxa"/>
          </w:tcPr>
          <w:p w14:paraId="029D9738" w14:textId="7B822FF1" w:rsidR="0071026B" w:rsidRPr="00A113F0" w:rsidRDefault="0071026B" w:rsidP="0071026B">
            <w:pPr>
              <w:spacing w:after="101" w:line="22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4.2.5 </w:t>
            </w:r>
            <w:r w:rsidRPr="001918DD">
              <w:rPr>
                <w:rFonts w:ascii="Verdana" w:eastAsia="Times New Roman" w:hAnsi="Verdana" w:cs="Times New Roman"/>
                <w:sz w:val="16"/>
                <w:szCs w:val="16"/>
              </w:rPr>
              <w:t>Drilling sheets</w:t>
            </w:r>
          </w:p>
        </w:tc>
      </w:tr>
      <w:tr w:rsidR="0071026B" w:rsidRPr="00A113F0" w14:paraId="0A186874" w14:textId="72BEE135" w:rsidTr="00B245E3">
        <w:tc>
          <w:tcPr>
            <w:tcW w:w="4675" w:type="dxa"/>
          </w:tcPr>
          <w:p w14:paraId="22E0187E"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Dimensiones:</w:t>
            </w:r>
          </w:p>
        </w:tc>
        <w:tc>
          <w:tcPr>
            <w:tcW w:w="4675" w:type="dxa"/>
          </w:tcPr>
          <w:p w14:paraId="1FD2B25B" w14:textId="4C7638FF" w:rsidR="0071026B" w:rsidRPr="00A113F0" w:rsidRDefault="0071026B" w:rsidP="0071026B">
            <w:pPr>
              <w:spacing w:after="101" w:line="228"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Dimensions:</w:t>
            </w:r>
          </w:p>
        </w:tc>
      </w:tr>
      <w:tr w:rsidR="0071026B" w:rsidRPr="0071026B" w14:paraId="74899A6F" w14:textId="71112073" w:rsidTr="00B245E3">
        <w:tc>
          <w:tcPr>
            <w:tcW w:w="4675" w:type="dxa"/>
          </w:tcPr>
          <w:p w14:paraId="656BD2F9" w14:textId="77777777" w:rsidR="0071026B" w:rsidRPr="00A113F0" w:rsidRDefault="0071026B" w:rsidP="0071026B">
            <w:pPr>
              <w:numPr>
                <w:ilvl w:val="0"/>
                <w:numId w:val="19"/>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No se consideran dimensiones, sólo se ajusta a la superficie de afectación por el tipo de barreno o ajuste de la plantilla de barrenación, de acuerdo con los siguientes:</w:t>
            </w:r>
          </w:p>
        </w:tc>
        <w:tc>
          <w:tcPr>
            <w:tcW w:w="4675" w:type="dxa"/>
          </w:tcPr>
          <w:p w14:paraId="3916E259" w14:textId="6E755FA2" w:rsidR="0071026B" w:rsidRPr="00A113F0" w:rsidRDefault="0071026B" w:rsidP="0071026B">
            <w:pPr>
              <w:numPr>
                <w:ilvl w:val="0"/>
                <w:numId w:val="19"/>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Dimensions are not considered, it is only adjusted to the affected surface by the type of hole or adjustment of the drilling template, in accordance with the following:</w:t>
            </w:r>
          </w:p>
        </w:tc>
      </w:tr>
      <w:tr w:rsidR="0071026B" w:rsidRPr="00A113F0" w14:paraId="535182F8" w14:textId="3DF652DD" w:rsidTr="00B245E3">
        <w:tc>
          <w:tcPr>
            <w:tcW w:w="4675" w:type="dxa"/>
          </w:tcPr>
          <w:p w14:paraId="5DF67774"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Parámetros:</w:t>
            </w:r>
          </w:p>
        </w:tc>
        <w:tc>
          <w:tcPr>
            <w:tcW w:w="4675" w:type="dxa"/>
          </w:tcPr>
          <w:p w14:paraId="2DD5BCA8" w14:textId="27E2B141" w:rsidR="0071026B" w:rsidRPr="00A113F0" w:rsidRDefault="0071026B" w:rsidP="0071026B">
            <w:pPr>
              <w:spacing w:after="101" w:line="228"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Parameters:</w:t>
            </w:r>
          </w:p>
        </w:tc>
      </w:tr>
      <w:tr w:rsidR="0071026B" w:rsidRPr="00A113F0" w14:paraId="7DE97573" w14:textId="7BB340BC" w:rsidTr="00B245E3">
        <w:tc>
          <w:tcPr>
            <w:tcW w:w="4675" w:type="dxa"/>
          </w:tcPr>
          <w:p w14:paraId="791A3829" w14:textId="77777777" w:rsidR="0071026B" w:rsidRPr="00A113F0" w:rsidRDefault="0071026B" w:rsidP="0071026B">
            <w:pPr>
              <w:numPr>
                <w:ilvl w:val="0"/>
                <w:numId w:val="20"/>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a afectar:</w:t>
            </w:r>
          </w:p>
        </w:tc>
        <w:tc>
          <w:tcPr>
            <w:tcW w:w="4675" w:type="dxa"/>
          </w:tcPr>
          <w:p w14:paraId="26C765FB" w14:textId="63DB5308" w:rsidR="0071026B" w:rsidRPr="00A113F0" w:rsidRDefault="0071026B" w:rsidP="0071026B">
            <w:pPr>
              <w:numPr>
                <w:ilvl w:val="0"/>
                <w:numId w:val="20"/>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Surface to</w:t>
            </w:r>
            <w:r w:rsidR="00EE3851">
              <w:rPr>
                <w:rFonts w:ascii="Verdana" w:eastAsia="Times New Roman" w:hAnsi="Verdana" w:cs="Times New Roman"/>
                <w:sz w:val="16"/>
                <w:szCs w:val="16"/>
              </w:rPr>
              <w:t xml:space="preserve"> be</w:t>
            </w:r>
            <w:r w:rsidRPr="001918DD">
              <w:rPr>
                <w:rFonts w:ascii="Verdana" w:eastAsia="Times New Roman" w:hAnsi="Verdana" w:cs="Times New Roman"/>
                <w:sz w:val="16"/>
                <w:szCs w:val="16"/>
              </w:rPr>
              <w:t xml:space="preserve"> affect</w:t>
            </w:r>
            <w:r w:rsidR="00EE3851">
              <w:rPr>
                <w:rFonts w:ascii="Verdana" w:eastAsia="Times New Roman" w:hAnsi="Verdana" w:cs="Times New Roman"/>
                <w:sz w:val="16"/>
                <w:szCs w:val="16"/>
              </w:rPr>
              <w:t>ed</w:t>
            </w:r>
            <w:r w:rsidRPr="001918DD">
              <w:rPr>
                <w:rFonts w:ascii="Verdana" w:eastAsia="Times New Roman" w:hAnsi="Verdana" w:cs="Times New Roman"/>
                <w:sz w:val="16"/>
                <w:szCs w:val="16"/>
              </w:rPr>
              <w:t>:</w:t>
            </w:r>
          </w:p>
        </w:tc>
      </w:tr>
      <w:tr w:rsidR="0071026B" w:rsidRPr="0071026B" w14:paraId="761EE999" w14:textId="4AA0276C" w:rsidTr="00B245E3">
        <w:tc>
          <w:tcPr>
            <w:tcW w:w="4675" w:type="dxa"/>
          </w:tcPr>
          <w:p w14:paraId="004BC706"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a)</w:t>
            </w:r>
            <w:r w:rsidRPr="00A113F0">
              <w:rPr>
                <w:rFonts w:ascii="Verdana" w:eastAsia="Times New Roman" w:hAnsi="Verdana" w:cs="Arial"/>
                <w:sz w:val="16"/>
                <w:szCs w:val="16"/>
                <w:lang w:val="es-MX" w:eastAsia="es-ES"/>
              </w:rPr>
              <w:tab/>
              <w:t>Barrenación a diamante: con un total de 720 m</w:t>
            </w:r>
            <w:r w:rsidRPr="00A113F0">
              <w:rPr>
                <w:rFonts w:ascii="Verdana" w:eastAsia="Times New Roman" w:hAnsi="Verdana" w:cs="Arial"/>
                <w:sz w:val="16"/>
                <w:szCs w:val="16"/>
                <w:vertAlign w:val="superscript"/>
                <w:lang w:val="es-MX" w:eastAsia="es-ES"/>
              </w:rPr>
              <w:t>2</w:t>
            </w:r>
            <w:r w:rsidRPr="00A113F0">
              <w:rPr>
                <w:rFonts w:ascii="Verdana" w:eastAsia="Times New Roman" w:hAnsi="Verdana" w:cs="Arial"/>
                <w:sz w:val="16"/>
                <w:szCs w:val="16"/>
                <w:lang w:val="es-MX" w:eastAsia="es-ES"/>
              </w:rPr>
              <w:t>/ha.</w:t>
            </w:r>
          </w:p>
        </w:tc>
        <w:tc>
          <w:tcPr>
            <w:tcW w:w="4675" w:type="dxa"/>
          </w:tcPr>
          <w:p w14:paraId="7D1540E2" w14:textId="46786D32" w:rsidR="0071026B" w:rsidRPr="00A113F0" w:rsidRDefault="0071026B" w:rsidP="0071026B">
            <w:pPr>
              <w:spacing w:after="101" w:line="22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a) </w:t>
            </w:r>
            <w:r w:rsidRPr="001918DD">
              <w:rPr>
                <w:rFonts w:ascii="Verdana" w:eastAsia="Times New Roman" w:hAnsi="Verdana" w:cs="Times New Roman"/>
                <w:sz w:val="16"/>
                <w:szCs w:val="16"/>
              </w:rPr>
              <w:t>Diamond drilling: with a total of 720 m</w:t>
            </w:r>
            <w:r w:rsidRPr="001918DD">
              <w:rPr>
                <w:rFonts w:ascii="Verdana" w:eastAsia="Times New Roman" w:hAnsi="Verdana" w:cs="Times New Roman"/>
                <w:sz w:val="11"/>
                <w:szCs w:val="11"/>
                <w:vertAlign w:val="superscript"/>
              </w:rPr>
              <w:t xml:space="preserve">2 </w:t>
            </w:r>
            <w:r w:rsidRPr="001918DD">
              <w:rPr>
                <w:rFonts w:ascii="Verdana" w:eastAsia="Times New Roman" w:hAnsi="Verdana" w:cs="Times New Roman"/>
                <w:sz w:val="16"/>
                <w:szCs w:val="16"/>
              </w:rPr>
              <w:t xml:space="preserve">/ha.              </w:t>
            </w:r>
          </w:p>
        </w:tc>
      </w:tr>
      <w:tr w:rsidR="0071026B" w:rsidRPr="0071026B" w14:paraId="326577F4" w14:textId="33671876" w:rsidTr="00B245E3">
        <w:tc>
          <w:tcPr>
            <w:tcW w:w="4675" w:type="dxa"/>
          </w:tcPr>
          <w:p w14:paraId="1AF48A2C"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b)</w:t>
            </w:r>
            <w:r w:rsidRPr="00A113F0">
              <w:rPr>
                <w:rFonts w:ascii="Verdana" w:eastAsia="Times New Roman" w:hAnsi="Verdana" w:cs="Arial"/>
                <w:sz w:val="16"/>
                <w:szCs w:val="16"/>
                <w:lang w:val="es-MX" w:eastAsia="es-ES"/>
              </w:rPr>
              <w:tab/>
              <w:t>Barrenación de circulación inversa: con un total de 768 m</w:t>
            </w:r>
            <w:r w:rsidRPr="00A113F0">
              <w:rPr>
                <w:rFonts w:ascii="Verdana" w:eastAsia="Times New Roman" w:hAnsi="Verdana" w:cs="Arial"/>
                <w:sz w:val="16"/>
                <w:szCs w:val="16"/>
                <w:vertAlign w:val="superscript"/>
                <w:lang w:val="es-MX" w:eastAsia="es-ES"/>
              </w:rPr>
              <w:t>2</w:t>
            </w:r>
            <w:r w:rsidRPr="00A113F0">
              <w:rPr>
                <w:rFonts w:ascii="Verdana" w:eastAsia="Times New Roman" w:hAnsi="Verdana" w:cs="Arial"/>
                <w:sz w:val="16"/>
                <w:szCs w:val="16"/>
                <w:lang w:val="es-MX" w:eastAsia="es-ES"/>
              </w:rPr>
              <w:t>/ha.</w:t>
            </w:r>
          </w:p>
        </w:tc>
        <w:tc>
          <w:tcPr>
            <w:tcW w:w="4675" w:type="dxa"/>
          </w:tcPr>
          <w:p w14:paraId="1522322C" w14:textId="0659871C" w:rsidR="0071026B" w:rsidRPr="00A113F0" w:rsidRDefault="0071026B" w:rsidP="0071026B">
            <w:pPr>
              <w:spacing w:after="101" w:line="22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b) </w:t>
            </w:r>
            <w:r w:rsidRPr="001918DD">
              <w:rPr>
                <w:rFonts w:ascii="Verdana" w:eastAsia="Times New Roman" w:hAnsi="Verdana" w:cs="Times New Roman"/>
                <w:sz w:val="16"/>
                <w:szCs w:val="16"/>
              </w:rPr>
              <w:t>Reverse circulation drilling: with a total of 768 m</w:t>
            </w:r>
            <w:r w:rsidRPr="001918DD">
              <w:rPr>
                <w:rFonts w:ascii="Verdana" w:eastAsia="Times New Roman" w:hAnsi="Verdana" w:cs="Times New Roman"/>
                <w:sz w:val="11"/>
                <w:szCs w:val="11"/>
                <w:vertAlign w:val="superscript"/>
              </w:rPr>
              <w:t xml:space="preserve">2 </w:t>
            </w:r>
            <w:r w:rsidRPr="001918DD">
              <w:rPr>
                <w:rFonts w:ascii="Verdana" w:eastAsia="Times New Roman" w:hAnsi="Verdana" w:cs="Times New Roman"/>
                <w:sz w:val="16"/>
                <w:szCs w:val="16"/>
              </w:rPr>
              <w:t xml:space="preserve">/ha.              </w:t>
            </w:r>
          </w:p>
        </w:tc>
      </w:tr>
      <w:tr w:rsidR="0071026B" w:rsidRPr="0071026B" w14:paraId="10D38538" w14:textId="5BEB8A83" w:rsidTr="00B245E3">
        <w:tc>
          <w:tcPr>
            <w:tcW w:w="4675" w:type="dxa"/>
          </w:tcPr>
          <w:p w14:paraId="79B7876E" w14:textId="77777777" w:rsidR="0071026B" w:rsidRPr="00A113F0" w:rsidRDefault="0071026B" w:rsidP="0071026B">
            <w:pPr>
              <w:numPr>
                <w:ilvl w:val="0"/>
                <w:numId w:val="21"/>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a afectar por hectárea: 7.68%.</w:t>
            </w:r>
          </w:p>
        </w:tc>
        <w:tc>
          <w:tcPr>
            <w:tcW w:w="4675" w:type="dxa"/>
          </w:tcPr>
          <w:p w14:paraId="762DBD32" w14:textId="76906EFD" w:rsidR="0071026B" w:rsidRPr="00A113F0" w:rsidRDefault="0071026B" w:rsidP="0071026B">
            <w:pPr>
              <w:numPr>
                <w:ilvl w:val="0"/>
                <w:numId w:val="21"/>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percentage to be affected per hectare: 7.68%.</w:t>
            </w:r>
          </w:p>
        </w:tc>
      </w:tr>
      <w:tr w:rsidR="0071026B" w:rsidRPr="0071026B" w14:paraId="2DE5CD91" w14:textId="53C01FCC" w:rsidTr="00B245E3">
        <w:tc>
          <w:tcPr>
            <w:tcW w:w="4675" w:type="dxa"/>
          </w:tcPr>
          <w:p w14:paraId="1DAA6B5F" w14:textId="77777777" w:rsidR="0071026B" w:rsidRPr="00A113F0" w:rsidRDefault="0071026B" w:rsidP="0071026B">
            <w:pPr>
              <w:numPr>
                <w:ilvl w:val="0"/>
                <w:numId w:val="21"/>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lastRenderedPageBreak/>
              <w:t>La superficie a afectar del 7.68%, incluye los sitios para el depósito de material removido en sitios planos y se considera como superficie a afectar en sitios que requieran de cortes y nivelaciones un 11.52%.</w:t>
            </w:r>
          </w:p>
        </w:tc>
        <w:tc>
          <w:tcPr>
            <w:tcW w:w="4675" w:type="dxa"/>
          </w:tcPr>
          <w:p w14:paraId="0C90C009" w14:textId="1DFEC9F0" w:rsidR="0071026B" w:rsidRPr="00A113F0" w:rsidRDefault="0071026B" w:rsidP="0071026B">
            <w:pPr>
              <w:numPr>
                <w:ilvl w:val="0"/>
                <w:numId w:val="21"/>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area to be affected of 7.68%, includes the sites for the deposit of removed material in flat sites and 11.52% is considered as area to be affected in sites that require cuts and leveling.</w:t>
            </w:r>
          </w:p>
        </w:tc>
      </w:tr>
      <w:tr w:rsidR="0071026B" w:rsidRPr="0071026B" w14:paraId="399DFE99" w14:textId="2823D477" w:rsidTr="00B245E3">
        <w:tc>
          <w:tcPr>
            <w:tcW w:w="4675" w:type="dxa"/>
          </w:tcPr>
          <w:p w14:paraId="640BF40A"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4.2.5.1 </w:t>
            </w:r>
            <w:r w:rsidRPr="00A113F0">
              <w:rPr>
                <w:rFonts w:ascii="Verdana" w:eastAsia="Times New Roman" w:hAnsi="Verdana" w:cs="Arial"/>
                <w:sz w:val="16"/>
                <w:szCs w:val="16"/>
                <w:lang w:val="es-MX" w:eastAsia="es-ES"/>
              </w:rPr>
              <w:t>Las planillas de barrenación serán abiertas sin interferir con los cauces naturales de la zona.</w:t>
            </w:r>
          </w:p>
        </w:tc>
        <w:tc>
          <w:tcPr>
            <w:tcW w:w="4675" w:type="dxa"/>
          </w:tcPr>
          <w:p w14:paraId="019A9FBE" w14:textId="5295B090" w:rsidR="0071026B" w:rsidRPr="00A113F0" w:rsidRDefault="0071026B" w:rsidP="0071026B">
            <w:pPr>
              <w:spacing w:after="101" w:line="22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4.2.5.1 </w:t>
            </w:r>
            <w:r w:rsidRPr="001918DD">
              <w:rPr>
                <w:rFonts w:ascii="Verdana" w:eastAsia="Times New Roman" w:hAnsi="Verdana" w:cs="Times New Roman"/>
                <w:sz w:val="16"/>
                <w:szCs w:val="16"/>
              </w:rPr>
              <w:t>The drill sheets will be opened without interfering with the natural channels of the area.</w:t>
            </w:r>
          </w:p>
        </w:tc>
      </w:tr>
      <w:tr w:rsidR="0071026B" w:rsidRPr="00A113F0" w14:paraId="276A1A3D" w14:textId="23EEEC94" w:rsidTr="00B245E3">
        <w:tc>
          <w:tcPr>
            <w:tcW w:w="4675" w:type="dxa"/>
          </w:tcPr>
          <w:p w14:paraId="7D3CFAB0"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4.2.6 </w:t>
            </w:r>
            <w:r w:rsidRPr="00A113F0">
              <w:rPr>
                <w:rFonts w:ascii="Verdana" w:eastAsia="Times New Roman" w:hAnsi="Verdana" w:cs="Arial"/>
                <w:sz w:val="16"/>
                <w:szCs w:val="16"/>
                <w:lang w:val="es-MX" w:eastAsia="es-ES"/>
              </w:rPr>
              <w:t>Pozos</w:t>
            </w:r>
          </w:p>
        </w:tc>
        <w:tc>
          <w:tcPr>
            <w:tcW w:w="4675" w:type="dxa"/>
          </w:tcPr>
          <w:p w14:paraId="1FF6B838" w14:textId="53A35CE0" w:rsidR="0071026B" w:rsidRPr="00A113F0" w:rsidRDefault="0071026B" w:rsidP="0071026B">
            <w:pPr>
              <w:spacing w:after="101" w:line="22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4.2.6 </w:t>
            </w:r>
            <w:r w:rsidRPr="001918DD">
              <w:rPr>
                <w:rFonts w:ascii="Verdana" w:eastAsia="Times New Roman" w:hAnsi="Verdana" w:cs="Times New Roman"/>
                <w:sz w:val="16"/>
                <w:szCs w:val="16"/>
              </w:rPr>
              <w:t>Wells</w:t>
            </w:r>
          </w:p>
        </w:tc>
      </w:tr>
      <w:tr w:rsidR="0071026B" w:rsidRPr="00A113F0" w14:paraId="62588C04" w14:textId="57060223" w:rsidTr="00B245E3">
        <w:tc>
          <w:tcPr>
            <w:tcW w:w="4675" w:type="dxa"/>
          </w:tcPr>
          <w:p w14:paraId="2C7D6A02"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Dimensiones:</w:t>
            </w:r>
          </w:p>
        </w:tc>
        <w:tc>
          <w:tcPr>
            <w:tcW w:w="4675" w:type="dxa"/>
          </w:tcPr>
          <w:p w14:paraId="1C8CED58" w14:textId="3D2EF20A" w:rsidR="0071026B" w:rsidRPr="00A113F0" w:rsidRDefault="0071026B" w:rsidP="0071026B">
            <w:pPr>
              <w:spacing w:after="101" w:line="228"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Dimensions:</w:t>
            </w:r>
          </w:p>
        </w:tc>
      </w:tr>
      <w:tr w:rsidR="0071026B" w:rsidRPr="0071026B" w14:paraId="7C475B60" w14:textId="657A050F" w:rsidTr="00B245E3">
        <w:tc>
          <w:tcPr>
            <w:tcW w:w="4675" w:type="dxa"/>
          </w:tcPr>
          <w:p w14:paraId="7A00659E" w14:textId="77777777" w:rsidR="0071026B" w:rsidRPr="00A113F0" w:rsidRDefault="0071026B" w:rsidP="0071026B">
            <w:pPr>
              <w:numPr>
                <w:ilvl w:val="0"/>
                <w:numId w:val="22"/>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 sección podrá ser de 1.5 m por lado y profundidad de 10 m.</w:t>
            </w:r>
          </w:p>
        </w:tc>
        <w:tc>
          <w:tcPr>
            <w:tcW w:w="4675" w:type="dxa"/>
          </w:tcPr>
          <w:p w14:paraId="15210437" w14:textId="4D083C5A" w:rsidR="0071026B" w:rsidRPr="00A113F0" w:rsidRDefault="0071026B" w:rsidP="0071026B">
            <w:pPr>
              <w:numPr>
                <w:ilvl w:val="0"/>
                <w:numId w:val="22"/>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Its section may be 1.5 m per side and a depth of 10 m.</w:t>
            </w:r>
          </w:p>
        </w:tc>
      </w:tr>
      <w:tr w:rsidR="0071026B" w:rsidRPr="00A113F0" w14:paraId="2BC7BC91" w14:textId="2EAB7DCF" w:rsidTr="00B245E3">
        <w:tc>
          <w:tcPr>
            <w:tcW w:w="4675" w:type="dxa"/>
          </w:tcPr>
          <w:p w14:paraId="5889712D" w14:textId="77777777" w:rsidR="0071026B" w:rsidRPr="00A113F0" w:rsidRDefault="0071026B" w:rsidP="0071026B">
            <w:pPr>
              <w:spacing w:after="101" w:line="228"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Parámetros:</w:t>
            </w:r>
          </w:p>
        </w:tc>
        <w:tc>
          <w:tcPr>
            <w:tcW w:w="4675" w:type="dxa"/>
          </w:tcPr>
          <w:p w14:paraId="04064126" w14:textId="500036EA" w:rsidR="0071026B" w:rsidRPr="00A113F0" w:rsidRDefault="0071026B" w:rsidP="0071026B">
            <w:pPr>
              <w:spacing w:after="101" w:line="228"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Parameters:</w:t>
            </w:r>
          </w:p>
        </w:tc>
      </w:tr>
      <w:tr w:rsidR="0071026B" w:rsidRPr="0071026B" w14:paraId="2F2ABD73" w14:textId="7EFE0533" w:rsidTr="00B245E3">
        <w:tc>
          <w:tcPr>
            <w:tcW w:w="4675" w:type="dxa"/>
          </w:tcPr>
          <w:p w14:paraId="2899CBC3" w14:textId="77777777"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El número de metros cúbicos de material removido por pozo será de 22.5 m</w:t>
            </w:r>
            <w:r w:rsidRPr="00A113F0">
              <w:rPr>
                <w:rFonts w:ascii="Verdana" w:eastAsia="Times New Roman" w:hAnsi="Verdana" w:cs="Arial"/>
                <w:sz w:val="16"/>
                <w:szCs w:val="16"/>
                <w:vertAlign w:val="superscript"/>
                <w:lang w:val="es-MX" w:eastAsia="es-ES"/>
              </w:rPr>
              <w:t>3</w:t>
            </w:r>
            <w:r w:rsidRPr="00A113F0">
              <w:rPr>
                <w:rFonts w:ascii="Verdana" w:eastAsia="Times New Roman" w:hAnsi="Verdana" w:cs="Arial"/>
                <w:sz w:val="16"/>
                <w:szCs w:val="16"/>
                <w:lang w:val="es-MX" w:eastAsia="es-ES"/>
              </w:rPr>
              <w:t>.</w:t>
            </w:r>
          </w:p>
        </w:tc>
        <w:tc>
          <w:tcPr>
            <w:tcW w:w="4675" w:type="dxa"/>
          </w:tcPr>
          <w:p w14:paraId="721A70C8" w14:textId="33A0E569"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number of cubic meters of material removed per well will be 22.5 m</w:t>
            </w:r>
            <w:r w:rsidRPr="001918DD">
              <w:rPr>
                <w:rFonts w:ascii="Verdana" w:eastAsia="Times New Roman" w:hAnsi="Verdana" w:cs="Times New Roman"/>
                <w:sz w:val="11"/>
                <w:szCs w:val="11"/>
                <w:vertAlign w:val="superscript"/>
              </w:rPr>
              <w:t xml:space="preserve">3 </w:t>
            </w:r>
            <w:r w:rsidRPr="001918DD">
              <w:rPr>
                <w:rFonts w:ascii="Verdana" w:eastAsia="Times New Roman" w:hAnsi="Verdana" w:cs="Times New Roman"/>
                <w:sz w:val="16"/>
                <w:szCs w:val="16"/>
              </w:rPr>
              <w:t>.</w:t>
            </w:r>
          </w:p>
        </w:tc>
      </w:tr>
      <w:tr w:rsidR="0071026B" w:rsidRPr="0071026B" w14:paraId="03CEF604" w14:textId="7B65A136" w:rsidTr="00B245E3">
        <w:tc>
          <w:tcPr>
            <w:tcW w:w="4675" w:type="dxa"/>
          </w:tcPr>
          <w:p w14:paraId="15B2B4CE" w14:textId="77777777"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a afectar por el depósito del material extraído: 11 m².</w:t>
            </w:r>
          </w:p>
        </w:tc>
        <w:tc>
          <w:tcPr>
            <w:tcW w:w="4675" w:type="dxa"/>
          </w:tcPr>
          <w:p w14:paraId="04E69EDD" w14:textId="5B7651B3"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Area to be affected by the deposit of the extracted material: 11 m².</w:t>
            </w:r>
          </w:p>
        </w:tc>
      </w:tr>
      <w:tr w:rsidR="0071026B" w:rsidRPr="0071026B" w14:paraId="3BC35A20" w14:textId="1E693CB5" w:rsidTr="00B245E3">
        <w:tc>
          <w:tcPr>
            <w:tcW w:w="4675" w:type="dxa"/>
          </w:tcPr>
          <w:p w14:paraId="35C0AD41" w14:textId="77777777"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a afectar por apertura del pozo: 2.25 m².</w:t>
            </w:r>
          </w:p>
        </w:tc>
        <w:tc>
          <w:tcPr>
            <w:tcW w:w="4675" w:type="dxa"/>
          </w:tcPr>
          <w:p w14:paraId="464ABCFA" w14:textId="6529276D"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Surface to be affected by opening the well: 2.25 m².</w:t>
            </w:r>
          </w:p>
        </w:tc>
      </w:tr>
      <w:tr w:rsidR="0071026B" w:rsidRPr="0071026B" w14:paraId="58E23888" w14:textId="3C4098C3" w:rsidTr="00B245E3">
        <w:tc>
          <w:tcPr>
            <w:tcW w:w="4675" w:type="dxa"/>
          </w:tcPr>
          <w:p w14:paraId="50654A5A" w14:textId="77777777"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máxima a afectar será de 150 m²/ha.</w:t>
            </w:r>
          </w:p>
        </w:tc>
        <w:tc>
          <w:tcPr>
            <w:tcW w:w="4675" w:type="dxa"/>
          </w:tcPr>
          <w:p w14:paraId="153157CB" w14:textId="5D74019C"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area to be affected will be 150 m²/ha.</w:t>
            </w:r>
          </w:p>
        </w:tc>
      </w:tr>
      <w:tr w:rsidR="0071026B" w:rsidRPr="0071026B" w14:paraId="7E671570" w14:textId="2101D041" w:rsidTr="00B245E3">
        <w:tc>
          <w:tcPr>
            <w:tcW w:w="4675" w:type="dxa"/>
          </w:tcPr>
          <w:p w14:paraId="799FB170" w14:textId="77777777"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a afectar por hectárea: 1.5%, que incluye la superficie para el depósito del material removido.</w:t>
            </w:r>
          </w:p>
        </w:tc>
        <w:tc>
          <w:tcPr>
            <w:tcW w:w="4675" w:type="dxa"/>
          </w:tcPr>
          <w:p w14:paraId="5D9F085B" w14:textId="359DA064" w:rsidR="0071026B" w:rsidRPr="00A113F0" w:rsidRDefault="0071026B" w:rsidP="0071026B">
            <w:pPr>
              <w:numPr>
                <w:ilvl w:val="0"/>
                <w:numId w:val="23"/>
              </w:numPr>
              <w:spacing w:after="101" w:line="228"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percentage to be affected per hectare: 1.5%, which includes the area for depositing the removed material.</w:t>
            </w:r>
          </w:p>
        </w:tc>
      </w:tr>
      <w:tr w:rsidR="0071026B" w:rsidRPr="00A113F0" w14:paraId="6366757D" w14:textId="3910747C" w:rsidTr="00B245E3">
        <w:tc>
          <w:tcPr>
            <w:tcW w:w="4675" w:type="dxa"/>
          </w:tcPr>
          <w:p w14:paraId="53AE5E5A"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4.2.7 </w:t>
            </w:r>
            <w:r w:rsidRPr="00A113F0">
              <w:rPr>
                <w:rFonts w:ascii="Verdana" w:eastAsia="Times New Roman" w:hAnsi="Verdana" w:cs="Arial"/>
                <w:sz w:val="16"/>
                <w:szCs w:val="16"/>
                <w:lang w:val="es-MX" w:eastAsia="es-ES"/>
              </w:rPr>
              <w:t>Socavón</w:t>
            </w:r>
          </w:p>
        </w:tc>
        <w:tc>
          <w:tcPr>
            <w:tcW w:w="4675" w:type="dxa"/>
          </w:tcPr>
          <w:p w14:paraId="47518254" w14:textId="6CF908DF"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4.2.7 </w:t>
            </w:r>
            <w:r w:rsidR="00EE3851">
              <w:rPr>
                <w:rFonts w:ascii="Verdana" w:eastAsia="Times New Roman" w:hAnsi="Verdana" w:cs="Times New Roman"/>
                <w:sz w:val="16"/>
                <w:szCs w:val="16"/>
              </w:rPr>
              <w:t>Excavation pit</w:t>
            </w:r>
          </w:p>
        </w:tc>
      </w:tr>
      <w:tr w:rsidR="0071026B" w:rsidRPr="00A113F0" w14:paraId="249997B8" w14:textId="1D019CB8" w:rsidTr="00B245E3">
        <w:tc>
          <w:tcPr>
            <w:tcW w:w="4675" w:type="dxa"/>
          </w:tcPr>
          <w:p w14:paraId="6CB63198"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Dimensiones:</w:t>
            </w:r>
          </w:p>
        </w:tc>
        <w:tc>
          <w:tcPr>
            <w:tcW w:w="4675" w:type="dxa"/>
          </w:tcPr>
          <w:p w14:paraId="61E60E44" w14:textId="6AC8C478" w:rsidR="0071026B" w:rsidRPr="00A113F0" w:rsidRDefault="0071026B" w:rsidP="0071026B">
            <w:pPr>
              <w:spacing w:after="101" w:line="23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Dimensions:</w:t>
            </w:r>
          </w:p>
        </w:tc>
      </w:tr>
      <w:tr w:rsidR="0071026B" w:rsidRPr="0071026B" w14:paraId="41AEE4BB" w14:textId="51BE3539" w:rsidTr="00B245E3">
        <w:tc>
          <w:tcPr>
            <w:tcW w:w="4675" w:type="dxa"/>
          </w:tcPr>
          <w:p w14:paraId="335E3F4B" w14:textId="77777777" w:rsidR="0071026B" w:rsidRPr="00A113F0" w:rsidRDefault="0071026B" w:rsidP="0071026B">
            <w:pPr>
              <w:numPr>
                <w:ilvl w:val="0"/>
                <w:numId w:val="24"/>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 sección podrá ser de 2.5 m de alto, por 2.5 m de ancho, por 40 m de longitud.</w:t>
            </w:r>
          </w:p>
        </w:tc>
        <w:tc>
          <w:tcPr>
            <w:tcW w:w="4675" w:type="dxa"/>
          </w:tcPr>
          <w:p w14:paraId="090CA27A" w14:textId="33261187" w:rsidR="0071026B" w:rsidRPr="00A113F0" w:rsidRDefault="0071026B" w:rsidP="0071026B">
            <w:pPr>
              <w:numPr>
                <w:ilvl w:val="0"/>
                <w:numId w:val="24"/>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Its section may be 2.5 m high, 2.5 m wide, and 40 m long.</w:t>
            </w:r>
          </w:p>
        </w:tc>
      </w:tr>
      <w:tr w:rsidR="0071026B" w:rsidRPr="00A113F0" w14:paraId="56DF434F" w14:textId="44C1E2D5" w:rsidTr="00B245E3">
        <w:tc>
          <w:tcPr>
            <w:tcW w:w="4675" w:type="dxa"/>
          </w:tcPr>
          <w:p w14:paraId="6D89B485"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Parámetros:</w:t>
            </w:r>
          </w:p>
        </w:tc>
        <w:tc>
          <w:tcPr>
            <w:tcW w:w="4675" w:type="dxa"/>
          </w:tcPr>
          <w:p w14:paraId="5D27EE47" w14:textId="567B2B1A" w:rsidR="0071026B" w:rsidRPr="00A113F0" w:rsidRDefault="0071026B" w:rsidP="0071026B">
            <w:pPr>
              <w:spacing w:after="101" w:line="23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Parameters:</w:t>
            </w:r>
          </w:p>
        </w:tc>
      </w:tr>
      <w:tr w:rsidR="0071026B" w:rsidRPr="0071026B" w14:paraId="237D907F" w14:textId="5FECFF05" w:rsidTr="00B245E3">
        <w:tc>
          <w:tcPr>
            <w:tcW w:w="4675" w:type="dxa"/>
          </w:tcPr>
          <w:p w14:paraId="4E26043E" w14:textId="77777777"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El número de metros cúbicos de material removido por socavón será de 250 m³.</w:t>
            </w:r>
          </w:p>
        </w:tc>
        <w:tc>
          <w:tcPr>
            <w:tcW w:w="4675" w:type="dxa"/>
          </w:tcPr>
          <w:p w14:paraId="22004BDE" w14:textId="4E317417"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number of cubic meters of material removed per sinkhole will be 250 m³.</w:t>
            </w:r>
          </w:p>
        </w:tc>
      </w:tr>
      <w:tr w:rsidR="0071026B" w:rsidRPr="0071026B" w14:paraId="306F6860" w14:textId="006B5074" w:rsidTr="00B245E3">
        <w:tc>
          <w:tcPr>
            <w:tcW w:w="4675" w:type="dxa"/>
          </w:tcPr>
          <w:p w14:paraId="231D270A" w14:textId="77777777"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a afectar por el depósito de material extraído por socavón: 100 m².</w:t>
            </w:r>
          </w:p>
        </w:tc>
        <w:tc>
          <w:tcPr>
            <w:tcW w:w="4675" w:type="dxa"/>
          </w:tcPr>
          <w:p w14:paraId="2FFA2C96" w14:textId="5A3F628E"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Surface to be affected by the deposit of material extracted by tunnel: 100 m².</w:t>
            </w:r>
          </w:p>
        </w:tc>
      </w:tr>
      <w:tr w:rsidR="0071026B" w:rsidRPr="0071026B" w14:paraId="5C52C7E1" w14:textId="2B8D440C" w:rsidTr="00B245E3">
        <w:tc>
          <w:tcPr>
            <w:tcW w:w="4675" w:type="dxa"/>
          </w:tcPr>
          <w:p w14:paraId="3D03F820" w14:textId="77777777"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Superficie a afectar por apertura del socavón 6.25 m².</w:t>
            </w:r>
          </w:p>
        </w:tc>
        <w:tc>
          <w:tcPr>
            <w:tcW w:w="4675" w:type="dxa"/>
          </w:tcPr>
          <w:p w14:paraId="65783F42" w14:textId="4CB4D75F"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Surface to be affected by opening the tunnel 6.25 m².</w:t>
            </w:r>
          </w:p>
        </w:tc>
      </w:tr>
      <w:tr w:rsidR="0071026B" w:rsidRPr="0071026B" w14:paraId="77B0A91B" w14:textId="511FC6B1" w:rsidTr="00B245E3">
        <w:tc>
          <w:tcPr>
            <w:tcW w:w="4675" w:type="dxa"/>
          </w:tcPr>
          <w:p w14:paraId="6ECADDEC" w14:textId="77777777"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 superficie máxima a afectar será de 150 m²/ha.</w:t>
            </w:r>
          </w:p>
        </w:tc>
        <w:tc>
          <w:tcPr>
            <w:tcW w:w="4675" w:type="dxa"/>
          </w:tcPr>
          <w:p w14:paraId="4B165243" w14:textId="41A21263"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maximum area to be affected will be 150 m²/ha.</w:t>
            </w:r>
          </w:p>
        </w:tc>
      </w:tr>
      <w:tr w:rsidR="0071026B" w:rsidRPr="0071026B" w14:paraId="75D0CE36" w14:textId="325EA5A3" w:rsidTr="00B245E3">
        <w:tc>
          <w:tcPr>
            <w:tcW w:w="4675" w:type="dxa"/>
          </w:tcPr>
          <w:p w14:paraId="4F54731C" w14:textId="77777777"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a afectar por hectárea: 1.5%, que incluye la superficie para el depósito del material removido.</w:t>
            </w:r>
          </w:p>
        </w:tc>
        <w:tc>
          <w:tcPr>
            <w:tcW w:w="4675" w:type="dxa"/>
          </w:tcPr>
          <w:p w14:paraId="74053B20" w14:textId="220677AD" w:rsidR="0071026B" w:rsidRPr="00A113F0" w:rsidRDefault="0071026B" w:rsidP="0071026B">
            <w:pPr>
              <w:numPr>
                <w:ilvl w:val="0"/>
                <w:numId w:val="25"/>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percentage to be affected per hectare: 1.5%, which includes the area for depositing the removed material.</w:t>
            </w:r>
          </w:p>
        </w:tc>
      </w:tr>
      <w:tr w:rsidR="0071026B" w:rsidRPr="00A113F0" w14:paraId="6F35F860" w14:textId="07BA1D76" w:rsidTr="00B245E3">
        <w:tc>
          <w:tcPr>
            <w:tcW w:w="4675" w:type="dxa"/>
          </w:tcPr>
          <w:p w14:paraId="6683F409"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4.2.8 </w:t>
            </w:r>
            <w:r w:rsidRPr="00A113F0">
              <w:rPr>
                <w:rFonts w:ascii="Verdana" w:eastAsia="Times New Roman" w:hAnsi="Verdana" w:cs="Arial"/>
                <w:sz w:val="16"/>
                <w:szCs w:val="16"/>
                <w:lang w:val="es-MX" w:eastAsia="es-ES"/>
              </w:rPr>
              <w:t>Zanja</w:t>
            </w:r>
          </w:p>
        </w:tc>
        <w:tc>
          <w:tcPr>
            <w:tcW w:w="4675" w:type="dxa"/>
          </w:tcPr>
          <w:p w14:paraId="0A08DB76" w14:textId="6D29E85C"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4.2.8 </w:t>
            </w:r>
            <w:r w:rsidRPr="001918DD">
              <w:rPr>
                <w:rFonts w:ascii="Verdana" w:eastAsia="Times New Roman" w:hAnsi="Verdana" w:cs="Times New Roman"/>
                <w:sz w:val="16"/>
                <w:szCs w:val="16"/>
              </w:rPr>
              <w:t>Trench</w:t>
            </w:r>
          </w:p>
        </w:tc>
      </w:tr>
      <w:tr w:rsidR="0071026B" w:rsidRPr="00A113F0" w14:paraId="32EDC577" w14:textId="10D7FC10" w:rsidTr="00B245E3">
        <w:tc>
          <w:tcPr>
            <w:tcW w:w="4675" w:type="dxa"/>
          </w:tcPr>
          <w:p w14:paraId="0486656D"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Dimensiones:</w:t>
            </w:r>
          </w:p>
        </w:tc>
        <w:tc>
          <w:tcPr>
            <w:tcW w:w="4675" w:type="dxa"/>
          </w:tcPr>
          <w:p w14:paraId="48ED9C26" w14:textId="7BC3FA51" w:rsidR="0071026B" w:rsidRPr="00A113F0" w:rsidRDefault="0071026B" w:rsidP="0071026B">
            <w:pPr>
              <w:spacing w:after="101" w:line="23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Dimensions:</w:t>
            </w:r>
          </w:p>
        </w:tc>
      </w:tr>
      <w:tr w:rsidR="0071026B" w:rsidRPr="0071026B" w14:paraId="01D78C2D" w14:textId="5E8C2955" w:rsidTr="00B245E3">
        <w:tc>
          <w:tcPr>
            <w:tcW w:w="4675" w:type="dxa"/>
          </w:tcPr>
          <w:p w14:paraId="66BD28EA" w14:textId="77777777" w:rsidR="0071026B" w:rsidRPr="00A113F0" w:rsidRDefault="0071026B" w:rsidP="0071026B">
            <w:pPr>
              <w:numPr>
                <w:ilvl w:val="0"/>
                <w:numId w:val="26"/>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Su sección podrá ser 5.0 m de ancho, por 2.0 m de profundidad, por 20 m de largo.</w:t>
            </w:r>
          </w:p>
        </w:tc>
        <w:tc>
          <w:tcPr>
            <w:tcW w:w="4675" w:type="dxa"/>
          </w:tcPr>
          <w:p w14:paraId="421A7F51" w14:textId="28670105" w:rsidR="0071026B" w:rsidRPr="00A113F0" w:rsidRDefault="0071026B" w:rsidP="0071026B">
            <w:pPr>
              <w:numPr>
                <w:ilvl w:val="0"/>
                <w:numId w:val="26"/>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Its section may be 5.0 m wide, by 2.0 m deep, by 20 m long.</w:t>
            </w:r>
          </w:p>
        </w:tc>
      </w:tr>
      <w:tr w:rsidR="0071026B" w:rsidRPr="00A113F0" w14:paraId="5DA6BD4C" w14:textId="0D930D50" w:rsidTr="00B245E3">
        <w:tc>
          <w:tcPr>
            <w:tcW w:w="4675" w:type="dxa"/>
          </w:tcPr>
          <w:p w14:paraId="452954CB"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Parámetros:</w:t>
            </w:r>
          </w:p>
        </w:tc>
        <w:tc>
          <w:tcPr>
            <w:tcW w:w="4675" w:type="dxa"/>
          </w:tcPr>
          <w:p w14:paraId="5D726318" w14:textId="129EDF95" w:rsidR="0071026B" w:rsidRPr="00A113F0" w:rsidRDefault="0071026B" w:rsidP="0071026B">
            <w:pPr>
              <w:spacing w:after="101" w:line="23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Parameters:</w:t>
            </w:r>
          </w:p>
        </w:tc>
      </w:tr>
      <w:tr w:rsidR="0071026B" w:rsidRPr="0071026B" w14:paraId="33DD33E0" w14:textId="08506FEE" w:rsidTr="00B245E3">
        <w:tc>
          <w:tcPr>
            <w:tcW w:w="4675" w:type="dxa"/>
          </w:tcPr>
          <w:p w14:paraId="60B8FD60" w14:textId="77777777" w:rsidR="0071026B" w:rsidRPr="00A113F0" w:rsidRDefault="0071026B" w:rsidP="0071026B">
            <w:pPr>
              <w:numPr>
                <w:ilvl w:val="0"/>
                <w:numId w:val="27"/>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lastRenderedPageBreak/>
              <w:t>El número de metros cúbicos de material removido por zanja será de 200 m³.</w:t>
            </w:r>
          </w:p>
        </w:tc>
        <w:tc>
          <w:tcPr>
            <w:tcW w:w="4675" w:type="dxa"/>
          </w:tcPr>
          <w:p w14:paraId="10E2B9A2" w14:textId="73F40488" w:rsidR="0071026B" w:rsidRPr="00A113F0" w:rsidRDefault="0071026B" w:rsidP="0071026B">
            <w:pPr>
              <w:numPr>
                <w:ilvl w:val="0"/>
                <w:numId w:val="27"/>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number of cubic meters of material removed per trench will be 200 m³.</w:t>
            </w:r>
          </w:p>
        </w:tc>
      </w:tr>
      <w:tr w:rsidR="0071026B" w:rsidRPr="0071026B" w14:paraId="73D471E4" w14:textId="64F829DB" w:rsidTr="00B245E3">
        <w:tc>
          <w:tcPr>
            <w:tcW w:w="4675" w:type="dxa"/>
          </w:tcPr>
          <w:p w14:paraId="481BF6B6" w14:textId="77777777" w:rsidR="0071026B" w:rsidRPr="00A113F0" w:rsidRDefault="0071026B" w:rsidP="0071026B">
            <w:pPr>
              <w:numPr>
                <w:ilvl w:val="0"/>
                <w:numId w:val="27"/>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El número total de metros de zanja: no mayor de 90 m/ha.</w:t>
            </w:r>
          </w:p>
        </w:tc>
        <w:tc>
          <w:tcPr>
            <w:tcW w:w="4675" w:type="dxa"/>
          </w:tcPr>
          <w:p w14:paraId="1F6AA4A1" w14:textId="35D76B63" w:rsidR="0071026B" w:rsidRPr="00A113F0" w:rsidRDefault="0071026B" w:rsidP="0071026B">
            <w:pPr>
              <w:numPr>
                <w:ilvl w:val="0"/>
                <w:numId w:val="27"/>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The total number of meters of trench: no greater than 90 </w:t>
            </w:r>
            <w:r w:rsidR="00EE3851">
              <w:rPr>
                <w:rFonts w:ascii="Verdana" w:eastAsia="Times New Roman" w:hAnsi="Verdana" w:cs="Times New Roman"/>
                <w:sz w:val="16"/>
                <w:szCs w:val="16"/>
              </w:rPr>
              <w:t>m/ha</w:t>
            </w:r>
            <w:r w:rsidRPr="001918DD">
              <w:rPr>
                <w:rFonts w:ascii="Verdana" w:eastAsia="Times New Roman" w:hAnsi="Verdana" w:cs="Times New Roman"/>
                <w:sz w:val="16"/>
                <w:szCs w:val="16"/>
              </w:rPr>
              <w:t>.</w:t>
            </w:r>
          </w:p>
        </w:tc>
      </w:tr>
      <w:tr w:rsidR="0071026B" w:rsidRPr="0071026B" w14:paraId="112BBAEB" w14:textId="593A87CF" w:rsidTr="00B245E3">
        <w:tc>
          <w:tcPr>
            <w:tcW w:w="4675" w:type="dxa"/>
          </w:tcPr>
          <w:p w14:paraId="3822267F" w14:textId="77777777" w:rsidR="0071026B" w:rsidRPr="00A113F0" w:rsidRDefault="0071026B" w:rsidP="0071026B">
            <w:pPr>
              <w:numPr>
                <w:ilvl w:val="0"/>
                <w:numId w:val="27"/>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 superficie por afectar: 900 m²/ha, de los cuales 450 m² corresponden a la zanja y 450 m² al depósito temporal de material removido.</w:t>
            </w:r>
          </w:p>
        </w:tc>
        <w:tc>
          <w:tcPr>
            <w:tcW w:w="4675" w:type="dxa"/>
          </w:tcPr>
          <w:p w14:paraId="3578E971" w14:textId="2A8B2A5E" w:rsidR="0071026B" w:rsidRPr="00A113F0" w:rsidRDefault="0071026B" w:rsidP="0071026B">
            <w:pPr>
              <w:numPr>
                <w:ilvl w:val="0"/>
                <w:numId w:val="27"/>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The area to be affected: 900 m²/ha, of which 450 m² correspond to the trench and 450 m² to the temporary deposit of removed material.</w:t>
            </w:r>
          </w:p>
        </w:tc>
      </w:tr>
      <w:tr w:rsidR="0071026B" w:rsidRPr="0071026B" w14:paraId="23BBAE34" w14:textId="7AA05456" w:rsidTr="00B245E3">
        <w:tc>
          <w:tcPr>
            <w:tcW w:w="4675" w:type="dxa"/>
          </w:tcPr>
          <w:p w14:paraId="55AE889C" w14:textId="77777777" w:rsidR="0071026B" w:rsidRPr="00A113F0" w:rsidRDefault="0071026B" w:rsidP="0071026B">
            <w:pPr>
              <w:numPr>
                <w:ilvl w:val="0"/>
                <w:numId w:val="27"/>
              </w:numPr>
              <w:spacing w:after="101" w:line="230" w:lineRule="exact"/>
              <w:ind w:left="648"/>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Porcentaje máximo de afectación por hectárea: 9%, que incluye la superficie a afectar por el depósito del material removido.</w:t>
            </w:r>
          </w:p>
        </w:tc>
        <w:tc>
          <w:tcPr>
            <w:tcW w:w="4675" w:type="dxa"/>
          </w:tcPr>
          <w:p w14:paraId="73D06199" w14:textId="38D90826" w:rsidR="0071026B" w:rsidRPr="00A113F0" w:rsidRDefault="0071026B" w:rsidP="0071026B">
            <w:pPr>
              <w:numPr>
                <w:ilvl w:val="0"/>
                <w:numId w:val="27"/>
              </w:numPr>
              <w:spacing w:after="101" w:line="230" w:lineRule="exact"/>
              <w:ind w:left="648"/>
              <w:jc w:val="both"/>
              <w:rPr>
                <w:rFonts w:ascii="Verdana" w:eastAsia="Times New Roman" w:hAnsi="Verdana" w:cs="Arial"/>
                <w:sz w:val="16"/>
                <w:szCs w:val="16"/>
                <w:lang w:eastAsia="es-ES"/>
              </w:rPr>
            </w:pPr>
            <w:r w:rsidRPr="001918DD">
              <w:rPr>
                <w:rFonts w:ascii="Verdana" w:eastAsia="Times New Roman" w:hAnsi="Verdana" w:cs="Times New Roman"/>
                <w:sz w:val="16"/>
                <w:szCs w:val="16"/>
              </w:rPr>
              <w:t>Maximum percentage of affectation per hectare: 9%, which includes the area to be affected by the deposit of the removed material.</w:t>
            </w:r>
          </w:p>
        </w:tc>
      </w:tr>
      <w:tr w:rsidR="0071026B" w:rsidRPr="0071026B" w14:paraId="6CC763AC" w14:textId="1C3D1C40" w:rsidTr="00B245E3">
        <w:tc>
          <w:tcPr>
            <w:tcW w:w="4675" w:type="dxa"/>
          </w:tcPr>
          <w:p w14:paraId="7216B916"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4.3 </w:t>
            </w:r>
            <w:r w:rsidRPr="00A113F0">
              <w:rPr>
                <w:rFonts w:ascii="Verdana" w:eastAsia="Times New Roman" w:hAnsi="Verdana" w:cs="Arial"/>
                <w:sz w:val="16"/>
                <w:szCs w:val="16"/>
                <w:lang w:val="es-MX" w:eastAsia="es-ES"/>
              </w:rPr>
              <w:t>Límite máximo de afectación por hectárea</w:t>
            </w:r>
          </w:p>
        </w:tc>
        <w:tc>
          <w:tcPr>
            <w:tcW w:w="4675" w:type="dxa"/>
          </w:tcPr>
          <w:p w14:paraId="6F718BDA" w14:textId="791A791C"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4.3 </w:t>
            </w:r>
            <w:r w:rsidRPr="001918DD">
              <w:rPr>
                <w:rFonts w:ascii="Verdana" w:eastAsia="Times New Roman" w:hAnsi="Verdana" w:cs="Times New Roman"/>
                <w:sz w:val="16"/>
                <w:szCs w:val="16"/>
              </w:rPr>
              <w:t>Maximum limit of affectation per hectare</w:t>
            </w:r>
          </w:p>
        </w:tc>
      </w:tr>
      <w:tr w:rsidR="0071026B" w:rsidRPr="0071026B" w14:paraId="2ECCCE28" w14:textId="720F2AC5" w:rsidTr="00B245E3">
        <w:tc>
          <w:tcPr>
            <w:tcW w:w="4675" w:type="dxa"/>
          </w:tcPr>
          <w:p w14:paraId="38479FDE"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Las especificaciones de los trabajos de campo mencionados anteriormente, se determinan con base en las condiciones geológicas y fisiográficas del proyecto, no siendo siempre necesaria la ejecución de toda la gama de trabajos descritos, por lo que el porcentaje de afectación máximo permisible por hectárea de la superficie del sitio del proyecto definida en esta Norma, no deberá rebasar el 25%, sin considerar la superficie que ocupen actividades que se lleven a cabo en áreas afectadas por trabajos ajenos a la minería.</w:t>
            </w:r>
          </w:p>
        </w:tc>
        <w:tc>
          <w:tcPr>
            <w:tcW w:w="4675" w:type="dxa"/>
          </w:tcPr>
          <w:p w14:paraId="4AE8BC14" w14:textId="07A5292D" w:rsidR="0071026B" w:rsidRPr="00A113F0" w:rsidRDefault="0071026B" w:rsidP="0071026B">
            <w:pPr>
              <w:spacing w:after="101" w:line="23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The specifications of the aforementioned field works are determined based on the geological and physiographic conditions of the project, not always being necessary to carry out the full range of works described, therefore the maximum allowable percentage of affectation per hectare of the surface area of </w:t>
            </w:r>
            <w:r w:rsidRPr="001918DD">
              <w:rPr>
                <w:rFonts w:ascii="Arial" w:eastAsia="Times New Roman" w:hAnsi="Arial" w:cs="Arial"/>
                <w:sz w:val="16"/>
                <w:szCs w:val="16"/>
              </w:rPr>
              <w:t>​​</w:t>
            </w:r>
            <w:r w:rsidRPr="001918DD">
              <w:rPr>
                <w:rFonts w:ascii="Verdana" w:eastAsia="Times New Roman" w:hAnsi="Verdana" w:cs="Times New Roman"/>
                <w:sz w:val="16"/>
                <w:szCs w:val="16"/>
              </w:rPr>
              <w:t>the project site defined in this Standard shall not exceed 25%, without considering the surface occupied by activities carried out in areas affected by non-mining work.</w:t>
            </w:r>
          </w:p>
        </w:tc>
      </w:tr>
      <w:tr w:rsidR="0071026B" w:rsidRPr="0071026B" w14:paraId="6177293A" w14:textId="5D84367D" w:rsidTr="00B245E3">
        <w:tc>
          <w:tcPr>
            <w:tcW w:w="4675" w:type="dxa"/>
          </w:tcPr>
          <w:p w14:paraId="020DAB74"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En el caso de exploración por etapas en referencia a un mismo sitio, sí deberá considerarse la afectación generada en el sitio en etapas anteriores.</w:t>
            </w:r>
          </w:p>
        </w:tc>
        <w:tc>
          <w:tcPr>
            <w:tcW w:w="4675" w:type="dxa"/>
          </w:tcPr>
          <w:p w14:paraId="342B307A" w14:textId="66295C84" w:rsidR="0071026B" w:rsidRPr="00A113F0" w:rsidRDefault="0071026B" w:rsidP="0071026B">
            <w:pPr>
              <w:spacing w:after="101" w:line="230"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In the case of exploration by stages in reference to the same site, the impact generated in the site in previous stages should be considered.</w:t>
            </w:r>
          </w:p>
        </w:tc>
      </w:tr>
      <w:tr w:rsidR="0071026B" w:rsidRPr="00A113F0" w14:paraId="3C58BA8D" w14:textId="77EF94B4" w:rsidTr="00B245E3">
        <w:tc>
          <w:tcPr>
            <w:tcW w:w="4675" w:type="dxa"/>
          </w:tcPr>
          <w:p w14:paraId="337576BB" w14:textId="77777777" w:rsidR="0071026B" w:rsidRPr="00A113F0" w:rsidRDefault="0071026B" w:rsidP="0071026B">
            <w:pPr>
              <w:spacing w:after="101" w:line="230"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5. Concordancia con normas internacionales.</w:t>
            </w:r>
          </w:p>
        </w:tc>
        <w:tc>
          <w:tcPr>
            <w:tcW w:w="4675" w:type="dxa"/>
          </w:tcPr>
          <w:p w14:paraId="3D28BC2B" w14:textId="5BCF247E"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5. Concordance with international standards.</w:t>
            </w:r>
          </w:p>
        </w:tc>
      </w:tr>
      <w:tr w:rsidR="0071026B" w:rsidRPr="0071026B" w14:paraId="2A82F20A" w14:textId="5EC7A459" w:rsidTr="00B245E3">
        <w:tc>
          <w:tcPr>
            <w:tcW w:w="4675" w:type="dxa"/>
          </w:tcPr>
          <w:p w14:paraId="32F98C2A"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5.1 </w:t>
            </w:r>
            <w:r w:rsidRPr="00A113F0">
              <w:rPr>
                <w:rFonts w:ascii="Verdana" w:eastAsia="Times New Roman" w:hAnsi="Verdana" w:cs="Arial"/>
                <w:sz w:val="16"/>
                <w:szCs w:val="16"/>
                <w:lang w:val="es-MX" w:eastAsia="es-ES"/>
              </w:rPr>
              <w:t>Esta Norma Oficial Mexicana no es equivalente (NEQ) con ninguna Norma Internacional por no existir esta última al momento de su elaboración.</w:t>
            </w:r>
          </w:p>
        </w:tc>
        <w:tc>
          <w:tcPr>
            <w:tcW w:w="4675" w:type="dxa"/>
          </w:tcPr>
          <w:p w14:paraId="2BF8C54C" w14:textId="34B7EF3C"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5.1 </w:t>
            </w:r>
            <w:r w:rsidRPr="001918DD">
              <w:rPr>
                <w:rFonts w:ascii="Verdana" w:eastAsia="Times New Roman" w:hAnsi="Verdana" w:cs="Times New Roman"/>
                <w:sz w:val="16"/>
                <w:szCs w:val="16"/>
              </w:rPr>
              <w:t>This Official Mexican Standard is not equivalent (NEQ) with any International Standard since the latter did not exist at the time of its preparation.</w:t>
            </w:r>
          </w:p>
        </w:tc>
      </w:tr>
      <w:tr w:rsidR="0071026B" w:rsidRPr="00A113F0" w14:paraId="27DDBA7B" w14:textId="01B5BBB8" w:rsidTr="00B245E3">
        <w:tc>
          <w:tcPr>
            <w:tcW w:w="4675" w:type="dxa"/>
          </w:tcPr>
          <w:p w14:paraId="7C8C27BF" w14:textId="77777777" w:rsidR="0071026B" w:rsidRPr="00A113F0" w:rsidRDefault="0071026B" w:rsidP="0071026B">
            <w:pPr>
              <w:spacing w:after="101" w:line="230"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6. Procedimiento para la evaluación de la conformidad</w:t>
            </w:r>
          </w:p>
        </w:tc>
        <w:tc>
          <w:tcPr>
            <w:tcW w:w="4675" w:type="dxa"/>
          </w:tcPr>
          <w:p w14:paraId="33EF43C8" w14:textId="7E76CB02"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6. Procedure for</w:t>
            </w:r>
            <w:r w:rsidR="00EE3851">
              <w:rPr>
                <w:rFonts w:ascii="Verdana" w:eastAsia="Times New Roman" w:hAnsi="Verdana" w:cs="Times New Roman"/>
                <w:b/>
                <w:bCs/>
                <w:sz w:val="16"/>
                <w:szCs w:val="16"/>
              </w:rPr>
              <w:t xml:space="preserve"> the evaluation of </w:t>
            </w:r>
            <w:r w:rsidRPr="001918DD">
              <w:rPr>
                <w:rFonts w:ascii="Verdana" w:eastAsia="Times New Roman" w:hAnsi="Verdana" w:cs="Times New Roman"/>
                <w:b/>
                <w:bCs/>
                <w:sz w:val="16"/>
                <w:szCs w:val="16"/>
              </w:rPr>
              <w:t xml:space="preserve">conformity </w:t>
            </w:r>
            <w:r w:rsidR="00EE3851">
              <w:rPr>
                <w:rFonts w:ascii="Verdana" w:eastAsia="Times New Roman" w:hAnsi="Verdana" w:cs="Times New Roman"/>
                <w:b/>
                <w:bCs/>
                <w:sz w:val="16"/>
                <w:szCs w:val="16"/>
              </w:rPr>
              <w:t>(PEC)</w:t>
            </w:r>
          </w:p>
        </w:tc>
      </w:tr>
      <w:tr w:rsidR="0071026B" w:rsidRPr="0071026B" w14:paraId="5E1029F0" w14:textId="7D082380" w:rsidTr="00B245E3">
        <w:tc>
          <w:tcPr>
            <w:tcW w:w="4675" w:type="dxa"/>
          </w:tcPr>
          <w:p w14:paraId="0047D056"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6.1 </w:t>
            </w:r>
            <w:r w:rsidRPr="00A113F0">
              <w:rPr>
                <w:rFonts w:ascii="Verdana" w:eastAsia="Times New Roman" w:hAnsi="Verdana" w:cs="Arial"/>
                <w:sz w:val="16"/>
                <w:szCs w:val="16"/>
                <w:lang w:val="es-MX" w:eastAsia="es-ES"/>
              </w:rPr>
              <w:t>Para efectos de este procedimiento, se deben considerar las definiciones contenidas en la Ley Federal sobre Metrología y Normalización y su Reglamento.</w:t>
            </w:r>
          </w:p>
        </w:tc>
        <w:tc>
          <w:tcPr>
            <w:tcW w:w="4675" w:type="dxa"/>
          </w:tcPr>
          <w:p w14:paraId="3C46E028" w14:textId="2E56FD18"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 </w:t>
            </w:r>
            <w:r w:rsidRPr="001918DD">
              <w:rPr>
                <w:rFonts w:ascii="Verdana" w:eastAsia="Times New Roman" w:hAnsi="Verdana" w:cs="Times New Roman"/>
                <w:sz w:val="16"/>
                <w:szCs w:val="16"/>
              </w:rPr>
              <w:t>For the purposes of this procedure, the definitions contained in the Federal Law on Metrology and Standardization and its Regulation must be considered.</w:t>
            </w:r>
          </w:p>
        </w:tc>
      </w:tr>
      <w:tr w:rsidR="0071026B" w:rsidRPr="0071026B" w14:paraId="1E34A308" w14:textId="061245B6" w:rsidTr="00B245E3">
        <w:tc>
          <w:tcPr>
            <w:tcW w:w="4675" w:type="dxa"/>
          </w:tcPr>
          <w:p w14:paraId="2D25CCF5"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6.2 </w:t>
            </w:r>
            <w:r w:rsidRPr="00A113F0">
              <w:rPr>
                <w:rFonts w:ascii="Verdana" w:eastAsia="Times New Roman" w:hAnsi="Verdana" w:cs="Arial"/>
                <w:sz w:val="16"/>
                <w:szCs w:val="16"/>
                <w:lang w:val="es-MX" w:eastAsia="es-ES"/>
              </w:rPr>
              <w:t>La Evaluación de la Conformidad de la presente Norma Oficial Mexicana se podrá realizar por la PROFEPA o por las Unidades de Verificación acreditadas y aprobadas en los términos establecidos en la Ley Federal sobre Metrología y Normalización y su Reglamento.</w:t>
            </w:r>
          </w:p>
        </w:tc>
        <w:tc>
          <w:tcPr>
            <w:tcW w:w="4675" w:type="dxa"/>
          </w:tcPr>
          <w:p w14:paraId="06090F2B" w14:textId="2B3E21F4"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 </w:t>
            </w:r>
            <w:r w:rsidRPr="001918DD">
              <w:rPr>
                <w:rFonts w:ascii="Verdana" w:eastAsia="Times New Roman" w:hAnsi="Verdana" w:cs="Times New Roman"/>
                <w:sz w:val="16"/>
                <w:szCs w:val="16"/>
              </w:rPr>
              <w:t xml:space="preserve">The Evaluation of Conformity of this Official Mexican Standard may be carried out by PROFEPA or by the </w:t>
            </w:r>
            <w:r w:rsidR="00EE3851" w:rsidRPr="001918DD">
              <w:rPr>
                <w:rFonts w:ascii="Verdana" w:eastAsia="Times New Roman" w:hAnsi="Verdana" w:cs="Times New Roman"/>
                <w:sz w:val="16"/>
                <w:szCs w:val="16"/>
              </w:rPr>
              <w:t>Units</w:t>
            </w:r>
            <w:r w:rsidR="00EE3851" w:rsidRPr="001918DD">
              <w:rPr>
                <w:rFonts w:ascii="Verdana" w:eastAsia="Times New Roman" w:hAnsi="Verdana" w:cs="Times New Roman"/>
                <w:sz w:val="16"/>
                <w:szCs w:val="16"/>
              </w:rPr>
              <w:t xml:space="preserve"> </w:t>
            </w:r>
            <w:r w:rsidR="00EE3851">
              <w:rPr>
                <w:rFonts w:ascii="Verdana" w:eastAsia="Times New Roman" w:hAnsi="Verdana" w:cs="Times New Roman"/>
                <w:sz w:val="16"/>
                <w:szCs w:val="16"/>
              </w:rPr>
              <w:t xml:space="preserve">of </w:t>
            </w:r>
            <w:r w:rsidRPr="001918DD">
              <w:rPr>
                <w:rFonts w:ascii="Verdana" w:eastAsia="Times New Roman" w:hAnsi="Verdana" w:cs="Times New Roman"/>
                <w:sz w:val="16"/>
                <w:szCs w:val="16"/>
              </w:rPr>
              <w:t>Verification accredited and approved in the terms established in the Federal Law on Metrology and Standardization and its Regulation.</w:t>
            </w:r>
          </w:p>
        </w:tc>
      </w:tr>
      <w:tr w:rsidR="0071026B" w:rsidRPr="0071026B" w14:paraId="2FEB8ACB" w14:textId="24979301" w:rsidTr="00B245E3">
        <w:tc>
          <w:tcPr>
            <w:tcW w:w="4675" w:type="dxa"/>
          </w:tcPr>
          <w:p w14:paraId="3B276ECF" w14:textId="77777777" w:rsidR="00EE3851"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6.2.1</w:t>
            </w:r>
            <w:r w:rsidRPr="00A113F0">
              <w:rPr>
                <w:rFonts w:ascii="Verdana" w:eastAsia="Times New Roman" w:hAnsi="Verdana" w:cs="Arial"/>
                <w:sz w:val="16"/>
                <w:szCs w:val="16"/>
                <w:lang w:val="es-MX" w:eastAsia="es-ES"/>
              </w:rPr>
              <w:t xml:space="preserve"> El directorio de las unidades de verificación y laboratorios de pruebas que están aprobados ante la PROFEPA se puede consultar en la dirección web:</w:t>
            </w:r>
          </w:p>
          <w:p w14:paraId="645F1D15" w14:textId="44390ECF"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 xml:space="preserve"> </w:t>
            </w:r>
            <w:hyperlink r:id="rId9" w:history="1">
              <w:r w:rsidR="00EE3851" w:rsidRPr="00165B35">
                <w:rPr>
                  <w:rStyle w:val="Hyperlink"/>
                  <w:rFonts w:ascii="Verdana" w:eastAsia="Times New Roman" w:hAnsi="Verdana" w:cs="Arial"/>
                  <w:sz w:val="16"/>
                  <w:szCs w:val="16"/>
                  <w:lang w:val="es-MX" w:eastAsia="es-ES"/>
                </w:rPr>
                <w:t>https://www.gob.mx/profepa</w:t>
              </w:r>
            </w:hyperlink>
            <w:r w:rsidR="00EE3851">
              <w:rPr>
                <w:rFonts w:ascii="Verdana" w:eastAsia="Times New Roman" w:hAnsi="Verdana" w:cs="Arial"/>
                <w:sz w:val="16"/>
                <w:szCs w:val="16"/>
                <w:lang w:val="es-MX" w:eastAsia="es-ES"/>
              </w:rPr>
              <w:t xml:space="preserve"> </w:t>
            </w:r>
          </w:p>
        </w:tc>
        <w:tc>
          <w:tcPr>
            <w:tcW w:w="4675" w:type="dxa"/>
          </w:tcPr>
          <w:p w14:paraId="3FBAB079" w14:textId="632D97BB" w:rsidR="00EE3851" w:rsidRDefault="0071026B" w:rsidP="0071026B">
            <w:pPr>
              <w:spacing w:after="101" w:line="230" w:lineRule="exact"/>
              <w:jc w:val="both"/>
              <w:rPr>
                <w:rFonts w:ascii="Verdana" w:eastAsia="Times New Roman" w:hAnsi="Verdana" w:cs="Times New Roman"/>
                <w:sz w:val="16"/>
                <w:szCs w:val="16"/>
              </w:rPr>
            </w:pPr>
            <w:r w:rsidRPr="001918DD">
              <w:rPr>
                <w:rFonts w:ascii="Verdana" w:eastAsia="Times New Roman" w:hAnsi="Verdana" w:cs="Times New Roman"/>
                <w:b/>
                <w:bCs/>
                <w:sz w:val="16"/>
                <w:szCs w:val="16"/>
              </w:rPr>
              <w:t xml:space="preserve">6.2.1 </w:t>
            </w:r>
            <w:r w:rsidRPr="001918DD">
              <w:rPr>
                <w:rFonts w:ascii="Verdana" w:eastAsia="Times New Roman" w:hAnsi="Verdana" w:cs="Times New Roman"/>
                <w:sz w:val="16"/>
                <w:szCs w:val="16"/>
              </w:rPr>
              <w:t xml:space="preserve">The directory of </w:t>
            </w:r>
            <w:r w:rsidR="00577734">
              <w:rPr>
                <w:rFonts w:ascii="Verdana" w:eastAsia="Times New Roman" w:hAnsi="Verdana" w:cs="Times New Roman"/>
                <w:sz w:val="16"/>
                <w:szCs w:val="16"/>
              </w:rPr>
              <w:t>Unit of Verification</w:t>
            </w:r>
            <w:r w:rsidRPr="001918DD">
              <w:rPr>
                <w:rFonts w:ascii="Verdana" w:eastAsia="Times New Roman" w:hAnsi="Verdana" w:cs="Times New Roman"/>
                <w:sz w:val="16"/>
                <w:szCs w:val="16"/>
              </w:rPr>
              <w:t>s and testing laboratories that are approved by PROFEPA can be consulted at the web address:</w:t>
            </w:r>
          </w:p>
          <w:p w14:paraId="65EF518C" w14:textId="5BF9F51D"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sz w:val="16"/>
                <w:szCs w:val="16"/>
              </w:rPr>
              <w:t xml:space="preserve"> </w:t>
            </w:r>
            <w:hyperlink r:id="rId10" w:history="1">
              <w:r w:rsidR="00EE3851" w:rsidRPr="00165B35">
                <w:rPr>
                  <w:rStyle w:val="Hyperlink"/>
                  <w:rFonts w:ascii="Verdana" w:eastAsia="Times New Roman" w:hAnsi="Verdana" w:cs="Times New Roman"/>
                  <w:sz w:val="16"/>
                  <w:szCs w:val="16"/>
                </w:rPr>
                <w:t>https://www.gob.mx/profepa</w:t>
              </w:r>
            </w:hyperlink>
            <w:r w:rsidR="00EE3851">
              <w:rPr>
                <w:rFonts w:ascii="Verdana" w:eastAsia="Times New Roman" w:hAnsi="Verdana" w:cs="Times New Roman"/>
                <w:sz w:val="16"/>
                <w:szCs w:val="16"/>
              </w:rPr>
              <w:t xml:space="preserve"> </w:t>
            </w:r>
          </w:p>
        </w:tc>
      </w:tr>
      <w:tr w:rsidR="0071026B" w:rsidRPr="0071026B" w14:paraId="5D921DB4" w14:textId="29184CF0" w:rsidTr="00B245E3">
        <w:tc>
          <w:tcPr>
            <w:tcW w:w="4675" w:type="dxa"/>
          </w:tcPr>
          <w:p w14:paraId="7A385141"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6.3</w:t>
            </w:r>
            <w:r w:rsidRPr="00A113F0">
              <w:rPr>
                <w:rFonts w:ascii="Verdana" w:eastAsia="Times New Roman" w:hAnsi="Verdana" w:cs="Arial"/>
                <w:sz w:val="16"/>
                <w:szCs w:val="16"/>
                <w:lang w:val="es-MX" w:eastAsia="es-ES"/>
              </w:rPr>
              <w:t xml:space="preserve"> Con el propósito de corroborar que las actividades de exploración se realizan bajo las condiciones de clima </w:t>
            </w:r>
            <w:r w:rsidRPr="00A113F0">
              <w:rPr>
                <w:rFonts w:ascii="Verdana" w:eastAsia="Times New Roman" w:hAnsi="Verdana" w:cs="Arial"/>
                <w:sz w:val="16"/>
                <w:szCs w:val="16"/>
                <w:lang w:val="es-MX" w:eastAsia="es-ES"/>
              </w:rPr>
              <w:lastRenderedPageBreak/>
              <w:t>y lugar para las que aplica la norma, se debe proceder conforme a lo siguiente:</w:t>
            </w:r>
          </w:p>
        </w:tc>
        <w:tc>
          <w:tcPr>
            <w:tcW w:w="4675" w:type="dxa"/>
          </w:tcPr>
          <w:p w14:paraId="244C6E4D" w14:textId="177A4505"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lastRenderedPageBreak/>
              <w:t xml:space="preserve">6.3 </w:t>
            </w:r>
            <w:r w:rsidRPr="001918DD">
              <w:rPr>
                <w:rFonts w:ascii="Verdana" w:eastAsia="Times New Roman" w:hAnsi="Verdana" w:cs="Times New Roman"/>
                <w:sz w:val="16"/>
                <w:szCs w:val="16"/>
              </w:rPr>
              <w:t>In order to corroborate that exploration activities are carried out under the</w:t>
            </w:r>
            <w:r w:rsidR="00EE3851">
              <w:rPr>
                <w:rFonts w:ascii="Verdana" w:eastAsia="Times New Roman" w:hAnsi="Verdana" w:cs="Times New Roman"/>
                <w:sz w:val="16"/>
                <w:szCs w:val="16"/>
              </w:rPr>
              <w:t xml:space="preserve">  conditions of</w:t>
            </w:r>
            <w:r w:rsidRPr="001918DD">
              <w:rPr>
                <w:rFonts w:ascii="Verdana" w:eastAsia="Times New Roman" w:hAnsi="Verdana" w:cs="Times New Roman"/>
                <w:sz w:val="16"/>
                <w:szCs w:val="16"/>
              </w:rPr>
              <w:t xml:space="preserve"> climate and </w:t>
            </w:r>
            <w:r w:rsidR="00EE3851">
              <w:rPr>
                <w:rFonts w:ascii="Verdana" w:eastAsia="Times New Roman" w:hAnsi="Verdana" w:cs="Times New Roman"/>
                <w:sz w:val="16"/>
                <w:szCs w:val="16"/>
              </w:rPr>
              <w:lastRenderedPageBreak/>
              <w:t xml:space="preserve">location </w:t>
            </w:r>
            <w:r w:rsidRPr="001918DD">
              <w:rPr>
                <w:rFonts w:ascii="Verdana" w:eastAsia="Times New Roman" w:hAnsi="Verdana" w:cs="Times New Roman"/>
                <w:sz w:val="16"/>
                <w:szCs w:val="16"/>
              </w:rPr>
              <w:t>for which the standard applies, the following should be done:</w:t>
            </w:r>
          </w:p>
        </w:tc>
      </w:tr>
      <w:tr w:rsidR="0071026B" w:rsidRPr="00A113F0" w14:paraId="5C01151B" w14:textId="23305505" w:rsidTr="00B245E3">
        <w:tc>
          <w:tcPr>
            <w:tcW w:w="4675" w:type="dxa"/>
          </w:tcPr>
          <w:p w14:paraId="498A5C3B" w14:textId="77777777" w:rsidR="0071026B" w:rsidRPr="00A113F0" w:rsidRDefault="0071026B" w:rsidP="0071026B">
            <w:pPr>
              <w:spacing w:after="101" w:line="230"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6.3.1</w:t>
            </w:r>
            <w:r w:rsidRPr="00A113F0">
              <w:rPr>
                <w:rFonts w:ascii="Verdana" w:eastAsia="Times New Roman" w:hAnsi="Verdana" w:cs="Arial"/>
                <w:sz w:val="16"/>
                <w:szCs w:val="16"/>
                <w:lang w:val="es-MX" w:eastAsia="es-ES"/>
              </w:rPr>
              <w:t xml:space="preserve"> Mediante recorrido en campo y reconocimiento de las especies vegetales que existen en el lugar en que se lleva a cabo la exploración minera, comprobar si éstas corresponden a matorral xerófilo, bosque tropical caducifolio o bosques de coníferas o encinos, de acuerdo con la clasificación de vegetación de México de Rzedowski o la clasificación de vegetación y uso del suelo del INEGI serie VI o la que la sustituya; en caso contrario, verificar si se trata de una zona agrícola, ganadera o erial. Ver 4.1.2.</w:t>
            </w:r>
          </w:p>
        </w:tc>
        <w:tc>
          <w:tcPr>
            <w:tcW w:w="4675" w:type="dxa"/>
          </w:tcPr>
          <w:p w14:paraId="103A5A84" w14:textId="165304F9" w:rsidR="0071026B" w:rsidRPr="00A113F0" w:rsidRDefault="0071026B" w:rsidP="0071026B">
            <w:pPr>
              <w:spacing w:after="101" w:line="230"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6.3.1 </w:t>
            </w:r>
            <w:r w:rsidRPr="001918DD">
              <w:rPr>
                <w:rFonts w:ascii="Verdana" w:eastAsia="Times New Roman" w:hAnsi="Verdana" w:cs="Times New Roman"/>
                <w:sz w:val="16"/>
                <w:szCs w:val="16"/>
              </w:rPr>
              <w:t xml:space="preserve">Through a field </w:t>
            </w:r>
            <w:r w:rsidR="00EE3851">
              <w:rPr>
                <w:rFonts w:ascii="Verdana" w:eastAsia="Times New Roman" w:hAnsi="Verdana" w:cs="Times New Roman"/>
                <w:sz w:val="16"/>
                <w:szCs w:val="16"/>
              </w:rPr>
              <w:t>review</w:t>
            </w:r>
            <w:r w:rsidRPr="001918DD">
              <w:rPr>
                <w:rFonts w:ascii="Verdana" w:eastAsia="Times New Roman" w:hAnsi="Verdana" w:cs="Times New Roman"/>
                <w:sz w:val="16"/>
                <w:szCs w:val="16"/>
              </w:rPr>
              <w:t xml:space="preserve"> and recognition of the plant species that exist in the place where the mining exploration is carried out, check if these correspond to xerophilous scrub, tropical deciduous forest or coniferous or oak forests, in accordance with the </w:t>
            </w:r>
            <w:proofErr w:type="spellStart"/>
            <w:r w:rsidRPr="001918DD">
              <w:rPr>
                <w:rFonts w:ascii="Verdana" w:eastAsia="Times New Roman" w:hAnsi="Verdana" w:cs="Times New Roman"/>
                <w:sz w:val="16"/>
                <w:szCs w:val="16"/>
              </w:rPr>
              <w:t>Rzedowski's</w:t>
            </w:r>
            <w:proofErr w:type="spellEnd"/>
            <w:r w:rsidRPr="001918DD">
              <w:rPr>
                <w:rFonts w:ascii="Verdana" w:eastAsia="Times New Roman" w:hAnsi="Verdana" w:cs="Times New Roman"/>
                <w:sz w:val="16"/>
                <w:szCs w:val="16"/>
              </w:rPr>
              <w:t xml:space="preserve"> Mexican vegetation classification or the INEGI series VI vegetation and land use classification or the one that replaces it; </w:t>
            </w:r>
            <w:r w:rsidR="00EE3851">
              <w:rPr>
                <w:rFonts w:ascii="Verdana" w:eastAsia="Times New Roman" w:hAnsi="Verdana" w:cs="Times New Roman"/>
                <w:sz w:val="16"/>
                <w:szCs w:val="16"/>
              </w:rPr>
              <w:t>i</w:t>
            </w:r>
            <w:r w:rsidRPr="001918DD">
              <w:rPr>
                <w:rFonts w:ascii="Verdana" w:eastAsia="Times New Roman" w:hAnsi="Verdana" w:cs="Times New Roman"/>
                <w:sz w:val="16"/>
                <w:szCs w:val="16"/>
              </w:rPr>
              <w:t>f not, check if it is an agricultural, livestock or wasteland area. See 4.1.2.</w:t>
            </w:r>
          </w:p>
        </w:tc>
      </w:tr>
      <w:tr w:rsidR="0071026B" w:rsidRPr="00A113F0" w14:paraId="269020C1" w14:textId="29AF2830" w:rsidTr="00B245E3">
        <w:tc>
          <w:tcPr>
            <w:tcW w:w="4675" w:type="dxa"/>
          </w:tcPr>
          <w:p w14:paraId="30938633"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6.3.2</w:t>
            </w:r>
            <w:r w:rsidRPr="00A113F0">
              <w:rPr>
                <w:rFonts w:ascii="Verdana" w:eastAsia="Times New Roman" w:hAnsi="Verdana" w:cs="Arial"/>
                <w:sz w:val="16"/>
                <w:szCs w:val="16"/>
                <w:lang w:val="es-MX" w:eastAsia="es-ES"/>
              </w:rPr>
              <w:t xml:space="preserve"> Tratándose de zonas donde se desarrolle vegetación de matorral xerófilo, bosque tropical caducifolio, bosques de coníferas o encinos, a partir de la ubicación georreferenciada del sitio en que se llevan a cabo las obras de exploración, identificar en las cartas temáticas del clima del INEGI, el tipo de clima que corresponda al lugar y constatar que se trata de un clima de tipo templado (C) o seco (B). Ver 4.1.1.</w:t>
            </w:r>
          </w:p>
        </w:tc>
        <w:tc>
          <w:tcPr>
            <w:tcW w:w="4675" w:type="dxa"/>
          </w:tcPr>
          <w:p w14:paraId="3FA56FB0" w14:textId="156CB5EA"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6.3.2 </w:t>
            </w:r>
            <w:r w:rsidRPr="001918DD">
              <w:rPr>
                <w:rFonts w:ascii="Verdana" w:eastAsia="Times New Roman" w:hAnsi="Verdana" w:cs="Times New Roman"/>
                <w:sz w:val="16"/>
                <w:szCs w:val="16"/>
              </w:rPr>
              <w:t>In the case of areas where vegetation of xerophilous scrub, tropical deciduous forest, coniferous or oak forests develops, from the georeferenced location of the site where the exploration works are carried out, identify in the thematic maps of the climate of the INEGI, the type of climate that corresponds to the place and verify that it is a temperate (C) or dry (B) type climate. See 4.1.1.</w:t>
            </w:r>
          </w:p>
        </w:tc>
      </w:tr>
      <w:tr w:rsidR="0071026B" w:rsidRPr="00A113F0" w14:paraId="3948ABA0" w14:textId="48BA79E5" w:rsidTr="00B245E3">
        <w:tc>
          <w:tcPr>
            <w:tcW w:w="4675" w:type="dxa"/>
          </w:tcPr>
          <w:p w14:paraId="024557DF"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6.4</w:t>
            </w:r>
            <w:r w:rsidRPr="00A113F0">
              <w:rPr>
                <w:rFonts w:ascii="Verdana" w:eastAsia="Times New Roman" w:hAnsi="Verdana" w:cs="Arial"/>
                <w:sz w:val="16"/>
                <w:szCs w:val="16"/>
                <w:lang w:val="es-MX" w:eastAsia="es-ES"/>
              </w:rPr>
              <w:t xml:space="preserve"> Constatar que se cuente con un programa de supervisión, en el que se consideren las actividades que se realizarán para mitigar los impactos de la actividad de exploración, además de que se cuente con quien asuma la responsabilidad técnica en el sitio del proyecto. Ver 4.1.3.</w:t>
            </w:r>
          </w:p>
        </w:tc>
        <w:tc>
          <w:tcPr>
            <w:tcW w:w="4675" w:type="dxa"/>
          </w:tcPr>
          <w:p w14:paraId="34E3208E" w14:textId="068B7CB9"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6.4 </w:t>
            </w:r>
            <w:r w:rsidRPr="001918DD">
              <w:rPr>
                <w:rFonts w:ascii="Verdana" w:eastAsia="Times New Roman" w:hAnsi="Verdana" w:cs="Times New Roman"/>
                <w:sz w:val="16"/>
                <w:szCs w:val="16"/>
              </w:rPr>
              <w:t>Verify that there is a supervision program in place, in which the activities to be carried out to mitigate the impacts of the exploration activity are considered, as well as whoever assumes technical responsibility at the project site. See 4.1.3.</w:t>
            </w:r>
          </w:p>
        </w:tc>
      </w:tr>
      <w:tr w:rsidR="0071026B" w:rsidRPr="00A113F0" w14:paraId="25400A40" w14:textId="0864C3AD" w:rsidTr="00B245E3">
        <w:tc>
          <w:tcPr>
            <w:tcW w:w="4675" w:type="dxa"/>
          </w:tcPr>
          <w:p w14:paraId="33ECFA03" w14:textId="77777777" w:rsidR="0071026B" w:rsidRPr="00A113F0" w:rsidRDefault="0071026B" w:rsidP="0071026B">
            <w:pPr>
              <w:spacing w:after="101" w:line="259" w:lineRule="exact"/>
              <w:jc w:val="both"/>
              <w:rPr>
                <w:rFonts w:ascii="Verdana" w:eastAsia="Times New Roman" w:hAnsi="Verdana" w:cs="Arial"/>
                <w:sz w:val="16"/>
                <w:szCs w:val="16"/>
                <w:lang w:val="es-ES" w:eastAsia="es-ES"/>
              </w:rPr>
            </w:pPr>
            <w:r w:rsidRPr="00A113F0">
              <w:rPr>
                <w:rFonts w:ascii="Verdana" w:eastAsia="Times New Roman" w:hAnsi="Verdana" w:cs="Arial"/>
                <w:b/>
                <w:sz w:val="16"/>
                <w:szCs w:val="16"/>
                <w:lang w:val="es-MX" w:eastAsia="es-ES"/>
              </w:rPr>
              <w:t>6.5</w:t>
            </w:r>
            <w:r w:rsidRPr="00A113F0">
              <w:rPr>
                <w:rFonts w:ascii="Verdana" w:eastAsia="Times New Roman" w:hAnsi="Verdana" w:cs="Arial"/>
                <w:sz w:val="16"/>
                <w:szCs w:val="16"/>
                <w:lang w:val="es-MX" w:eastAsia="es-ES"/>
              </w:rPr>
              <w:t xml:space="preserve"> </w:t>
            </w:r>
            <w:r w:rsidRPr="00A113F0">
              <w:rPr>
                <w:rFonts w:ascii="Verdana" w:eastAsia="Times New Roman" w:hAnsi="Verdana" w:cs="Arial"/>
                <w:sz w:val="16"/>
                <w:szCs w:val="16"/>
                <w:lang w:val="es-ES" w:eastAsia="es-ES"/>
              </w:rPr>
              <w:t>Mediante recorrido en campo y medición, comprobar que los pozos, zanjas, socavones y barrenos de exploración se ubican a una distancia de por lo menos 30 m respecto a las letrinas y fosas sépticas. Ver 4.1.5.</w:t>
            </w:r>
          </w:p>
        </w:tc>
        <w:tc>
          <w:tcPr>
            <w:tcW w:w="4675" w:type="dxa"/>
          </w:tcPr>
          <w:p w14:paraId="1CB38064" w14:textId="1D546BC3"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6.5 </w:t>
            </w:r>
            <w:r w:rsidRPr="001918DD">
              <w:rPr>
                <w:rFonts w:ascii="Verdana" w:eastAsia="Times New Roman" w:hAnsi="Verdana" w:cs="Times New Roman"/>
                <w:sz w:val="16"/>
                <w:szCs w:val="16"/>
              </w:rPr>
              <w:t xml:space="preserve">By means of a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xml:space="preserve"> and measurement, check that the exploration wells, trenches, tunnels and drill holes are located at a distance of at least 30 m</w:t>
            </w:r>
            <w:r w:rsidR="00EE3851">
              <w:rPr>
                <w:rFonts w:ascii="Verdana" w:eastAsia="Times New Roman" w:hAnsi="Verdana" w:cs="Times New Roman"/>
                <w:sz w:val="16"/>
                <w:szCs w:val="16"/>
              </w:rPr>
              <w:t>eters</w:t>
            </w:r>
            <w:r w:rsidRPr="001918DD">
              <w:rPr>
                <w:rFonts w:ascii="Verdana" w:eastAsia="Times New Roman" w:hAnsi="Verdana" w:cs="Times New Roman"/>
                <w:sz w:val="16"/>
                <w:szCs w:val="16"/>
              </w:rPr>
              <w:t xml:space="preserve"> from the latrines and septic tanks. See 4.1.5. </w:t>
            </w:r>
          </w:p>
        </w:tc>
      </w:tr>
      <w:tr w:rsidR="0071026B" w:rsidRPr="00A113F0" w14:paraId="41AA61EB" w14:textId="2D514D2D" w:rsidTr="00B245E3">
        <w:tc>
          <w:tcPr>
            <w:tcW w:w="4675" w:type="dxa"/>
          </w:tcPr>
          <w:p w14:paraId="24D605D4" w14:textId="77777777" w:rsidR="0071026B" w:rsidRPr="00A113F0" w:rsidRDefault="0071026B" w:rsidP="0071026B">
            <w:pPr>
              <w:spacing w:after="101" w:line="259" w:lineRule="exact"/>
              <w:jc w:val="both"/>
              <w:rPr>
                <w:rFonts w:ascii="Verdana" w:eastAsia="Times New Roman" w:hAnsi="Verdana" w:cs="Arial"/>
                <w:sz w:val="16"/>
                <w:szCs w:val="16"/>
                <w:lang w:val="es-ES" w:eastAsia="es-ES"/>
              </w:rPr>
            </w:pPr>
            <w:r w:rsidRPr="00A113F0">
              <w:rPr>
                <w:rFonts w:ascii="Verdana" w:eastAsia="Times New Roman" w:hAnsi="Verdana" w:cs="Arial"/>
                <w:b/>
                <w:sz w:val="16"/>
                <w:szCs w:val="16"/>
                <w:lang w:val="es-MX" w:eastAsia="es-ES"/>
              </w:rPr>
              <w:t>6.6</w:t>
            </w:r>
            <w:r w:rsidRPr="00A113F0">
              <w:rPr>
                <w:rFonts w:ascii="Verdana" w:eastAsia="Times New Roman" w:hAnsi="Verdana" w:cs="Arial"/>
                <w:sz w:val="16"/>
                <w:szCs w:val="16"/>
                <w:lang w:val="es-MX" w:eastAsia="es-ES"/>
              </w:rPr>
              <w:t xml:space="preserve"> </w:t>
            </w:r>
            <w:r w:rsidRPr="00A113F0">
              <w:rPr>
                <w:rFonts w:ascii="Verdana" w:eastAsia="Times New Roman" w:hAnsi="Verdana" w:cs="Arial"/>
                <w:sz w:val="16"/>
                <w:szCs w:val="16"/>
                <w:lang w:val="es-ES" w:eastAsia="es-ES"/>
              </w:rPr>
              <w:t>De manera documental, revisar los estudios topográficos o mapas de curvas de nivel que demuestren que los pozos, zanjas, socavones y barrenos de exploración se realizan en sitios no susceptibles de inundación. Ver 4.1.6.</w:t>
            </w:r>
          </w:p>
        </w:tc>
        <w:tc>
          <w:tcPr>
            <w:tcW w:w="4675" w:type="dxa"/>
          </w:tcPr>
          <w:p w14:paraId="230A90D0" w14:textId="042C71DD"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6.6 </w:t>
            </w:r>
            <w:r w:rsidR="00EE3851">
              <w:rPr>
                <w:rFonts w:ascii="Verdana" w:eastAsia="Times New Roman" w:hAnsi="Verdana" w:cs="Times New Roman"/>
                <w:sz w:val="16"/>
                <w:szCs w:val="16"/>
              </w:rPr>
              <w:t>With documentation</w:t>
            </w:r>
            <w:r w:rsidRPr="001918DD">
              <w:rPr>
                <w:rFonts w:ascii="Verdana" w:eastAsia="Times New Roman" w:hAnsi="Verdana" w:cs="Times New Roman"/>
                <w:sz w:val="16"/>
                <w:szCs w:val="16"/>
              </w:rPr>
              <w:t xml:space="preserve">, review the topographic studies or contour maps that demonstrate that exploration wells, trenches, tunnels and drill holes are carried out in sites not susceptible to flooding. See 4.1.6. </w:t>
            </w:r>
          </w:p>
        </w:tc>
      </w:tr>
      <w:tr w:rsidR="0071026B" w:rsidRPr="00A113F0" w14:paraId="55771F29" w14:textId="676250C1" w:rsidTr="00B245E3">
        <w:tc>
          <w:tcPr>
            <w:tcW w:w="4675" w:type="dxa"/>
          </w:tcPr>
          <w:p w14:paraId="407B4E49"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6.7</w:t>
            </w:r>
            <w:r w:rsidRPr="00A113F0">
              <w:rPr>
                <w:rFonts w:ascii="Verdana" w:eastAsia="Times New Roman" w:hAnsi="Verdana" w:cs="Arial"/>
                <w:sz w:val="16"/>
                <w:szCs w:val="16"/>
                <w:lang w:val="es-MX" w:eastAsia="es-ES"/>
              </w:rPr>
              <w:t xml:space="preserve"> Mediante recorrido en campo, identificar si las obras de exploración se ubican en áreas de tránsito de pobladores y, de ser así el caso, verificar que exista señalización relacionada con los trabajos que se llevan a cabo en la zona. Ver 4.1.7.</w:t>
            </w:r>
          </w:p>
        </w:tc>
        <w:tc>
          <w:tcPr>
            <w:tcW w:w="4675" w:type="dxa"/>
          </w:tcPr>
          <w:p w14:paraId="41C0EA1C" w14:textId="1737F3D3"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6.7 </w:t>
            </w:r>
            <w:r w:rsidRPr="001918DD">
              <w:rPr>
                <w:rFonts w:ascii="Verdana" w:eastAsia="Times New Roman" w:hAnsi="Verdana" w:cs="Times New Roman"/>
                <w:sz w:val="16"/>
                <w:szCs w:val="16"/>
              </w:rPr>
              <w:t xml:space="preserve">Through a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identify whether the exploration works are located in areas of transit for residents and, if so, verify that there is signage related to the works being carried out in the area. See 4.1.7.</w:t>
            </w:r>
          </w:p>
        </w:tc>
      </w:tr>
      <w:tr w:rsidR="0071026B" w:rsidRPr="00A113F0" w14:paraId="6F7E42DB" w14:textId="20E20087" w:rsidTr="00B245E3">
        <w:tc>
          <w:tcPr>
            <w:tcW w:w="4675" w:type="dxa"/>
          </w:tcPr>
          <w:p w14:paraId="55F33D29"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6.8 </w:t>
            </w:r>
            <w:r w:rsidRPr="00A113F0">
              <w:rPr>
                <w:rFonts w:ascii="Verdana" w:eastAsia="Times New Roman" w:hAnsi="Verdana" w:cs="Arial"/>
                <w:sz w:val="16"/>
                <w:szCs w:val="16"/>
                <w:lang w:val="es-MX" w:eastAsia="es-ES"/>
              </w:rPr>
              <w:t xml:space="preserve">Cuando la verificación coincida con la realización de actividades de desmonte o deshierbe, constatar en campo que las técnicas empleadas son libres de quema o aplicación de herbicidas o productos químicos; cuando la verificación no coincida con tales actividades, se debe </w:t>
            </w:r>
            <w:r w:rsidRPr="00A113F0">
              <w:rPr>
                <w:rFonts w:ascii="Verdana" w:eastAsia="Times New Roman" w:hAnsi="Verdana" w:cs="Arial"/>
                <w:sz w:val="16"/>
                <w:szCs w:val="16"/>
                <w:lang w:val="es-MX" w:eastAsia="es-ES"/>
              </w:rPr>
              <w:lastRenderedPageBreak/>
              <w:t>entrevistar a las personas encargadas de la labor, acerca de las metodologías empleadas. Ver 4.1.8.</w:t>
            </w:r>
          </w:p>
        </w:tc>
        <w:tc>
          <w:tcPr>
            <w:tcW w:w="4675" w:type="dxa"/>
          </w:tcPr>
          <w:p w14:paraId="193AF20B" w14:textId="20EEBEC3"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lastRenderedPageBreak/>
              <w:t xml:space="preserve">6.8 </w:t>
            </w:r>
            <w:r w:rsidRPr="001918DD">
              <w:rPr>
                <w:rFonts w:ascii="Verdana" w:eastAsia="Times New Roman" w:hAnsi="Verdana" w:cs="Times New Roman"/>
                <w:sz w:val="16"/>
                <w:szCs w:val="16"/>
              </w:rPr>
              <w:t xml:space="preserve">When the verification coincides with the carrying out of clearing or weeding activities, verify in the field that the techniques used are free from burning or application of herbicides or chemical products; When the verification does not coincide with such activities, </w:t>
            </w:r>
            <w:r w:rsidRPr="001918DD">
              <w:rPr>
                <w:rFonts w:ascii="Verdana" w:eastAsia="Times New Roman" w:hAnsi="Verdana" w:cs="Times New Roman"/>
                <w:sz w:val="16"/>
                <w:szCs w:val="16"/>
              </w:rPr>
              <w:lastRenderedPageBreak/>
              <w:t>the people in charge of the work should be interviewed about the methodologies used. See 4.1.8.</w:t>
            </w:r>
          </w:p>
        </w:tc>
      </w:tr>
      <w:tr w:rsidR="0071026B" w:rsidRPr="00A113F0" w14:paraId="440D47E7" w14:textId="05644FEA" w:rsidTr="00B245E3">
        <w:tc>
          <w:tcPr>
            <w:tcW w:w="4675" w:type="dxa"/>
          </w:tcPr>
          <w:p w14:paraId="59D7BA27"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 xml:space="preserve">6.9 </w:t>
            </w:r>
            <w:r w:rsidRPr="00A113F0">
              <w:rPr>
                <w:rFonts w:ascii="Verdana" w:eastAsia="Times New Roman" w:hAnsi="Verdana" w:cs="Arial"/>
                <w:sz w:val="16"/>
                <w:szCs w:val="16"/>
                <w:lang w:val="es-MX" w:eastAsia="es-ES"/>
              </w:rPr>
              <w:t>Verificar en campo que los sitios en que se deposita el material removido garantizan que no exista arrastre de material ni afectaciones a la vegetación de la zona y que no obstruya cauces naturales o similares. Ver 4.1.9.</w:t>
            </w:r>
          </w:p>
        </w:tc>
        <w:tc>
          <w:tcPr>
            <w:tcW w:w="4675" w:type="dxa"/>
          </w:tcPr>
          <w:p w14:paraId="745A7528" w14:textId="021904C1"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6.9 </w:t>
            </w:r>
            <w:r w:rsidRPr="001918DD">
              <w:rPr>
                <w:rFonts w:ascii="Verdana" w:eastAsia="Times New Roman" w:hAnsi="Verdana" w:cs="Times New Roman"/>
                <w:sz w:val="16"/>
                <w:szCs w:val="16"/>
              </w:rPr>
              <w:t>Verify in the field that the sites where the removed material is deposited guarantee that there is no carry-over of material or damage to the vegetation in the area and that it does not obstruct natural or similar streams. See 4.1.9.</w:t>
            </w:r>
          </w:p>
        </w:tc>
      </w:tr>
      <w:tr w:rsidR="0071026B" w:rsidRPr="00A113F0" w14:paraId="3D3FEEC2" w14:textId="4D4D85BA" w:rsidTr="00B245E3">
        <w:tc>
          <w:tcPr>
            <w:tcW w:w="4675" w:type="dxa"/>
          </w:tcPr>
          <w:p w14:paraId="4C8C4BAC"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6.10 </w:t>
            </w:r>
            <w:r w:rsidRPr="00A113F0">
              <w:rPr>
                <w:rFonts w:ascii="Verdana" w:eastAsia="Times New Roman" w:hAnsi="Verdana" w:cs="Arial"/>
                <w:sz w:val="16"/>
                <w:szCs w:val="16"/>
                <w:lang w:val="es-MX" w:eastAsia="es-ES"/>
              </w:rPr>
              <w:t>Mediante recorrido en campo, identificar los sitios en que fueron dispuestos los residuos vegetales producto de la limpieza que no hayan sido aprovechados como esquejes o material para la reforestación. Ver 4.1.10.</w:t>
            </w:r>
          </w:p>
        </w:tc>
        <w:tc>
          <w:tcPr>
            <w:tcW w:w="4675" w:type="dxa"/>
          </w:tcPr>
          <w:p w14:paraId="321016B3" w14:textId="663EC68D"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6.10 </w:t>
            </w:r>
            <w:r w:rsidRPr="001918DD">
              <w:rPr>
                <w:rFonts w:ascii="Verdana" w:eastAsia="Times New Roman" w:hAnsi="Verdana" w:cs="Times New Roman"/>
                <w:sz w:val="16"/>
                <w:szCs w:val="16"/>
              </w:rPr>
              <w:t xml:space="preserve">Through a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identify the sites where the plant residues product of the cleaning that have not been used as cuttings or material for reforestation were disposed. See 4.1.10.</w:t>
            </w:r>
          </w:p>
        </w:tc>
      </w:tr>
      <w:tr w:rsidR="0071026B" w:rsidRPr="00A113F0" w14:paraId="0F716186" w14:textId="2E439A9C" w:rsidTr="00B245E3">
        <w:tc>
          <w:tcPr>
            <w:tcW w:w="4675" w:type="dxa"/>
          </w:tcPr>
          <w:p w14:paraId="58B76A2F"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6.11 </w:t>
            </w:r>
            <w:r w:rsidRPr="00A113F0">
              <w:rPr>
                <w:rFonts w:ascii="Verdana" w:eastAsia="Times New Roman" w:hAnsi="Verdana" w:cs="Arial"/>
                <w:sz w:val="16"/>
                <w:szCs w:val="16"/>
                <w:lang w:val="es-MX" w:eastAsia="es-ES"/>
              </w:rPr>
              <w:t>Previo a la visita de verificación, consultar en la NOM-059-SEMARNAT-2010, las especies clasificadas que se ubican en el polígono en que se lleva a cabo la exploración minera. Durante la visita de verificación, realizar un recorrido en campo y verificar la presencia de individuos de especies en riesgo en el sitio y, en su caso, revisar el proyecto de conservación y recuperación o las medidas especiales de manejo y conservación adoptadas. Ver 4.1.11.</w:t>
            </w:r>
          </w:p>
        </w:tc>
        <w:tc>
          <w:tcPr>
            <w:tcW w:w="4675" w:type="dxa"/>
          </w:tcPr>
          <w:p w14:paraId="728F1462" w14:textId="6095DDA1"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6.11 </w:t>
            </w:r>
            <w:r w:rsidRPr="001918DD">
              <w:rPr>
                <w:rFonts w:ascii="Verdana" w:eastAsia="Times New Roman" w:hAnsi="Verdana" w:cs="Times New Roman"/>
                <w:sz w:val="16"/>
                <w:szCs w:val="16"/>
              </w:rPr>
              <w:t xml:space="preserve">Prior to the verification visit, consult NOM-059-SEMARNAT-2010, the classified species that are located in the polygon where the mining exploration is carried out. During the verification visit, carry out a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xml:space="preserve"> and verify the presence of individuals of species at risk at the site and, where appropriate, review the conservation and recovery project or the special management and conservation measures adopted. See 4.1.11.</w:t>
            </w:r>
          </w:p>
        </w:tc>
      </w:tr>
      <w:tr w:rsidR="0071026B" w:rsidRPr="00A113F0" w14:paraId="05A1547A" w14:textId="760DD8E7" w:rsidTr="00B245E3">
        <w:tc>
          <w:tcPr>
            <w:tcW w:w="4675" w:type="dxa"/>
          </w:tcPr>
          <w:p w14:paraId="0BB6F9FF" w14:textId="77777777" w:rsidR="0071026B" w:rsidRPr="005A50B3" w:rsidRDefault="0071026B" w:rsidP="0071026B">
            <w:pPr>
              <w:spacing w:after="101" w:line="259" w:lineRule="exact"/>
              <w:jc w:val="both"/>
              <w:rPr>
                <w:rFonts w:ascii="Verdana" w:eastAsia="Times New Roman" w:hAnsi="Verdana" w:cs="Arial"/>
                <w:sz w:val="16"/>
                <w:szCs w:val="16"/>
                <w:lang w:val="es-MX" w:eastAsia="es-ES"/>
              </w:rPr>
            </w:pPr>
            <w:r w:rsidRPr="005A50B3">
              <w:rPr>
                <w:rFonts w:ascii="Verdana" w:eastAsia="Times New Roman" w:hAnsi="Verdana" w:cs="Arial"/>
                <w:b/>
                <w:sz w:val="16"/>
                <w:szCs w:val="16"/>
                <w:lang w:val="es-MX" w:eastAsia="es-ES"/>
              </w:rPr>
              <w:t xml:space="preserve">6.12 </w:t>
            </w:r>
            <w:r w:rsidRPr="005A50B3">
              <w:rPr>
                <w:rFonts w:ascii="Verdana" w:eastAsia="Times New Roman" w:hAnsi="Verdana" w:cs="Arial"/>
                <w:sz w:val="16"/>
                <w:szCs w:val="16"/>
                <w:lang w:val="es-MX" w:eastAsia="es-ES"/>
              </w:rPr>
              <w:t>Mediante recorrido en campo, verificar que el suelo vegetal recuperado se encuentre dispuesto en la misma área que el material removido y que éstos permanezcan sin mezclar. Ver 4.1.12.</w:t>
            </w:r>
          </w:p>
        </w:tc>
        <w:tc>
          <w:tcPr>
            <w:tcW w:w="4675" w:type="dxa"/>
          </w:tcPr>
          <w:p w14:paraId="0C4705F0" w14:textId="55F58B75" w:rsidR="0071026B" w:rsidRPr="005A50B3" w:rsidRDefault="0071026B" w:rsidP="0071026B">
            <w:pPr>
              <w:spacing w:after="101" w:line="259" w:lineRule="exact"/>
              <w:jc w:val="both"/>
              <w:rPr>
                <w:rFonts w:ascii="Verdana" w:eastAsia="Times New Roman" w:hAnsi="Verdana" w:cs="Arial"/>
                <w:b/>
                <w:sz w:val="16"/>
                <w:szCs w:val="16"/>
                <w:lang w:eastAsia="es-ES"/>
              </w:rPr>
            </w:pPr>
            <w:r w:rsidRPr="005A50B3">
              <w:rPr>
                <w:rFonts w:ascii="Verdana" w:eastAsia="Times New Roman" w:hAnsi="Verdana" w:cs="Times New Roman"/>
                <w:b/>
                <w:bCs/>
                <w:sz w:val="16"/>
                <w:szCs w:val="16"/>
              </w:rPr>
              <w:t xml:space="preserve">6.12 </w:t>
            </w:r>
            <w:r w:rsidRPr="005A50B3">
              <w:rPr>
                <w:rFonts w:ascii="Verdana" w:eastAsia="Times New Roman" w:hAnsi="Verdana" w:cs="Times New Roman"/>
                <w:sz w:val="16"/>
                <w:szCs w:val="16"/>
              </w:rPr>
              <w:t xml:space="preserve">Through a </w:t>
            </w:r>
            <w:r w:rsidR="00EE3851" w:rsidRPr="005A50B3">
              <w:rPr>
                <w:rFonts w:ascii="Verdana" w:eastAsia="Times New Roman" w:hAnsi="Verdana" w:cs="Times New Roman"/>
                <w:sz w:val="16"/>
                <w:szCs w:val="16"/>
              </w:rPr>
              <w:t>field site review</w:t>
            </w:r>
            <w:r w:rsidRPr="005A50B3">
              <w:rPr>
                <w:rFonts w:ascii="Verdana" w:eastAsia="Times New Roman" w:hAnsi="Verdana" w:cs="Times New Roman"/>
                <w:sz w:val="16"/>
                <w:szCs w:val="16"/>
              </w:rPr>
              <w:t>, verify that the recovered plant soil is located in the same area as the removed material and that they remain unmixed. See 4.1.12.</w:t>
            </w:r>
          </w:p>
        </w:tc>
      </w:tr>
      <w:tr w:rsidR="0071026B" w:rsidRPr="00A113F0" w14:paraId="4154E72B" w14:textId="1BBB90F2" w:rsidTr="00B245E3">
        <w:tc>
          <w:tcPr>
            <w:tcW w:w="4675" w:type="dxa"/>
          </w:tcPr>
          <w:p w14:paraId="19327F93"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6.13 </w:t>
            </w:r>
            <w:r w:rsidRPr="00A113F0">
              <w:rPr>
                <w:rFonts w:ascii="Verdana" w:eastAsia="Times New Roman" w:hAnsi="Verdana" w:cs="Arial"/>
                <w:sz w:val="16"/>
                <w:szCs w:val="16"/>
                <w:lang w:val="es-MX" w:eastAsia="es-ES"/>
              </w:rPr>
              <w:t>Verificar que se ha realizado el mantenimiento periódico a los vehículos y maquinaria que se usan en las actividades de exploración. Ver 4.1.13.</w:t>
            </w:r>
          </w:p>
        </w:tc>
        <w:tc>
          <w:tcPr>
            <w:tcW w:w="4675" w:type="dxa"/>
          </w:tcPr>
          <w:p w14:paraId="05B455B4" w14:textId="4CD226E5"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6.13 </w:t>
            </w:r>
            <w:r w:rsidRPr="001918DD">
              <w:rPr>
                <w:rFonts w:ascii="Verdana" w:eastAsia="Times New Roman" w:hAnsi="Verdana" w:cs="Times New Roman"/>
                <w:sz w:val="16"/>
                <w:szCs w:val="16"/>
              </w:rPr>
              <w:t>Verify that periodic maintenance has been performed on the vehicles and machinery used in exploration activities. See 4.1.13.</w:t>
            </w:r>
          </w:p>
        </w:tc>
      </w:tr>
      <w:tr w:rsidR="0071026B" w:rsidRPr="00A113F0" w14:paraId="234029FA" w14:textId="7248A04C" w:rsidTr="00B245E3">
        <w:tc>
          <w:tcPr>
            <w:tcW w:w="4675" w:type="dxa"/>
          </w:tcPr>
          <w:p w14:paraId="7135425F"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6.14</w:t>
            </w:r>
            <w:r w:rsidRPr="00A113F0">
              <w:rPr>
                <w:rFonts w:ascii="Verdana" w:eastAsia="Times New Roman" w:hAnsi="Verdana" w:cs="Arial"/>
                <w:sz w:val="16"/>
                <w:szCs w:val="16"/>
                <w:lang w:val="es-MX" w:eastAsia="es-ES"/>
              </w:rPr>
              <w:t xml:space="preserve"> Mediante verificación del suelo de los sitios en que se almacenan combustibles y en donde se realiza el mantenimiento y la reparación de vehículos y maquinaria, comprobar que se implementaron medidas para evitar derrames en suelo de aceites, grasas, combustibles o similares. Ver 4.1.13 y 4.1.14.</w:t>
            </w:r>
          </w:p>
        </w:tc>
        <w:tc>
          <w:tcPr>
            <w:tcW w:w="4675" w:type="dxa"/>
          </w:tcPr>
          <w:p w14:paraId="673A6F81" w14:textId="7765B07A"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6.14 </w:t>
            </w:r>
            <w:r w:rsidRPr="001918DD">
              <w:rPr>
                <w:rFonts w:ascii="Verdana" w:eastAsia="Times New Roman" w:hAnsi="Verdana" w:cs="Times New Roman"/>
                <w:sz w:val="16"/>
                <w:szCs w:val="16"/>
              </w:rPr>
              <w:t xml:space="preserve">By </w:t>
            </w:r>
            <w:r w:rsidR="005A50B3">
              <w:rPr>
                <w:rFonts w:ascii="Verdana" w:eastAsia="Times New Roman" w:hAnsi="Verdana" w:cs="Times New Roman"/>
                <w:sz w:val="16"/>
                <w:szCs w:val="16"/>
              </w:rPr>
              <w:t>verification of</w:t>
            </w:r>
            <w:r w:rsidRPr="001918DD">
              <w:rPr>
                <w:rFonts w:ascii="Verdana" w:eastAsia="Times New Roman" w:hAnsi="Verdana" w:cs="Times New Roman"/>
                <w:sz w:val="16"/>
                <w:szCs w:val="16"/>
              </w:rPr>
              <w:t xml:space="preserve"> the soil of the sites where fuels are stored and where the maintenance and repair of vehicles and machinery are carried out, check that measures have been implemented to prevent spillage of oils, fats, fuels or similar on the ground. See 4.1.13 and 4.1.14.</w:t>
            </w:r>
          </w:p>
        </w:tc>
      </w:tr>
      <w:tr w:rsidR="0071026B" w:rsidRPr="00A113F0" w14:paraId="166E2C05" w14:textId="47D49748" w:rsidTr="00B245E3">
        <w:tc>
          <w:tcPr>
            <w:tcW w:w="4675" w:type="dxa"/>
          </w:tcPr>
          <w:p w14:paraId="6F973236" w14:textId="77777777" w:rsidR="0071026B" w:rsidRPr="00A113F0" w:rsidRDefault="0071026B" w:rsidP="0071026B">
            <w:pPr>
              <w:spacing w:after="101" w:line="259" w:lineRule="exact"/>
              <w:jc w:val="both"/>
              <w:rPr>
                <w:rFonts w:ascii="Verdana" w:eastAsia="Times New Roman" w:hAnsi="Verdana" w:cs="Arial"/>
                <w:sz w:val="16"/>
                <w:szCs w:val="16"/>
                <w:lang w:val="es-ES" w:eastAsia="es-ES"/>
              </w:rPr>
            </w:pPr>
            <w:r w:rsidRPr="00A113F0">
              <w:rPr>
                <w:rFonts w:ascii="Verdana" w:eastAsia="Times New Roman" w:hAnsi="Verdana" w:cs="Arial"/>
                <w:b/>
                <w:sz w:val="16"/>
                <w:szCs w:val="16"/>
                <w:lang w:val="es-ES" w:eastAsia="es-ES"/>
              </w:rPr>
              <w:t xml:space="preserve">6.15 </w:t>
            </w:r>
            <w:r w:rsidRPr="00A113F0">
              <w:rPr>
                <w:rFonts w:ascii="Verdana" w:eastAsia="Times New Roman" w:hAnsi="Verdana" w:cs="Arial"/>
                <w:sz w:val="16"/>
                <w:szCs w:val="16"/>
                <w:lang w:val="es-ES" w:eastAsia="es-ES"/>
              </w:rPr>
              <w:t>Verificar que existe un control sobre los residuos sólidos urbanos y, mediante recorrido en campo, que no existen materiales de consumo, aditivos, aceites, grasas, combustibles, ni envases dispersos. Ver 4.1.15.</w:t>
            </w:r>
          </w:p>
        </w:tc>
        <w:tc>
          <w:tcPr>
            <w:tcW w:w="4675" w:type="dxa"/>
          </w:tcPr>
          <w:p w14:paraId="41BC82D1" w14:textId="13302AF7"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6.15 </w:t>
            </w:r>
            <w:r w:rsidRPr="001918DD">
              <w:rPr>
                <w:rFonts w:ascii="Verdana" w:eastAsia="Times New Roman" w:hAnsi="Verdana" w:cs="Times New Roman"/>
                <w:sz w:val="16"/>
                <w:szCs w:val="16"/>
              </w:rPr>
              <w:t>Verify that there is a control over urban solid waste</w:t>
            </w:r>
            <w:r w:rsidR="005A50B3">
              <w:rPr>
                <w:rFonts w:ascii="Verdana" w:eastAsia="Times New Roman" w:hAnsi="Verdana" w:cs="Times New Roman"/>
                <w:sz w:val="16"/>
                <w:szCs w:val="16"/>
              </w:rPr>
              <w:t>s</w:t>
            </w:r>
            <w:r w:rsidRPr="001918DD">
              <w:rPr>
                <w:rFonts w:ascii="Verdana" w:eastAsia="Times New Roman" w:hAnsi="Verdana" w:cs="Times New Roman"/>
                <w:sz w:val="16"/>
                <w:szCs w:val="16"/>
              </w:rPr>
              <w:t xml:space="preserve"> and, by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that there are no consumable materials, additives, oils, fats, fuels, or dispersed packaging. See 4.1.15.</w:t>
            </w:r>
          </w:p>
        </w:tc>
      </w:tr>
      <w:tr w:rsidR="0071026B" w:rsidRPr="00A113F0" w14:paraId="34A1E693" w14:textId="77F367B6" w:rsidTr="00B245E3">
        <w:tc>
          <w:tcPr>
            <w:tcW w:w="4675" w:type="dxa"/>
          </w:tcPr>
          <w:p w14:paraId="1B9B6C99"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6.16</w:t>
            </w:r>
            <w:r w:rsidRPr="00A113F0">
              <w:rPr>
                <w:rFonts w:ascii="Verdana" w:eastAsia="Times New Roman" w:hAnsi="Verdana" w:cs="Arial"/>
                <w:sz w:val="16"/>
                <w:szCs w:val="16"/>
                <w:lang w:val="es-MX" w:eastAsia="es-ES"/>
              </w:rPr>
              <w:t xml:space="preserve"> Verificar, mediante recorrido en campo, que los materiales de consumo, aditivos, aceites, grasas y combustibles y sus residuos se manejen en recipientes cerrados. Ver 4.1.16.</w:t>
            </w:r>
          </w:p>
        </w:tc>
        <w:tc>
          <w:tcPr>
            <w:tcW w:w="4675" w:type="dxa"/>
          </w:tcPr>
          <w:p w14:paraId="4FDE9E83" w14:textId="491924D4"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6.16 </w:t>
            </w:r>
            <w:r w:rsidRPr="001918DD">
              <w:rPr>
                <w:rFonts w:ascii="Verdana" w:eastAsia="Times New Roman" w:hAnsi="Verdana" w:cs="Times New Roman"/>
                <w:sz w:val="16"/>
                <w:szCs w:val="16"/>
              </w:rPr>
              <w:t xml:space="preserve">Verify, by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that consumable materials, additives, oils, fats and fuels and their residues are handled in closed containers. See 4.1.16.</w:t>
            </w:r>
          </w:p>
        </w:tc>
      </w:tr>
      <w:tr w:rsidR="0071026B" w:rsidRPr="00A113F0" w14:paraId="173EB8C5" w14:textId="2A73E8EC" w:rsidTr="00B245E3">
        <w:tc>
          <w:tcPr>
            <w:tcW w:w="4675" w:type="dxa"/>
          </w:tcPr>
          <w:p w14:paraId="421769B2" w14:textId="77777777" w:rsidR="0071026B" w:rsidRPr="00A113F0" w:rsidRDefault="0071026B" w:rsidP="0071026B">
            <w:pPr>
              <w:spacing w:after="101" w:line="259"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6.17</w:t>
            </w:r>
            <w:r w:rsidRPr="00A113F0">
              <w:rPr>
                <w:rFonts w:ascii="Verdana" w:eastAsia="Times New Roman" w:hAnsi="Verdana" w:cs="Arial"/>
                <w:sz w:val="16"/>
                <w:szCs w:val="16"/>
                <w:lang w:val="es-MX" w:eastAsia="es-ES"/>
              </w:rPr>
              <w:t xml:space="preserve"> Mediante recorrido en campo y verificación, que se tengan instalados y operando únicamente letrinas </w:t>
            </w:r>
            <w:r w:rsidRPr="00A113F0">
              <w:rPr>
                <w:rFonts w:ascii="Verdana" w:eastAsia="Times New Roman" w:hAnsi="Verdana" w:cs="Arial"/>
                <w:sz w:val="16"/>
                <w:szCs w:val="16"/>
                <w:lang w:val="es-MX" w:eastAsia="es-ES"/>
              </w:rPr>
              <w:lastRenderedPageBreak/>
              <w:t>y/o sanitarios portátiles para cubrir las necesidades fisiológicas de las personas en el sitio y constatar, al término de los trabajos de exploración, que las letrinas sean desactivadas y los sanitarios removidos. Ver 4.1.17.</w:t>
            </w:r>
          </w:p>
        </w:tc>
        <w:tc>
          <w:tcPr>
            <w:tcW w:w="4675" w:type="dxa"/>
          </w:tcPr>
          <w:p w14:paraId="3BBB7DB3" w14:textId="52A2BD9E" w:rsidR="0071026B" w:rsidRPr="00A113F0" w:rsidRDefault="0071026B" w:rsidP="0071026B">
            <w:pPr>
              <w:spacing w:after="101" w:line="259"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lastRenderedPageBreak/>
              <w:t xml:space="preserve">6.17 </w:t>
            </w:r>
            <w:r w:rsidRPr="001918DD">
              <w:rPr>
                <w:rFonts w:ascii="Verdana" w:eastAsia="Times New Roman" w:hAnsi="Verdana" w:cs="Times New Roman"/>
                <w:sz w:val="16"/>
                <w:szCs w:val="16"/>
              </w:rPr>
              <w:t xml:space="preserve">By means of a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xml:space="preserve"> and verification, that only portable latrines </w:t>
            </w:r>
            <w:r w:rsidR="005A50B3">
              <w:rPr>
                <w:rFonts w:ascii="Verdana" w:eastAsia="Times New Roman" w:hAnsi="Verdana" w:cs="Times New Roman"/>
                <w:sz w:val="16"/>
                <w:szCs w:val="16"/>
              </w:rPr>
              <w:t>and/or</w:t>
            </w:r>
            <w:r w:rsidRPr="001918DD">
              <w:rPr>
                <w:rFonts w:ascii="Verdana" w:eastAsia="Times New Roman" w:hAnsi="Verdana" w:cs="Times New Roman"/>
                <w:sz w:val="16"/>
                <w:szCs w:val="16"/>
              </w:rPr>
              <w:t xml:space="preserve"> toilets are installed </w:t>
            </w:r>
            <w:r w:rsidRPr="001918DD">
              <w:rPr>
                <w:rFonts w:ascii="Verdana" w:eastAsia="Times New Roman" w:hAnsi="Verdana" w:cs="Times New Roman"/>
                <w:sz w:val="16"/>
                <w:szCs w:val="16"/>
              </w:rPr>
              <w:lastRenderedPageBreak/>
              <w:t>and operating to meet the physiological needs of the people at the site and verify, at the end of the exploration work, that the latrines are deactivated and that the toilets removed. See 4.1.17.</w:t>
            </w:r>
          </w:p>
        </w:tc>
      </w:tr>
      <w:tr w:rsidR="0071026B" w:rsidRPr="00A113F0" w14:paraId="1395A8CF" w14:textId="22D21F4F" w:rsidTr="00B245E3">
        <w:tc>
          <w:tcPr>
            <w:tcW w:w="4675" w:type="dxa"/>
          </w:tcPr>
          <w:p w14:paraId="5C430EA5"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6.18</w:t>
            </w:r>
            <w:r w:rsidRPr="00A113F0">
              <w:rPr>
                <w:rFonts w:ascii="Verdana" w:eastAsia="Times New Roman" w:hAnsi="Verdana" w:cs="Arial"/>
                <w:sz w:val="16"/>
                <w:szCs w:val="16"/>
                <w:lang w:val="es-MX" w:eastAsia="es-ES"/>
              </w:rPr>
              <w:t xml:space="preserve"> Verificar el cumplimiento del programa de restauración en el cual se detallan las actividades de cierre y mantenimiento calendarizadas. Ver 4.1.18.</w:t>
            </w:r>
          </w:p>
        </w:tc>
        <w:tc>
          <w:tcPr>
            <w:tcW w:w="4675" w:type="dxa"/>
          </w:tcPr>
          <w:p w14:paraId="7207E706" w14:textId="4280AA99"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6.18 </w:t>
            </w:r>
            <w:r w:rsidRPr="001918DD">
              <w:rPr>
                <w:rFonts w:ascii="Verdana" w:eastAsia="Times New Roman" w:hAnsi="Verdana" w:cs="Times New Roman"/>
                <w:sz w:val="16"/>
                <w:szCs w:val="16"/>
              </w:rPr>
              <w:t>Verify compliance with the restoration program in which the scheduled closure and maintenance activities are detailed. See 4.1.18.</w:t>
            </w:r>
          </w:p>
        </w:tc>
      </w:tr>
      <w:tr w:rsidR="0071026B" w:rsidRPr="00A113F0" w14:paraId="2F542254" w14:textId="3436BC67" w:rsidTr="00B245E3">
        <w:tc>
          <w:tcPr>
            <w:tcW w:w="4675" w:type="dxa"/>
          </w:tcPr>
          <w:p w14:paraId="6F79D102"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6.19</w:t>
            </w:r>
            <w:r w:rsidRPr="00A113F0">
              <w:rPr>
                <w:rFonts w:ascii="Verdana" w:eastAsia="Times New Roman" w:hAnsi="Verdana" w:cs="Arial"/>
                <w:sz w:val="16"/>
                <w:szCs w:val="16"/>
                <w:lang w:val="es-MX" w:eastAsia="es-ES"/>
              </w:rPr>
              <w:t xml:space="preserve"> Al término del proyecto comprobar, mediante visita en campo, que se llevaron a cabo las actividades descritas en el programa de restauración. Ver 4.1.18.</w:t>
            </w:r>
          </w:p>
        </w:tc>
        <w:tc>
          <w:tcPr>
            <w:tcW w:w="4675" w:type="dxa"/>
          </w:tcPr>
          <w:p w14:paraId="32E69290" w14:textId="5D1D77F6"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6.19 </w:t>
            </w:r>
            <w:r w:rsidRPr="001918DD">
              <w:rPr>
                <w:rFonts w:ascii="Verdana" w:eastAsia="Times New Roman" w:hAnsi="Verdana" w:cs="Times New Roman"/>
                <w:sz w:val="16"/>
                <w:szCs w:val="16"/>
              </w:rPr>
              <w:t>At the end of the project, check, through a field visit, that the activities described in the restoration program were carried out. See 4.1.18.</w:t>
            </w:r>
          </w:p>
        </w:tc>
      </w:tr>
      <w:tr w:rsidR="0071026B" w:rsidRPr="00A113F0" w14:paraId="5BA8732E" w14:textId="52915B4E" w:rsidTr="00B245E3">
        <w:tc>
          <w:tcPr>
            <w:tcW w:w="4675" w:type="dxa"/>
          </w:tcPr>
          <w:p w14:paraId="49B5B9DF"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6.20</w:t>
            </w:r>
            <w:r w:rsidRPr="00A113F0">
              <w:rPr>
                <w:rFonts w:ascii="Verdana" w:eastAsia="Times New Roman" w:hAnsi="Verdana" w:cs="Arial"/>
                <w:sz w:val="16"/>
                <w:szCs w:val="16"/>
                <w:lang w:val="es-MX" w:eastAsia="es-ES"/>
              </w:rPr>
              <w:t xml:space="preserve"> Mediante recorrido en campo, verificar que los barrenos concluidos cuenten con cementación y una marca para señalar su posición en el terreno. Ver 4.2.1.1.</w:t>
            </w:r>
          </w:p>
        </w:tc>
        <w:tc>
          <w:tcPr>
            <w:tcW w:w="4675" w:type="dxa"/>
          </w:tcPr>
          <w:p w14:paraId="2D6893A2" w14:textId="52D8C412"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6.20 </w:t>
            </w:r>
            <w:r w:rsidRPr="001918DD">
              <w:rPr>
                <w:rFonts w:ascii="Verdana" w:eastAsia="Times New Roman" w:hAnsi="Verdana" w:cs="Times New Roman"/>
                <w:sz w:val="16"/>
                <w:szCs w:val="16"/>
              </w:rPr>
              <w:t xml:space="preserve">Through a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verify that the completed holes have cementation and a mark to indicate their position on the ground. See 4.2.1.1.</w:t>
            </w:r>
          </w:p>
        </w:tc>
      </w:tr>
      <w:tr w:rsidR="0071026B" w:rsidRPr="00A113F0" w14:paraId="043D5AC6" w14:textId="1FF46E98" w:rsidTr="00B245E3">
        <w:tc>
          <w:tcPr>
            <w:tcW w:w="4675" w:type="dxa"/>
          </w:tcPr>
          <w:p w14:paraId="68579D60"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6.21 </w:t>
            </w:r>
            <w:r w:rsidRPr="00A113F0">
              <w:rPr>
                <w:rFonts w:ascii="Verdana" w:eastAsia="Times New Roman" w:hAnsi="Verdana" w:cs="Arial"/>
                <w:sz w:val="16"/>
                <w:szCs w:val="16"/>
                <w:lang w:val="es-MX" w:eastAsia="es-ES"/>
              </w:rPr>
              <w:t>En caso de exploración por carbón mineral verificar, mediante visita en campo con quien sea responsable técnico en el sitio, que los barrenos se cementaron al menos dos metros arriba y debajo de la cima y base del yacimiento. Ver 4.2.1.2.</w:t>
            </w:r>
          </w:p>
        </w:tc>
        <w:tc>
          <w:tcPr>
            <w:tcW w:w="4675" w:type="dxa"/>
          </w:tcPr>
          <w:p w14:paraId="7F436E4B" w14:textId="05F7CE26"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6.21 </w:t>
            </w:r>
            <w:r w:rsidRPr="001918DD">
              <w:rPr>
                <w:rFonts w:ascii="Verdana" w:eastAsia="Times New Roman" w:hAnsi="Verdana" w:cs="Times New Roman"/>
                <w:sz w:val="16"/>
                <w:szCs w:val="16"/>
              </w:rPr>
              <w:t>In the case of exploration for mineral coal, verify, by means of a field visit with whoever is the technical manager of the site, that the holes were cemented at least two meters above and below the top and base of the deposit. See 4.2.1.2.</w:t>
            </w:r>
          </w:p>
        </w:tc>
      </w:tr>
      <w:tr w:rsidR="0071026B" w:rsidRPr="00A113F0" w14:paraId="083B9FD6" w14:textId="58EB3279" w:rsidTr="00B245E3">
        <w:tc>
          <w:tcPr>
            <w:tcW w:w="4675" w:type="dxa"/>
          </w:tcPr>
          <w:p w14:paraId="40D00AD0"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6.22 </w:t>
            </w:r>
            <w:r w:rsidRPr="00A113F0">
              <w:rPr>
                <w:rFonts w:ascii="Verdana" w:eastAsia="Times New Roman" w:hAnsi="Verdana" w:cs="Arial"/>
                <w:sz w:val="16"/>
                <w:szCs w:val="16"/>
                <w:lang w:val="es-MX" w:eastAsia="es-ES"/>
              </w:rPr>
              <w:t>Verificar que no existen filtraciones provenientes de los cárcamos y, en caso de que la inspección se realice al término de la actividad, que se haya retirado el material plástico que en su caso se hubiera utilizado. Ver 4.2.1.3.</w:t>
            </w:r>
          </w:p>
        </w:tc>
        <w:tc>
          <w:tcPr>
            <w:tcW w:w="4675" w:type="dxa"/>
          </w:tcPr>
          <w:p w14:paraId="51FC3648" w14:textId="0EAC4B78"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6.22 </w:t>
            </w:r>
            <w:r w:rsidRPr="001918DD">
              <w:rPr>
                <w:rFonts w:ascii="Verdana" w:eastAsia="Times New Roman" w:hAnsi="Verdana" w:cs="Times New Roman"/>
                <w:sz w:val="16"/>
                <w:szCs w:val="16"/>
              </w:rPr>
              <w:t>Verify that there are no leaks from the sumps and, if the inspection is carried out at the end of the activity, that the plastic material that may have been used has been removed. See 4.2.1.3.</w:t>
            </w:r>
          </w:p>
        </w:tc>
      </w:tr>
      <w:tr w:rsidR="0071026B" w:rsidRPr="00A113F0" w14:paraId="3E5340CA" w14:textId="53BB3854" w:rsidTr="00B245E3">
        <w:tc>
          <w:tcPr>
            <w:tcW w:w="4675" w:type="dxa"/>
          </w:tcPr>
          <w:p w14:paraId="726F9926" w14:textId="77777777" w:rsidR="0071026B" w:rsidRPr="005A50B3" w:rsidRDefault="0071026B" w:rsidP="0071026B">
            <w:pPr>
              <w:spacing w:after="101" w:line="238" w:lineRule="exact"/>
              <w:jc w:val="both"/>
              <w:rPr>
                <w:rFonts w:ascii="Verdana" w:eastAsia="Times New Roman" w:hAnsi="Verdana" w:cs="Arial"/>
                <w:sz w:val="16"/>
                <w:szCs w:val="16"/>
                <w:lang w:val="es-MX" w:eastAsia="es-ES"/>
              </w:rPr>
            </w:pPr>
            <w:r w:rsidRPr="005A50B3">
              <w:rPr>
                <w:rFonts w:ascii="Verdana" w:eastAsia="Times New Roman" w:hAnsi="Verdana" w:cs="Arial"/>
                <w:b/>
                <w:sz w:val="16"/>
                <w:szCs w:val="16"/>
                <w:lang w:val="es-ES" w:eastAsia="es-ES"/>
              </w:rPr>
              <w:t xml:space="preserve">6.23 </w:t>
            </w:r>
            <w:r w:rsidRPr="005A50B3">
              <w:rPr>
                <w:rFonts w:ascii="Verdana" w:eastAsia="Times New Roman" w:hAnsi="Verdana" w:cs="Arial"/>
                <w:sz w:val="16"/>
                <w:szCs w:val="16"/>
                <w:lang w:val="es-MX" w:eastAsia="es-ES"/>
              </w:rPr>
              <w:t>Verificar, mediante la revisión de la información de los envases, que las arcillas, grasas lubricantes y aditivos de barrenación no son tóxicos. En caso de que no sea posible la verificación a través de la información de los envases, el sujeto regulado exhibirá los datos contenidos en las hojas de seguridad de los materiales empleados. Ver 4.2.1.4.</w:t>
            </w:r>
          </w:p>
        </w:tc>
        <w:tc>
          <w:tcPr>
            <w:tcW w:w="4675" w:type="dxa"/>
          </w:tcPr>
          <w:p w14:paraId="506CD5FE" w14:textId="02D7EEE6" w:rsidR="0071026B" w:rsidRPr="005A50B3" w:rsidRDefault="0071026B" w:rsidP="0071026B">
            <w:pPr>
              <w:spacing w:after="101" w:line="238" w:lineRule="exact"/>
              <w:jc w:val="both"/>
              <w:rPr>
                <w:rFonts w:ascii="Verdana" w:eastAsia="Times New Roman" w:hAnsi="Verdana" w:cs="Arial"/>
                <w:b/>
                <w:sz w:val="16"/>
                <w:szCs w:val="16"/>
                <w:lang w:eastAsia="es-ES"/>
              </w:rPr>
            </w:pPr>
            <w:r w:rsidRPr="005A50B3">
              <w:rPr>
                <w:rFonts w:ascii="Verdana" w:eastAsia="Times New Roman" w:hAnsi="Verdana" w:cs="Times New Roman"/>
                <w:b/>
                <w:bCs/>
                <w:sz w:val="16"/>
                <w:szCs w:val="16"/>
              </w:rPr>
              <w:t xml:space="preserve">6.23 </w:t>
            </w:r>
            <w:r w:rsidRPr="005A50B3">
              <w:rPr>
                <w:rFonts w:ascii="Verdana" w:eastAsia="Times New Roman" w:hAnsi="Verdana" w:cs="Times New Roman"/>
                <w:sz w:val="16"/>
                <w:szCs w:val="16"/>
              </w:rPr>
              <w:t>Verify, by reviewing the information on the containers, that the clays, lubricating greases and drilling additives are not toxic. In the event that verification is not possible through the information on the containers, the regulated subject will display the data contained in the safety sheets of the materials used. See 4.2.1.4.</w:t>
            </w:r>
          </w:p>
        </w:tc>
      </w:tr>
      <w:tr w:rsidR="0071026B" w:rsidRPr="00A113F0" w14:paraId="044D7286" w14:textId="7A5A4531" w:rsidTr="00B245E3">
        <w:tc>
          <w:tcPr>
            <w:tcW w:w="4675" w:type="dxa"/>
          </w:tcPr>
          <w:p w14:paraId="1AE95423"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6.24 </w:t>
            </w:r>
            <w:r w:rsidRPr="00A113F0">
              <w:rPr>
                <w:rFonts w:ascii="Verdana" w:eastAsia="Times New Roman" w:hAnsi="Verdana" w:cs="Arial"/>
                <w:sz w:val="16"/>
                <w:szCs w:val="16"/>
                <w:lang w:val="es-MX" w:eastAsia="es-ES"/>
              </w:rPr>
              <w:t>Verificar que se ha implementado un sistema para la decantación y reciclaje del agua de barrenación. Ver 4.2.1.5.</w:t>
            </w:r>
          </w:p>
        </w:tc>
        <w:tc>
          <w:tcPr>
            <w:tcW w:w="4675" w:type="dxa"/>
          </w:tcPr>
          <w:p w14:paraId="741D536C" w14:textId="30F498CA"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6.24 </w:t>
            </w:r>
            <w:r w:rsidRPr="001918DD">
              <w:rPr>
                <w:rFonts w:ascii="Verdana" w:eastAsia="Times New Roman" w:hAnsi="Verdana" w:cs="Times New Roman"/>
                <w:sz w:val="16"/>
                <w:szCs w:val="16"/>
              </w:rPr>
              <w:t>Verify that a system for the decantation and recycling of the drilling water has been implemented. See 4.2.1.5.</w:t>
            </w:r>
          </w:p>
        </w:tc>
      </w:tr>
      <w:tr w:rsidR="0071026B" w:rsidRPr="00A113F0" w14:paraId="6EFD41B4" w14:textId="2416425C" w:rsidTr="00B245E3">
        <w:tc>
          <w:tcPr>
            <w:tcW w:w="4675" w:type="dxa"/>
          </w:tcPr>
          <w:p w14:paraId="2A2F2DD0"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6.25 </w:t>
            </w:r>
            <w:r w:rsidRPr="00A113F0">
              <w:rPr>
                <w:rFonts w:ascii="Verdana" w:eastAsia="Times New Roman" w:hAnsi="Verdana" w:cs="Arial"/>
                <w:sz w:val="16"/>
                <w:szCs w:val="16"/>
                <w:lang w:val="es-MX" w:eastAsia="es-ES"/>
              </w:rPr>
              <w:t>Verificar que los residuos de material, roca y sobrantes de muestras producidas por la barrenación se dispongan en las áreas de depósito de material removido, en depósitos de residuos mineros o dentro de los barrenos realizados. Ver 4.2.1.6.</w:t>
            </w:r>
          </w:p>
        </w:tc>
        <w:tc>
          <w:tcPr>
            <w:tcW w:w="4675" w:type="dxa"/>
          </w:tcPr>
          <w:p w14:paraId="04FC7B19" w14:textId="32964FCF"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6.25 </w:t>
            </w:r>
            <w:r w:rsidRPr="001918DD">
              <w:rPr>
                <w:rFonts w:ascii="Verdana" w:eastAsia="Times New Roman" w:hAnsi="Verdana" w:cs="Times New Roman"/>
                <w:sz w:val="16"/>
                <w:szCs w:val="16"/>
              </w:rPr>
              <w:t>Verify that the waste material, rock and excess samples produced by the drilling are disposed of in the areas where the removed material is deposited, in mining waste deposits or within the drilled holes. See 4.2.1.6.</w:t>
            </w:r>
          </w:p>
        </w:tc>
      </w:tr>
      <w:tr w:rsidR="0071026B" w:rsidRPr="00A113F0" w14:paraId="7FF64AB1" w14:textId="650B1FFB" w:rsidTr="00B245E3">
        <w:tc>
          <w:tcPr>
            <w:tcW w:w="4675" w:type="dxa"/>
          </w:tcPr>
          <w:p w14:paraId="04CE78A0"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6.26 </w:t>
            </w:r>
            <w:r w:rsidRPr="00A113F0">
              <w:rPr>
                <w:rFonts w:ascii="Verdana" w:eastAsia="Times New Roman" w:hAnsi="Verdana" w:cs="Arial"/>
                <w:sz w:val="16"/>
                <w:szCs w:val="16"/>
                <w:lang w:val="es-MX" w:eastAsia="es-ES"/>
              </w:rPr>
              <w:t>En campo, con el uso de instrumentos para medir distancia, comprobar las dimensiones establecidas en la norma para caminos de acceso, campamentos, patios de maniobras, planillas de barrenación, pozos, socavones y zanjas. Ver 4.2.2, 4.2.3, 4.2.5, 4.2.6, 4.2.7 y 4.2.8.</w:t>
            </w:r>
          </w:p>
        </w:tc>
        <w:tc>
          <w:tcPr>
            <w:tcW w:w="4675" w:type="dxa"/>
          </w:tcPr>
          <w:p w14:paraId="76D6DF55" w14:textId="4B807B2F"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6.26 </w:t>
            </w:r>
            <w:r w:rsidRPr="001918DD">
              <w:rPr>
                <w:rFonts w:ascii="Verdana" w:eastAsia="Times New Roman" w:hAnsi="Verdana" w:cs="Times New Roman"/>
                <w:sz w:val="16"/>
                <w:szCs w:val="16"/>
              </w:rPr>
              <w:t>In the field, with the use of instruments to measure distance, check the dimensions established in the standard for access roads, camps, maneuvering yards, drilling sheets, wells, holes and trenches. See 4.2.2, 4.2.3, 4.2.5, 4.2.6, 4.2.7 and 4.2.8.</w:t>
            </w:r>
          </w:p>
        </w:tc>
      </w:tr>
      <w:tr w:rsidR="0071026B" w:rsidRPr="00A113F0" w14:paraId="5A2E0580" w14:textId="2C42C973" w:rsidTr="00B245E3">
        <w:tc>
          <w:tcPr>
            <w:tcW w:w="4675" w:type="dxa"/>
          </w:tcPr>
          <w:p w14:paraId="269C6DD3"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6.27</w:t>
            </w:r>
            <w:r w:rsidRPr="00A113F0">
              <w:rPr>
                <w:rFonts w:ascii="Verdana" w:eastAsia="Times New Roman" w:hAnsi="Verdana" w:cs="Arial"/>
                <w:sz w:val="16"/>
                <w:szCs w:val="16"/>
                <w:lang w:val="es-MX" w:eastAsia="es-ES"/>
              </w:rPr>
              <w:t xml:space="preserve"> Con las mediciones obtenidas en cada caso y realizando los cálculos aritméticos correspondientes, verificar que los porcentajes de afectación no excedan los establecidos en la norma para caminos de acceso, campamentos, patios de maniobras, planillas de barrenación, socavones, zanjas y superficie total afectada por hectárea en el proyecto. Ver 4.3.</w:t>
            </w:r>
          </w:p>
        </w:tc>
        <w:tc>
          <w:tcPr>
            <w:tcW w:w="4675" w:type="dxa"/>
          </w:tcPr>
          <w:p w14:paraId="19370723" w14:textId="1B02A2C0"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6.27 </w:t>
            </w:r>
            <w:r w:rsidRPr="001918DD">
              <w:rPr>
                <w:rFonts w:ascii="Verdana" w:eastAsia="Times New Roman" w:hAnsi="Verdana" w:cs="Times New Roman"/>
                <w:sz w:val="16"/>
                <w:szCs w:val="16"/>
              </w:rPr>
              <w:t>With the measurements obtained in each case and carrying out the corresponding arithmetic calculations, verify that the percentages of affectation do not exceed those established in the standard for access roads, camps, maneuvering yards, drilling sheets, tunnels, trenches and total affected area. per hectare in the project. See 4.3.</w:t>
            </w:r>
          </w:p>
        </w:tc>
      </w:tr>
      <w:tr w:rsidR="0071026B" w:rsidRPr="00A113F0" w14:paraId="3DEA204C" w14:textId="6F1992B1" w:rsidTr="00B245E3">
        <w:tc>
          <w:tcPr>
            <w:tcW w:w="4675" w:type="dxa"/>
          </w:tcPr>
          <w:p w14:paraId="3295F523"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6.28 </w:t>
            </w:r>
            <w:r w:rsidRPr="00A113F0">
              <w:rPr>
                <w:rFonts w:ascii="Verdana" w:eastAsia="Times New Roman" w:hAnsi="Verdana" w:cs="Arial"/>
                <w:sz w:val="16"/>
                <w:szCs w:val="16"/>
                <w:lang w:val="es-MX" w:eastAsia="es-ES"/>
              </w:rPr>
              <w:t>Mediante recorrido en campo, verificar las medidas adoptadas en el trazo de caminos de acceso para evitar la afectación de individuos de especies de flora clasificadas en la NOM-059-SEMARNAT-2010. Ver 4.2.2.1.</w:t>
            </w:r>
          </w:p>
        </w:tc>
        <w:tc>
          <w:tcPr>
            <w:tcW w:w="4675" w:type="dxa"/>
          </w:tcPr>
          <w:p w14:paraId="431D8D5B" w14:textId="1029F282"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6.28 </w:t>
            </w:r>
            <w:r w:rsidRPr="001918DD">
              <w:rPr>
                <w:rFonts w:ascii="Verdana" w:eastAsia="Times New Roman" w:hAnsi="Verdana" w:cs="Times New Roman"/>
                <w:sz w:val="16"/>
                <w:szCs w:val="16"/>
              </w:rPr>
              <w:t xml:space="preserve">Through a </w:t>
            </w:r>
            <w:r w:rsidR="00EE3851">
              <w:rPr>
                <w:rFonts w:ascii="Verdana" w:eastAsia="Times New Roman" w:hAnsi="Verdana" w:cs="Times New Roman"/>
                <w:sz w:val="16"/>
                <w:szCs w:val="16"/>
              </w:rPr>
              <w:t>field site review</w:t>
            </w:r>
            <w:r w:rsidRPr="001918DD">
              <w:rPr>
                <w:rFonts w:ascii="Verdana" w:eastAsia="Times New Roman" w:hAnsi="Verdana" w:cs="Times New Roman"/>
                <w:sz w:val="16"/>
                <w:szCs w:val="16"/>
              </w:rPr>
              <w:t>, verify the measures adopted in the layout of access roads to avoid the affectation of individuals of flora species classified in NOM-059-SEMARNAT-2010. See 4.2.2.1.</w:t>
            </w:r>
          </w:p>
        </w:tc>
      </w:tr>
      <w:tr w:rsidR="0071026B" w:rsidRPr="00A113F0" w14:paraId="6333AD86" w14:textId="5FC4BC0A" w:rsidTr="00B245E3">
        <w:tc>
          <w:tcPr>
            <w:tcW w:w="4675" w:type="dxa"/>
          </w:tcPr>
          <w:p w14:paraId="59E5E29E"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6.29 </w:t>
            </w:r>
            <w:r w:rsidRPr="00A113F0">
              <w:rPr>
                <w:rFonts w:ascii="Verdana" w:eastAsia="Times New Roman" w:hAnsi="Verdana" w:cs="Arial"/>
                <w:sz w:val="16"/>
                <w:szCs w:val="16"/>
                <w:lang w:val="es-MX" w:eastAsia="es-ES"/>
              </w:rPr>
              <w:t>Mediante visita en campo, constatar que en la rehabilitación o construcción de caminos de acceso se cumplen con los aspectos que se indican en la norma. Ver 4.2.2.3.</w:t>
            </w:r>
          </w:p>
        </w:tc>
        <w:tc>
          <w:tcPr>
            <w:tcW w:w="4675" w:type="dxa"/>
          </w:tcPr>
          <w:p w14:paraId="196EBFA0" w14:textId="2A1A57F4"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6.29 </w:t>
            </w:r>
            <w:r w:rsidRPr="001918DD">
              <w:rPr>
                <w:rFonts w:ascii="Verdana" w:eastAsia="Times New Roman" w:hAnsi="Verdana" w:cs="Times New Roman"/>
                <w:sz w:val="16"/>
                <w:szCs w:val="16"/>
              </w:rPr>
              <w:t>Through a field visit, verify that in the rehabilitation or construction of access roads the aspects indicated in the standard are met. See 4.2.2.3.</w:t>
            </w:r>
          </w:p>
        </w:tc>
      </w:tr>
      <w:tr w:rsidR="0071026B" w:rsidRPr="00A113F0" w14:paraId="7A0704D5" w14:textId="48BA177E" w:rsidTr="00B245E3">
        <w:tc>
          <w:tcPr>
            <w:tcW w:w="4675" w:type="dxa"/>
          </w:tcPr>
          <w:p w14:paraId="5094DD9F"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6.30 </w:t>
            </w:r>
            <w:r w:rsidRPr="00A113F0">
              <w:rPr>
                <w:rFonts w:ascii="Verdana" w:eastAsia="Times New Roman" w:hAnsi="Verdana" w:cs="Arial"/>
                <w:sz w:val="16"/>
                <w:szCs w:val="16"/>
                <w:lang w:val="es-MX" w:eastAsia="es-ES"/>
              </w:rPr>
              <w:t>Mediante visita en campo, constatar que no hay campamentos ubicados en áreas aledañas a cuerpos de agua y que éstos no causan daños a la vegetación arbórea y arbustiva. Ver 4.2.3.1.</w:t>
            </w:r>
          </w:p>
        </w:tc>
        <w:tc>
          <w:tcPr>
            <w:tcW w:w="4675" w:type="dxa"/>
          </w:tcPr>
          <w:p w14:paraId="262429B9" w14:textId="4FACF751"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6.30 </w:t>
            </w:r>
            <w:r w:rsidRPr="001918DD">
              <w:rPr>
                <w:rFonts w:ascii="Verdana" w:eastAsia="Times New Roman" w:hAnsi="Verdana" w:cs="Times New Roman"/>
                <w:sz w:val="16"/>
                <w:szCs w:val="16"/>
              </w:rPr>
              <w:t>Through a field visit, verify that there are no camps located in areas adjacent to bodies of water and that these do not cause damage to the arboreal and shrub vegetation. See 4.2.3.1.</w:t>
            </w:r>
          </w:p>
        </w:tc>
      </w:tr>
      <w:tr w:rsidR="0071026B" w:rsidRPr="00A113F0" w14:paraId="20847504" w14:textId="546155BA" w:rsidTr="00B245E3">
        <w:tc>
          <w:tcPr>
            <w:tcW w:w="4675" w:type="dxa"/>
          </w:tcPr>
          <w:p w14:paraId="7A516B0B"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6.31 </w:t>
            </w:r>
            <w:r w:rsidRPr="00A113F0">
              <w:rPr>
                <w:rFonts w:ascii="Verdana" w:eastAsia="Times New Roman" w:hAnsi="Verdana" w:cs="Arial"/>
                <w:sz w:val="16"/>
                <w:szCs w:val="16"/>
                <w:lang w:val="es-MX" w:eastAsia="es-ES"/>
              </w:rPr>
              <w:t>Mediante visita en campo, observar que las planillas de barrenación no interfieren con los cauces naturales de la zona. Ver 4.2.5.1.</w:t>
            </w:r>
          </w:p>
        </w:tc>
        <w:tc>
          <w:tcPr>
            <w:tcW w:w="4675" w:type="dxa"/>
          </w:tcPr>
          <w:p w14:paraId="3522B143" w14:textId="3DF4E917"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6.31 </w:t>
            </w:r>
            <w:r w:rsidRPr="001918DD">
              <w:rPr>
                <w:rFonts w:ascii="Verdana" w:eastAsia="Times New Roman" w:hAnsi="Verdana" w:cs="Times New Roman"/>
                <w:sz w:val="16"/>
                <w:szCs w:val="16"/>
              </w:rPr>
              <w:t>Through a field visit, observe that the drill</w:t>
            </w:r>
            <w:r w:rsidR="00577734">
              <w:rPr>
                <w:rFonts w:ascii="Verdana" w:eastAsia="Times New Roman" w:hAnsi="Verdana" w:cs="Times New Roman"/>
                <w:sz w:val="16"/>
                <w:szCs w:val="16"/>
              </w:rPr>
              <w:t xml:space="preserve">ing plans </w:t>
            </w:r>
            <w:r w:rsidRPr="001918DD">
              <w:rPr>
                <w:rFonts w:ascii="Verdana" w:eastAsia="Times New Roman" w:hAnsi="Verdana" w:cs="Times New Roman"/>
                <w:sz w:val="16"/>
                <w:szCs w:val="16"/>
              </w:rPr>
              <w:t>do not interfere with the natural channels of the area. See 4.2.5.1.</w:t>
            </w:r>
          </w:p>
        </w:tc>
      </w:tr>
      <w:tr w:rsidR="0071026B" w:rsidRPr="0071026B" w14:paraId="08DE5068" w14:textId="0EF73860" w:rsidTr="00B245E3">
        <w:tc>
          <w:tcPr>
            <w:tcW w:w="4675" w:type="dxa"/>
          </w:tcPr>
          <w:p w14:paraId="1489E336" w14:textId="77777777" w:rsidR="0071026B" w:rsidRPr="00A113F0" w:rsidRDefault="0071026B" w:rsidP="0071026B">
            <w:pPr>
              <w:spacing w:after="101" w:line="238" w:lineRule="exact"/>
              <w:jc w:val="both"/>
              <w:rPr>
                <w:rFonts w:ascii="Verdana" w:eastAsia="Times New Roman" w:hAnsi="Verdana" w:cs="Arial"/>
                <w:sz w:val="16"/>
                <w:szCs w:val="16"/>
                <w:lang w:val="es-ES" w:eastAsia="es-ES"/>
              </w:rPr>
            </w:pPr>
            <w:r w:rsidRPr="00A113F0">
              <w:rPr>
                <w:rFonts w:ascii="Verdana" w:eastAsia="Times New Roman" w:hAnsi="Verdana" w:cs="Arial"/>
                <w:b/>
                <w:sz w:val="16"/>
                <w:szCs w:val="16"/>
                <w:lang w:val="es-ES" w:eastAsia="es-ES"/>
              </w:rPr>
              <w:t xml:space="preserve">6.32 </w:t>
            </w:r>
            <w:r w:rsidRPr="00A113F0">
              <w:rPr>
                <w:rFonts w:ascii="Verdana" w:eastAsia="Times New Roman" w:hAnsi="Verdana" w:cs="Arial"/>
                <w:sz w:val="16"/>
                <w:szCs w:val="16"/>
                <w:lang w:val="es-ES" w:eastAsia="es-ES"/>
              </w:rPr>
              <w:t>Tanto la unidad de verificación como la PROFEPA podrán llevar a cabo los muestreos, análisis de laboratorio y estudios de campo que consideren necesarios para determinar la conformidad con esta Norma Oficial Mexicana. Las metodologías a emplear deberán ser documentadas y acordadas con la instancia a evaluar.</w:t>
            </w:r>
          </w:p>
        </w:tc>
        <w:tc>
          <w:tcPr>
            <w:tcW w:w="4675" w:type="dxa"/>
          </w:tcPr>
          <w:p w14:paraId="3D3A76F8" w14:textId="27F0F8D4"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6.32 </w:t>
            </w:r>
            <w:r w:rsidRPr="001918DD">
              <w:rPr>
                <w:rFonts w:ascii="Verdana" w:eastAsia="Times New Roman" w:hAnsi="Verdana" w:cs="Times New Roman"/>
                <w:sz w:val="16"/>
                <w:szCs w:val="16"/>
              </w:rPr>
              <w:t xml:space="preserve">Both the </w:t>
            </w:r>
            <w:r w:rsidR="00577734">
              <w:rPr>
                <w:rFonts w:ascii="Verdana" w:eastAsia="Times New Roman" w:hAnsi="Verdana" w:cs="Times New Roman"/>
                <w:sz w:val="16"/>
                <w:szCs w:val="16"/>
              </w:rPr>
              <w:t>Unit of Verification</w:t>
            </w:r>
            <w:r w:rsidRPr="001918DD">
              <w:rPr>
                <w:rFonts w:ascii="Verdana" w:eastAsia="Times New Roman" w:hAnsi="Verdana" w:cs="Times New Roman"/>
                <w:sz w:val="16"/>
                <w:szCs w:val="16"/>
              </w:rPr>
              <w:t xml:space="preserve"> and PROFEPA may carry out the sampling, laboratory analysis and field studies that they consider necessary to determine compliance with this Official Mexican Standard. The methodologies to be used must be documented and agreed with the entity to be evaluated.</w:t>
            </w:r>
          </w:p>
        </w:tc>
      </w:tr>
      <w:tr w:rsidR="0071026B" w:rsidRPr="00A113F0" w14:paraId="71932AD5" w14:textId="06F2D580" w:rsidTr="00B245E3">
        <w:tc>
          <w:tcPr>
            <w:tcW w:w="4675" w:type="dxa"/>
          </w:tcPr>
          <w:p w14:paraId="53BF6BB0" w14:textId="77777777" w:rsidR="0071026B" w:rsidRPr="00A113F0" w:rsidRDefault="0071026B" w:rsidP="0071026B">
            <w:pPr>
              <w:spacing w:after="101" w:line="238"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7. Bibliografía</w:t>
            </w:r>
          </w:p>
        </w:tc>
        <w:tc>
          <w:tcPr>
            <w:tcW w:w="4675" w:type="dxa"/>
          </w:tcPr>
          <w:p w14:paraId="2CF534F7" w14:textId="69E038AD"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7. Bibliography</w:t>
            </w:r>
          </w:p>
        </w:tc>
      </w:tr>
      <w:tr w:rsidR="0071026B" w:rsidRPr="0071026B" w14:paraId="4B609BD8" w14:textId="55FDBAAD" w:rsidTr="00B245E3">
        <w:tc>
          <w:tcPr>
            <w:tcW w:w="4675" w:type="dxa"/>
          </w:tcPr>
          <w:p w14:paraId="35DF1CCC"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7.1 </w:t>
            </w:r>
            <w:r w:rsidRPr="00A113F0">
              <w:rPr>
                <w:rFonts w:ascii="Verdana" w:eastAsia="Times New Roman" w:hAnsi="Verdana" w:cs="Arial"/>
                <w:sz w:val="16"/>
                <w:szCs w:val="16"/>
                <w:lang w:val="es-MX" w:eastAsia="es-ES"/>
              </w:rPr>
              <w:t xml:space="preserve">American Geological </w:t>
            </w:r>
            <w:proofErr w:type="spellStart"/>
            <w:r w:rsidRPr="00A113F0">
              <w:rPr>
                <w:rFonts w:ascii="Verdana" w:eastAsia="Times New Roman" w:hAnsi="Verdana" w:cs="Arial"/>
                <w:sz w:val="16"/>
                <w:szCs w:val="16"/>
                <w:lang w:val="es-MX" w:eastAsia="es-ES"/>
              </w:rPr>
              <w:t>Institute</w:t>
            </w:r>
            <w:proofErr w:type="spellEnd"/>
            <w:r w:rsidRPr="00A113F0">
              <w:rPr>
                <w:rFonts w:ascii="Verdana" w:eastAsia="Times New Roman" w:hAnsi="Verdana" w:cs="Arial"/>
                <w:sz w:val="16"/>
                <w:szCs w:val="16"/>
                <w:lang w:val="es-MX" w:eastAsia="es-ES"/>
              </w:rPr>
              <w:t xml:space="preserve">. </w:t>
            </w:r>
            <w:proofErr w:type="spellStart"/>
            <w:r w:rsidRPr="00A113F0">
              <w:rPr>
                <w:rFonts w:ascii="Verdana" w:eastAsia="Times New Roman" w:hAnsi="Verdana" w:cs="Arial"/>
                <w:sz w:val="16"/>
                <w:szCs w:val="16"/>
                <w:lang w:val="es-MX" w:eastAsia="es-ES"/>
              </w:rPr>
              <w:t>Glossary</w:t>
            </w:r>
            <w:proofErr w:type="spellEnd"/>
            <w:r w:rsidRPr="00A113F0">
              <w:rPr>
                <w:rFonts w:ascii="Verdana" w:eastAsia="Times New Roman" w:hAnsi="Verdana" w:cs="Arial"/>
                <w:sz w:val="16"/>
                <w:szCs w:val="16"/>
                <w:lang w:val="es-MX" w:eastAsia="es-ES"/>
              </w:rPr>
              <w:t xml:space="preserve"> </w:t>
            </w:r>
            <w:proofErr w:type="spellStart"/>
            <w:r w:rsidRPr="00A113F0">
              <w:rPr>
                <w:rFonts w:ascii="Verdana" w:eastAsia="Times New Roman" w:hAnsi="Verdana" w:cs="Arial"/>
                <w:sz w:val="16"/>
                <w:szCs w:val="16"/>
                <w:lang w:val="es-MX" w:eastAsia="es-ES"/>
              </w:rPr>
              <w:t>of</w:t>
            </w:r>
            <w:proofErr w:type="spellEnd"/>
            <w:r w:rsidRPr="00A113F0">
              <w:rPr>
                <w:rFonts w:ascii="Verdana" w:eastAsia="Times New Roman" w:hAnsi="Verdana" w:cs="Arial"/>
                <w:sz w:val="16"/>
                <w:szCs w:val="16"/>
                <w:lang w:val="es-MX" w:eastAsia="es-ES"/>
              </w:rPr>
              <w:t xml:space="preserve"> </w:t>
            </w:r>
            <w:proofErr w:type="spellStart"/>
            <w:r w:rsidRPr="00A113F0">
              <w:rPr>
                <w:rFonts w:ascii="Verdana" w:eastAsia="Times New Roman" w:hAnsi="Verdana" w:cs="Arial"/>
                <w:sz w:val="16"/>
                <w:szCs w:val="16"/>
                <w:lang w:val="es-MX" w:eastAsia="es-ES"/>
              </w:rPr>
              <w:t>Geology</w:t>
            </w:r>
            <w:proofErr w:type="spellEnd"/>
            <w:r w:rsidRPr="00A113F0">
              <w:rPr>
                <w:rFonts w:ascii="Verdana" w:eastAsia="Times New Roman" w:hAnsi="Verdana" w:cs="Arial"/>
                <w:sz w:val="16"/>
                <w:szCs w:val="16"/>
                <w:lang w:val="es-MX" w:eastAsia="es-ES"/>
              </w:rPr>
              <w:t xml:space="preserve"> (Glosario Geológico), 1996 y 1974.</w:t>
            </w:r>
          </w:p>
        </w:tc>
        <w:tc>
          <w:tcPr>
            <w:tcW w:w="4675" w:type="dxa"/>
          </w:tcPr>
          <w:p w14:paraId="01EF5B9D" w14:textId="6722D4D8"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7.1 </w:t>
            </w:r>
            <w:r w:rsidRPr="001918DD">
              <w:rPr>
                <w:rFonts w:ascii="Verdana" w:eastAsia="Times New Roman" w:hAnsi="Verdana" w:cs="Times New Roman"/>
                <w:sz w:val="16"/>
                <w:szCs w:val="16"/>
              </w:rPr>
              <w:t xml:space="preserve">American Geological Institute . Glossary of Geology, 1996 and 1974. </w:t>
            </w:r>
          </w:p>
        </w:tc>
      </w:tr>
      <w:tr w:rsidR="0071026B" w:rsidRPr="00A113F0" w14:paraId="5874C3FB" w14:textId="569A4491" w:rsidTr="00B245E3">
        <w:tc>
          <w:tcPr>
            <w:tcW w:w="4675" w:type="dxa"/>
          </w:tcPr>
          <w:p w14:paraId="54479039"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eastAsia="es-ES"/>
              </w:rPr>
              <w:t xml:space="preserve">7.2 </w:t>
            </w:r>
            <w:r w:rsidRPr="00A113F0">
              <w:rPr>
                <w:rFonts w:ascii="Verdana" w:eastAsia="Times New Roman" w:hAnsi="Verdana" w:cs="Arial"/>
                <w:sz w:val="16"/>
                <w:szCs w:val="16"/>
                <w:lang w:eastAsia="es-ES"/>
              </w:rPr>
              <w:t xml:space="preserve">FORRESTER, J.D. Field and Mining Geology. Edit. John Wiley and Sons. </w:t>
            </w:r>
            <w:r w:rsidRPr="00A113F0">
              <w:rPr>
                <w:rFonts w:ascii="Verdana" w:eastAsia="Times New Roman" w:hAnsi="Verdana" w:cs="Arial"/>
                <w:sz w:val="16"/>
                <w:szCs w:val="16"/>
                <w:lang w:val="es-MX" w:eastAsia="es-ES"/>
              </w:rPr>
              <w:t>(Geología de Campo y Minera), 1975.</w:t>
            </w:r>
          </w:p>
        </w:tc>
        <w:tc>
          <w:tcPr>
            <w:tcW w:w="4675" w:type="dxa"/>
          </w:tcPr>
          <w:p w14:paraId="774540CC" w14:textId="31AAF68F"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7.2 </w:t>
            </w:r>
            <w:r w:rsidRPr="001918DD">
              <w:rPr>
                <w:rFonts w:ascii="Verdana" w:eastAsia="Times New Roman" w:hAnsi="Verdana" w:cs="Times New Roman"/>
                <w:sz w:val="16"/>
                <w:szCs w:val="16"/>
              </w:rPr>
              <w:t>FORRESTER, JD Field and Mining Geology. Edit. John Wiley and Sons. (Field and Mining Geology), 1975.</w:t>
            </w:r>
          </w:p>
        </w:tc>
      </w:tr>
      <w:tr w:rsidR="0071026B" w:rsidRPr="00A113F0" w14:paraId="1FDEE046" w14:textId="36D3C5F3" w:rsidTr="00B245E3">
        <w:tc>
          <w:tcPr>
            <w:tcW w:w="4675" w:type="dxa"/>
          </w:tcPr>
          <w:p w14:paraId="128F55E5" w14:textId="77777777" w:rsidR="0071026B" w:rsidRPr="00A113F0" w:rsidRDefault="0071026B" w:rsidP="0071026B">
            <w:pPr>
              <w:spacing w:after="101" w:line="238"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7.3 </w:t>
            </w:r>
            <w:r w:rsidRPr="00A113F0">
              <w:rPr>
                <w:rFonts w:ascii="Verdana" w:eastAsia="Times New Roman" w:hAnsi="Verdana" w:cs="Arial"/>
                <w:sz w:val="16"/>
                <w:szCs w:val="16"/>
                <w:lang w:val="es-MX" w:eastAsia="es-ES"/>
              </w:rPr>
              <w:t>GARCÍA, E. Modificaciones al Sistema de Clasificación Climática de Köppen. Instituto de Geografía, UNAM, 2004.</w:t>
            </w:r>
          </w:p>
        </w:tc>
        <w:tc>
          <w:tcPr>
            <w:tcW w:w="4675" w:type="dxa"/>
          </w:tcPr>
          <w:p w14:paraId="755DCE38" w14:textId="06C1A412"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7.3 </w:t>
            </w:r>
            <w:r w:rsidRPr="001918DD">
              <w:rPr>
                <w:rFonts w:ascii="Verdana" w:eastAsia="Times New Roman" w:hAnsi="Verdana" w:cs="Times New Roman"/>
                <w:sz w:val="16"/>
                <w:szCs w:val="16"/>
              </w:rPr>
              <w:t xml:space="preserve">GARCÍA, E. Modifications to the </w:t>
            </w:r>
            <w:proofErr w:type="spellStart"/>
            <w:r w:rsidRPr="001918DD">
              <w:rPr>
                <w:rFonts w:ascii="Verdana" w:eastAsia="Times New Roman" w:hAnsi="Verdana" w:cs="Times New Roman"/>
                <w:sz w:val="16"/>
                <w:szCs w:val="16"/>
              </w:rPr>
              <w:t>Köppen</w:t>
            </w:r>
            <w:proofErr w:type="spellEnd"/>
            <w:r w:rsidRPr="001918DD">
              <w:rPr>
                <w:rFonts w:ascii="Verdana" w:eastAsia="Times New Roman" w:hAnsi="Verdana" w:cs="Times New Roman"/>
                <w:sz w:val="16"/>
                <w:szCs w:val="16"/>
              </w:rPr>
              <w:t xml:space="preserve"> Climate Classification System. Institute of Geography, UNAM, 2004.</w:t>
            </w:r>
          </w:p>
        </w:tc>
      </w:tr>
      <w:tr w:rsidR="0071026B" w:rsidRPr="0071026B" w14:paraId="192D5703" w14:textId="2ABD3D78" w:rsidTr="00B245E3">
        <w:tc>
          <w:tcPr>
            <w:tcW w:w="4675" w:type="dxa"/>
          </w:tcPr>
          <w:p w14:paraId="444EAC1B" w14:textId="77777777" w:rsidR="0071026B" w:rsidRPr="0071026B" w:rsidRDefault="0071026B" w:rsidP="0071026B">
            <w:pPr>
              <w:spacing w:after="101" w:line="238" w:lineRule="exact"/>
              <w:jc w:val="both"/>
              <w:rPr>
                <w:rFonts w:ascii="Verdana" w:eastAsia="Times New Roman" w:hAnsi="Verdana" w:cs="Arial"/>
                <w:sz w:val="16"/>
                <w:szCs w:val="16"/>
                <w:lang w:eastAsia="es-ES"/>
              </w:rPr>
            </w:pPr>
            <w:r w:rsidRPr="0071026B">
              <w:rPr>
                <w:rFonts w:ascii="Verdana" w:eastAsia="Times New Roman" w:hAnsi="Verdana" w:cs="Arial"/>
                <w:b/>
                <w:sz w:val="16"/>
                <w:szCs w:val="16"/>
                <w:lang w:eastAsia="es-ES"/>
              </w:rPr>
              <w:t xml:space="preserve">7.4 </w:t>
            </w:r>
            <w:r w:rsidRPr="0071026B">
              <w:rPr>
                <w:rFonts w:ascii="Verdana" w:eastAsia="Times New Roman" w:hAnsi="Verdana" w:cs="Arial"/>
                <w:sz w:val="16"/>
                <w:szCs w:val="16"/>
                <w:lang w:eastAsia="es-ES"/>
              </w:rPr>
              <w:t>GOLDSCHMIDT, V.M. Geochemistry (</w:t>
            </w:r>
            <w:proofErr w:type="spellStart"/>
            <w:r w:rsidRPr="0071026B">
              <w:rPr>
                <w:rFonts w:ascii="Verdana" w:eastAsia="Times New Roman" w:hAnsi="Verdana" w:cs="Arial"/>
                <w:sz w:val="16"/>
                <w:szCs w:val="16"/>
                <w:lang w:eastAsia="es-ES"/>
              </w:rPr>
              <w:t>Geoquímica</w:t>
            </w:r>
            <w:proofErr w:type="spellEnd"/>
            <w:r w:rsidRPr="0071026B">
              <w:rPr>
                <w:rFonts w:ascii="Verdana" w:eastAsia="Times New Roman" w:hAnsi="Verdana" w:cs="Arial"/>
                <w:sz w:val="16"/>
                <w:szCs w:val="16"/>
                <w:lang w:eastAsia="es-ES"/>
              </w:rPr>
              <w:t>). Ed. Alex Muir Oxford University, 1970.</w:t>
            </w:r>
          </w:p>
        </w:tc>
        <w:tc>
          <w:tcPr>
            <w:tcW w:w="4675" w:type="dxa"/>
          </w:tcPr>
          <w:p w14:paraId="38EBF9A3" w14:textId="136F524A" w:rsidR="0071026B" w:rsidRPr="00A113F0" w:rsidRDefault="0071026B" w:rsidP="0071026B">
            <w:pPr>
              <w:spacing w:after="101" w:line="238"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7.4 </w:t>
            </w:r>
            <w:r w:rsidRPr="001918DD">
              <w:rPr>
                <w:rFonts w:ascii="Verdana" w:eastAsia="Times New Roman" w:hAnsi="Verdana" w:cs="Times New Roman"/>
                <w:sz w:val="16"/>
                <w:szCs w:val="16"/>
              </w:rPr>
              <w:t>GOLDSCHMIDT, VM Geochemistry. Ed. Alex Muir Oxford University, 1970.</w:t>
            </w:r>
          </w:p>
        </w:tc>
      </w:tr>
      <w:tr w:rsidR="0071026B" w:rsidRPr="00A113F0" w14:paraId="095909BD" w14:textId="4FD4C246" w:rsidTr="00B245E3">
        <w:tc>
          <w:tcPr>
            <w:tcW w:w="4675" w:type="dxa"/>
          </w:tcPr>
          <w:p w14:paraId="7B6FC156"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7.5 </w:t>
            </w:r>
            <w:r w:rsidRPr="00A113F0">
              <w:rPr>
                <w:rFonts w:ascii="Verdana" w:eastAsia="Times New Roman" w:hAnsi="Verdana" w:cs="Arial"/>
                <w:sz w:val="16"/>
                <w:szCs w:val="16"/>
                <w:lang w:val="es-MX" w:eastAsia="es-ES"/>
              </w:rPr>
              <w:t xml:space="preserve">HAWKES, H.E. y WEBB J.S. </w:t>
            </w:r>
            <w:proofErr w:type="spellStart"/>
            <w:r w:rsidRPr="00A113F0">
              <w:rPr>
                <w:rFonts w:ascii="Verdana" w:eastAsia="Times New Roman" w:hAnsi="Verdana" w:cs="Arial"/>
                <w:sz w:val="16"/>
                <w:szCs w:val="16"/>
                <w:lang w:val="es-MX" w:eastAsia="es-ES"/>
              </w:rPr>
              <w:t>Geochemistry</w:t>
            </w:r>
            <w:proofErr w:type="spellEnd"/>
            <w:r w:rsidRPr="00A113F0">
              <w:rPr>
                <w:rFonts w:ascii="Verdana" w:eastAsia="Times New Roman" w:hAnsi="Verdana" w:cs="Arial"/>
                <w:sz w:val="16"/>
                <w:szCs w:val="16"/>
                <w:lang w:val="es-MX" w:eastAsia="es-ES"/>
              </w:rPr>
              <w:t xml:space="preserve"> in Mineral </w:t>
            </w:r>
            <w:proofErr w:type="spellStart"/>
            <w:r w:rsidRPr="00A113F0">
              <w:rPr>
                <w:rFonts w:ascii="Verdana" w:eastAsia="Times New Roman" w:hAnsi="Verdana" w:cs="Arial"/>
                <w:sz w:val="16"/>
                <w:szCs w:val="16"/>
                <w:lang w:val="es-MX" w:eastAsia="es-ES"/>
              </w:rPr>
              <w:t>Exploration</w:t>
            </w:r>
            <w:proofErr w:type="spellEnd"/>
            <w:r w:rsidRPr="00A113F0">
              <w:rPr>
                <w:rFonts w:ascii="Verdana" w:eastAsia="Times New Roman" w:hAnsi="Verdana" w:cs="Arial"/>
                <w:sz w:val="16"/>
                <w:szCs w:val="16"/>
                <w:lang w:val="es-MX" w:eastAsia="es-ES"/>
              </w:rPr>
              <w:t xml:space="preserve"> (Geoquímica en la Exploración Minera). Ed. Harper and </w:t>
            </w:r>
            <w:proofErr w:type="spellStart"/>
            <w:r w:rsidRPr="00A113F0">
              <w:rPr>
                <w:rFonts w:ascii="Verdana" w:eastAsia="Times New Roman" w:hAnsi="Verdana" w:cs="Arial"/>
                <w:sz w:val="16"/>
                <w:szCs w:val="16"/>
                <w:lang w:val="es-MX" w:eastAsia="es-ES"/>
              </w:rPr>
              <w:t>Row</w:t>
            </w:r>
            <w:proofErr w:type="spellEnd"/>
            <w:r w:rsidRPr="00A113F0">
              <w:rPr>
                <w:rFonts w:ascii="Verdana" w:eastAsia="Times New Roman" w:hAnsi="Verdana" w:cs="Arial"/>
                <w:sz w:val="16"/>
                <w:szCs w:val="16"/>
                <w:lang w:val="es-MX" w:eastAsia="es-ES"/>
              </w:rPr>
              <w:t>, 1979.</w:t>
            </w:r>
          </w:p>
        </w:tc>
        <w:tc>
          <w:tcPr>
            <w:tcW w:w="4675" w:type="dxa"/>
          </w:tcPr>
          <w:p w14:paraId="302DCC06" w14:textId="1B3938C2"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7.5 </w:t>
            </w:r>
            <w:r w:rsidRPr="001918DD">
              <w:rPr>
                <w:rFonts w:ascii="Verdana" w:eastAsia="Times New Roman" w:hAnsi="Verdana" w:cs="Times New Roman"/>
                <w:sz w:val="16"/>
                <w:szCs w:val="16"/>
              </w:rPr>
              <w:t>HAWKES, HE and WEBB JS Geochemistry in Mineral Exploration. Ed. Harper and Row, 1979.</w:t>
            </w:r>
          </w:p>
        </w:tc>
      </w:tr>
      <w:tr w:rsidR="0071026B" w:rsidRPr="0071026B" w14:paraId="5B363AB1" w14:textId="67F8DECA" w:rsidTr="00B245E3">
        <w:tc>
          <w:tcPr>
            <w:tcW w:w="4675" w:type="dxa"/>
          </w:tcPr>
          <w:p w14:paraId="37D75720"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7.6 </w:t>
            </w:r>
            <w:r w:rsidRPr="00A113F0">
              <w:rPr>
                <w:rFonts w:ascii="Verdana" w:eastAsia="Times New Roman" w:hAnsi="Verdana" w:cs="Arial"/>
                <w:sz w:val="16"/>
                <w:szCs w:val="16"/>
                <w:lang w:val="es-MX" w:eastAsia="es-ES"/>
              </w:rPr>
              <w:t xml:space="preserve">Instituto Nacional de Estadística y Geografía (INEGI). Uso de Suelo y Vegetación, Serie VI, 2017. </w:t>
            </w:r>
            <w:r w:rsidRPr="00A113F0">
              <w:rPr>
                <w:rFonts w:ascii="Verdana" w:eastAsia="Times New Roman" w:hAnsi="Verdana" w:cs="Arial"/>
                <w:sz w:val="16"/>
                <w:szCs w:val="16"/>
                <w:lang w:val="es-MX" w:eastAsia="es-ES"/>
              </w:rPr>
              <w:lastRenderedPageBreak/>
              <w:t>http://www.inegi.org.mx/geo/contenidos/recnat/usosuelo.</w:t>
            </w:r>
          </w:p>
        </w:tc>
        <w:tc>
          <w:tcPr>
            <w:tcW w:w="4675" w:type="dxa"/>
          </w:tcPr>
          <w:p w14:paraId="5187D8B4" w14:textId="131E13E3"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lastRenderedPageBreak/>
              <w:t xml:space="preserve">7.6 </w:t>
            </w:r>
            <w:r w:rsidRPr="001918DD">
              <w:rPr>
                <w:rFonts w:ascii="Verdana" w:eastAsia="Times New Roman" w:hAnsi="Verdana" w:cs="Times New Roman"/>
                <w:sz w:val="16"/>
                <w:szCs w:val="16"/>
              </w:rPr>
              <w:t xml:space="preserve">National Institute of Statistics and Geography (INEGI). Land Use and Vegetation, Series VI, 2017. </w:t>
            </w:r>
            <w:r w:rsidRPr="001918DD">
              <w:rPr>
                <w:rFonts w:ascii="Verdana" w:eastAsia="Times New Roman" w:hAnsi="Verdana" w:cs="Times New Roman"/>
                <w:sz w:val="16"/>
                <w:szCs w:val="16"/>
              </w:rPr>
              <w:lastRenderedPageBreak/>
              <w:t>http://www.inegi.org.mx/geo/contenidos/recnat/usosuelo.</w:t>
            </w:r>
          </w:p>
        </w:tc>
      </w:tr>
      <w:tr w:rsidR="0071026B" w:rsidRPr="00A113F0" w14:paraId="41A02BBA" w14:textId="63914BC1" w:rsidTr="00B245E3">
        <w:tc>
          <w:tcPr>
            <w:tcW w:w="4675" w:type="dxa"/>
          </w:tcPr>
          <w:p w14:paraId="4A7690DC"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lastRenderedPageBreak/>
              <w:t xml:space="preserve">7.7 </w:t>
            </w:r>
            <w:r w:rsidRPr="00A113F0">
              <w:rPr>
                <w:rFonts w:ascii="Verdana" w:eastAsia="Times New Roman" w:hAnsi="Verdana" w:cs="Arial"/>
                <w:sz w:val="16"/>
                <w:szCs w:val="16"/>
                <w:lang w:val="es-MX" w:eastAsia="es-ES"/>
              </w:rPr>
              <w:t xml:space="preserve">KUZVART, M. y BOHMER, M. </w:t>
            </w:r>
            <w:proofErr w:type="spellStart"/>
            <w:r w:rsidRPr="00A113F0">
              <w:rPr>
                <w:rFonts w:ascii="Verdana" w:eastAsia="Times New Roman" w:hAnsi="Verdana" w:cs="Arial"/>
                <w:sz w:val="16"/>
                <w:szCs w:val="16"/>
                <w:lang w:val="es-MX" w:eastAsia="es-ES"/>
              </w:rPr>
              <w:t>Prospecting</w:t>
            </w:r>
            <w:proofErr w:type="spellEnd"/>
            <w:r w:rsidRPr="00A113F0">
              <w:rPr>
                <w:rFonts w:ascii="Verdana" w:eastAsia="Times New Roman" w:hAnsi="Verdana" w:cs="Arial"/>
                <w:sz w:val="16"/>
                <w:szCs w:val="16"/>
                <w:lang w:val="es-MX" w:eastAsia="es-ES"/>
              </w:rPr>
              <w:t xml:space="preserve"> and </w:t>
            </w:r>
            <w:proofErr w:type="spellStart"/>
            <w:r w:rsidRPr="00A113F0">
              <w:rPr>
                <w:rFonts w:ascii="Verdana" w:eastAsia="Times New Roman" w:hAnsi="Verdana" w:cs="Arial"/>
                <w:sz w:val="16"/>
                <w:szCs w:val="16"/>
                <w:lang w:val="es-MX" w:eastAsia="es-ES"/>
              </w:rPr>
              <w:t>Exploration</w:t>
            </w:r>
            <w:proofErr w:type="spellEnd"/>
            <w:r w:rsidRPr="00A113F0">
              <w:rPr>
                <w:rFonts w:ascii="Verdana" w:eastAsia="Times New Roman" w:hAnsi="Verdana" w:cs="Arial"/>
                <w:sz w:val="16"/>
                <w:szCs w:val="16"/>
                <w:lang w:val="es-MX" w:eastAsia="es-ES"/>
              </w:rPr>
              <w:t xml:space="preserve"> </w:t>
            </w:r>
            <w:proofErr w:type="spellStart"/>
            <w:r w:rsidRPr="00A113F0">
              <w:rPr>
                <w:rFonts w:ascii="Verdana" w:eastAsia="Times New Roman" w:hAnsi="Verdana" w:cs="Arial"/>
                <w:sz w:val="16"/>
                <w:szCs w:val="16"/>
                <w:lang w:val="es-MX" w:eastAsia="es-ES"/>
              </w:rPr>
              <w:t>of</w:t>
            </w:r>
            <w:proofErr w:type="spellEnd"/>
            <w:r w:rsidRPr="00A113F0">
              <w:rPr>
                <w:rFonts w:ascii="Verdana" w:eastAsia="Times New Roman" w:hAnsi="Verdana" w:cs="Arial"/>
                <w:sz w:val="16"/>
                <w:szCs w:val="16"/>
                <w:lang w:val="es-MX" w:eastAsia="es-ES"/>
              </w:rPr>
              <w:t xml:space="preserve"> Mineral </w:t>
            </w:r>
            <w:proofErr w:type="spellStart"/>
            <w:r w:rsidRPr="00A113F0">
              <w:rPr>
                <w:rFonts w:ascii="Verdana" w:eastAsia="Times New Roman" w:hAnsi="Verdana" w:cs="Arial"/>
                <w:sz w:val="16"/>
                <w:szCs w:val="16"/>
                <w:lang w:val="es-MX" w:eastAsia="es-ES"/>
              </w:rPr>
              <w:t>Deposits</w:t>
            </w:r>
            <w:proofErr w:type="spellEnd"/>
            <w:r w:rsidRPr="00A113F0">
              <w:rPr>
                <w:rFonts w:ascii="Verdana" w:eastAsia="Times New Roman" w:hAnsi="Verdana" w:cs="Arial"/>
                <w:sz w:val="16"/>
                <w:szCs w:val="16"/>
                <w:lang w:val="es-MX" w:eastAsia="es-ES"/>
              </w:rPr>
              <w:t xml:space="preserve"> (Prospección y Exploración de Depósitos Minerales). Ed. Elsevier </w:t>
            </w:r>
            <w:proofErr w:type="spellStart"/>
            <w:r w:rsidRPr="00A113F0">
              <w:rPr>
                <w:rFonts w:ascii="Verdana" w:eastAsia="Times New Roman" w:hAnsi="Verdana" w:cs="Arial"/>
                <w:sz w:val="16"/>
                <w:szCs w:val="16"/>
                <w:lang w:val="es-MX" w:eastAsia="es-ES"/>
              </w:rPr>
              <w:t>Scientific</w:t>
            </w:r>
            <w:proofErr w:type="spellEnd"/>
            <w:r w:rsidRPr="00A113F0">
              <w:rPr>
                <w:rFonts w:ascii="Verdana" w:eastAsia="Times New Roman" w:hAnsi="Verdana" w:cs="Arial"/>
                <w:sz w:val="16"/>
                <w:szCs w:val="16"/>
                <w:lang w:val="es-MX" w:eastAsia="es-ES"/>
              </w:rPr>
              <w:t xml:space="preserve"> Publishing Company, 1986.</w:t>
            </w:r>
          </w:p>
        </w:tc>
        <w:tc>
          <w:tcPr>
            <w:tcW w:w="4675" w:type="dxa"/>
          </w:tcPr>
          <w:p w14:paraId="58140733" w14:textId="7D4339BF"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7.7 </w:t>
            </w:r>
            <w:r w:rsidRPr="001918DD">
              <w:rPr>
                <w:rFonts w:ascii="Verdana" w:eastAsia="Times New Roman" w:hAnsi="Verdana" w:cs="Times New Roman"/>
                <w:sz w:val="16"/>
                <w:szCs w:val="16"/>
              </w:rPr>
              <w:t xml:space="preserve">KUZVART, M. and BOHMER, M. Prospecting and Exploration of Mineral Deposits. Ed. Elsevier Scientific Publishing Company, 1986. </w:t>
            </w:r>
          </w:p>
        </w:tc>
      </w:tr>
      <w:tr w:rsidR="0071026B" w:rsidRPr="0071026B" w14:paraId="5F8E0970" w14:textId="13651270" w:rsidTr="00B245E3">
        <w:tc>
          <w:tcPr>
            <w:tcW w:w="4675" w:type="dxa"/>
          </w:tcPr>
          <w:p w14:paraId="38BA5650"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7.8</w:t>
            </w:r>
            <w:r w:rsidRPr="00A113F0">
              <w:rPr>
                <w:rFonts w:ascii="Verdana" w:eastAsia="Times New Roman" w:hAnsi="Verdana" w:cs="Arial"/>
                <w:sz w:val="16"/>
                <w:szCs w:val="16"/>
                <w:lang w:val="es-MX" w:eastAsia="es-ES"/>
              </w:rPr>
              <w:t xml:space="preserve"> Ley General de Vida Silvestre. Publicada en el Diario Oficial de la Federación el 2000-07-03, última reforma publicada en el Diario Oficial de la Federación el 2018-01-19.</w:t>
            </w:r>
          </w:p>
        </w:tc>
        <w:tc>
          <w:tcPr>
            <w:tcW w:w="4675" w:type="dxa"/>
          </w:tcPr>
          <w:p w14:paraId="2780FD2C" w14:textId="502015EF"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7.8 </w:t>
            </w:r>
            <w:r w:rsidRPr="001918DD">
              <w:rPr>
                <w:rFonts w:ascii="Verdana" w:eastAsia="Times New Roman" w:hAnsi="Verdana" w:cs="Times New Roman"/>
                <w:sz w:val="16"/>
                <w:szCs w:val="16"/>
              </w:rPr>
              <w:t xml:space="preserve">General Wildlife Law.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2000-07-03, last reform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2018-01-19.</w:t>
            </w:r>
          </w:p>
        </w:tc>
      </w:tr>
      <w:tr w:rsidR="0071026B" w:rsidRPr="0071026B" w14:paraId="751537F8" w14:textId="1A7D5A74" w:rsidTr="00B245E3">
        <w:tc>
          <w:tcPr>
            <w:tcW w:w="4675" w:type="dxa"/>
          </w:tcPr>
          <w:p w14:paraId="670CE760"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7.9</w:t>
            </w:r>
            <w:r w:rsidRPr="00A113F0">
              <w:rPr>
                <w:rFonts w:ascii="Verdana" w:eastAsia="Times New Roman" w:hAnsi="Verdana" w:cs="Arial"/>
                <w:sz w:val="16"/>
                <w:szCs w:val="16"/>
                <w:lang w:val="es-MX" w:eastAsia="es-ES"/>
              </w:rPr>
              <w:t xml:space="preserve"> Ley Federal sobre Metrología y Normalización. Publicada en el Diario Oficial de la Federación el 1992-07-01, última reforma publicada en el Diario Oficial de la Federación el 2018-06-15.</w:t>
            </w:r>
          </w:p>
        </w:tc>
        <w:tc>
          <w:tcPr>
            <w:tcW w:w="4675" w:type="dxa"/>
          </w:tcPr>
          <w:p w14:paraId="5603C2F8" w14:textId="3438416D"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7.9 </w:t>
            </w:r>
            <w:r w:rsidRPr="001918DD">
              <w:rPr>
                <w:rFonts w:ascii="Verdana" w:eastAsia="Times New Roman" w:hAnsi="Verdana" w:cs="Times New Roman"/>
                <w:sz w:val="16"/>
                <w:szCs w:val="16"/>
              </w:rPr>
              <w:t xml:space="preserve">Federal Law on Metrology and Standardization.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1992-07-01, last reform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2018-06-15.</w:t>
            </w:r>
          </w:p>
        </w:tc>
      </w:tr>
      <w:tr w:rsidR="0071026B" w:rsidRPr="0071026B" w14:paraId="0FFB98E9" w14:textId="695B9216" w:rsidTr="00B245E3">
        <w:tc>
          <w:tcPr>
            <w:tcW w:w="4675" w:type="dxa"/>
          </w:tcPr>
          <w:p w14:paraId="4A112D17"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7.10</w:t>
            </w:r>
            <w:r w:rsidRPr="00A113F0">
              <w:rPr>
                <w:rFonts w:ascii="Verdana" w:eastAsia="Times New Roman" w:hAnsi="Verdana" w:cs="Arial"/>
                <w:sz w:val="16"/>
                <w:szCs w:val="16"/>
                <w:lang w:val="es-MX" w:eastAsia="es-ES"/>
              </w:rPr>
              <w:t xml:space="preserve"> Ley Minera. Publicada en el Diario Oficial de la Federación el 1992-06-26, última reforma publicada en el Diario Oficial de la Federación el 2014-08-11.</w:t>
            </w:r>
          </w:p>
        </w:tc>
        <w:tc>
          <w:tcPr>
            <w:tcW w:w="4675" w:type="dxa"/>
          </w:tcPr>
          <w:p w14:paraId="790048B4" w14:textId="7105531D"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7.10 </w:t>
            </w:r>
            <w:r w:rsidRPr="001918DD">
              <w:rPr>
                <w:rFonts w:ascii="Verdana" w:eastAsia="Times New Roman" w:hAnsi="Verdana" w:cs="Times New Roman"/>
                <w:sz w:val="16"/>
                <w:szCs w:val="16"/>
              </w:rPr>
              <w:t xml:space="preserve">Mining Law.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1992-06-26, last reform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2014-08-11.</w:t>
            </w:r>
          </w:p>
        </w:tc>
      </w:tr>
      <w:tr w:rsidR="0071026B" w:rsidRPr="0071026B" w14:paraId="40915510" w14:textId="1AF2251E" w:rsidTr="00B245E3">
        <w:tc>
          <w:tcPr>
            <w:tcW w:w="4675" w:type="dxa"/>
          </w:tcPr>
          <w:p w14:paraId="4225D60C"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7.11</w:t>
            </w:r>
            <w:r w:rsidRPr="00A113F0">
              <w:rPr>
                <w:rFonts w:ascii="Verdana" w:eastAsia="Times New Roman" w:hAnsi="Verdana" w:cs="Arial"/>
                <w:sz w:val="16"/>
                <w:szCs w:val="16"/>
                <w:lang w:val="es-MX" w:eastAsia="es-ES"/>
              </w:rPr>
              <w:t xml:space="preserve"> Ley Reglamentaria del Artículo 27 Constitucional en Materia Nuclear. Publicada en el Diario Oficial de la Federación el 1985-02-04, última reforma publicada en el Diario Oficial de la Federación el 2012-04- 09.</w:t>
            </w:r>
          </w:p>
        </w:tc>
        <w:tc>
          <w:tcPr>
            <w:tcW w:w="4675" w:type="dxa"/>
          </w:tcPr>
          <w:p w14:paraId="5686AFF6" w14:textId="7B685AF1"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7.11 </w:t>
            </w:r>
            <w:r w:rsidRPr="001918DD">
              <w:rPr>
                <w:rFonts w:ascii="Verdana" w:eastAsia="Times New Roman" w:hAnsi="Verdana" w:cs="Times New Roman"/>
                <w:sz w:val="16"/>
                <w:szCs w:val="16"/>
              </w:rPr>
              <w:t xml:space="preserve">Regulatory Law of Constitutional Article 27 on Nuclear Matters.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1985-02-04, last reform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2012-04-09.</w:t>
            </w:r>
          </w:p>
        </w:tc>
      </w:tr>
      <w:tr w:rsidR="0071026B" w:rsidRPr="00A113F0" w14:paraId="1C735201" w14:textId="081955D3" w:rsidTr="00B245E3">
        <w:tc>
          <w:tcPr>
            <w:tcW w:w="4675" w:type="dxa"/>
          </w:tcPr>
          <w:p w14:paraId="22792453" w14:textId="77777777" w:rsidR="0071026B" w:rsidRPr="00A113F0" w:rsidRDefault="0071026B" w:rsidP="0071026B">
            <w:pPr>
              <w:spacing w:after="101" w:line="245" w:lineRule="exact"/>
              <w:jc w:val="both"/>
              <w:rPr>
                <w:rFonts w:ascii="Verdana" w:eastAsia="Times New Roman" w:hAnsi="Verdana" w:cs="Arial"/>
                <w:sz w:val="16"/>
                <w:szCs w:val="16"/>
                <w:lang w:eastAsia="es-ES"/>
              </w:rPr>
            </w:pPr>
            <w:r w:rsidRPr="00A113F0">
              <w:rPr>
                <w:rFonts w:ascii="Verdana" w:eastAsia="Times New Roman" w:hAnsi="Verdana" w:cs="Arial"/>
                <w:b/>
                <w:sz w:val="16"/>
                <w:szCs w:val="16"/>
                <w:lang w:val="es-MX" w:eastAsia="es-ES"/>
              </w:rPr>
              <w:t xml:space="preserve">7.12 </w:t>
            </w:r>
            <w:r w:rsidRPr="00A113F0">
              <w:rPr>
                <w:rFonts w:ascii="Verdana" w:eastAsia="Times New Roman" w:hAnsi="Verdana" w:cs="Arial"/>
                <w:sz w:val="16"/>
                <w:szCs w:val="16"/>
                <w:lang w:val="es-MX" w:eastAsia="es-ES"/>
              </w:rPr>
              <w:t xml:space="preserve">LOW, J.W. </w:t>
            </w:r>
            <w:proofErr w:type="spellStart"/>
            <w:r w:rsidRPr="00A113F0">
              <w:rPr>
                <w:rFonts w:ascii="Verdana" w:eastAsia="Times New Roman" w:hAnsi="Verdana" w:cs="Arial"/>
                <w:sz w:val="16"/>
                <w:szCs w:val="16"/>
                <w:lang w:val="es-MX" w:eastAsia="es-ES"/>
              </w:rPr>
              <w:t>Geologic</w:t>
            </w:r>
            <w:proofErr w:type="spellEnd"/>
            <w:r w:rsidRPr="00A113F0">
              <w:rPr>
                <w:rFonts w:ascii="Verdana" w:eastAsia="Times New Roman" w:hAnsi="Verdana" w:cs="Arial"/>
                <w:sz w:val="16"/>
                <w:szCs w:val="16"/>
                <w:lang w:val="es-MX" w:eastAsia="es-ES"/>
              </w:rPr>
              <w:t xml:space="preserve"> Field </w:t>
            </w:r>
            <w:proofErr w:type="spellStart"/>
            <w:r w:rsidRPr="00A113F0">
              <w:rPr>
                <w:rFonts w:ascii="Verdana" w:eastAsia="Times New Roman" w:hAnsi="Verdana" w:cs="Arial"/>
                <w:sz w:val="16"/>
                <w:szCs w:val="16"/>
                <w:lang w:val="es-MX" w:eastAsia="es-ES"/>
              </w:rPr>
              <w:t>Methods</w:t>
            </w:r>
            <w:proofErr w:type="spellEnd"/>
            <w:r w:rsidRPr="00A113F0">
              <w:rPr>
                <w:rFonts w:ascii="Verdana" w:eastAsia="Times New Roman" w:hAnsi="Verdana" w:cs="Arial"/>
                <w:sz w:val="16"/>
                <w:szCs w:val="16"/>
                <w:lang w:val="es-MX" w:eastAsia="es-ES"/>
              </w:rPr>
              <w:t xml:space="preserve"> (Métodos Geológicos de Campo). </w:t>
            </w:r>
            <w:r w:rsidRPr="00A113F0">
              <w:rPr>
                <w:rFonts w:ascii="Verdana" w:eastAsia="Times New Roman" w:hAnsi="Verdana" w:cs="Arial"/>
                <w:sz w:val="16"/>
                <w:szCs w:val="16"/>
                <w:lang w:eastAsia="es-ES"/>
              </w:rPr>
              <w:t>Ed. Harper and Brothers, 1957.</w:t>
            </w:r>
          </w:p>
        </w:tc>
        <w:tc>
          <w:tcPr>
            <w:tcW w:w="4675" w:type="dxa"/>
          </w:tcPr>
          <w:p w14:paraId="4EFE30E1" w14:textId="2D8AD960"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7.12 </w:t>
            </w:r>
            <w:r w:rsidRPr="001918DD">
              <w:rPr>
                <w:rFonts w:ascii="Verdana" w:eastAsia="Times New Roman" w:hAnsi="Verdana" w:cs="Times New Roman"/>
                <w:sz w:val="16"/>
                <w:szCs w:val="16"/>
              </w:rPr>
              <w:t>LOW, JW Geologic Field Methods . Ed. Harper and Brothers, 1957.</w:t>
            </w:r>
          </w:p>
        </w:tc>
      </w:tr>
      <w:tr w:rsidR="0071026B" w:rsidRPr="00A113F0" w14:paraId="034DB0CD" w14:textId="08A60E8B" w:rsidTr="00B245E3">
        <w:tc>
          <w:tcPr>
            <w:tcW w:w="4675" w:type="dxa"/>
          </w:tcPr>
          <w:p w14:paraId="0F1DBFA4"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eastAsia="es-ES"/>
              </w:rPr>
              <w:t xml:space="preserve">7.13 </w:t>
            </w:r>
            <w:r w:rsidRPr="00A113F0">
              <w:rPr>
                <w:rFonts w:ascii="Verdana" w:eastAsia="Times New Roman" w:hAnsi="Verdana" w:cs="Arial"/>
                <w:sz w:val="16"/>
                <w:szCs w:val="16"/>
                <w:lang w:eastAsia="es-ES"/>
              </w:rPr>
              <w:t>PETERS, C. Exploration and Mining Geology (</w:t>
            </w:r>
            <w:proofErr w:type="spellStart"/>
            <w:r w:rsidRPr="00A113F0">
              <w:rPr>
                <w:rFonts w:ascii="Verdana" w:eastAsia="Times New Roman" w:hAnsi="Verdana" w:cs="Arial"/>
                <w:sz w:val="16"/>
                <w:szCs w:val="16"/>
                <w:lang w:eastAsia="es-ES"/>
              </w:rPr>
              <w:t>Exploración</w:t>
            </w:r>
            <w:proofErr w:type="spellEnd"/>
            <w:r w:rsidRPr="00A113F0">
              <w:rPr>
                <w:rFonts w:ascii="Verdana" w:eastAsia="Times New Roman" w:hAnsi="Verdana" w:cs="Arial"/>
                <w:sz w:val="16"/>
                <w:szCs w:val="16"/>
                <w:lang w:eastAsia="es-ES"/>
              </w:rPr>
              <w:t xml:space="preserve"> y </w:t>
            </w:r>
            <w:proofErr w:type="spellStart"/>
            <w:r w:rsidRPr="00A113F0">
              <w:rPr>
                <w:rFonts w:ascii="Verdana" w:eastAsia="Times New Roman" w:hAnsi="Verdana" w:cs="Arial"/>
                <w:sz w:val="16"/>
                <w:szCs w:val="16"/>
                <w:lang w:eastAsia="es-ES"/>
              </w:rPr>
              <w:t>Geología</w:t>
            </w:r>
            <w:proofErr w:type="spellEnd"/>
            <w:r w:rsidRPr="00A113F0">
              <w:rPr>
                <w:rFonts w:ascii="Verdana" w:eastAsia="Times New Roman" w:hAnsi="Verdana" w:cs="Arial"/>
                <w:sz w:val="16"/>
                <w:szCs w:val="16"/>
                <w:lang w:eastAsia="es-ES"/>
              </w:rPr>
              <w:t xml:space="preserve"> Minera). </w:t>
            </w:r>
            <w:r w:rsidRPr="00A113F0">
              <w:rPr>
                <w:rFonts w:ascii="Verdana" w:eastAsia="Times New Roman" w:hAnsi="Verdana" w:cs="Arial"/>
                <w:sz w:val="16"/>
                <w:szCs w:val="16"/>
                <w:lang w:val="es-MX" w:eastAsia="es-ES"/>
              </w:rPr>
              <w:t>Ed. Wiley,1987.</w:t>
            </w:r>
          </w:p>
        </w:tc>
        <w:tc>
          <w:tcPr>
            <w:tcW w:w="4675" w:type="dxa"/>
          </w:tcPr>
          <w:p w14:paraId="6588A610" w14:textId="42C2099F"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7.13 </w:t>
            </w:r>
            <w:r w:rsidRPr="001918DD">
              <w:rPr>
                <w:rFonts w:ascii="Verdana" w:eastAsia="Times New Roman" w:hAnsi="Verdana" w:cs="Times New Roman"/>
                <w:sz w:val="16"/>
                <w:szCs w:val="16"/>
              </w:rPr>
              <w:t>PETERS, C. Exploration and Mining Geology ( Exploration and Geology Mining). Ed. Wiley, 1987.</w:t>
            </w:r>
          </w:p>
        </w:tc>
      </w:tr>
      <w:tr w:rsidR="0071026B" w:rsidRPr="00A113F0" w14:paraId="2F8EA208" w14:textId="46579D29" w:rsidTr="00B245E3">
        <w:tc>
          <w:tcPr>
            <w:tcW w:w="4675" w:type="dxa"/>
          </w:tcPr>
          <w:p w14:paraId="5684611E"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7.14 </w:t>
            </w:r>
            <w:r w:rsidRPr="00A113F0">
              <w:rPr>
                <w:rFonts w:ascii="Verdana" w:eastAsia="Times New Roman" w:hAnsi="Verdana" w:cs="Arial"/>
                <w:sz w:val="16"/>
                <w:szCs w:val="16"/>
                <w:lang w:val="es-MX" w:eastAsia="es-ES"/>
              </w:rPr>
              <w:t xml:space="preserve">RANKAMA, K. y SAHAMA, T.G. </w:t>
            </w:r>
            <w:proofErr w:type="spellStart"/>
            <w:r w:rsidRPr="00A113F0">
              <w:rPr>
                <w:rFonts w:ascii="Verdana" w:eastAsia="Times New Roman" w:hAnsi="Verdana" w:cs="Arial"/>
                <w:sz w:val="16"/>
                <w:szCs w:val="16"/>
                <w:lang w:val="es-MX" w:eastAsia="es-ES"/>
              </w:rPr>
              <w:t>Geochemistry</w:t>
            </w:r>
            <w:proofErr w:type="spellEnd"/>
            <w:r w:rsidRPr="00A113F0">
              <w:rPr>
                <w:rFonts w:ascii="Verdana" w:eastAsia="Times New Roman" w:hAnsi="Verdana" w:cs="Arial"/>
                <w:sz w:val="16"/>
                <w:szCs w:val="16"/>
                <w:lang w:val="es-MX" w:eastAsia="es-ES"/>
              </w:rPr>
              <w:t xml:space="preserve"> (Geoquímica). </w:t>
            </w:r>
            <w:proofErr w:type="spellStart"/>
            <w:r w:rsidRPr="00A113F0">
              <w:rPr>
                <w:rFonts w:ascii="Verdana" w:eastAsia="Times New Roman" w:hAnsi="Verdana" w:cs="Arial"/>
                <w:sz w:val="16"/>
                <w:szCs w:val="16"/>
                <w:lang w:val="es-MX" w:eastAsia="es-ES"/>
              </w:rPr>
              <w:t>University</w:t>
            </w:r>
            <w:proofErr w:type="spellEnd"/>
            <w:r w:rsidRPr="00A113F0">
              <w:rPr>
                <w:rFonts w:ascii="Verdana" w:eastAsia="Times New Roman" w:hAnsi="Verdana" w:cs="Arial"/>
                <w:sz w:val="16"/>
                <w:szCs w:val="16"/>
                <w:lang w:val="es-MX" w:eastAsia="es-ES"/>
              </w:rPr>
              <w:t xml:space="preserve"> </w:t>
            </w:r>
            <w:proofErr w:type="spellStart"/>
            <w:r w:rsidRPr="00A113F0">
              <w:rPr>
                <w:rFonts w:ascii="Verdana" w:eastAsia="Times New Roman" w:hAnsi="Verdana" w:cs="Arial"/>
                <w:sz w:val="16"/>
                <w:szCs w:val="16"/>
                <w:lang w:val="es-MX" w:eastAsia="es-ES"/>
              </w:rPr>
              <w:t>of</w:t>
            </w:r>
            <w:proofErr w:type="spellEnd"/>
            <w:r w:rsidRPr="00A113F0">
              <w:rPr>
                <w:rFonts w:ascii="Verdana" w:eastAsia="Times New Roman" w:hAnsi="Verdana" w:cs="Arial"/>
                <w:sz w:val="16"/>
                <w:szCs w:val="16"/>
                <w:lang w:val="es-MX" w:eastAsia="es-ES"/>
              </w:rPr>
              <w:t xml:space="preserve"> Chicago, 1968.</w:t>
            </w:r>
          </w:p>
        </w:tc>
        <w:tc>
          <w:tcPr>
            <w:tcW w:w="4675" w:type="dxa"/>
          </w:tcPr>
          <w:p w14:paraId="2A351692" w14:textId="28F7F91F"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7.14 </w:t>
            </w:r>
            <w:r w:rsidRPr="001918DD">
              <w:rPr>
                <w:rFonts w:ascii="Verdana" w:eastAsia="Times New Roman" w:hAnsi="Verdana" w:cs="Times New Roman"/>
                <w:sz w:val="16"/>
                <w:szCs w:val="16"/>
              </w:rPr>
              <w:t xml:space="preserve">RANKAMA, K. and SAHAMA, TG Geochemistry (Geochemistry). University of Chicago, 1968. </w:t>
            </w:r>
          </w:p>
        </w:tc>
      </w:tr>
      <w:tr w:rsidR="0071026B" w:rsidRPr="0071026B" w14:paraId="02E5F5A3" w14:textId="51AFAF5D" w:rsidTr="00B245E3">
        <w:tc>
          <w:tcPr>
            <w:tcW w:w="4675" w:type="dxa"/>
          </w:tcPr>
          <w:p w14:paraId="0DEAC721"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7.15</w:t>
            </w:r>
            <w:r w:rsidRPr="00A113F0">
              <w:rPr>
                <w:rFonts w:ascii="Verdana" w:eastAsia="Times New Roman" w:hAnsi="Verdana" w:cs="Arial"/>
                <w:sz w:val="16"/>
                <w:szCs w:val="16"/>
                <w:lang w:val="es-MX" w:eastAsia="es-ES"/>
              </w:rPr>
              <w:t xml:space="preserve"> Reglamento de la Ley Minera. Publicado en el Diario Oficial de la Federación el 2012-10-12, última reforma publicada en el Diario Oficial de la Federación el 2014-10-31.</w:t>
            </w:r>
          </w:p>
        </w:tc>
        <w:tc>
          <w:tcPr>
            <w:tcW w:w="4675" w:type="dxa"/>
          </w:tcPr>
          <w:p w14:paraId="5BE751D5" w14:textId="170B5B56"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7.15 </w:t>
            </w:r>
            <w:r w:rsidRPr="001918DD">
              <w:rPr>
                <w:rFonts w:ascii="Verdana" w:eastAsia="Times New Roman" w:hAnsi="Verdana" w:cs="Times New Roman"/>
                <w:sz w:val="16"/>
                <w:szCs w:val="16"/>
              </w:rPr>
              <w:t xml:space="preserve">Regulation of the Mining Law.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2012-10-12, last reform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2014-10-31.</w:t>
            </w:r>
          </w:p>
        </w:tc>
      </w:tr>
      <w:tr w:rsidR="0071026B" w:rsidRPr="0071026B" w14:paraId="53A9BFC4" w14:textId="543B4A6B" w:rsidTr="00B245E3">
        <w:tc>
          <w:tcPr>
            <w:tcW w:w="4675" w:type="dxa"/>
          </w:tcPr>
          <w:p w14:paraId="4B0D2DFA"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7.16 </w:t>
            </w:r>
            <w:r w:rsidRPr="00A113F0">
              <w:rPr>
                <w:rFonts w:ascii="Verdana" w:eastAsia="Times New Roman" w:hAnsi="Verdana" w:cs="Arial"/>
                <w:sz w:val="16"/>
                <w:szCs w:val="16"/>
                <w:lang w:val="es-MX" w:eastAsia="es-ES"/>
              </w:rPr>
              <w:t>RZEDOWSKI, J. Vegetación de México. Primera edición digital, CONABIO, 2006. http://www.biodiversidad.gob.mx/publicaciones/librosDig/pdf/VegetacionMx_Cont.pdf</w:t>
            </w:r>
          </w:p>
        </w:tc>
        <w:tc>
          <w:tcPr>
            <w:tcW w:w="4675" w:type="dxa"/>
          </w:tcPr>
          <w:p w14:paraId="01A2D63F" w14:textId="0B71B647"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7.16 </w:t>
            </w:r>
            <w:r w:rsidRPr="001918DD">
              <w:rPr>
                <w:rFonts w:ascii="Verdana" w:eastAsia="Times New Roman" w:hAnsi="Verdana" w:cs="Times New Roman"/>
                <w:sz w:val="16"/>
                <w:szCs w:val="16"/>
              </w:rPr>
              <w:t>RZEDOWSKI, J. Vegetation of Mexico. First digital edition, CONABIO, 2006. http://www.biodiversidad.gob.mx/publicaciones/librosDig/pdf/VegetacionMx_Cont.pdf</w:t>
            </w:r>
          </w:p>
        </w:tc>
      </w:tr>
      <w:tr w:rsidR="0071026B" w:rsidRPr="00A113F0" w14:paraId="40FA059C" w14:textId="5F01ED86" w:rsidTr="00B245E3">
        <w:tc>
          <w:tcPr>
            <w:tcW w:w="4675" w:type="dxa"/>
          </w:tcPr>
          <w:p w14:paraId="322E9AEB" w14:textId="77777777" w:rsidR="0071026B" w:rsidRPr="00A113F0" w:rsidRDefault="0071026B" w:rsidP="0071026B">
            <w:pPr>
              <w:spacing w:after="101" w:line="245" w:lineRule="exact"/>
              <w:jc w:val="both"/>
              <w:rPr>
                <w:rFonts w:ascii="Verdana" w:eastAsia="Times New Roman" w:hAnsi="Verdana" w:cs="Arial"/>
                <w:b/>
                <w:sz w:val="16"/>
                <w:szCs w:val="16"/>
                <w:lang w:val="es-MX" w:eastAsia="es-ES"/>
              </w:rPr>
            </w:pPr>
            <w:r w:rsidRPr="00A113F0">
              <w:rPr>
                <w:rFonts w:ascii="Verdana" w:eastAsia="Times New Roman" w:hAnsi="Verdana" w:cs="Arial"/>
                <w:b/>
                <w:sz w:val="16"/>
                <w:szCs w:val="16"/>
                <w:lang w:val="es-MX" w:eastAsia="es-ES"/>
              </w:rPr>
              <w:t>8. Observancia de esta Norma</w:t>
            </w:r>
          </w:p>
        </w:tc>
        <w:tc>
          <w:tcPr>
            <w:tcW w:w="4675" w:type="dxa"/>
          </w:tcPr>
          <w:p w14:paraId="68022830" w14:textId="246A8A40"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8. Compliance with this Standard</w:t>
            </w:r>
          </w:p>
        </w:tc>
      </w:tr>
      <w:tr w:rsidR="0071026B" w:rsidRPr="0071026B" w14:paraId="2A972CC6" w14:textId="35CC9E11" w:rsidTr="00B245E3">
        <w:tc>
          <w:tcPr>
            <w:tcW w:w="4675" w:type="dxa"/>
          </w:tcPr>
          <w:p w14:paraId="52B5FC26"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8.1 </w:t>
            </w:r>
            <w:r w:rsidRPr="00A113F0">
              <w:rPr>
                <w:rFonts w:ascii="Verdana" w:eastAsia="Times New Roman" w:hAnsi="Verdana" w:cs="Arial"/>
                <w:sz w:val="16"/>
                <w:szCs w:val="16"/>
                <w:lang w:val="es-MX" w:eastAsia="es-ES"/>
              </w:rPr>
              <w:t xml:space="preserve">La vigilancia del cumplimiento de la presente Norma Oficial Mexicana corresponde a la Secretaría de Medio Ambiente y Recursos Naturales, por conducto de la Procuraduría Federal de Protección al Ambiente, cuyo personal realizará los trabajos de inspección y vigilancia que sean necesarios. Las violaciones a la misma se sancionarán en los términos de la Ley General del Equilibrio Ecológico y la Protección al Ambiente, su </w:t>
            </w:r>
            <w:r w:rsidRPr="00A113F0">
              <w:rPr>
                <w:rFonts w:ascii="Verdana" w:eastAsia="Times New Roman" w:hAnsi="Verdana" w:cs="Arial"/>
                <w:sz w:val="16"/>
                <w:szCs w:val="16"/>
                <w:lang w:val="es-MX" w:eastAsia="es-ES"/>
              </w:rPr>
              <w:lastRenderedPageBreak/>
              <w:t>Reglamento en materia de Evaluación del Impacto Ambiental y demás ordenamientos jurídicos aplicables.</w:t>
            </w:r>
          </w:p>
        </w:tc>
        <w:tc>
          <w:tcPr>
            <w:tcW w:w="4675" w:type="dxa"/>
          </w:tcPr>
          <w:p w14:paraId="05D8C9D9" w14:textId="6634088A"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lastRenderedPageBreak/>
              <w:t xml:space="preserve">8.1 </w:t>
            </w:r>
            <w:r w:rsidRPr="001918DD">
              <w:rPr>
                <w:rFonts w:ascii="Verdana" w:eastAsia="Times New Roman" w:hAnsi="Verdana" w:cs="Times New Roman"/>
                <w:sz w:val="16"/>
                <w:szCs w:val="16"/>
              </w:rPr>
              <w:t xml:space="preserve">The monitoring of compliance with this Official Mexican Standard corresponds to the </w:t>
            </w:r>
            <w:r>
              <w:rPr>
                <w:rFonts w:ascii="Verdana" w:eastAsia="Times New Roman" w:hAnsi="Verdana" w:cs="Times New Roman"/>
                <w:sz w:val="16"/>
                <w:szCs w:val="16"/>
              </w:rPr>
              <w:t>Secretary</w:t>
            </w:r>
            <w:r w:rsidRPr="001918DD">
              <w:rPr>
                <w:rFonts w:ascii="Verdana" w:eastAsia="Times New Roman" w:hAnsi="Verdana" w:cs="Times New Roman"/>
                <w:sz w:val="16"/>
                <w:szCs w:val="16"/>
              </w:rPr>
              <w:t xml:space="preserve"> of the Environment and Natural Resources, through the Federal </w:t>
            </w:r>
            <w:r w:rsidR="00577734">
              <w:rPr>
                <w:rFonts w:ascii="Verdana" w:eastAsia="Times New Roman" w:hAnsi="Verdana" w:cs="Times New Roman"/>
                <w:sz w:val="16"/>
                <w:szCs w:val="16"/>
              </w:rPr>
              <w:t>Prosecutor</w:t>
            </w:r>
            <w:r w:rsidRPr="001918DD">
              <w:rPr>
                <w:rFonts w:ascii="Verdana" w:eastAsia="Times New Roman" w:hAnsi="Verdana" w:cs="Times New Roman"/>
                <w:sz w:val="16"/>
                <w:szCs w:val="16"/>
              </w:rPr>
              <w:t xml:space="preserve"> for Environmental Protection, whose personnel will carry out the inspection and surveillance work that may be necessary. Violations of the same will be sanctioned under the terms of the </w:t>
            </w:r>
            <w:r w:rsidR="00577734">
              <w:rPr>
                <w:rFonts w:ascii="Verdana" w:eastAsia="Times New Roman" w:hAnsi="Verdana" w:cs="Times New Roman"/>
                <w:sz w:val="16"/>
                <w:szCs w:val="16"/>
              </w:rPr>
              <w:t xml:space="preserve">General Law of Ecological Equilibrium and Protection of the </w:t>
            </w:r>
            <w:r w:rsidR="00577734">
              <w:rPr>
                <w:rFonts w:ascii="Verdana" w:eastAsia="Times New Roman" w:hAnsi="Verdana" w:cs="Times New Roman"/>
                <w:sz w:val="16"/>
                <w:szCs w:val="16"/>
              </w:rPr>
              <w:lastRenderedPageBreak/>
              <w:t>Environment</w:t>
            </w:r>
            <w:r w:rsidRPr="001918DD">
              <w:rPr>
                <w:rFonts w:ascii="Verdana" w:eastAsia="Times New Roman" w:hAnsi="Verdana" w:cs="Times New Roman"/>
                <w:sz w:val="16"/>
                <w:szCs w:val="16"/>
              </w:rPr>
              <w:t>, its Regulation on Environmental Impact Assessment and other applicable legal regulations.</w:t>
            </w:r>
          </w:p>
        </w:tc>
      </w:tr>
      <w:tr w:rsidR="0071026B" w:rsidRPr="00A113F0" w14:paraId="29969398" w14:textId="68C42AE0" w:rsidTr="00B245E3">
        <w:tc>
          <w:tcPr>
            <w:tcW w:w="4675" w:type="dxa"/>
          </w:tcPr>
          <w:p w14:paraId="049D8226" w14:textId="77777777" w:rsidR="0071026B" w:rsidRPr="00A113F0" w:rsidRDefault="0071026B" w:rsidP="0071026B">
            <w:pPr>
              <w:spacing w:after="101" w:line="245" w:lineRule="exact"/>
              <w:jc w:val="center"/>
              <w:rPr>
                <w:rFonts w:ascii="Verdana" w:eastAsia="Times New Roman" w:hAnsi="Verdana" w:cs="Times New Roman"/>
                <w:b/>
                <w:sz w:val="16"/>
                <w:szCs w:val="16"/>
                <w:lang w:val="es-ES_tradnl" w:eastAsia="es-ES"/>
              </w:rPr>
            </w:pPr>
            <w:r w:rsidRPr="00A113F0">
              <w:rPr>
                <w:rFonts w:ascii="Verdana" w:eastAsia="Times New Roman" w:hAnsi="Verdana" w:cs="Times New Roman"/>
                <w:b/>
                <w:sz w:val="16"/>
                <w:szCs w:val="16"/>
                <w:lang w:val="es-ES_tradnl" w:eastAsia="es-ES"/>
              </w:rPr>
              <w:lastRenderedPageBreak/>
              <w:t>TRANSITORIOS</w:t>
            </w:r>
          </w:p>
        </w:tc>
        <w:tc>
          <w:tcPr>
            <w:tcW w:w="4675" w:type="dxa"/>
          </w:tcPr>
          <w:p w14:paraId="48ADB12F" w14:textId="5225C402" w:rsidR="0071026B" w:rsidRPr="00A113F0" w:rsidRDefault="0071026B" w:rsidP="0071026B">
            <w:pPr>
              <w:spacing w:after="101" w:line="245" w:lineRule="exact"/>
              <w:jc w:val="center"/>
              <w:rPr>
                <w:rFonts w:ascii="Verdana" w:eastAsia="Times New Roman" w:hAnsi="Verdana" w:cs="Times New Roman"/>
                <w:b/>
                <w:sz w:val="16"/>
                <w:szCs w:val="16"/>
                <w:lang w:eastAsia="es-ES"/>
              </w:rPr>
            </w:pPr>
            <w:r w:rsidRPr="001918DD">
              <w:rPr>
                <w:rFonts w:ascii="Verdana" w:eastAsia="Times New Roman" w:hAnsi="Verdana" w:cs="Times New Roman"/>
                <w:b/>
                <w:bCs/>
                <w:sz w:val="16"/>
                <w:szCs w:val="16"/>
              </w:rPr>
              <w:t>TRANSI</w:t>
            </w:r>
            <w:r w:rsidR="00577734">
              <w:rPr>
                <w:rFonts w:ascii="Verdana" w:eastAsia="Times New Roman" w:hAnsi="Verdana" w:cs="Times New Roman"/>
                <w:b/>
                <w:bCs/>
                <w:sz w:val="16"/>
                <w:szCs w:val="16"/>
              </w:rPr>
              <w:t>TIONAL ARTICLES</w:t>
            </w:r>
          </w:p>
        </w:tc>
      </w:tr>
      <w:tr w:rsidR="0071026B" w:rsidRPr="0071026B" w14:paraId="3C7F3D76" w14:textId="4A7341CC" w:rsidTr="00B245E3">
        <w:tc>
          <w:tcPr>
            <w:tcW w:w="4675" w:type="dxa"/>
          </w:tcPr>
          <w:p w14:paraId="10A8F302"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PRIMERO. </w:t>
            </w:r>
            <w:r w:rsidRPr="00A113F0">
              <w:rPr>
                <w:rFonts w:ascii="Verdana" w:eastAsia="Times New Roman" w:hAnsi="Verdana" w:cs="Arial"/>
                <w:sz w:val="16"/>
                <w:szCs w:val="16"/>
                <w:lang w:val="es-MX" w:eastAsia="es-ES"/>
              </w:rPr>
              <w:t>Esta Norma Oficial Mexicana entrará en vigor a los 60 días naturales siguientes a su publicación en el Diario Oficial de la Federación.</w:t>
            </w:r>
          </w:p>
        </w:tc>
        <w:tc>
          <w:tcPr>
            <w:tcW w:w="4675" w:type="dxa"/>
          </w:tcPr>
          <w:p w14:paraId="42B01443" w14:textId="6D768BEB"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FIRST. </w:t>
            </w:r>
            <w:r w:rsidRPr="001918DD">
              <w:rPr>
                <w:rFonts w:ascii="Verdana" w:eastAsia="Times New Roman" w:hAnsi="Verdana" w:cs="Times New Roman"/>
                <w:sz w:val="16"/>
                <w:szCs w:val="16"/>
              </w:rPr>
              <w:t xml:space="preserve">This Official Mexican Standard will </w:t>
            </w:r>
            <w:r w:rsidR="00577734">
              <w:rPr>
                <w:rFonts w:ascii="Verdana" w:eastAsia="Times New Roman" w:hAnsi="Verdana" w:cs="Times New Roman"/>
                <w:sz w:val="16"/>
                <w:szCs w:val="16"/>
              </w:rPr>
              <w:t>take effect</w:t>
            </w:r>
            <w:r w:rsidRPr="001918DD">
              <w:rPr>
                <w:rFonts w:ascii="Verdana" w:eastAsia="Times New Roman" w:hAnsi="Verdana" w:cs="Times New Roman"/>
                <w:sz w:val="16"/>
                <w:szCs w:val="16"/>
              </w:rPr>
              <w:t xml:space="preserve"> 60 calendar days following its publication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w:t>
            </w:r>
          </w:p>
        </w:tc>
      </w:tr>
      <w:tr w:rsidR="0071026B" w:rsidRPr="0071026B" w14:paraId="715F12EA" w14:textId="7806306B" w:rsidTr="00B245E3">
        <w:tc>
          <w:tcPr>
            <w:tcW w:w="4675" w:type="dxa"/>
          </w:tcPr>
          <w:p w14:paraId="7865B85F"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SEGUNDO. </w:t>
            </w:r>
            <w:r w:rsidRPr="00A113F0">
              <w:rPr>
                <w:rFonts w:ascii="Verdana" w:eastAsia="Times New Roman" w:hAnsi="Verdana" w:cs="Arial"/>
                <w:sz w:val="16"/>
                <w:szCs w:val="16"/>
                <w:lang w:val="es-MX" w:eastAsia="es-ES"/>
              </w:rPr>
              <w:t>La presente Norma Oficial Mexicana deja sin efectos a la NOM-120-SEMARNAT-2011, Que establece las especificaciones de protección ambiental para las actividades de exploración minera directa, en zonas agrícolas, ganaderas o eriales y en zonas con climas secos y templados en donde se desarrolle vegetación de matorral xerófilo, bosque tropical caducifolio, bosques de coníferas o encinos.</w:t>
            </w:r>
          </w:p>
        </w:tc>
        <w:tc>
          <w:tcPr>
            <w:tcW w:w="4675" w:type="dxa"/>
          </w:tcPr>
          <w:p w14:paraId="207C7029" w14:textId="6B43EFCE"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SECOND. </w:t>
            </w:r>
            <w:r w:rsidRPr="001918DD">
              <w:rPr>
                <w:rFonts w:ascii="Verdana" w:eastAsia="Times New Roman" w:hAnsi="Verdana" w:cs="Times New Roman"/>
                <w:sz w:val="16"/>
                <w:szCs w:val="16"/>
              </w:rPr>
              <w:t xml:space="preserve">This Official Mexican Standard </w:t>
            </w:r>
            <w:r w:rsidR="00577734">
              <w:rPr>
                <w:rFonts w:ascii="Verdana" w:eastAsia="Times New Roman" w:hAnsi="Verdana" w:cs="Times New Roman"/>
                <w:sz w:val="16"/>
                <w:szCs w:val="16"/>
              </w:rPr>
              <w:t>leaves</w:t>
            </w:r>
            <w:r w:rsidRPr="001918DD">
              <w:rPr>
                <w:rFonts w:ascii="Verdana" w:eastAsia="Times New Roman" w:hAnsi="Verdana" w:cs="Times New Roman"/>
                <w:sz w:val="16"/>
                <w:szCs w:val="16"/>
              </w:rPr>
              <w:t xml:space="preserve"> NOM-120-SEMARNAT-2011 without effect, which establishes the environmental protection specifications for direct mining exploration activities, in agricultural, livestock or wasteland areas and in areas with dry and temperate climates where vegetation of xerophilous scrub, tropical deciduous forest, coniferous forests or oaks develops.</w:t>
            </w:r>
          </w:p>
        </w:tc>
      </w:tr>
      <w:tr w:rsidR="0071026B" w:rsidRPr="0071026B" w14:paraId="3CB8DE21" w14:textId="60E78EF6" w:rsidTr="00B245E3">
        <w:tc>
          <w:tcPr>
            <w:tcW w:w="4675" w:type="dxa"/>
          </w:tcPr>
          <w:p w14:paraId="67658554"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b/>
                <w:sz w:val="16"/>
                <w:szCs w:val="16"/>
                <w:lang w:val="es-MX" w:eastAsia="es-ES"/>
              </w:rPr>
              <w:t xml:space="preserve">TERCERO. </w:t>
            </w:r>
            <w:r w:rsidRPr="00A113F0">
              <w:rPr>
                <w:rFonts w:ascii="Verdana" w:eastAsia="Times New Roman" w:hAnsi="Verdana" w:cs="Arial"/>
                <w:sz w:val="16"/>
                <w:szCs w:val="16"/>
                <w:lang w:val="es-MX" w:eastAsia="es-ES"/>
              </w:rPr>
              <w:t>A efecto de dar cumplimiento a lo previsto en los artículos 68, último párrafo, y 78 de la Ley General de Mejora Regulatoria, la Secretaría de Medio Ambiente y Recursos Naturales modificará, abrogará o derogará las obligaciones regulatorias o actos especificados en el Análisis de Impacto Regulatorio correspondiente, consistentes en la acción de simplificación por la modificación del numeral 4.2.7 de la “Norma Oficial Mexicana NOM-150-SEMARNAT-2017, Que establece las especificaciones técnicas de protección ambiental que deben observarse en las actividades de construcción y evaluación preliminar de pozos geotérmicos para exploración, ubicados en zonas agrícolas, ganaderas y eriales, fuera de áreas naturales protegidas y terrenos forestales”, publicada en el Diario Oficial de la Federación el 22 de noviembre de 2017.</w:t>
            </w:r>
          </w:p>
        </w:tc>
        <w:tc>
          <w:tcPr>
            <w:tcW w:w="4675" w:type="dxa"/>
          </w:tcPr>
          <w:p w14:paraId="2E646ACE" w14:textId="55EB19F3" w:rsidR="0071026B" w:rsidRPr="00A113F0" w:rsidRDefault="0071026B" w:rsidP="0071026B">
            <w:pPr>
              <w:spacing w:after="101" w:line="245" w:lineRule="exact"/>
              <w:jc w:val="both"/>
              <w:rPr>
                <w:rFonts w:ascii="Verdana" w:eastAsia="Times New Roman" w:hAnsi="Verdana" w:cs="Arial"/>
                <w:b/>
                <w:sz w:val="16"/>
                <w:szCs w:val="16"/>
                <w:lang w:eastAsia="es-ES"/>
              </w:rPr>
            </w:pPr>
            <w:r w:rsidRPr="001918DD">
              <w:rPr>
                <w:rFonts w:ascii="Verdana" w:eastAsia="Times New Roman" w:hAnsi="Verdana" w:cs="Times New Roman"/>
                <w:b/>
                <w:bCs/>
                <w:sz w:val="16"/>
                <w:szCs w:val="16"/>
              </w:rPr>
              <w:t xml:space="preserve">THIRD. </w:t>
            </w:r>
            <w:r w:rsidRPr="001918DD">
              <w:rPr>
                <w:rFonts w:ascii="Verdana" w:eastAsia="Times New Roman" w:hAnsi="Verdana" w:cs="Times New Roman"/>
                <w:sz w:val="16"/>
                <w:szCs w:val="16"/>
              </w:rPr>
              <w:t xml:space="preserve">In order to comply with the provisions of articles 68, last paragraph, and 78 of the General Law on Regulatory Improvement, the </w:t>
            </w:r>
            <w:r>
              <w:rPr>
                <w:rFonts w:ascii="Verdana" w:eastAsia="Times New Roman" w:hAnsi="Verdana" w:cs="Times New Roman"/>
                <w:sz w:val="16"/>
                <w:szCs w:val="16"/>
              </w:rPr>
              <w:t>Secretary</w:t>
            </w:r>
            <w:r w:rsidRPr="001918DD">
              <w:rPr>
                <w:rFonts w:ascii="Verdana" w:eastAsia="Times New Roman" w:hAnsi="Verdana" w:cs="Times New Roman"/>
                <w:sz w:val="16"/>
                <w:szCs w:val="16"/>
              </w:rPr>
              <w:t xml:space="preserve"> of the Environment and Natural Resources will modify, </w:t>
            </w:r>
            <w:r w:rsidR="00577734">
              <w:rPr>
                <w:rFonts w:ascii="Verdana" w:eastAsia="Times New Roman" w:hAnsi="Verdana" w:cs="Times New Roman"/>
                <w:sz w:val="16"/>
                <w:szCs w:val="16"/>
              </w:rPr>
              <w:t>cancel</w:t>
            </w:r>
            <w:r w:rsidRPr="001918DD">
              <w:rPr>
                <w:rFonts w:ascii="Verdana" w:eastAsia="Times New Roman" w:hAnsi="Verdana" w:cs="Times New Roman"/>
                <w:sz w:val="16"/>
                <w:szCs w:val="16"/>
              </w:rPr>
              <w:t xml:space="preserve"> or repeal the regulatory obligations or acts specified in the </w:t>
            </w:r>
            <w:r w:rsidR="00577734">
              <w:rPr>
                <w:rFonts w:ascii="Verdana" w:eastAsia="Times New Roman" w:hAnsi="Verdana" w:cs="Times New Roman"/>
                <w:sz w:val="16"/>
                <w:szCs w:val="16"/>
              </w:rPr>
              <w:t>corresponding Analysis of Regulatory Impact</w:t>
            </w:r>
            <w:r w:rsidRPr="001918DD">
              <w:rPr>
                <w:rFonts w:ascii="Verdana" w:eastAsia="Times New Roman" w:hAnsi="Verdana" w:cs="Times New Roman"/>
                <w:sz w:val="16"/>
                <w:szCs w:val="16"/>
              </w:rPr>
              <w:t>, consisting of the simplification action by the modification of numeral 4.2.7 of the "Official Mexican Standard NOM-150-SEMARNAT-2017, which establishes the technical specifications of environmental protection that must be observed in the construction activities and preliminary evaluation of geothermal wells for exploration, located in agricultural, livestock and wasteland areas, outside of protected natural areas and forest lands</w:t>
            </w:r>
            <w:r w:rsidR="00577734">
              <w:rPr>
                <w:rFonts w:ascii="Verdana" w:eastAsia="Times New Roman" w:hAnsi="Verdana" w:cs="Times New Roman"/>
                <w:sz w:val="16"/>
                <w:szCs w:val="16"/>
              </w:rPr>
              <w:t>,</w:t>
            </w:r>
            <w:r w:rsidRPr="001918DD">
              <w:rPr>
                <w:rFonts w:ascii="Verdana" w:eastAsia="Times New Roman" w:hAnsi="Verdana" w:cs="Times New Roman"/>
                <w:sz w:val="16"/>
                <w:szCs w:val="16"/>
              </w:rPr>
              <w:t xml:space="preserve">” published in the Official </w:t>
            </w:r>
            <w:r w:rsidR="00AA56C8">
              <w:rPr>
                <w:rFonts w:ascii="Verdana" w:eastAsia="Times New Roman" w:hAnsi="Verdana" w:cs="Times New Roman"/>
                <w:sz w:val="16"/>
                <w:szCs w:val="16"/>
              </w:rPr>
              <w:t>Daily</w:t>
            </w:r>
            <w:r w:rsidRPr="001918DD">
              <w:rPr>
                <w:rFonts w:ascii="Verdana" w:eastAsia="Times New Roman" w:hAnsi="Verdana" w:cs="Times New Roman"/>
                <w:sz w:val="16"/>
                <w:szCs w:val="16"/>
              </w:rPr>
              <w:t xml:space="preserve"> of the Federation on November 22, 2017.</w:t>
            </w:r>
          </w:p>
        </w:tc>
      </w:tr>
      <w:tr w:rsidR="0071026B" w:rsidRPr="0071026B" w14:paraId="5D286256" w14:textId="5D6228D7" w:rsidTr="00B245E3">
        <w:tc>
          <w:tcPr>
            <w:tcW w:w="4675" w:type="dxa"/>
          </w:tcPr>
          <w:p w14:paraId="1B2E6012" w14:textId="77777777" w:rsidR="0071026B" w:rsidRPr="00A113F0" w:rsidRDefault="0071026B" w:rsidP="0071026B">
            <w:pPr>
              <w:spacing w:after="101" w:line="245" w:lineRule="exact"/>
              <w:jc w:val="both"/>
              <w:rPr>
                <w:rFonts w:ascii="Verdana" w:eastAsia="Times New Roman" w:hAnsi="Verdana" w:cs="Arial"/>
                <w:sz w:val="16"/>
                <w:szCs w:val="16"/>
                <w:lang w:val="es-MX" w:eastAsia="es-ES"/>
              </w:rPr>
            </w:pPr>
            <w:r w:rsidRPr="00A113F0">
              <w:rPr>
                <w:rFonts w:ascii="Verdana" w:eastAsia="Times New Roman" w:hAnsi="Verdana" w:cs="Arial"/>
                <w:sz w:val="16"/>
                <w:szCs w:val="16"/>
                <w:lang w:val="es-MX" w:eastAsia="es-ES"/>
              </w:rPr>
              <w:t xml:space="preserve">Ciudad de México, a los veintisiete días del mes de octubre de dos mil veinte.- El Subsecretario de Fomento y Normatividad Ambiental de la Secretaría de Medio Ambiente y Recursos Naturales y Presidente del Comité Consultivo Nacional de Normalización de Medio Ambiente y Recursos Naturales, </w:t>
            </w:r>
            <w:r w:rsidRPr="00A113F0">
              <w:rPr>
                <w:rFonts w:ascii="Verdana" w:eastAsia="Times New Roman" w:hAnsi="Verdana" w:cs="Arial"/>
                <w:b/>
                <w:sz w:val="16"/>
                <w:szCs w:val="16"/>
                <w:lang w:val="es-MX" w:eastAsia="es-ES"/>
              </w:rPr>
              <w:t>Tonatiuh Herrera Gutiérrez</w:t>
            </w:r>
            <w:r w:rsidRPr="00A113F0">
              <w:rPr>
                <w:rFonts w:ascii="Verdana" w:eastAsia="Times New Roman" w:hAnsi="Verdana" w:cs="Arial"/>
                <w:sz w:val="16"/>
                <w:szCs w:val="16"/>
                <w:lang w:val="es-MX" w:eastAsia="es-ES"/>
              </w:rPr>
              <w:t>.- Rúbrica.</w:t>
            </w:r>
          </w:p>
        </w:tc>
        <w:tc>
          <w:tcPr>
            <w:tcW w:w="4675" w:type="dxa"/>
          </w:tcPr>
          <w:p w14:paraId="19C5AF4D" w14:textId="7AA4E90B" w:rsidR="0071026B" w:rsidRPr="00A113F0" w:rsidRDefault="0071026B" w:rsidP="0071026B">
            <w:pPr>
              <w:spacing w:after="101" w:line="245" w:lineRule="exact"/>
              <w:jc w:val="both"/>
              <w:rPr>
                <w:rFonts w:ascii="Verdana" w:eastAsia="Times New Roman" w:hAnsi="Verdana" w:cs="Arial"/>
                <w:sz w:val="16"/>
                <w:szCs w:val="16"/>
                <w:lang w:eastAsia="es-ES"/>
              </w:rPr>
            </w:pPr>
            <w:r w:rsidRPr="001918DD">
              <w:rPr>
                <w:rFonts w:ascii="Verdana" w:eastAsia="Times New Roman" w:hAnsi="Verdana" w:cs="Times New Roman"/>
                <w:sz w:val="16"/>
                <w:szCs w:val="16"/>
              </w:rPr>
              <w:t xml:space="preserve">Mexico City, on the twenty-seventh day of October, two thousand and twenty.- The Undersecretary of Development and Environmental Regulations of the </w:t>
            </w:r>
            <w:r>
              <w:rPr>
                <w:rFonts w:ascii="Verdana" w:eastAsia="Times New Roman" w:hAnsi="Verdana" w:cs="Times New Roman"/>
                <w:sz w:val="16"/>
                <w:szCs w:val="16"/>
              </w:rPr>
              <w:t>Secretary</w:t>
            </w:r>
            <w:r w:rsidRPr="001918DD">
              <w:rPr>
                <w:rFonts w:ascii="Verdana" w:eastAsia="Times New Roman" w:hAnsi="Verdana" w:cs="Times New Roman"/>
                <w:sz w:val="16"/>
                <w:szCs w:val="16"/>
              </w:rPr>
              <w:t xml:space="preserve"> of the Environment and Natural Resources and President of the National Consultative Committee for the Standardization of Environment and Natural Resources, </w:t>
            </w:r>
            <w:r w:rsidRPr="001918DD">
              <w:rPr>
                <w:rFonts w:ascii="Verdana" w:eastAsia="Times New Roman" w:hAnsi="Verdana" w:cs="Times New Roman"/>
                <w:b/>
                <w:bCs/>
                <w:sz w:val="16"/>
                <w:szCs w:val="16"/>
              </w:rPr>
              <w:t xml:space="preserve">Tonatiuh Herrera Gutiérrez </w:t>
            </w:r>
            <w:r w:rsidRPr="001918DD">
              <w:rPr>
                <w:rFonts w:ascii="Verdana" w:eastAsia="Times New Roman" w:hAnsi="Verdana" w:cs="Times New Roman"/>
                <w:sz w:val="16"/>
                <w:szCs w:val="16"/>
              </w:rPr>
              <w:t>.- Sign</w:t>
            </w:r>
            <w:r w:rsidR="00577734">
              <w:rPr>
                <w:rFonts w:ascii="Verdana" w:eastAsia="Times New Roman" w:hAnsi="Verdana" w:cs="Times New Roman"/>
                <w:sz w:val="16"/>
                <w:szCs w:val="16"/>
              </w:rPr>
              <w:t>ed</w:t>
            </w:r>
            <w:r w:rsidRPr="001918DD">
              <w:rPr>
                <w:rFonts w:ascii="Verdana" w:eastAsia="Times New Roman" w:hAnsi="Verdana" w:cs="Times New Roman"/>
                <w:sz w:val="16"/>
                <w:szCs w:val="16"/>
              </w:rPr>
              <w:t>.</w:t>
            </w:r>
          </w:p>
        </w:tc>
      </w:tr>
    </w:tbl>
    <w:p w14:paraId="735E4210" w14:textId="77777777" w:rsidR="00D204C7" w:rsidRPr="00873229" w:rsidRDefault="00D204C7" w:rsidP="00A113F0">
      <w:pPr>
        <w:rPr>
          <w:rFonts w:ascii="Verdana" w:hAnsi="Verdana"/>
          <w:sz w:val="16"/>
          <w:szCs w:val="16"/>
        </w:rPr>
      </w:pPr>
    </w:p>
    <w:sectPr w:rsidR="00D204C7" w:rsidRPr="00873229" w:rsidSect="00577734">
      <w:headerReference w:type="even" r:id="rId11"/>
      <w:headerReference w:type="default" r:id="rId12"/>
      <w:footerReference w:type="defaul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CCFBA" w14:textId="77777777" w:rsidR="00373285" w:rsidRDefault="00373285">
      <w:pPr>
        <w:spacing w:after="0" w:line="240" w:lineRule="auto"/>
      </w:pPr>
      <w:r>
        <w:separator/>
      </w:r>
    </w:p>
  </w:endnote>
  <w:endnote w:type="continuationSeparator" w:id="0">
    <w:p w14:paraId="67F6171E" w14:textId="77777777" w:rsidR="00373285" w:rsidRDefault="00373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B46AF" w14:textId="3C511408" w:rsidR="00577734" w:rsidRPr="00577734" w:rsidRDefault="00577734">
    <w:pPr>
      <w:pStyle w:val="Footer"/>
      <w:rPr>
        <w:rFonts w:ascii="Verdana" w:hAnsi="Verdana"/>
        <w:b/>
        <w:bCs/>
        <w:sz w:val="16"/>
        <w:szCs w:val="16"/>
      </w:rPr>
    </w:pPr>
    <w:r w:rsidRPr="00577734">
      <w:rPr>
        <w:rFonts w:ascii="Verdana" w:hAnsi="Verdana"/>
        <w:b/>
        <w:bCs/>
        <w:sz w:val="16"/>
        <w:szCs w:val="16"/>
      </w:rPr>
      <w:t xml:space="preserve">Derechos Reservados © 2020 Lic Glenn Louis McBride                          </w:t>
    </w:r>
    <w:r>
      <w:rPr>
        <w:rFonts w:ascii="Verdana" w:hAnsi="Verdana"/>
        <w:b/>
        <w:bCs/>
        <w:sz w:val="16"/>
        <w:szCs w:val="16"/>
      </w:rPr>
      <w:t xml:space="preserve">                       </w:t>
    </w:r>
    <w:r w:rsidRPr="00577734">
      <w:rPr>
        <w:rFonts w:ascii="Verdana" w:hAnsi="Verdana"/>
        <w:b/>
        <w:bCs/>
        <w:sz w:val="16"/>
        <w:szCs w:val="16"/>
      </w:rPr>
      <w:t xml:space="preserve">                  </w:t>
    </w:r>
    <w:r w:rsidRPr="00577734">
      <w:rPr>
        <w:rFonts w:ascii="Verdana" w:hAnsi="Verdana"/>
        <w:b/>
        <w:bCs/>
        <w:sz w:val="16"/>
        <w:szCs w:val="16"/>
      </w:rPr>
      <w:fldChar w:fldCharType="begin"/>
    </w:r>
    <w:r w:rsidRPr="00577734">
      <w:rPr>
        <w:rFonts w:ascii="Verdana" w:hAnsi="Verdana"/>
        <w:b/>
        <w:bCs/>
        <w:sz w:val="16"/>
        <w:szCs w:val="16"/>
      </w:rPr>
      <w:instrText xml:space="preserve"> PAGE   \* MERGEFORMAT </w:instrText>
    </w:r>
    <w:r w:rsidRPr="00577734">
      <w:rPr>
        <w:rFonts w:ascii="Verdana" w:hAnsi="Verdana"/>
        <w:b/>
        <w:bCs/>
        <w:sz w:val="16"/>
        <w:szCs w:val="16"/>
      </w:rPr>
      <w:fldChar w:fldCharType="separate"/>
    </w:r>
    <w:r w:rsidRPr="00577734">
      <w:rPr>
        <w:rFonts w:ascii="Verdana" w:hAnsi="Verdana"/>
        <w:b/>
        <w:bCs/>
        <w:noProof/>
        <w:sz w:val="16"/>
        <w:szCs w:val="16"/>
      </w:rPr>
      <w:t>1</w:t>
    </w:r>
    <w:r w:rsidRPr="00577734">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AD2656" w14:textId="77777777" w:rsidR="00373285" w:rsidRDefault="00373285">
      <w:pPr>
        <w:spacing w:after="0" w:line="240" w:lineRule="auto"/>
      </w:pPr>
      <w:r>
        <w:separator/>
      </w:r>
    </w:p>
  </w:footnote>
  <w:footnote w:type="continuationSeparator" w:id="0">
    <w:p w14:paraId="4D63D4AD" w14:textId="77777777" w:rsidR="00373285" w:rsidRDefault="00373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9C826" w14:textId="77777777" w:rsidR="00B245E3" w:rsidRPr="00D204C7" w:rsidRDefault="00B245E3" w:rsidP="0071026B">
    <w:pPr>
      <w:rPr>
        <w:rFonts w:cs="Times New Roman"/>
        <w:lang w:val="es-MX"/>
      </w:rPr>
    </w:pPr>
    <w:r w:rsidRPr="00D204C7">
      <w:rPr>
        <w:rFonts w:cs="Times New Roman"/>
        <w:lang w:val="es-MX"/>
      </w:rPr>
      <w:t xml:space="preserve"> </w:t>
    </w:r>
    <w:r w:rsidRPr="00D204C7">
      <w:rPr>
        <w:rFonts w:cs="Times New Roman"/>
        <w:lang w:val="es-MX"/>
      </w:rPr>
      <w:tab/>
      <w:t>DIARIO OFICIAL</w:t>
    </w:r>
    <w:r w:rsidRPr="00D204C7">
      <w:rPr>
        <w:rFonts w:cs="Times New Roman"/>
        <w:lang w:val="es-MX"/>
      </w:rPr>
      <w:tab/>
      <w:t>Miércoles 11 de noviembre de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DDFA5" w14:textId="60E7FF5F" w:rsidR="00577734" w:rsidRDefault="00577734" w:rsidP="00577734">
    <w:pPr>
      <w:pStyle w:val="Header"/>
      <w:rPr>
        <w:rFonts w:ascii="Verdana" w:hAnsi="Verdana"/>
        <w:b/>
        <w:bCs/>
        <w:sz w:val="16"/>
        <w:szCs w:val="16"/>
        <w:lang w:val="en-US"/>
      </w:rPr>
    </w:pPr>
    <w:r w:rsidRPr="00577734">
      <w:rPr>
        <w:rFonts w:ascii="Verdana" w:hAnsi="Verdana"/>
        <w:b/>
        <w:bCs/>
        <w:sz w:val="16"/>
        <w:szCs w:val="16"/>
        <w:lang w:val="en-US"/>
      </w:rPr>
      <w:t>NOM-120-SEMARNAT-</w:t>
    </w:r>
    <w:r>
      <w:rPr>
        <w:rFonts w:ascii="Verdana" w:hAnsi="Verdana"/>
        <w:b/>
        <w:bCs/>
        <w:sz w:val="16"/>
        <w:szCs w:val="16"/>
        <w:lang w:val="en-US"/>
      </w:rPr>
      <w:t>2020</w:t>
    </w:r>
    <w:r w:rsidRPr="00577734">
      <w:rPr>
        <w:rFonts w:ascii="Verdana" w:hAnsi="Verdana"/>
        <w:b/>
        <w:bCs/>
        <w:sz w:val="16"/>
        <w:szCs w:val="16"/>
        <w:lang w:val="en-US"/>
      </w:rPr>
      <w:t xml:space="preserve">,  That establishes the specifications of environmental protection for the activities of direct mining exploration in agricultural zones, livestock, or uncultivated lands and in zones with dry and temperate climates in which grow vegetation of arid tropical scrub and tropical deciduous forest, forests of conifers or oaks. </w:t>
    </w:r>
  </w:p>
  <w:p w14:paraId="75AEA3AE" w14:textId="2113B25A" w:rsidR="00B245E3" w:rsidRPr="00577734" w:rsidRDefault="00577734" w:rsidP="00577734">
    <w:pPr>
      <w:pStyle w:val="Header"/>
      <w:rPr>
        <w:rFonts w:ascii="Verdana" w:hAnsi="Verdana"/>
        <w:sz w:val="16"/>
        <w:szCs w:val="16"/>
        <w:lang w:val="en-US"/>
      </w:rPr>
    </w:pPr>
    <w:r w:rsidRPr="00577734">
      <w:rPr>
        <w:rFonts w:ascii="Verdana" w:hAnsi="Verdana"/>
        <w:sz w:val="16"/>
        <w:szCs w:val="16"/>
        <w:lang w:val="en-US"/>
      </w:rPr>
      <w:t>Published in the DOF on November 11, 2020 and takes effect on the 11</w:t>
    </w:r>
    <w:r w:rsidRPr="00577734">
      <w:rPr>
        <w:rFonts w:ascii="Verdana" w:hAnsi="Verdana"/>
        <w:sz w:val="16"/>
        <w:szCs w:val="16"/>
        <w:vertAlign w:val="superscript"/>
        <w:lang w:val="en-US"/>
      </w:rPr>
      <w:t>th</w:t>
    </w:r>
    <w:r w:rsidRPr="00577734">
      <w:rPr>
        <w:rFonts w:ascii="Verdana" w:hAnsi="Verdana"/>
        <w:sz w:val="16"/>
        <w:szCs w:val="16"/>
        <w:lang w:val="en-US"/>
      </w:rPr>
      <w:t xml:space="preserve"> of January 11, 2021.</w:t>
    </w:r>
  </w:p>
  <w:p w14:paraId="1D88B851" w14:textId="77777777" w:rsidR="00577734" w:rsidRPr="00577734" w:rsidRDefault="00577734" w:rsidP="0057773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7CC7"/>
    <w:multiLevelType w:val="hybridMultilevel"/>
    <w:tmpl w:val="5F4664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12C65CEB"/>
    <w:multiLevelType w:val="hybridMultilevel"/>
    <w:tmpl w:val="F61AD8EE"/>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13764167"/>
    <w:multiLevelType w:val="hybridMultilevel"/>
    <w:tmpl w:val="B75CC28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5E061D1"/>
    <w:multiLevelType w:val="hybridMultilevel"/>
    <w:tmpl w:val="A6D4AD1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1B4271C1"/>
    <w:multiLevelType w:val="hybridMultilevel"/>
    <w:tmpl w:val="6FCC7C6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1F4562F5"/>
    <w:multiLevelType w:val="hybridMultilevel"/>
    <w:tmpl w:val="5686E5E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2089659F"/>
    <w:multiLevelType w:val="hybridMultilevel"/>
    <w:tmpl w:val="BAFA910E"/>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2F0176E0"/>
    <w:multiLevelType w:val="hybridMultilevel"/>
    <w:tmpl w:val="A4B08B94"/>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15:restartNumberingAfterBreak="0">
    <w:nsid w:val="320C3C6A"/>
    <w:multiLevelType w:val="hybridMultilevel"/>
    <w:tmpl w:val="CE843E3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33CD6FA5"/>
    <w:multiLevelType w:val="hybridMultilevel"/>
    <w:tmpl w:val="BC689B9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38FB3D0A"/>
    <w:multiLevelType w:val="hybridMultilevel"/>
    <w:tmpl w:val="B672AD9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 w15:restartNumberingAfterBreak="0">
    <w:nsid w:val="3971664B"/>
    <w:multiLevelType w:val="hybridMultilevel"/>
    <w:tmpl w:val="34E8332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3C763273"/>
    <w:multiLevelType w:val="hybridMultilevel"/>
    <w:tmpl w:val="62EEA14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15:restartNumberingAfterBreak="0">
    <w:nsid w:val="40CC2493"/>
    <w:multiLevelType w:val="hybridMultilevel"/>
    <w:tmpl w:val="B39E44D6"/>
    <w:lvl w:ilvl="0" w:tplc="2416CC9E">
      <w:numFmt w:val="bullet"/>
      <w:lvlText w:val=""/>
      <w:lvlJc w:val="left"/>
      <w:pPr>
        <w:ind w:left="996" w:hanging="420"/>
      </w:pPr>
      <w:rPr>
        <w:rFonts w:ascii="Arial" w:eastAsia="Times New Roman" w:hAnsi="Arial" w:cs="Aria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15:restartNumberingAfterBreak="0">
    <w:nsid w:val="419A0214"/>
    <w:multiLevelType w:val="hybridMultilevel"/>
    <w:tmpl w:val="EB34D00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15:restartNumberingAfterBreak="0">
    <w:nsid w:val="428E10FB"/>
    <w:multiLevelType w:val="hybridMultilevel"/>
    <w:tmpl w:val="6678A69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15:restartNumberingAfterBreak="0">
    <w:nsid w:val="47AF43AB"/>
    <w:multiLevelType w:val="hybridMultilevel"/>
    <w:tmpl w:val="7BB405E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9" w15:restartNumberingAfterBreak="0">
    <w:nsid w:val="51514B29"/>
    <w:multiLevelType w:val="hybridMultilevel"/>
    <w:tmpl w:val="49360BE8"/>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0" w15:restartNumberingAfterBreak="0">
    <w:nsid w:val="57C56AB4"/>
    <w:multiLevelType w:val="hybridMultilevel"/>
    <w:tmpl w:val="B798C2B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1" w15:restartNumberingAfterBreak="0">
    <w:nsid w:val="5B3842F7"/>
    <w:multiLevelType w:val="hybridMultilevel"/>
    <w:tmpl w:val="620CC8B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2" w15:restartNumberingAfterBreak="0">
    <w:nsid w:val="5BF2266D"/>
    <w:multiLevelType w:val="hybridMultilevel"/>
    <w:tmpl w:val="A6300E4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3" w15:restartNumberingAfterBreak="0">
    <w:nsid w:val="607709D5"/>
    <w:multiLevelType w:val="hybridMultilevel"/>
    <w:tmpl w:val="A04C27E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5" w15:restartNumberingAfterBreak="0">
    <w:nsid w:val="736C5831"/>
    <w:multiLevelType w:val="hybridMultilevel"/>
    <w:tmpl w:val="61161146"/>
    <w:lvl w:ilvl="0" w:tplc="2416CC9E">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6" w15:restartNumberingAfterBreak="0">
    <w:nsid w:val="74BD4C86"/>
    <w:multiLevelType w:val="hybridMultilevel"/>
    <w:tmpl w:val="C570025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10"/>
  </w:num>
  <w:num w:numId="2">
    <w:abstractNumId w:val="24"/>
  </w:num>
  <w:num w:numId="3">
    <w:abstractNumId w:val="7"/>
  </w:num>
  <w:num w:numId="4">
    <w:abstractNumId w:val="22"/>
  </w:num>
  <w:num w:numId="5">
    <w:abstractNumId w:val="25"/>
  </w:num>
  <w:num w:numId="6">
    <w:abstractNumId w:val="15"/>
  </w:num>
  <w:num w:numId="7">
    <w:abstractNumId w:val="9"/>
  </w:num>
  <w:num w:numId="8">
    <w:abstractNumId w:val="19"/>
  </w:num>
  <w:num w:numId="9">
    <w:abstractNumId w:val="6"/>
  </w:num>
  <w:num w:numId="10">
    <w:abstractNumId w:val="8"/>
  </w:num>
  <w:num w:numId="11">
    <w:abstractNumId w:val="1"/>
  </w:num>
  <w:num w:numId="12">
    <w:abstractNumId w:val="13"/>
  </w:num>
  <w:num w:numId="13">
    <w:abstractNumId w:val="26"/>
  </w:num>
  <w:num w:numId="14">
    <w:abstractNumId w:val="14"/>
  </w:num>
  <w:num w:numId="15">
    <w:abstractNumId w:val="20"/>
  </w:num>
  <w:num w:numId="16">
    <w:abstractNumId w:val="23"/>
  </w:num>
  <w:num w:numId="17">
    <w:abstractNumId w:val="18"/>
  </w:num>
  <w:num w:numId="18">
    <w:abstractNumId w:val="4"/>
  </w:num>
  <w:num w:numId="19">
    <w:abstractNumId w:val="16"/>
  </w:num>
  <w:num w:numId="20">
    <w:abstractNumId w:val="2"/>
  </w:num>
  <w:num w:numId="21">
    <w:abstractNumId w:val="0"/>
  </w:num>
  <w:num w:numId="22">
    <w:abstractNumId w:val="17"/>
  </w:num>
  <w:num w:numId="23">
    <w:abstractNumId w:val="12"/>
  </w:num>
  <w:num w:numId="24">
    <w:abstractNumId w:val="5"/>
  </w:num>
  <w:num w:numId="25">
    <w:abstractNumId w:val="21"/>
  </w:num>
  <w:num w:numId="26">
    <w:abstractNumId w:val="1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C7"/>
    <w:rsid w:val="001B5E99"/>
    <w:rsid w:val="002262BF"/>
    <w:rsid w:val="00373285"/>
    <w:rsid w:val="00577734"/>
    <w:rsid w:val="005A50B3"/>
    <w:rsid w:val="0071026B"/>
    <w:rsid w:val="00873229"/>
    <w:rsid w:val="00A113F0"/>
    <w:rsid w:val="00AA56C8"/>
    <w:rsid w:val="00B245E3"/>
    <w:rsid w:val="00CA2816"/>
    <w:rsid w:val="00D204C7"/>
    <w:rsid w:val="00D81E84"/>
    <w:rsid w:val="00EE34B9"/>
    <w:rsid w:val="00EE3851"/>
    <w:rsid w:val="00FE68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56C4F"/>
  <w15:chartTrackingRefBased/>
  <w15:docId w15:val="{2E283BC7-C9A1-44F5-85AB-E020AC3DD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204C7"/>
    <w:pPr>
      <w:pBdr>
        <w:bottom w:val="single" w:sz="12" w:space="1" w:color="auto"/>
        <w:between w:val="single" w:sz="12" w:space="1" w:color="auto"/>
      </w:pBdr>
      <w:spacing w:before="120" w:after="0" w:line="240" w:lineRule="auto"/>
      <w:jc w:val="both"/>
      <w:outlineLvl w:val="0"/>
    </w:pPr>
    <w:rPr>
      <w:rFonts w:ascii="Times New Roman" w:eastAsia="Times New Roman" w:hAnsi="Times New Roman" w:cs="CG Palacio (WN)"/>
      <w:b/>
      <w:sz w:val="18"/>
      <w:szCs w:val="24"/>
      <w:lang w:val="es-MX" w:eastAsia="es-ES"/>
    </w:rPr>
  </w:style>
  <w:style w:type="paragraph" w:styleId="Heading2">
    <w:name w:val="heading 2"/>
    <w:basedOn w:val="Normal"/>
    <w:next w:val="Normal"/>
    <w:link w:val="Heading2Char"/>
    <w:qFormat/>
    <w:rsid w:val="00D204C7"/>
    <w:pPr>
      <w:pBdr>
        <w:top w:val="double" w:sz="6" w:space="1" w:color="auto"/>
        <w:between w:val="double" w:sz="6" w:space="1" w:color="auto"/>
      </w:pBdr>
      <w:spacing w:after="101" w:line="216" w:lineRule="atLeast"/>
      <w:jc w:val="both"/>
      <w:outlineLvl w:val="1"/>
    </w:pPr>
    <w:rPr>
      <w:rFonts w:ascii="Arial" w:eastAsia="Times New Roman"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04C7"/>
    <w:rPr>
      <w:rFonts w:ascii="Times New Roman" w:eastAsia="Times New Roman" w:hAnsi="Times New Roman" w:cs="CG Palacio (WN)"/>
      <w:b/>
      <w:sz w:val="18"/>
      <w:szCs w:val="24"/>
      <w:lang w:val="es-MX" w:eastAsia="es-ES"/>
    </w:rPr>
  </w:style>
  <w:style w:type="character" w:customStyle="1" w:styleId="Heading2Char">
    <w:name w:val="Heading 2 Char"/>
    <w:basedOn w:val="DefaultParagraphFont"/>
    <w:link w:val="Heading2"/>
    <w:rsid w:val="00D204C7"/>
    <w:rPr>
      <w:rFonts w:ascii="Arial" w:eastAsia="Times New Roman" w:hAnsi="Arial" w:cs="Helv"/>
      <w:sz w:val="18"/>
      <w:szCs w:val="20"/>
      <w:lang w:val="es-ES_tradnl" w:eastAsia="es-MX"/>
    </w:rPr>
  </w:style>
  <w:style w:type="numbering" w:customStyle="1" w:styleId="NoList1">
    <w:name w:val="No List1"/>
    <w:next w:val="NoList"/>
    <w:semiHidden/>
    <w:unhideWhenUsed/>
    <w:rsid w:val="00D204C7"/>
  </w:style>
  <w:style w:type="paragraph" w:customStyle="1" w:styleId="Texto">
    <w:name w:val="Texto"/>
    <w:basedOn w:val="Normal"/>
    <w:link w:val="TextoCar"/>
    <w:rsid w:val="00D204C7"/>
    <w:pPr>
      <w:spacing w:after="101" w:line="216" w:lineRule="exact"/>
      <w:ind w:firstLine="288"/>
      <w:jc w:val="both"/>
    </w:pPr>
    <w:rPr>
      <w:rFonts w:ascii="Arial" w:eastAsia="Times New Roman" w:hAnsi="Arial" w:cs="Arial"/>
      <w:sz w:val="18"/>
      <w:szCs w:val="20"/>
      <w:lang w:val="es-MX" w:eastAsia="es-ES"/>
    </w:rPr>
  </w:style>
  <w:style w:type="paragraph" w:customStyle="1" w:styleId="CABEZA">
    <w:name w:val="CABEZA"/>
    <w:basedOn w:val="Normal"/>
    <w:rsid w:val="00D204C7"/>
    <w:pPr>
      <w:spacing w:after="0" w:line="240" w:lineRule="auto"/>
      <w:jc w:val="center"/>
    </w:pPr>
    <w:rPr>
      <w:rFonts w:ascii="Times New Roman" w:eastAsia="Times New Roman" w:hAnsi="Times New Roman" w:cs="Arial"/>
      <w:b/>
      <w:sz w:val="28"/>
      <w:szCs w:val="28"/>
      <w:lang w:val="es-ES_tradnl" w:eastAsia="es-MX"/>
    </w:rPr>
  </w:style>
  <w:style w:type="paragraph" w:customStyle="1" w:styleId="ROMANOS">
    <w:name w:val="ROMANOS"/>
    <w:basedOn w:val="Normal"/>
    <w:link w:val="ROMANOSCar"/>
    <w:rsid w:val="00D204C7"/>
    <w:pPr>
      <w:tabs>
        <w:tab w:val="left" w:pos="720"/>
      </w:tabs>
      <w:spacing w:after="101" w:line="216" w:lineRule="exact"/>
      <w:ind w:left="720" w:hanging="432"/>
      <w:jc w:val="both"/>
    </w:pPr>
    <w:rPr>
      <w:rFonts w:ascii="Arial" w:eastAsia="Times New Roman" w:hAnsi="Arial" w:cs="Arial"/>
      <w:sz w:val="18"/>
      <w:szCs w:val="18"/>
      <w:lang w:val="es-MX" w:eastAsia="es-ES"/>
    </w:rPr>
  </w:style>
  <w:style w:type="paragraph" w:customStyle="1" w:styleId="INCISO">
    <w:name w:val="INCISO"/>
    <w:basedOn w:val="Normal"/>
    <w:rsid w:val="00D204C7"/>
    <w:pPr>
      <w:spacing w:after="101" w:line="216" w:lineRule="exact"/>
      <w:ind w:left="1080" w:hanging="360"/>
      <w:jc w:val="both"/>
    </w:pPr>
    <w:rPr>
      <w:rFonts w:ascii="Arial" w:eastAsia="Times New Roman" w:hAnsi="Arial" w:cs="Arial"/>
      <w:sz w:val="18"/>
      <w:szCs w:val="18"/>
      <w:lang w:val="es-MX" w:eastAsia="es-ES"/>
    </w:rPr>
  </w:style>
  <w:style w:type="paragraph" w:customStyle="1" w:styleId="Fechas">
    <w:name w:val="Fechas"/>
    <w:basedOn w:val="Texto"/>
    <w:autoRedefine/>
    <w:rsid w:val="00D204C7"/>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D204C7"/>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SUBIN">
    <w:name w:val="SUBIN"/>
    <w:basedOn w:val="Texto"/>
    <w:rsid w:val="00D204C7"/>
    <w:pPr>
      <w:ind w:left="1987" w:hanging="720"/>
    </w:pPr>
  </w:style>
  <w:style w:type="paragraph" w:customStyle="1" w:styleId="Titulo1">
    <w:name w:val="Titulo 1"/>
    <w:basedOn w:val="Texto"/>
    <w:rsid w:val="00D204C7"/>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D204C7"/>
    <w:pPr>
      <w:pBdr>
        <w:top w:val="double" w:sz="6" w:space="1" w:color="auto"/>
      </w:pBdr>
      <w:spacing w:line="240" w:lineRule="auto"/>
      <w:ind w:firstLine="0"/>
      <w:outlineLvl w:val="1"/>
    </w:pPr>
  </w:style>
  <w:style w:type="paragraph" w:customStyle="1" w:styleId="tt">
    <w:name w:val="tt"/>
    <w:basedOn w:val="Texto"/>
    <w:rsid w:val="00D204C7"/>
    <w:pPr>
      <w:tabs>
        <w:tab w:val="left" w:pos="1320"/>
        <w:tab w:val="left" w:pos="1629"/>
      </w:tabs>
      <w:ind w:left="1647" w:hanging="1440"/>
    </w:pPr>
    <w:rPr>
      <w:lang w:val="es-ES_tradnl"/>
    </w:rPr>
  </w:style>
  <w:style w:type="paragraph" w:customStyle="1" w:styleId="sum">
    <w:name w:val="sum"/>
    <w:basedOn w:val="Texto"/>
    <w:rsid w:val="00D204C7"/>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D204C7"/>
    <w:pPr>
      <w:tabs>
        <w:tab w:val="center" w:pos="4419"/>
        <w:tab w:val="right" w:pos="8838"/>
      </w:tabs>
      <w:spacing w:after="0" w:line="240" w:lineRule="auto"/>
    </w:pPr>
    <w:rPr>
      <w:rFonts w:ascii="Times New Roman" w:eastAsia="Times New Roman" w:hAnsi="Times New Roman" w:cs="Times New Roman"/>
      <w:sz w:val="24"/>
      <w:szCs w:val="24"/>
      <w:lang w:val="es-MX" w:eastAsia="es-ES"/>
    </w:rPr>
  </w:style>
  <w:style w:type="character" w:customStyle="1" w:styleId="HeaderChar">
    <w:name w:val="Header Char"/>
    <w:basedOn w:val="DefaultParagraphFont"/>
    <w:link w:val="Header"/>
    <w:rsid w:val="00D204C7"/>
    <w:rPr>
      <w:rFonts w:ascii="Times New Roman" w:eastAsia="Times New Roman" w:hAnsi="Times New Roman" w:cs="Times New Roman"/>
      <w:sz w:val="24"/>
      <w:szCs w:val="24"/>
      <w:lang w:val="es-MX" w:eastAsia="es-ES"/>
    </w:rPr>
  </w:style>
  <w:style w:type="paragraph" w:customStyle="1" w:styleId="EstilotextoPrimeralnea0">
    <w:name w:val="Estilo texto + Primera línea:  0&quot;"/>
    <w:basedOn w:val="Normal"/>
    <w:rsid w:val="00D204C7"/>
    <w:pPr>
      <w:spacing w:after="101" w:line="216" w:lineRule="exact"/>
      <w:jc w:val="both"/>
    </w:pPr>
    <w:rPr>
      <w:rFonts w:ascii="Arial" w:eastAsia="Times New Roman" w:hAnsi="Arial" w:cs="Times New Roman"/>
      <w:sz w:val="18"/>
      <w:szCs w:val="20"/>
      <w:lang w:val="es-MX" w:eastAsia="es-MX"/>
    </w:rPr>
  </w:style>
  <w:style w:type="character" w:customStyle="1" w:styleId="TextoCar">
    <w:name w:val="Texto Car"/>
    <w:link w:val="Texto"/>
    <w:locked/>
    <w:rsid w:val="00D204C7"/>
    <w:rPr>
      <w:rFonts w:ascii="Arial" w:eastAsia="Times New Roman" w:hAnsi="Arial" w:cs="Arial"/>
      <w:sz w:val="18"/>
      <w:szCs w:val="20"/>
      <w:lang w:val="es-MX" w:eastAsia="es-ES"/>
    </w:rPr>
  </w:style>
  <w:style w:type="character" w:customStyle="1" w:styleId="ROMANOSCar">
    <w:name w:val="ROMANOS Car"/>
    <w:link w:val="ROMANOS"/>
    <w:locked/>
    <w:rsid w:val="00D204C7"/>
    <w:rPr>
      <w:rFonts w:ascii="Arial" w:eastAsia="Times New Roman" w:hAnsi="Arial" w:cs="Arial"/>
      <w:sz w:val="18"/>
      <w:szCs w:val="18"/>
      <w:lang w:val="es-MX" w:eastAsia="es-ES"/>
    </w:rPr>
  </w:style>
  <w:style w:type="character" w:customStyle="1" w:styleId="ANOTACIONCar">
    <w:name w:val="ANOTACION Car"/>
    <w:link w:val="ANOTACION"/>
    <w:locked/>
    <w:rsid w:val="00D204C7"/>
    <w:rPr>
      <w:rFonts w:ascii="Times New Roman" w:eastAsia="Times New Roman" w:hAnsi="Times New Roman" w:cs="Times New Roman"/>
      <w:b/>
      <w:sz w:val="18"/>
      <w:szCs w:val="20"/>
      <w:lang w:val="es-ES_tradnl" w:eastAsia="es-ES"/>
    </w:rPr>
  </w:style>
  <w:style w:type="paragraph" w:styleId="Footer">
    <w:name w:val="footer"/>
    <w:basedOn w:val="Normal"/>
    <w:link w:val="FooterChar"/>
    <w:rsid w:val="00D204C7"/>
    <w:pPr>
      <w:tabs>
        <w:tab w:val="center" w:pos="4419"/>
        <w:tab w:val="right" w:pos="8838"/>
      </w:tabs>
      <w:spacing w:after="0" w:line="240" w:lineRule="auto"/>
    </w:pPr>
    <w:rPr>
      <w:rFonts w:ascii="Times New Roman" w:eastAsia="Times New Roman" w:hAnsi="Times New Roman" w:cs="Times New Roman"/>
      <w:sz w:val="24"/>
      <w:szCs w:val="24"/>
      <w:lang w:val="es-MX" w:eastAsia="es-ES"/>
    </w:rPr>
  </w:style>
  <w:style w:type="character" w:customStyle="1" w:styleId="FooterChar">
    <w:name w:val="Footer Char"/>
    <w:basedOn w:val="DefaultParagraphFont"/>
    <w:link w:val="Footer"/>
    <w:rsid w:val="00D204C7"/>
    <w:rPr>
      <w:rFonts w:ascii="Times New Roman" w:eastAsia="Times New Roman" w:hAnsi="Times New Roman" w:cs="Times New Roman"/>
      <w:sz w:val="24"/>
      <w:szCs w:val="24"/>
      <w:lang w:val="es-MX" w:eastAsia="es-ES"/>
    </w:rPr>
  </w:style>
  <w:style w:type="character" w:styleId="PageNumber">
    <w:name w:val="page number"/>
    <w:basedOn w:val="DefaultParagraphFont"/>
    <w:rsid w:val="00D204C7"/>
  </w:style>
  <w:style w:type="paragraph" w:customStyle="1" w:styleId="BodyText21">
    <w:name w:val="Body Text 21"/>
    <w:basedOn w:val="Normal"/>
    <w:rsid w:val="00D204C7"/>
    <w:pPr>
      <w:spacing w:after="0" w:line="240" w:lineRule="auto"/>
      <w:jc w:val="both"/>
    </w:pPr>
    <w:rPr>
      <w:rFonts w:ascii="ArAal" w:eastAsia="Times New Roman" w:hAnsi="ArAal" w:cs="ArAal"/>
      <w:b/>
      <w:sz w:val="24"/>
      <w:szCs w:val="20"/>
      <w:lang w:val="es-ES" w:eastAsia="es-MX"/>
    </w:rPr>
  </w:style>
  <w:style w:type="paragraph" w:customStyle="1" w:styleId="texto0">
    <w:name w:val="texto"/>
    <w:basedOn w:val="Normal"/>
    <w:rsid w:val="00D204C7"/>
    <w:pPr>
      <w:spacing w:after="101" w:line="216" w:lineRule="atLeast"/>
      <w:ind w:firstLine="288"/>
      <w:jc w:val="both"/>
    </w:pPr>
    <w:rPr>
      <w:rFonts w:ascii="ArAal" w:eastAsia="Times New Roman" w:hAnsi="ArAal" w:cs="ArAal"/>
      <w:sz w:val="18"/>
      <w:szCs w:val="20"/>
      <w:lang w:val="es-ES_tradnl" w:eastAsia="es-MX"/>
    </w:rPr>
  </w:style>
  <w:style w:type="paragraph" w:customStyle="1" w:styleId="Default">
    <w:name w:val="Default"/>
    <w:rsid w:val="00D204C7"/>
    <w:pPr>
      <w:spacing w:after="0" w:line="240" w:lineRule="auto"/>
    </w:pPr>
    <w:rPr>
      <w:rFonts w:ascii="TiAes New Roman" w:eastAsia="Times New Roman" w:hAnsi="TiAes New Roman" w:cs="TiAes New Roman"/>
      <w:color w:val="000000"/>
      <w:sz w:val="24"/>
      <w:szCs w:val="20"/>
      <w:lang w:val="es-MX" w:eastAsia="es-MX"/>
    </w:rPr>
  </w:style>
  <w:style w:type="paragraph" w:customStyle="1" w:styleId="Sumario">
    <w:name w:val="Sumario"/>
    <w:basedOn w:val="Normal"/>
    <w:rsid w:val="00D204C7"/>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D204C7"/>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ES"/>
    </w:rPr>
  </w:style>
  <w:style w:type="table" w:styleId="TableGrid">
    <w:name w:val="Table Grid"/>
    <w:basedOn w:val="TableNormal"/>
    <w:uiPriority w:val="39"/>
    <w:rsid w:val="00A11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56C8"/>
    <w:rPr>
      <w:color w:val="0563C1" w:themeColor="hyperlink"/>
      <w:u w:val="single"/>
    </w:rPr>
  </w:style>
  <w:style w:type="character" w:styleId="UnresolvedMention">
    <w:name w:val="Unresolved Mention"/>
    <w:basedOn w:val="DefaultParagraphFont"/>
    <w:uiPriority w:val="99"/>
    <w:semiHidden/>
    <w:unhideWhenUsed/>
    <w:rsid w:val="00AA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272285">
      <w:bodyDiv w:val="1"/>
      <w:marLeft w:val="0"/>
      <w:marRight w:val="0"/>
      <w:marTop w:val="0"/>
      <w:marBottom w:val="0"/>
      <w:divBdr>
        <w:top w:val="none" w:sz="0" w:space="0" w:color="auto"/>
        <w:left w:val="none" w:sz="0" w:space="0" w:color="auto"/>
        <w:bottom w:val="none" w:sz="0" w:space="0" w:color="auto"/>
        <w:right w:val="none" w:sz="0" w:space="0" w:color="auto"/>
      </w:divBdr>
    </w:div>
    <w:div w:id="1531990995">
      <w:bodyDiv w:val="1"/>
      <w:marLeft w:val="0"/>
      <w:marRight w:val="0"/>
      <w:marTop w:val="0"/>
      <w:marBottom w:val="0"/>
      <w:divBdr>
        <w:top w:val="none" w:sz="0" w:space="0" w:color="auto"/>
        <w:left w:val="none" w:sz="0" w:space="0" w:color="auto"/>
        <w:bottom w:val="none" w:sz="0" w:space="0" w:color="auto"/>
        <w:right w:val="none" w:sz="0" w:space="0" w:color="auto"/>
      </w:divBdr>
    </w:div>
    <w:div w:id="15419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a.milan@semarnat.gob.m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abriela.milan@semarnat.gob.m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b.mx/profepa" TargetMode="External"/><Relationship Id="rId4" Type="http://schemas.openxmlformats.org/officeDocument/2006/relationships/webSettings" Target="webSettings.xml"/><Relationship Id="rId9" Type="http://schemas.openxmlformats.org/officeDocument/2006/relationships/hyperlink" Target="https://www.gob.mx/profep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13492</Words>
  <Characters>76911</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NOM-120-SEMARNAT-2020</dc:title>
  <dc:subject/>
  <dc:creator>TRANSLATED BY LIC. GLENN MCBRIDE</dc:creator>
  <cp:keywords/>
  <dc:description/>
  <cp:lastModifiedBy>GLENN MCBRIDE</cp:lastModifiedBy>
  <cp:revision>2</cp:revision>
  <dcterms:created xsi:type="dcterms:W3CDTF">2020-11-13T19:37:00Z</dcterms:created>
  <dcterms:modified xsi:type="dcterms:W3CDTF">2020-11-13T19:37:00Z</dcterms:modified>
</cp:coreProperties>
</file>