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529"/>
        <w:gridCol w:w="4529"/>
      </w:tblGrid>
      <w:tr w:rsidR="0017237B" w:rsidRPr="009F412E" w14:paraId="2DCF1DAA" w14:textId="77777777" w:rsidTr="00DA047D">
        <w:trPr>
          <w:trHeight w:val="1080"/>
        </w:trPr>
        <w:tc>
          <w:tcPr>
            <w:tcW w:w="4529" w:type="dxa"/>
            <w:shd w:val="clear" w:color="auto" w:fill="auto"/>
          </w:tcPr>
          <w:p w14:paraId="2DA607BB" w14:textId="77777777" w:rsidR="0017237B" w:rsidRPr="009F412E" w:rsidRDefault="0017237B" w:rsidP="0017237B">
            <w:pPr>
              <w:pStyle w:val="Titulo1"/>
              <w:pBdr>
                <w:bottom w:val="none" w:sz="0" w:space="0" w:color="auto"/>
              </w:pBdr>
              <w:rPr>
                <w:rFonts w:ascii="Verdana" w:hAnsi="Verdana" w:cs="Times New Roman"/>
                <w:sz w:val="16"/>
                <w:szCs w:val="16"/>
              </w:rPr>
            </w:pPr>
            <w:r w:rsidRPr="009F412E">
              <w:rPr>
                <w:rFonts w:ascii="Verdana" w:hAnsi="Verdana" w:cs="Times New Roman"/>
                <w:sz w:val="16"/>
                <w:szCs w:val="16"/>
              </w:rPr>
              <w:t>NORMA Oficial Mexicana NOM-137-SEMARNAT-2013, Contaminación atmosférica.- Complejos procesadores de gas.- Control de emisiones de compuestos de azufre.</w:t>
            </w:r>
          </w:p>
        </w:tc>
        <w:tc>
          <w:tcPr>
            <w:tcW w:w="4529" w:type="dxa"/>
          </w:tcPr>
          <w:p w14:paraId="5104A2E0" w14:textId="77777777" w:rsidR="0017237B" w:rsidRDefault="00702380" w:rsidP="0017237B">
            <w:pPr>
              <w:pStyle w:val="Titulo1"/>
              <w:pBdr>
                <w:bottom w:val="none" w:sz="0" w:space="0" w:color="auto"/>
              </w:pBdr>
              <w:rPr>
                <w:rFonts w:ascii="Verdana" w:hAnsi="Verdana" w:cs="Times New Roman"/>
                <w:bCs/>
                <w:sz w:val="16"/>
                <w:szCs w:val="16"/>
                <w:lang w:val="en-US"/>
              </w:rPr>
            </w:pPr>
            <w:r w:rsidRPr="00702380">
              <w:rPr>
                <w:rFonts w:ascii="Verdana" w:hAnsi="Verdana" w:cs="Times New Roman"/>
                <w:bCs/>
                <w:sz w:val="16"/>
                <w:szCs w:val="16"/>
                <w:lang w:val="en-US"/>
              </w:rPr>
              <w:t>Official Mexican Standard</w:t>
            </w:r>
            <w:r w:rsidR="0017237B" w:rsidRPr="00702380">
              <w:rPr>
                <w:rFonts w:ascii="Verdana" w:hAnsi="Verdana" w:cs="Times New Roman"/>
                <w:bCs/>
                <w:sz w:val="16"/>
                <w:szCs w:val="16"/>
                <w:lang w:val="en-US"/>
              </w:rPr>
              <w:t xml:space="preserve"> NOM-137-SEMARNAT-2013, Atmospheric </w:t>
            </w:r>
            <w:r w:rsidRPr="00702380">
              <w:rPr>
                <w:rFonts w:ascii="Verdana" w:hAnsi="Verdana" w:cs="Times New Roman"/>
                <w:bCs/>
                <w:sz w:val="16"/>
                <w:szCs w:val="16"/>
                <w:lang w:val="en-US"/>
              </w:rPr>
              <w:t>contamination</w:t>
            </w:r>
            <w:r w:rsidR="0017237B" w:rsidRPr="00702380">
              <w:rPr>
                <w:rFonts w:ascii="Verdana" w:hAnsi="Verdana" w:cs="Times New Roman"/>
                <w:bCs/>
                <w:sz w:val="16"/>
                <w:szCs w:val="16"/>
                <w:lang w:val="en-US"/>
              </w:rPr>
              <w:t>.- Gas processing complexes.- Control of emissions of sulfur compounds.</w:t>
            </w:r>
            <w:r w:rsidR="00F266D7">
              <w:rPr>
                <w:rFonts w:ascii="Verdana" w:hAnsi="Verdana" w:cs="Times New Roman"/>
                <w:bCs/>
                <w:sz w:val="16"/>
                <w:szCs w:val="16"/>
                <w:lang w:val="en-US"/>
              </w:rPr>
              <w:t xml:space="preserve">  </w:t>
            </w:r>
          </w:p>
          <w:p w14:paraId="55836BE5" w14:textId="29D44FC3" w:rsidR="00FD1AD9" w:rsidRPr="00702380" w:rsidRDefault="00FD1AD9" w:rsidP="0017237B">
            <w:pPr>
              <w:pStyle w:val="Titulo1"/>
              <w:pBdr>
                <w:bottom w:val="none" w:sz="0" w:space="0" w:color="auto"/>
              </w:pBdr>
              <w:rPr>
                <w:rFonts w:ascii="Verdana" w:hAnsi="Verdana" w:cs="Times New Roman"/>
                <w:sz w:val="16"/>
                <w:szCs w:val="16"/>
                <w:lang w:val="en-US"/>
              </w:rPr>
            </w:pPr>
          </w:p>
        </w:tc>
      </w:tr>
      <w:tr w:rsidR="0017237B" w:rsidRPr="00266893" w14:paraId="7FC0C2F4" w14:textId="77777777" w:rsidTr="00DA047D">
        <w:trPr>
          <w:trHeight w:val="801"/>
        </w:trPr>
        <w:tc>
          <w:tcPr>
            <w:tcW w:w="4529" w:type="dxa"/>
            <w:shd w:val="clear" w:color="auto" w:fill="auto"/>
          </w:tcPr>
          <w:p w14:paraId="7DB1C4B1" w14:textId="77777777" w:rsidR="0017237B" w:rsidRPr="009F412E" w:rsidRDefault="0017237B" w:rsidP="0017237B">
            <w:pPr>
              <w:pStyle w:val="Titulo2"/>
              <w:pBdr>
                <w:top w:val="none" w:sz="0" w:space="0" w:color="auto"/>
              </w:pBdr>
              <w:rPr>
                <w:rFonts w:ascii="Verdana" w:hAnsi="Verdana"/>
                <w:sz w:val="16"/>
                <w:szCs w:val="16"/>
              </w:rPr>
            </w:pPr>
            <w:r w:rsidRPr="009F412E">
              <w:rPr>
                <w:rFonts w:ascii="Verdana" w:hAnsi="Verdana"/>
                <w:sz w:val="16"/>
                <w:szCs w:val="16"/>
              </w:rPr>
              <w:t>Al margen un sello con el Escudo Nacional, que dice: Estados Unidos Mexicanos.- Secretaría de Medio Ambiente y Recursos Naturales.</w:t>
            </w:r>
          </w:p>
        </w:tc>
        <w:tc>
          <w:tcPr>
            <w:tcW w:w="4529" w:type="dxa"/>
          </w:tcPr>
          <w:p w14:paraId="27D3B483" w14:textId="22FAED2B" w:rsidR="0017237B" w:rsidRPr="00702380" w:rsidRDefault="00702380" w:rsidP="0017237B">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 -</w:t>
            </w:r>
            <w:r w:rsidR="0017237B" w:rsidRPr="00702380">
              <w:rPr>
                <w:rFonts w:ascii="Verdana" w:hAnsi="Verdana" w:cs="Times New Roman"/>
                <w:sz w:val="16"/>
                <w:szCs w:val="16"/>
                <w:lang w:val="en-US"/>
              </w:rPr>
              <w:t xml:space="preserve"> </w:t>
            </w:r>
            <w:r>
              <w:rPr>
                <w:rFonts w:ascii="Verdana" w:hAnsi="Verdana" w:cs="Times New Roman"/>
                <w:sz w:val="16"/>
                <w:szCs w:val="16"/>
                <w:lang w:val="en-US"/>
              </w:rPr>
              <w:t>Secretary</w:t>
            </w:r>
            <w:r w:rsidR="0017237B" w:rsidRPr="00702380">
              <w:rPr>
                <w:rFonts w:ascii="Verdana" w:hAnsi="Verdana" w:cs="Times New Roman"/>
                <w:sz w:val="16"/>
                <w:szCs w:val="16"/>
                <w:lang w:val="en-US"/>
              </w:rPr>
              <w:t xml:space="preserve"> of the Environment and Natural Resources.</w:t>
            </w:r>
          </w:p>
        </w:tc>
      </w:tr>
      <w:tr w:rsidR="0017237B" w:rsidRPr="00266893" w14:paraId="6DE83B70" w14:textId="77777777" w:rsidTr="00DA047D">
        <w:tc>
          <w:tcPr>
            <w:tcW w:w="4529" w:type="dxa"/>
            <w:shd w:val="clear" w:color="auto" w:fill="auto"/>
          </w:tcPr>
          <w:p w14:paraId="210401C7" w14:textId="77777777" w:rsidR="0017237B" w:rsidRPr="009F412E" w:rsidRDefault="0017237B" w:rsidP="0017237B">
            <w:pPr>
              <w:pStyle w:val="Texto"/>
              <w:spacing w:after="60"/>
              <w:ind w:firstLine="0"/>
              <w:rPr>
                <w:rFonts w:ascii="Verdana" w:hAnsi="Verdana"/>
                <w:sz w:val="16"/>
                <w:szCs w:val="16"/>
              </w:rPr>
            </w:pPr>
            <w:r w:rsidRPr="00702380">
              <w:rPr>
                <w:rFonts w:ascii="Verdana" w:hAnsi="Verdana"/>
                <w:b/>
                <w:bCs/>
                <w:sz w:val="16"/>
                <w:szCs w:val="16"/>
              </w:rPr>
              <w:t>CUAUHTÉMOC OCHOA FERNÁNDEZ,</w:t>
            </w:r>
            <w:r w:rsidRPr="009F412E">
              <w:rPr>
                <w:rFonts w:ascii="Verdana" w:hAnsi="Verdana"/>
                <w:sz w:val="16"/>
                <w:szCs w:val="16"/>
              </w:rPr>
              <w:t xml:space="preserve"> </w:t>
            </w:r>
            <w:r w:rsidRPr="009F412E">
              <w:rPr>
                <w:rFonts w:ascii="Verdana" w:hAnsi="Verdana"/>
                <w:color w:val="000000"/>
                <w:sz w:val="16"/>
                <w:szCs w:val="16"/>
              </w:rPr>
              <w:t xml:space="preserve">Subsecretario de Fomento y Normatividad Ambiental de la Secretaría de Medio Ambiente y Recursos Naturales y </w:t>
            </w:r>
            <w:r w:rsidRPr="009F412E">
              <w:rPr>
                <w:rFonts w:ascii="Verdana" w:hAnsi="Verdana"/>
                <w:sz w:val="16"/>
                <w:szCs w:val="16"/>
              </w:rPr>
              <w:t>Presidente del Comité Consultivo Nacional de Normalización de Medio Ambiente y Recursos Naturales, con fundamento en los artículos 32 Bis fracción IV de la Ley Orgánica de la Administración Pública Federal; 5 fracciones V y XII, 36 y 111 fracción III de la Ley General del Equilibrio Ecológico y la Protección al Ambiente; 38 fracción II, 46, 47 y 51 de la Ley Federal sobre Metrología y Normalización; 28 y 34 del Reglamento de la Ley Federal sobre Metrología y Normalización;16 y 17 del Reglamento de la Ley General del Equilibrio Ecológico y la Protección al Ambiente en Materia de Prevención y Control de la Contaminación de la Atmósfera; 8 fracciones V y III del Reglamento Interior de la Secretaría de Medio Ambiente y Recursos Naturales, y</w:t>
            </w:r>
          </w:p>
        </w:tc>
        <w:tc>
          <w:tcPr>
            <w:tcW w:w="4529" w:type="dxa"/>
          </w:tcPr>
          <w:p w14:paraId="31C501F1" w14:textId="021F73FA" w:rsidR="0017237B" w:rsidRPr="00702380" w:rsidRDefault="0017237B" w:rsidP="0017237B">
            <w:pPr>
              <w:pStyle w:val="Texto"/>
              <w:spacing w:after="60"/>
              <w:ind w:firstLine="0"/>
              <w:rPr>
                <w:rFonts w:ascii="Verdana" w:hAnsi="Verdana"/>
                <w:sz w:val="16"/>
                <w:szCs w:val="16"/>
                <w:lang w:val="en-US"/>
              </w:rPr>
            </w:pPr>
            <w:r w:rsidRPr="00702380">
              <w:rPr>
                <w:rFonts w:ascii="Verdana" w:hAnsi="Verdana" w:cs="Times New Roman"/>
                <w:b/>
                <w:bCs/>
                <w:sz w:val="16"/>
                <w:szCs w:val="16"/>
                <w:lang w:val="en-US"/>
              </w:rPr>
              <w:t>CUAUHTÉMOC OCHOA FERNÁNDEZ,</w:t>
            </w:r>
            <w:r w:rsidRPr="00702380">
              <w:rPr>
                <w:rFonts w:ascii="Verdana" w:hAnsi="Verdana" w:cs="Times New Roman"/>
                <w:sz w:val="16"/>
                <w:szCs w:val="16"/>
                <w:lang w:val="en-US"/>
              </w:rPr>
              <w:t xml:space="preserve"> Undersecretary of Development and Environmental Regulations of the </w:t>
            </w:r>
            <w:r w:rsidR="00702380">
              <w:rPr>
                <w:rFonts w:ascii="Verdana" w:hAnsi="Verdana" w:cs="Times New Roman"/>
                <w:sz w:val="16"/>
                <w:szCs w:val="16"/>
                <w:lang w:val="en-US"/>
              </w:rPr>
              <w:t>Secretary</w:t>
            </w:r>
            <w:r w:rsidRPr="00702380">
              <w:rPr>
                <w:rFonts w:ascii="Verdana" w:hAnsi="Verdana" w:cs="Times New Roman"/>
                <w:sz w:val="16"/>
                <w:szCs w:val="16"/>
                <w:lang w:val="en-US"/>
              </w:rPr>
              <w:t xml:space="preserve"> of the Environment and Natural Resources and President of the National Con</w:t>
            </w:r>
            <w:r w:rsidR="00702380">
              <w:rPr>
                <w:rFonts w:ascii="Verdana" w:hAnsi="Verdana" w:cs="Times New Roman"/>
                <w:sz w:val="16"/>
                <w:szCs w:val="16"/>
                <w:lang w:val="en-US"/>
              </w:rPr>
              <w:t>sultative</w:t>
            </w:r>
            <w:r w:rsidRPr="00702380">
              <w:rPr>
                <w:rFonts w:ascii="Verdana" w:hAnsi="Verdana" w:cs="Times New Roman"/>
                <w:sz w:val="16"/>
                <w:szCs w:val="16"/>
                <w:lang w:val="en-US"/>
              </w:rPr>
              <w:t xml:space="preserve"> Committee for the Standardization of the Environment and Natural Resources, based on articles 32 Bis section IV of the Organic Law of the Federal Public Administration; 5 sections V and XII, 36 and 111 section III of the </w:t>
            </w:r>
            <w:r w:rsidR="00702380">
              <w:rPr>
                <w:rFonts w:ascii="Verdana" w:hAnsi="Verdana" w:cs="Times New Roman"/>
                <w:sz w:val="16"/>
                <w:szCs w:val="16"/>
                <w:lang w:val="en-US"/>
              </w:rPr>
              <w:t>General Law of Ecological Equilibrium and Protection of the Environment</w:t>
            </w:r>
            <w:r w:rsidRPr="00702380">
              <w:rPr>
                <w:rFonts w:ascii="Verdana" w:hAnsi="Verdana" w:cs="Times New Roman"/>
                <w:sz w:val="16"/>
                <w:szCs w:val="16"/>
                <w:lang w:val="en-US"/>
              </w:rPr>
              <w:t xml:space="preserve">; 38 section II, 46, 47 and 51 of the Federal Law on Metrology and Standardization; 28 and 34 of the Regulation of the Federal Law on Metrology and Standardization; 16 and 17 of the Regulation of the </w:t>
            </w:r>
            <w:r w:rsidR="00702380">
              <w:rPr>
                <w:rFonts w:ascii="Verdana" w:hAnsi="Verdana" w:cs="Times New Roman"/>
                <w:sz w:val="16"/>
                <w:szCs w:val="16"/>
                <w:lang w:val="en-US"/>
              </w:rPr>
              <w:t>General Law of Ecological Equilibrium and Protection of the Environment</w:t>
            </w:r>
            <w:r w:rsidRPr="00702380">
              <w:rPr>
                <w:rFonts w:ascii="Verdana" w:hAnsi="Verdana" w:cs="Times New Roman"/>
                <w:sz w:val="16"/>
                <w:szCs w:val="16"/>
                <w:lang w:val="en-US"/>
              </w:rPr>
              <w:t xml:space="preserve"> in Matters of Prevention and Co</w:t>
            </w:r>
            <w:r w:rsidR="00702380">
              <w:rPr>
                <w:rFonts w:ascii="Verdana" w:hAnsi="Verdana" w:cs="Times New Roman"/>
                <w:sz w:val="16"/>
                <w:szCs w:val="16"/>
                <w:lang w:val="en-US"/>
              </w:rPr>
              <w:t>ntrol</w:t>
            </w:r>
            <w:r w:rsidRPr="00702380">
              <w:rPr>
                <w:rFonts w:ascii="Verdana" w:hAnsi="Verdana" w:cs="Times New Roman"/>
                <w:sz w:val="16"/>
                <w:szCs w:val="16"/>
                <w:lang w:val="en-US"/>
              </w:rPr>
              <w:t xml:space="preserve"> of Atmospheric </w:t>
            </w:r>
            <w:r w:rsidR="00702380">
              <w:rPr>
                <w:rFonts w:ascii="Verdana" w:hAnsi="Verdana" w:cs="Times New Roman"/>
                <w:sz w:val="16"/>
                <w:szCs w:val="16"/>
                <w:lang w:val="en-US"/>
              </w:rPr>
              <w:t>Contamination</w:t>
            </w:r>
            <w:r w:rsidRPr="00702380">
              <w:rPr>
                <w:rFonts w:ascii="Verdana" w:hAnsi="Verdana" w:cs="Times New Roman"/>
                <w:sz w:val="16"/>
                <w:szCs w:val="16"/>
                <w:lang w:val="en-US"/>
              </w:rPr>
              <w:t xml:space="preserve">; 8 sections V and III of the Internal Regulation of the </w:t>
            </w:r>
            <w:r w:rsidR="00702380">
              <w:rPr>
                <w:rFonts w:ascii="Verdana" w:hAnsi="Verdana" w:cs="Times New Roman"/>
                <w:sz w:val="16"/>
                <w:szCs w:val="16"/>
                <w:lang w:val="en-US"/>
              </w:rPr>
              <w:t>Secretary</w:t>
            </w:r>
            <w:r w:rsidRPr="00702380">
              <w:rPr>
                <w:rFonts w:ascii="Verdana" w:hAnsi="Verdana" w:cs="Times New Roman"/>
                <w:sz w:val="16"/>
                <w:szCs w:val="16"/>
                <w:lang w:val="en-US"/>
              </w:rPr>
              <w:t xml:space="preserve"> of Environment and Natural Resources, and</w:t>
            </w:r>
          </w:p>
        </w:tc>
      </w:tr>
      <w:tr w:rsidR="0017237B" w:rsidRPr="009F412E" w14:paraId="71CF8DE7" w14:textId="77777777" w:rsidTr="00DA047D">
        <w:tc>
          <w:tcPr>
            <w:tcW w:w="4529" w:type="dxa"/>
            <w:shd w:val="clear" w:color="auto" w:fill="auto"/>
          </w:tcPr>
          <w:p w14:paraId="013D1D12" w14:textId="77777777" w:rsidR="0017237B" w:rsidRPr="009F412E" w:rsidRDefault="0017237B" w:rsidP="0017237B">
            <w:pPr>
              <w:pStyle w:val="ANOTACION"/>
              <w:spacing w:after="60" w:line="216" w:lineRule="exact"/>
              <w:rPr>
                <w:rFonts w:ascii="Verdana" w:hAnsi="Verdana"/>
                <w:sz w:val="16"/>
                <w:szCs w:val="16"/>
              </w:rPr>
            </w:pPr>
            <w:r w:rsidRPr="009F412E">
              <w:rPr>
                <w:rFonts w:ascii="Verdana" w:hAnsi="Verdana"/>
                <w:sz w:val="16"/>
                <w:szCs w:val="16"/>
              </w:rPr>
              <w:t>CONSIDERANDO</w:t>
            </w:r>
          </w:p>
        </w:tc>
        <w:tc>
          <w:tcPr>
            <w:tcW w:w="4529" w:type="dxa"/>
          </w:tcPr>
          <w:p w14:paraId="2090E5E0" w14:textId="77777777" w:rsidR="0017237B" w:rsidRPr="00702380" w:rsidRDefault="0017237B" w:rsidP="0017237B">
            <w:pPr>
              <w:pStyle w:val="ANOTACION"/>
              <w:spacing w:after="60" w:line="216" w:lineRule="exact"/>
              <w:rPr>
                <w:rFonts w:ascii="Verdana" w:hAnsi="Verdana"/>
                <w:sz w:val="16"/>
                <w:szCs w:val="16"/>
                <w:lang w:val="en-US"/>
              </w:rPr>
            </w:pPr>
            <w:r w:rsidRPr="00702380">
              <w:rPr>
                <w:rFonts w:ascii="Verdana" w:hAnsi="Verdana"/>
                <w:bCs/>
                <w:sz w:val="16"/>
                <w:szCs w:val="16"/>
                <w:lang w:val="en-US"/>
              </w:rPr>
              <w:t>CONSIDERING</w:t>
            </w:r>
          </w:p>
        </w:tc>
      </w:tr>
      <w:tr w:rsidR="0017237B" w:rsidRPr="00266893" w14:paraId="3FE837F8" w14:textId="77777777" w:rsidTr="00DA047D">
        <w:tc>
          <w:tcPr>
            <w:tcW w:w="4529" w:type="dxa"/>
            <w:shd w:val="clear" w:color="auto" w:fill="auto"/>
          </w:tcPr>
          <w:p w14:paraId="4283BFDB" w14:textId="77777777" w:rsidR="0017237B" w:rsidRPr="009F412E" w:rsidRDefault="0017237B" w:rsidP="0017237B">
            <w:pPr>
              <w:pStyle w:val="Texto"/>
              <w:spacing w:after="60"/>
              <w:ind w:firstLine="0"/>
              <w:rPr>
                <w:rFonts w:ascii="Verdana" w:hAnsi="Verdana"/>
                <w:sz w:val="16"/>
                <w:szCs w:val="16"/>
              </w:rPr>
            </w:pPr>
            <w:r w:rsidRPr="009F412E">
              <w:rPr>
                <w:rFonts w:ascii="Verdana" w:hAnsi="Verdana"/>
                <w:sz w:val="16"/>
                <w:szCs w:val="16"/>
              </w:rPr>
              <w:t>Que con fecha 30 de mayo de 2003 se publicó en el Diario Oficial de la Federación, la Norma Oficial Mexicana NOM-137-SEMARNAT-2003, Contaminación atmosférica.- Plantas desulfuradoras de gas y condensados amargos.- Control de emisiones de compuestos de azufre, con la finalidad de mejorar la calidad del aire en beneficio del bienestar de la población y del equilibrio ecológico en regiones donde se ubican los complejos procesadores de gas y condensados amargos.</w:t>
            </w:r>
          </w:p>
        </w:tc>
        <w:tc>
          <w:tcPr>
            <w:tcW w:w="4529" w:type="dxa"/>
          </w:tcPr>
          <w:p w14:paraId="53640A33" w14:textId="4496D04F" w:rsidR="0017237B" w:rsidRPr="00702380" w:rsidRDefault="0017237B" w:rsidP="0017237B">
            <w:pPr>
              <w:pStyle w:val="Texto"/>
              <w:spacing w:after="60"/>
              <w:ind w:firstLine="0"/>
              <w:rPr>
                <w:rFonts w:ascii="Verdana" w:hAnsi="Verdana"/>
                <w:sz w:val="16"/>
                <w:szCs w:val="16"/>
                <w:lang w:val="en-US"/>
              </w:rPr>
            </w:pPr>
            <w:r w:rsidRPr="00702380">
              <w:rPr>
                <w:rFonts w:ascii="Verdana" w:hAnsi="Verdana" w:cs="Times New Roman"/>
                <w:sz w:val="16"/>
                <w:szCs w:val="16"/>
                <w:lang w:val="en-US"/>
              </w:rPr>
              <w:t xml:space="preserve">That on May 30, 2003, the Official Mexican Standard NOM-137-SEMARNAT-2003 was published in the Official </w:t>
            </w:r>
            <w:r w:rsidR="00702380">
              <w:rPr>
                <w:rFonts w:ascii="Verdana" w:hAnsi="Verdana" w:cs="Times New Roman"/>
                <w:sz w:val="16"/>
                <w:szCs w:val="16"/>
                <w:lang w:val="en-US"/>
              </w:rPr>
              <w:t>Daily</w:t>
            </w:r>
            <w:r w:rsidRPr="00702380">
              <w:rPr>
                <w:rFonts w:ascii="Verdana" w:hAnsi="Verdana" w:cs="Times New Roman"/>
                <w:sz w:val="16"/>
                <w:szCs w:val="16"/>
                <w:lang w:val="en-US"/>
              </w:rPr>
              <w:t xml:space="preserve"> of the Federation, Atmospheric </w:t>
            </w:r>
            <w:r w:rsidR="00646000">
              <w:rPr>
                <w:rFonts w:ascii="Verdana" w:hAnsi="Verdana" w:cs="Times New Roman"/>
                <w:sz w:val="16"/>
                <w:szCs w:val="16"/>
                <w:lang w:val="en-US"/>
              </w:rPr>
              <w:t>Contamination</w:t>
            </w:r>
            <w:r w:rsidRPr="00702380">
              <w:rPr>
                <w:rFonts w:ascii="Verdana" w:hAnsi="Verdana" w:cs="Times New Roman"/>
                <w:sz w:val="16"/>
                <w:szCs w:val="16"/>
                <w:lang w:val="en-US"/>
              </w:rPr>
              <w:t xml:space="preserve">.- </w:t>
            </w:r>
            <w:r w:rsidR="00646000">
              <w:rPr>
                <w:rFonts w:ascii="Verdana" w:hAnsi="Verdana" w:cs="Times New Roman"/>
                <w:sz w:val="16"/>
                <w:szCs w:val="16"/>
                <w:lang w:val="en-US"/>
              </w:rPr>
              <w:t>D</w:t>
            </w:r>
            <w:r w:rsidRPr="00702380">
              <w:rPr>
                <w:rFonts w:ascii="Verdana" w:hAnsi="Verdana" w:cs="Times New Roman"/>
                <w:sz w:val="16"/>
                <w:szCs w:val="16"/>
                <w:lang w:val="en-US"/>
              </w:rPr>
              <w:t>esulfurization plants</w:t>
            </w:r>
            <w:r w:rsidR="00646000">
              <w:rPr>
                <w:rFonts w:ascii="Verdana" w:hAnsi="Verdana" w:cs="Times New Roman"/>
                <w:sz w:val="16"/>
                <w:szCs w:val="16"/>
                <w:lang w:val="en-US"/>
              </w:rPr>
              <w:t xml:space="preserve"> of gas and sour condensates</w:t>
            </w:r>
            <w:r w:rsidRPr="00702380">
              <w:rPr>
                <w:rFonts w:ascii="Verdana" w:hAnsi="Verdana" w:cs="Times New Roman"/>
                <w:sz w:val="16"/>
                <w:szCs w:val="16"/>
                <w:lang w:val="en-US"/>
              </w:rPr>
              <w:t>.- Control of emissions of sulfur</w:t>
            </w:r>
            <w:r w:rsidR="00646000">
              <w:rPr>
                <w:rFonts w:ascii="Verdana" w:hAnsi="Verdana" w:cs="Times New Roman"/>
                <w:sz w:val="16"/>
                <w:szCs w:val="16"/>
                <w:lang w:val="en-US"/>
              </w:rPr>
              <w:t xml:space="preserve"> compounds</w:t>
            </w:r>
            <w:r w:rsidRPr="00702380">
              <w:rPr>
                <w:rFonts w:ascii="Verdana" w:hAnsi="Verdana" w:cs="Times New Roman"/>
                <w:sz w:val="16"/>
                <w:szCs w:val="16"/>
                <w:lang w:val="en-US"/>
              </w:rPr>
              <w:t xml:space="preserve">, </w:t>
            </w:r>
            <w:r w:rsidR="00646000">
              <w:rPr>
                <w:rFonts w:ascii="Verdana" w:hAnsi="Verdana" w:cs="Times New Roman"/>
                <w:sz w:val="16"/>
                <w:szCs w:val="16"/>
                <w:lang w:val="en-US"/>
              </w:rPr>
              <w:t>for the purpose</w:t>
            </w:r>
            <w:r w:rsidRPr="00702380">
              <w:rPr>
                <w:rFonts w:ascii="Verdana" w:hAnsi="Verdana" w:cs="Times New Roman"/>
                <w:sz w:val="16"/>
                <w:szCs w:val="16"/>
                <w:lang w:val="en-US"/>
              </w:rPr>
              <w:t xml:space="preserve"> of improving air quality for the benefit of the population's well-being and ecological balance in regions where complex gas and </w:t>
            </w:r>
            <w:r w:rsidR="00646000">
              <w:rPr>
                <w:rFonts w:ascii="Verdana" w:hAnsi="Verdana" w:cs="Times New Roman"/>
                <w:sz w:val="16"/>
                <w:szCs w:val="16"/>
                <w:lang w:val="en-US"/>
              </w:rPr>
              <w:t>sour</w:t>
            </w:r>
            <w:r w:rsidR="00646000" w:rsidRPr="00702380">
              <w:rPr>
                <w:rFonts w:ascii="Verdana" w:hAnsi="Verdana" w:cs="Times New Roman"/>
                <w:sz w:val="16"/>
                <w:szCs w:val="16"/>
                <w:lang w:val="en-US"/>
              </w:rPr>
              <w:t xml:space="preserve"> </w:t>
            </w:r>
            <w:r w:rsidRPr="00702380">
              <w:rPr>
                <w:rFonts w:ascii="Verdana" w:hAnsi="Verdana" w:cs="Times New Roman"/>
                <w:sz w:val="16"/>
                <w:szCs w:val="16"/>
                <w:lang w:val="en-US"/>
              </w:rPr>
              <w:t>condensate processors are located.</w:t>
            </w:r>
          </w:p>
        </w:tc>
      </w:tr>
      <w:tr w:rsidR="0017237B" w:rsidRPr="00266893" w14:paraId="135FFD50" w14:textId="77777777" w:rsidTr="00DA047D">
        <w:tc>
          <w:tcPr>
            <w:tcW w:w="4529" w:type="dxa"/>
            <w:shd w:val="clear" w:color="auto" w:fill="auto"/>
          </w:tcPr>
          <w:p w14:paraId="4AB7FF15" w14:textId="77777777" w:rsidR="0017237B" w:rsidRPr="009F412E" w:rsidRDefault="0017237B" w:rsidP="0017237B">
            <w:pPr>
              <w:pStyle w:val="Texto"/>
              <w:spacing w:after="60"/>
              <w:ind w:firstLine="0"/>
              <w:rPr>
                <w:rFonts w:ascii="Verdana" w:hAnsi="Verdana"/>
                <w:sz w:val="16"/>
                <w:szCs w:val="16"/>
                <w:lang w:val="es-ES"/>
              </w:rPr>
            </w:pPr>
            <w:r w:rsidRPr="009F412E">
              <w:rPr>
                <w:rFonts w:ascii="Verdana" w:hAnsi="Verdana"/>
                <w:sz w:val="16"/>
                <w:szCs w:val="16"/>
                <w:lang w:val="es-ES"/>
              </w:rPr>
              <w:t xml:space="preserve">Que la Secretaría de Medio Ambiente y Recursos Naturales, a través de sus unidades administrativas encargadas de llevar el seguimiento y vigilancia del cumplimiento de la norma oficial mexicana en cuestión encontró y también recibió por parte del sujeto regulado algunas carencias en su aplicación, por lo que para dotar de mayor operatividad y claridad a la norma se determinó establecer lo siguiente: a) Determinar el total de emisiones de cada complejo procesador de gas, lo que no es considerado en la norma actual e implica determinar la cantidad de azufre contenida en el gas y en los condensados amargos que se procesan cada día, b) Determinar de manera directa la cantidad de azufre recuperado, así como los volúmenes de gases enviados a quemadores y su concentración de azufre, con el fin de integrar el inventario de emisiones del país, c) Incluir tabla de métodos de prueba y frecuencia de medición para mayor claridad </w:t>
            </w:r>
            <w:r w:rsidRPr="009F412E">
              <w:rPr>
                <w:rFonts w:ascii="Verdana" w:hAnsi="Verdana"/>
                <w:sz w:val="16"/>
                <w:szCs w:val="16"/>
                <w:lang w:val="es-ES"/>
              </w:rPr>
              <w:lastRenderedPageBreak/>
              <w:t>en el cumplimiento y vigilancia de cumplimiento de la norma, d) Eliminar el último renglón de la Tabla 1 de la norma vigente NOM-137-SEMARNAT-2003 y la columna correspondiente a plantas con capacidad de 2 a 5 t/d, debido a que en ningún caso la concentración de ácido sulfhídrico en el gas ácido es menor al 10% y que no se tiene ningún equipo con una capacidad de recuperación de azufre menor de 5 toneladas por día (t/d), e) Eliminar el cálculo del gas de cola, debido a que la cantidad de vapores de azufre contenida es menor al 0.5% y d) Simplificar la redacción para mayor entendimiento de la norma.</w:t>
            </w:r>
          </w:p>
        </w:tc>
        <w:tc>
          <w:tcPr>
            <w:tcW w:w="4529" w:type="dxa"/>
          </w:tcPr>
          <w:p w14:paraId="0FC1A83E" w14:textId="329BC8CA" w:rsidR="0017237B" w:rsidRPr="00702380" w:rsidRDefault="0017237B" w:rsidP="0017237B">
            <w:pPr>
              <w:pStyle w:val="Texto"/>
              <w:spacing w:after="60"/>
              <w:ind w:firstLine="0"/>
              <w:rPr>
                <w:rFonts w:ascii="Verdana" w:hAnsi="Verdana"/>
                <w:sz w:val="16"/>
                <w:szCs w:val="16"/>
                <w:lang w:val="en-US"/>
              </w:rPr>
            </w:pPr>
            <w:r w:rsidRPr="00702380">
              <w:rPr>
                <w:rFonts w:ascii="Verdana" w:hAnsi="Verdana" w:cs="Times New Roman"/>
                <w:sz w:val="16"/>
                <w:szCs w:val="16"/>
                <w:lang w:val="en-US"/>
              </w:rPr>
              <w:lastRenderedPageBreak/>
              <w:t xml:space="preserve">That the </w:t>
            </w:r>
            <w:r w:rsidR="00702380">
              <w:rPr>
                <w:rFonts w:ascii="Verdana" w:hAnsi="Verdana" w:cs="Times New Roman"/>
                <w:sz w:val="16"/>
                <w:szCs w:val="16"/>
                <w:lang w:val="en-US"/>
              </w:rPr>
              <w:t>Secretary</w:t>
            </w:r>
            <w:r w:rsidRPr="00702380">
              <w:rPr>
                <w:rFonts w:ascii="Verdana" w:hAnsi="Verdana" w:cs="Times New Roman"/>
                <w:sz w:val="16"/>
                <w:szCs w:val="16"/>
                <w:lang w:val="en-US"/>
              </w:rPr>
              <w:t xml:space="preserve"> of the Environment and Natural Resources, through its administrative units in charge of </w:t>
            </w:r>
            <w:r w:rsidR="00646000">
              <w:rPr>
                <w:rFonts w:ascii="Verdana" w:hAnsi="Verdana" w:cs="Times New Roman"/>
                <w:sz w:val="16"/>
                <w:szCs w:val="16"/>
                <w:lang w:val="en-US"/>
              </w:rPr>
              <w:t>follow up and oversight to the</w:t>
            </w:r>
            <w:r w:rsidRPr="00702380">
              <w:rPr>
                <w:rFonts w:ascii="Verdana" w:hAnsi="Verdana" w:cs="Times New Roman"/>
                <w:sz w:val="16"/>
                <w:szCs w:val="16"/>
                <w:lang w:val="en-US"/>
              </w:rPr>
              <w:t xml:space="preserve"> compliance with the </w:t>
            </w:r>
            <w:r w:rsidR="00646000">
              <w:rPr>
                <w:rFonts w:ascii="Verdana" w:hAnsi="Verdana" w:cs="Times New Roman"/>
                <w:sz w:val="16"/>
                <w:szCs w:val="16"/>
                <w:lang w:val="en-US"/>
              </w:rPr>
              <w:t>Official Mexican Standard</w:t>
            </w:r>
            <w:r w:rsidRPr="00702380">
              <w:rPr>
                <w:rFonts w:ascii="Verdana" w:hAnsi="Verdana" w:cs="Times New Roman"/>
                <w:sz w:val="16"/>
                <w:szCs w:val="16"/>
                <w:lang w:val="en-US"/>
              </w:rPr>
              <w:t xml:space="preserve"> in question, found and also received from regulated subject</w:t>
            </w:r>
            <w:r w:rsidR="00646000">
              <w:rPr>
                <w:rFonts w:ascii="Verdana" w:hAnsi="Verdana" w:cs="Times New Roman"/>
                <w:sz w:val="16"/>
                <w:szCs w:val="16"/>
                <w:lang w:val="en-US"/>
              </w:rPr>
              <w:t>s</w:t>
            </w:r>
            <w:r w:rsidRPr="00702380">
              <w:rPr>
                <w:rFonts w:ascii="Verdana" w:hAnsi="Verdana" w:cs="Times New Roman"/>
                <w:sz w:val="16"/>
                <w:szCs w:val="16"/>
                <w:lang w:val="en-US"/>
              </w:rPr>
              <w:t xml:space="preserve"> some shortcomings in its application, </w:t>
            </w:r>
            <w:r w:rsidR="00646000">
              <w:rPr>
                <w:rFonts w:ascii="Verdana" w:hAnsi="Verdana" w:cs="Times New Roman"/>
                <w:sz w:val="16"/>
                <w:szCs w:val="16"/>
                <w:lang w:val="en-US"/>
              </w:rPr>
              <w:t>so that</w:t>
            </w:r>
            <w:r w:rsidRPr="00702380">
              <w:rPr>
                <w:rFonts w:ascii="Verdana" w:hAnsi="Verdana" w:cs="Times New Roman"/>
                <w:sz w:val="16"/>
                <w:szCs w:val="16"/>
                <w:lang w:val="en-US"/>
              </w:rPr>
              <w:t xml:space="preserve"> </w:t>
            </w:r>
            <w:r w:rsidR="00646000">
              <w:rPr>
                <w:rFonts w:ascii="Verdana" w:hAnsi="Verdana" w:cs="Times New Roman"/>
                <w:sz w:val="16"/>
                <w:szCs w:val="16"/>
                <w:lang w:val="en-US"/>
              </w:rPr>
              <w:t>i</w:t>
            </w:r>
            <w:r w:rsidRPr="00702380">
              <w:rPr>
                <w:rFonts w:ascii="Verdana" w:hAnsi="Verdana" w:cs="Times New Roman"/>
                <w:sz w:val="16"/>
                <w:szCs w:val="16"/>
                <w:lang w:val="en-US"/>
              </w:rPr>
              <w:t xml:space="preserve">n order to provide greater operability and clarity to the standard, it was determined to establish the following: a) Determine the total emissions of each gas processing complex, which is not considered in the current standard and implies determining the amount of sulfur contained in the gas and in the </w:t>
            </w:r>
            <w:r w:rsidR="00646000">
              <w:rPr>
                <w:rFonts w:ascii="Verdana" w:hAnsi="Verdana" w:cs="Times New Roman"/>
                <w:sz w:val="16"/>
                <w:szCs w:val="16"/>
                <w:lang w:val="en-US"/>
              </w:rPr>
              <w:t>sour</w:t>
            </w:r>
            <w:r w:rsidRPr="00702380">
              <w:rPr>
                <w:rFonts w:ascii="Verdana" w:hAnsi="Verdana" w:cs="Times New Roman"/>
                <w:sz w:val="16"/>
                <w:szCs w:val="16"/>
                <w:lang w:val="en-US"/>
              </w:rPr>
              <w:t xml:space="preserve"> condensates that are processed each day, b) Directly determine the amount of sulfur recovered, as well as the volumes of gases sent to burners and their sulfur concentration, in order to integrate the emissions inventory</w:t>
            </w:r>
            <w:r w:rsidR="00646000">
              <w:rPr>
                <w:rFonts w:ascii="Verdana" w:hAnsi="Verdana" w:cs="Times New Roman"/>
                <w:sz w:val="16"/>
                <w:szCs w:val="16"/>
                <w:lang w:val="en-US"/>
              </w:rPr>
              <w:t xml:space="preserve"> of the country</w:t>
            </w:r>
            <w:r w:rsidRPr="00702380">
              <w:rPr>
                <w:rFonts w:ascii="Verdana" w:hAnsi="Verdana" w:cs="Times New Roman"/>
                <w:sz w:val="16"/>
                <w:szCs w:val="16"/>
                <w:lang w:val="en-US"/>
              </w:rPr>
              <w:t>, c) Include</w:t>
            </w:r>
            <w:r w:rsidR="00646000">
              <w:rPr>
                <w:rFonts w:ascii="Verdana" w:hAnsi="Verdana" w:cs="Times New Roman"/>
                <w:sz w:val="16"/>
                <w:szCs w:val="16"/>
                <w:lang w:val="en-US"/>
              </w:rPr>
              <w:t xml:space="preserve"> a</w:t>
            </w:r>
            <w:r w:rsidRPr="00702380">
              <w:rPr>
                <w:rFonts w:ascii="Verdana" w:hAnsi="Verdana" w:cs="Times New Roman"/>
                <w:sz w:val="16"/>
                <w:szCs w:val="16"/>
                <w:lang w:val="en-US"/>
              </w:rPr>
              <w:t xml:space="preserve"> table of test methods and measurement frequency for greater clarity in compliance and monitoring of compliance </w:t>
            </w:r>
            <w:r w:rsidRPr="00702380">
              <w:rPr>
                <w:rFonts w:ascii="Verdana" w:hAnsi="Verdana" w:cs="Times New Roman"/>
                <w:sz w:val="16"/>
                <w:szCs w:val="16"/>
                <w:lang w:val="en-US"/>
              </w:rPr>
              <w:lastRenderedPageBreak/>
              <w:t>with the standard, d) Eliminate the last line of Table 1 of the current standard NOM-137-SEMARNAT-2003 and the column corresponding to plants with a capacity of 2 to 5 t</w:t>
            </w:r>
            <w:r w:rsidR="00646000">
              <w:rPr>
                <w:rFonts w:ascii="Verdana" w:hAnsi="Verdana" w:cs="Times New Roman"/>
                <w:sz w:val="16"/>
                <w:szCs w:val="16"/>
                <w:lang w:val="en-US"/>
              </w:rPr>
              <w:t>ons</w:t>
            </w:r>
            <w:r w:rsidRPr="00702380">
              <w:rPr>
                <w:rFonts w:ascii="Verdana" w:hAnsi="Verdana" w:cs="Times New Roman"/>
                <w:sz w:val="16"/>
                <w:szCs w:val="16"/>
                <w:lang w:val="en-US"/>
              </w:rPr>
              <w:t>/</w:t>
            </w:r>
            <w:r w:rsidR="00646000">
              <w:rPr>
                <w:rFonts w:ascii="Verdana" w:hAnsi="Verdana" w:cs="Times New Roman"/>
                <w:sz w:val="16"/>
                <w:szCs w:val="16"/>
                <w:lang w:val="en-US"/>
              </w:rPr>
              <w:t>day</w:t>
            </w:r>
            <w:r w:rsidRPr="00702380">
              <w:rPr>
                <w:rFonts w:ascii="Verdana" w:hAnsi="Verdana" w:cs="Times New Roman"/>
                <w:sz w:val="16"/>
                <w:szCs w:val="16"/>
                <w:lang w:val="en-US"/>
              </w:rPr>
              <w:t xml:space="preserve">, because in no case the concentration of hydrogen sulfide in the acid gas is less than 10% and there is no equipment with a sulfur recovery capacity of less than 5 tons per day (t/d), e) Eliminate the calculation of the tail gas, because the amount </w:t>
            </w:r>
            <w:r w:rsidR="00646000">
              <w:rPr>
                <w:rFonts w:ascii="Verdana" w:hAnsi="Verdana" w:cs="Times New Roman"/>
                <w:sz w:val="16"/>
                <w:szCs w:val="16"/>
                <w:lang w:val="en-US"/>
              </w:rPr>
              <w:t>of</w:t>
            </w:r>
            <w:r w:rsidRPr="00702380">
              <w:rPr>
                <w:rFonts w:ascii="Verdana" w:hAnsi="Verdana" w:cs="Times New Roman"/>
                <w:sz w:val="16"/>
                <w:szCs w:val="16"/>
                <w:lang w:val="en-US"/>
              </w:rPr>
              <w:t xml:space="preserve"> contained sulfur vapors is less than 0.5% and d) Simplify the wording for a better understanding of the standard. </w:t>
            </w:r>
          </w:p>
        </w:tc>
      </w:tr>
      <w:tr w:rsidR="0017237B" w:rsidRPr="00266893" w14:paraId="2F290215" w14:textId="77777777" w:rsidTr="00DA047D">
        <w:tc>
          <w:tcPr>
            <w:tcW w:w="4529" w:type="dxa"/>
            <w:shd w:val="clear" w:color="auto" w:fill="auto"/>
          </w:tcPr>
          <w:p w14:paraId="64858EAC" w14:textId="73190F85" w:rsidR="0017237B" w:rsidRPr="009F412E" w:rsidRDefault="0017237B" w:rsidP="0017237B">
            <w:pPr>
              <w:pStyle w:val="Texto"/>
              <w:spacing w:after="60"/>
              <w:ind w:firstLine="0"/>
              <w:rPr>
                <w:rFonts w:ascii="Verdana" w:hAnsi="Verdana"/>
                <w:sz w:val="16"/>
                <w:szCs w:val="16"/>
              </w:rPr>
            </w:pPr>
            <w:r w:rsidRPr="009F412E">
              <w:rPr>
                <w:rFonts w:ascii="Verdana" w:hAnsi="Verdana"/>
                <w:sz w:val="16"/>
                <w:szCs w:val="16"/>
              </w:rPr>
              <w:lastRenderedPageBreak/>
              <w:t xml:space="preserve">Que el Comité Consultivo Nacional de Normalización de Medio Ambiente y Recursos Naturales en sesión de fecha 1 de septiembre de 2009 aprobó el proyecto de modificación de la Norma Oficial Mexicana NOM-137-SEMARNAT-2003, Contaminación atmosférica.- Plantas desulfuradoras de gas y condensados amargos.- Control de emisiones de compuestos de azufre, por lo que en cumplimiento a lo establecido en el artículo 47 fracciones I y II de la Ley Federal sobre Metrología y Normalización se ordenó la publicación en el Diario Oficial de la Federación del citado proyecto, para que dentro del plazo de 60 días naturales a partir de su publicación, los interesados enviaran sus comentarios al domicilio del citado Comité, ubicado en Boulevard Adolfo Ruiz Cortines 4209, quinto piso ala “A”, Fraccionamiento Jardines en la Montaña, Delegación Tlalpan, código postal 14210, en México, D.F. o al correo electrónico </w:t>
            </w:r>
            <w:hyperlink r:id="rId7" w:history="1">
              <w:r w:rsidR="00307C7C" w:rsidRPr="00F266D7">
                <w:rPr>
                  <w:rStyle w:val="Hyperlink"/>
                  <w:rFonts w:ascii="Verdana" w:hAnsi="Verdana"/>
                  <w:sz w:val="16"/>
                  <w:szCs w:val="16"/>
                </w:rPr>
                <w:t>galo.galeana@semarnat.gob.mx</w:t>
              </w:r>
            </w:hyperlink>
            <w:r w:rsidR="00307C7C">
              <w:rPr>
                <w:rFonts w:ascii="Verdana" w:hAnsi="Verdana"/>
                <w:sz w:val="16"/>
                <w:szCs w:val="16"/>
              </w:rPr>
              <w:t xml:space="preserve"> </w:t>
            </w:r>
            <w:r w:rsidRPr="009F412E">
              <w:rPr>
                <w:rFonts w:ascii="Verdana" w:hAnsi="Verdana"/>
                <w:sz w:val="16"/>
                <w:szCs w:val="16"/>
              </w:rPr>
              <w:t xml:space="preserve"> para que en los términos de la citada Ley sean considerados.</w:t>
            </w:r>
          </w:p>
        </w:tc>
        <w:tc>
          <w:tcPr>
            <w:tcW w:w="4529" w:type="dxa"/>
          </w:tcPr>
          <w:p w14:paraId="72BF478E" w14:textId="0AFDBC10" w:rsidR="0017237B" w:rsidRPr="00702380" w:rsidRDefault="0017237B" w:rsidP="0017237B">
            <w:pPr>
              <w:pStyle w:val="Texto"/>
              <w:spacing w:after="60"/>
              <w:ind w:firstLine="0"/>
              <w:rPr>
                <w:rFonts w:ascii="Verdana" w:hAnsi="Verdana"/>
                <w:sz w:val="16"/>
                <w:szCs w:val="16"/>
                <w:lang w:val="en-US"/>
              </w:rPr>
            </w:pPr>
            <w:r w:rsidRPr="00702380">
              <w:rPr>
                <w:rFonts w:ascii="Verdana" w:hAnsi="Verdana" w:cs="Times New Roman"/>
                <w:sz w:val="16"/>
                <w:szCs w:val="16"/>
                <w:lang w:val="en-US"/>
              </w:rPr>
              <w:t xml:space="preserve">That the National Consultative Committee for the Standardization of the Environment and Natural Resources, in a session dated September 1, 2009, approved the </w:t>
            </w:r>
            <w:r w:rsidR="00307C7C">
              <w:rPr>
                <w:rFonts w:ascii="Verdana" w:hAnsi="Verdana" w:cs="Times New Roman"/>
                <w:sz w:val="16"/>
                <w:szCs w:val="16"/>
                <w:lang w:val="en-US"/>
              </w:rPr>
              <w:t>Project of</w:t>
            </w:r>
            <w:r w:rsidRPr="00702380">
              <w:rPr>
                <w:rFonts w:ascii="Verdana" w:hAnsi="Verdana" w:cs="Times New Roman"/>
                <w:sz w:val="16"/>
                <w:szCs w:val="16"/>
                <w:lang w:val="en-US"/>
              </w:rPr>
              <w:t xml:space="preserve"> modification of the Official Mexican Standard </w:t>
            </w:r>
            <w:r w:rsidR="00307C7C" w:rsidRPr="00307C7C">
              <w:rPr>
                <w:rFonts w:ascii="Verdana" w:hAnsi="Verdana" w:cs="Times New Roman"/>
                <w:sz w:val="16"/>
                <w:szCs w:val="16"/>
                <w:lang w:val="en-US"/>
              </w:rPr>
              <w:t>NOM-137-SEMARNAT-2003, Atmospheric Contamination. Desulfurizing plants of gas and bitter condensations. Control of emissions of sulfur compounds</w:t>
            </w:r>
            <w:r w:rsidRPr="00702380">
              <w:rPr>
                <w:rFonts w:ascii="Verdana" w:hAnsi="Verdana" w:cs="Times New Roman"/>
                <w:sz w:val="16"/>
                <w:szCs w:val="16"/>
                <w:lang w:val="en-US"/>
              </w:rPr>
              <w:t xml:space="preserve">, so </w:t>
            </w:r>
            <w:r w:rsidR="00307C7C">
              <w:rPr>
                <w:rFonts w:ascii="Verdana" w:hAnsi="Verdana" w:cs="Times New Roman"/>
                <w:sz w:val="16"/>
                <w:szCs w:val="16"/>
                <w:lang w:val="en-US"/>
              </w:rPr>
              <w:t xml:space="preserve">that </w:t>
            </w:r>
            <w:r w:rsidRPr="00702380">
              <w:rPr>
                <w:rFonts w:ascii="Verdana" w:hAnsi="Verdana" w:cs="Times New Roman"/>
                <w:sz w:val="16"/>
                <w:szCs w:val="16"/>
                <w:lang w:val="en-US"/>
              </w:rPr>
              <w:t xml:space="preserve">in compliance with </w:t>
            </w:r>
            <w:r w:rsidR="00307C7C">
              <w:rPr>
                <w:rFonts w:ascii="Verdana" w:hAnsi="Verdana" w:cs="Times New Roman"/>
                <w:sz w:val="16"/>
                <w:szCs w:val="16"/>
                <w:lang w:val="en-US"/>
              </w:rPr>
              <w:t>that established</w:t>
            </w:r>
            <w:r w:rsidRPr="00702380">
              <w:rPr>
                <w:rFonts w:ascii="Verdana" w:hAnsi="Verdana" w:cs="Times New Roman"/>
                <w:sz w:val="16"/>
                <w:szCs w:val="16"/>
                <w:lang w:val="en-US"/>
              </w:rPr>
              <w:t xml:space="preserve"> in Article 47 Sections I and II of the Federal Law on Metrology and Standardization </w:t>
            </w:r>
            <w:r w:rsidR="00307C7C">
              <w:rPr>
                <w:rFonts w:ascii="Verdana" w:hAnsi="Verdana" w:cs="Times New Roman"/>
                <w:sz w:val="16"/>
                <w:szCs w:val="16"/>
                <w:lang w:val="en-US"/>
              </w:rPr>
              <w:t xml:space="preserve">the </w:t>
            </w:r>
            <w:r w:rsidRPr="00702380">
              <w:rPr>
                <w:rFonts w:ascii="Verdana" w:hAnsi="Verdana" w:cs="Times New Roman"/>
                <w:sz w:val="16"/>
                <w:szCs w:val="16"/>
                <w:lang w:val="en-US"/>
              </w:rPr>
              <w:t xml:space="preserve">publication was ordered in the Official </w:t>
            </w:r>
            <w:r w:rsidR="00307C7C">
              <w:rPr>
                <w:rFonts w:ascii="Verdana" w:hAnsi="Verdana" w:cs="Times New Roman"/>
                <w:sz w:val="16"/>
                <w:szCs w:val="16"/>
                <w:lang w:val="en-US"/>
              </w:rPr>
              <w:t>Daily</w:t>
            </w:r>
            <w:r w:rsidRPr="00702380">
              <w:rPr>
                <w:rFonts w:ascii="Verdana" w:hAnsi="Verdana" w:cs="Times New Roman"/>
                <w:sz w:val="16"/>
                <w:szCs w:val="16"/>
                <w:lang w:val="en-US"/>
              </w:rPr>
              <w:t xml:space="preserve"> of the Federation of the aforementioned project, so that within a period of 60 calendar days from its publication, the interested parties </w:t>
            </w:r>
            <w:r w:rsidR="00307C7C">
              <w:rPr>
                <w:rFonts w:ascii="Verdana" w:hAnsi="Verdana" w:cs="Times New Roman"/>
                <w:sz w:val="16"/>
                <w:szCs w:val="16"/>
                <w:lang w:val="en-US"/>
              </w:rPr>
              <w:t>might send</w:t>
            </w:r>
            <w:r w:rsidRPr="00702380">
              <w:rPr>
                <w:rFonts w:ascii="Verdana" w:hAnsi="Verdana" w:cs="Times New Roman"/>
                <w:sz w:val="16"/>
                <w:szCs w:val="16"/>
                <w:lang w:val="en-US"/>
              </w:rPr>
              <w:t xml:space="preserve"> their comments to the address of the aforementioned Committee, located at Boulevard Adolfo Ruiz Cortines 4209, fifth floor wing “A”, </w:t>
            </w:r>
            <w:proofErr w:type="spellStart"/>
            <w:r w:rsidRPr="00702380">
              <w:rPr>
                <w:rFonts w:ascii="Verdana" w:hAnsi="Verdana" w:cs="Times New Roman"/>
                <w:sz w:val="16"/>
                <w:szCs w:val="16"/>
                <w:lang w:val="en-US"/>
              </w:rPr>
              <w:t>Fraccionamiento</w:t>
            </w:r>
            <w:proofErr w:type="spellEnd"/>
            <w:r w:rsidRPr="00702380">
              <w:rPr>
                <w:rFonts w:ascii="Verdana" w:hAnsi="Verdana" w:cs="Times New Roman"/>
                <w:sz w:val="16"/>
                <w:szCs w:val="16"/>
                <w:lang w:val="en-US"/>
              </w:rPr>
              <w:t xml:space="preserve"> </w:t>
            </w:r>
            <w:proofErr w:type="spellStart"/>
            <w:r w:rsidRPr="00702380">
              <w:rPr>
                <w:rFonts w:ascii="Verdana" w:hAnsi="Verdana" w:cs="Times New Roman"/>
                <w:sz w:val="16"/>
                <w:szCs w:val="16"/>
                <w:lang w:val="en-US"/>
              </w:rPr>
              <w:t>Jardines</w:t>
            </w:r>
            <w:proofErr w:type="spellEnd"/>
            <w:r w:rsidRPr="00702380">
              <w:rPr>
                <w:rFonts w:ascii="Verdana" w:hAnsi="Verdana" w:cs="Times New Roman"/>
                <w:sz w:val="16"/>
                <w:szCs w:val="16"/>
                <w:lang w:val="en-US"/>
              </w:rPr>
              <w:t xml:space="preserve"> </w:t>
            </w:r>
            <w:proofErr w:type="spellStart"/>
            <w:r w:rsidRPr="00702380">
              <w:rPr>
                <w:rFonts w:ascii="Verdana" w:hAnsi="Verdana" w:cs="Times New Roman"/>
                <w:sz w:val="16"/>
                <w:szCs w:val="16"/>
                <w:lang w:val="en-US"/>
              </w:rPr>
              <w:t>en</w:t>
            </w:r>
            <w:proofErr w:type="spellEnd"/>
            <w:r w:rsidRPr="00702380">
              <w:rPr>
                <w:rFonts w:ascii="Verdana" w:hAnsi="Verdana" w:cs="Times New Roman"/>
                <w:sz w:val="16"/>
                <w:szCs w:val="16"/>
                <w:lang w:val="en-US"/>
              </w:rPr>
              <w:t xml:space="preserve"> la Montaña, </w:t>
            </w:r>
            <w:r w:rsidR="00307C7C" w:rsidRPr="00702380">
              <w:rPr>
                <w:rFonts w:ascii="Verdana" w:hAnsi="Verdana" w:cs="Times New Roman"/>
                <w:sz w:val="16"/>
                <w:szCs w:val="16"/>
                <w:lang w:val="en-US"/>
              </w:rPr>
              <w:t xml:space="preserve">Delegation </w:t>
            </w:r>
            <w:proofErr w:type="spellStart"/>
            <w:r w:rsidRPr="00702380">
              <w:rPr>
                <w:rFonts w:ascii="Verdana" w:hAnsi="Verdana" w:cs="Times New Roman"/>
                <w:sz w:val="16"/>
                <w:szCs w:val="16"/>
                <w:lang w:val="en-US"/>
              </w:rPr>
              <w:t>Tlalpan</w:t>
            </w:r>
            <w:proofErr w:type="spellEnd"/>
            <w:r w:rsidRPr="00702380">
              <w:rPr>
                <w:rFonts w:ascii="Verdana" w:hAnsi="Verdana" w:cs="Times New Roman"/>
                <w:sz w:val="16"/>
                <w:szCs w:val="16"/>
                <w:lang w:val="en-US"/>
              </w:rPr>
              <w:t xml:space="preserve">, postal code 14210, in Mexico, DF or to the email </w:t>
            </w:r>
            <w:hyperlink r:id="rId8" w:history="1">
              <w:r w:rsidR="00307C7C" w:rsidRPr="00F266D7">
                <w:rPr>
                  <w:rStyle w:val="Hyperlink"/>
                  <w:rFonts w:ascii="Verdana" w:hAnsi="Verdana" w:cs="Times New Roman"/>
                  <w:sz w:val="16"/>
                  <w:szCs w:val="16"/>
                  <w:lang w:val="en-US"/>
                </w:rPr>
                <w:t>galo.galeana@semarnat.gob.mx</w:t>
              </w:r>
            </w:hyperlink>
            <w:r w:rsidR="00307C7C">
              <w:rPr>
                <w:rFonts w:ascii="Verdana" w:hAnsi="Verdana" w:cs="Times New Roman"/>
                <w:sz w:val="16"/>
                <w:szCs w:val="16"/>
                <w:lang w:val="en-US"/>
              </w:rPr>
              <w:t xml:space="preserve"> </w:t>
            </w:r>
            <w:r w:rsidRPr="00702380">
              <w:rPr>
                <w:rFonts w:ascii="Verdana" w:hAnsi="Verdana" w:cs="Times New Roman"/>
                <w:sz w:val="16"/>
                <w:szCs w:val="16"/>
                <w:lang w:val="en-US"/>
              </w:rPr>
              <w:t xml:space="preserve"> so that they </w:t>
            </w:r>
            <w:r w:rsidR="00307C7C">
              <w:rPr>
                <w:rFonts w:ascii="Verdana" w:hAnsi="Verdana" w:cs="Times New Roman"/>
                <w:sz w:val="16"/>
                <w:szCs w:val="16"/>
                <w:lang w:val="en-US"/>
              </w:rPr>
              <w:t>be</w:t>
            </w:r>
            <w:r w:rsidRPr="00702380">
              <w:rPr>
                <w:rFonts w:ascii="Verdana" w:hAnsi="Verdana" w:cs="Times New Roman"/>
                <w:sz w:val="16"/>
                <w:szCs w:val="16"/>
                <w:lang w:val="en-US"/>
              </w:rPr>
              <w:t xml:space="preserve"> considered in the terms of the aforementioned Law. </w:t>
            </w:r>
            <w:r w:rsidR="00307C7C">
              <w:rPr>
                <w:rFonts w:ascii="Verdana" w:hAnsi="Verdana" w:cs="Times New Roman"/>
                <w:sz w:val="16"/>
                <w:szCs w:val="16"/>
                <w:lang w:val="en-US"/>
              </w:rPr>
              <w:t xml:space="preserve"> </w:t>
            </w:r>
          </w:p>
        </w:tc>
      </w:tr>
      <w:tr w:rsidR="0017237B" w:rsidRPr="00266893" w14:paraId="6DAC8C53" w14:textId="77777777" w:rsidTr="00DA047D">
        <w:tc>
          <w:tcPr>
            <w:tcW w:w="4529" w:type="dxa"/>
            <w:shd w:val="clear" w:color="auto" w:fill="auto"/>
          </w:tcPr>
          <w:p w14:paraId="53419DE5" w14:textId="77777777" w:rsidR="0017237B" w:rsidRPr="009F412E" w:rsidRDefault="0017237B" w:rsidP="0017237B">
            <w:pPr>
              <w:pStyle w:val="Texto"/>
              <w:spacing w:after="60"/>
              <w:ind w:firstLine="0"/>
              <w:rPr>
                <w:rFonts w:ascii="Verdana" w:hAnsi="Verdana"/>
                <w:sz w:val="16"/>
                <w:szCs w:val="16"/>
              </w:rPr>
            </w:pPr>
            <w:r w:rsidRPr="009F412E">
              <w:rPr>
                <w:rFonts w:ascii="Verdana" w:hAnsi="Verdana"/>
                <w:sz w:val="16"/>
                <w:szCs w:val="16"/>
              </w:rPr>
              <w:t>Que la mencionada Manifestación de Impacto Regulatorio a que se refiere el artículo 45 de la Ley Federal sobre Metrología y Normalización, estuvo a disposición del público para su consulta en el domicilio del Comité antes señalado.</w:t>
            </w:r>
          </w:p>
        </w:tc>
        <w:tc>
          <w:tcPr>
            <w:tcW w:w="4529" w:type="dxa"/>
          </w:tcPr>
          <w:p w14:paraId="175331DC" w14:textId="443364E1" w:rsidR="0017237B" w:rsidRPr="00702380" w:rsidRDefault="0017237B" w:rsidP="0017237B">
            <w:pPr>
              <w:pStyle w:val="Texto"/>
              <w:spacing w:after="60"/>
              <w:ind w:firstLine="0"/>
              <w:rPr>
                <w:rFonts w:ascii="Verdana" w:hAnsi="Verdana"/>
                <w:sz w:val="16"/>
                <w:szCs w:val="16"/>
                <w:lang w:val="en-US"/>
              </w:rPr>
            </w:pPr>
            <w:r w:rsidRPr="00702380">
              <w:rPr>
                <w:rFonts w:ascii="Verdana" w:hAnsi="Verdana" w:cs="Times New Roman"/>
                <w:sz w:val="16"/>
                <w:szCs w:val="16"/>
                <w:lang w:val="en-US"/>
              </w:rPr>
              <w:t>That the aforementioned Regulatory Impact</w:t>
            </w:r>
            <w:r w:rsidR="00307C7C">
              <w:rPr>
                <w:rFonts w:ascii="Verdana" w:hAnsi="Verdana" w:cs="Times New Roman"/>
                <w:sz w:val="16"/>
                <w:szCs w:val="16"/>
                <w:lang w:val="en-US"/>
              </w:rPr>
              <w:t xml:space="preserve"> Statement </w:t>
            </w:r>
            <w:r w:rsidRPr="00702380">
              <w:rPr>
                <w:rFonts w:ascii="Verdana" w:hAnsi="Verdana" w:cs="Times New Roman"/>
                <w:sz w:val="16"/>
                <w:szCs w:val="16"/>
                <w:lang w:val="en-US"/>
              </w:rPr>
              <w:t>referred to in article 45 of the Federal Law on Metr</w:t>
            </w:r>
            <w:r w:rsidR="00307C7C">
              <w:rPr>
                <w:rFonts w:ascii="Verdana" w:hAnsi="Verdana" w:cs="Times New Roman"/>
                <w:sz w:val="16"/>
                <w:szCs w:val="16"/>
                <w:lang w:val="en-US"/>
              </w:rPr>
              <w:t>ology</w:t>
            </w:r>
            <w:r w:rsidRPr="00702380">
              <w:rPr>
                <w:rFonts w:ascii="Verdana" w:hAnsi="Verdana" w:cs="Times New Roman"/>
                <w:sz w:val="16"/>
                <w:szCs w:val="16"/>
                <w:lang w:val="en-US"/>
              </w:rPr>
              <w:t xml:space="preserve"> and Standardization, was available to the public for consultation at the aforementioned Committee address.</w:t>
            </w:r>
          </w:p>
        </w:tc>
      </w:tr>
      <w:tr w:rsidR="0017237B" w:rsidRPr="00266893" w14:paraId="29F89B88" w14:textId="77777777" w:rsidTr="00DA047D">
        <w:tc>
          <w:tcPr>
            <w:tcW w:w="4529" w:type="dxa"/>
            <w:shd w:val="clear" w:color="auto" w:fill="auto"/>
          </w:tcPr>
          <w:p w14:paraId="0F905054" w14:textId="77777777" w:rsidR="0017237B" w:rsidRPr="009F412E" w:rsidRDefault="0017237B" w:rsidP="0017237B">
            <w:pPr>
              <w:pStyle w:val="Texto"/>
              <w:spacing w:after="60"/>
              <w:ind w:firstLine="0"/>
              <w:rPr>
                <w:rFonts w:ascii="Verdana" w:hAnsi="Verdana"/>
                <w:sz w:val="16"/>
                <w:szCs w:val="16"/>
              </w:rPr>
            </w:pPr>
            <w:r w:rsidRPr="009F412E">
              <w:rPr>
                <w:rFonts w:ascii="Verdana" w:hAnsi="Verdana"/>
                <w:sz w:val="16"/>
                <w:szCs w:val="16"/>
              </w:rPr>
              <w:t>Que durante el plazo de 60 días naturales establecidos en el artículo 47 fracción I de la Ley Federal sobre Metrología y Normalización los interesados presentaron sus comentarios al proyecto de modificación de la norma en cita, los cuales fueron analizados por el Comité Consultivo Nacional de Normalización de Medio Ambiente y Recursos Naturales, realizándose las modificaciones procedentes al proyecto, de acuerdo a lo establecido en el artículo 33 del Reglamento de la Ley Federal sobre Metrología y Normalización, los cuales fueron publicados el día 23 de enero de 2014 en el Diario Oficial de la Federación de conformidad al artículo 47 fracción III de dicha Ley.</w:t>
            </w:r>
          </w:p>
        </w:tc>
        <w:tc>
          <w:tcPr>
            <w:tcW w:w="4529" w:type="dxa"/>
          </w:tcPr>
          <w:p w14:paraId="2E6669E1" w14:textId="2B3BFA03" w:rsidR="0017237B" w:rsidRPr="00702380" w:rsidRDefault="0017237B" w:rsidP="0017237B">
            <w:pPr>
              <w:pStyle w:val="Texto"/>
              <w:spacing w:after="60"/>
              <w:ind w:firstLine="0"/>
              <w:rPr>
                <w:rFonts w:ascii="Verdana" w:hAnsi="Verdana"/>
                <w:sz w:val="16"/>
                <w:szCs w:val="16"/>
                <w:lang w:val="en-US"/>
              </w:rPr>
            </w:pPr>
            <w:r w:rsidRPr="00702380">
              <w:rPr>
                <w:rFonts w:ascii="Verdana" w:hAnsi="Verdana" w:cs="Times New Roman"/>
                <w:sz w:val="16"/>
                <w:szCs w:val="16"/>
                <w:lang w:val="en-US"/>
              </w:rPr>
              <w:t xml:space="preserve">That during the period of 60 calendar days established in article 47, section I of the Federal Law on Metrology and Standardization, the interested parties submitted their comments to the </w:t>
            </w:r>
            <w:r w:rsidR="00307C7C">
              <w:rPr>
                <w:rFonts w:ascii="Verdana" w:hAnsi="Verdana" w:cs="Times New Roman"/>
                <w:sz w:val="16"/>
                <w:szCs w:val="16"/>
                <w:lang w:val="en-US"/>
              </w:rPr>
              <w:t>project of</w:t>
            </w:r>
            <w:r w:rsidRPr="00702380">
              <w:rPr>
                <w:rFonts w:ascii="Verdana" w:hAnsi="Verdana" w:cs="Times New Roman"/>
                <w:sz w:val="16"/>
                <w:szCs w:val="16"/>
                <w:lang w:val="en-US"/>
              </w:rPr>
              <w:t xml:space="preserve"> modification of the aforementioned standard, which were analyzed by the National Consultative Committee of Standardization of the Environment and Natural Resources, making the appropriate modifications to the project, in accordance with the provisions of article 33 of the Regulation of the Federal Law on Metrology and Standardization, which were published on January 23, 2014 in the </w:t>
            </w:r>
            <w:r w:rsidR="00307C7C">
              <w:rPr>
                <w:rFonts w:ascii="Verdana" w:hAnsi="Verdana" w:cs="Times New Roman"/>
                <w:sz w:val="16"/>
                <w:szCs w:val="16"/>
                <w:lang w:val="en-US"/>
              </w:rPr>
              <w:t>Official Daily of the Federation</w:t>
            </w:r>
            <w:r w:rsidRPr="00702380">
              <w:rPr>
                <w:rFonts w:ascii="Verdana" w:hAnsi="Verdana" w:cs="Times New Roman"/>
                <w:sz w:val="16"/>
                <w:szCs w:val="16"/>
                <w:lang w:val="en-US"/>
              </w:rPr>
              <w:t xml:space="preserve"> in accordance with article 47 section III of said Law.</w:t>
            </w:r>
          </w:p>
        </w:tc>
      </w:tr>
      <w:tr w:rsidR="0017237B" w:rsidRPr="00266893" w14:paraId="3C0B534B" w14:textId="77777777" w:rsidTr="00DA047D">
        <w:tc>
          <w:tcPr>
            <w:tcW w:w="4529" w:type="dxa"/>
            <w:shd w:val="clear" w:color="auto" w:fill="auto"/>
          </w:tcPr>
          <w:p w14:paraId="41736C20" w14:textId="77777777" w:rsidR="0017237B" w:rsidRPr="009F412E" w:rsidRDefault="0017237B" w:rsidP="0017237B">
            <w:pPr>
              <w:pStyle w:val="Texto"/>
              <w:spacing w:line="214" w:lineRule="exact"/>
              <w:ind w:firstLine="0"/>
              <w:rPr>
                <w:rFonts w:ascii="Verdana" w:hAnsi="Verdana"/>
                <w:sz w:val="16"/>
                <w:szCs w:val="16"/>
              </w:rPr>
            </w:pPr>
            <w:r w:rsidRPr="009F412E">
              <w:rPr>
                <w:rFonts w:ascii="Verdana" w:hAnsi="Verdana"/>
                <w:sz w:val="16"/>
                <w:szCs w:val="16"/>
              </w:rPr>
              <w:t xml:space="preserve">Que de conformidad con lo establecido en la Norma Mexicana NMX-Z-013/1-1977, Guía para la redacción, estructuración y presentación de las normas mexicanas, se simplifica la denominación de esta Norma Oficial Mexicana, para quedar como: Norma Oficial Mexicana NOM-137-SEMARNAT-2013, Contaminación Atmosférica- Complejos Procesadores </w:t>
            </w:r>
            <w:r w:rsidRPr="009F412E">
              <w:rPr>
                <w:rFonts w:ascii="Verdana" w:hAnsi="Verdana"/>
                <w:sz w:val="16"/>
                <w:szCs w:val="16"/>
              </w:rPr>
              <w:lastRenderedPageBreak/>
              <w:t>de Gas.- Control de Emisiones de Compuestos de Azufre. Asimismo, es de señalarse que, de conformidad con lo establecido en el artículo 28 fracción I y fracción II inciso d) del Reglamento de la Ley Federal sobre Metrología y Normalización, el año de la clave cambia a 2013, debido a que el instrumento regulatorio se presentó ante el Comité Consultivo Nacional de Normalización de Medio Ambiente y Recursos Naturales, para su aprobación en dicho año.</w:t>
            </w:r>
          </w:p>
        </w:tc>
        <w:tc>
          <w:tcPr>
            <w:tcW w:w="4529" w:type="dxa"/>
          </w:tcPr>
          <w:p w14:paraId="0407D88D" w14:textId="22FE3F88"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lastRenderedPageBreak/>
              <w:t xml:space="preserve">That in accordance with the provisions of Mexican Standard NMX-Z-013/1-1977, Guide for the drafting, structuring and presentation of Mexican standards, the name of this Official Mexican Standard is simplified, to become: Official Standard Mexican NOM-137-SEMARNAT-2013, </w:t>
            </w:r>
            <w:r w:rsidR="00307C7C" w:rsidRPr="00702380">
              <w:rPr>
                <w:rFonts w:ascii="Verdana" w:hAnsi="Verdana" w:cs="Times New Roman"/>
                <w:bCs/>
                <w:sz w:val="16"/>
                <w:szCs w:val="16"/>
                <w:lang w:val="en-US"/>
              </w:rPr>
              <w:t xml:space="preserve">NOM-137-SEMARNAT-2013, Atmospheric contamination.- Gas processing </w:t>
            </w:r>
            <w:r w:rsidR="00307C7C" w:rsidRPr="00702380">
              <w:rPr>
                <w:rFonts w:ascii="Verdana" w:hAnsi="Verdana" w:cs="Times New Roman"/>
                <w:bCs/>
                <w:sz w:val="16"/>
                <w:szCs w:val="16"/>
                <w:lang w:val="en-US"/>
              </w:rPr>
              <w:lastRenderedPageBreak/>
              <w:t>complexes.- Control of emissions of sulfur compounds</w:t>
            </w:r>
            <w:r w:rsidRPr="00702380">
              <w:rPr>
                <w:rFonts w:ascii="Verdana" w:hAnsi="Verdana" w:cs="Times New Roman"/>
                <w:sz w:val="16"/>
                <w:szCs w:val="16"/>
                <w:lang w:val="en-US"/>
              </w:rPr>
              <w:t>. Likewise, it should be noted that, in accordance with the provisions of article 28, section I and section II, section d) of the Regulation of the Federal Law on Metrology and Standardization, the year of the code</w:t>
            </w:r>
            <w:r w:rsidR="00307C7C">
              <w:rPr>
                <w:rFonts w:ascii="Verdana" w:hAnsi="Verdana" w:cs="Times New Roman"/>
                <w:sz w:val="16"/>
                <w:szCs w:val="16"/>
                <w:lang w:val="en-US"/>
              </w:rPr>
              <w:t xml:space="preserve"> name</w:t>
            </w:r>
            <w:r w:rsidRPr="00702380">
              <w:rPr>
                <w:rFonts w:ascii="Verdana" w:hAnsi="Verdana" w:cs="Times New Roman"/>
                <w:sz w:val="16"/>
                <w:szCs w:val="16"/>
                <w:lang w:val="en-US"/>
              </w:rPr>
              <w:t xml:space="preserve"> changes to 2013, because the Regulatory instrument was presented to the National Consultative Committee for the Standardization of the Environment and Natural Resources, for its approval in said year.</w:t>
            </w:r>
          </w:p>
        </w:tc>
      </w:tr>
      <w:tr w:rsidR="0017237B" w:rsidRPr="00266893" w14:paraId="141624F1" w14:textId="77777777" w:rsidTr="00DA047D">
        <w:tc>
          <w:tcPr>
            <w:tcW w:w="4529" w:type="dxa"/>
            <w:shd w:val="clear" w:color="auto" w:fill="auto"/>
          </w:tcPr>
          <w:p w14:paraId="19873552" w14:textId="77777777" w:rsidR="0017237B" w:rsidRPr="009F412E" w:rsidRDefault="0017237B" w:rsidP="0017237B">
            <w:pPr>
              <w:pStyle w:val="Texto"/>
              <w:spacing w:line="214" w:lineRule="exact"/>
              <w:ind w:firstLine="0"/>
              <w:rPr>
                <w:rFonts w:ascii="Verdana" w:hAnsi="Verdana"/>
                <w:sz w:val="16"/>
                <w:szCs w:val="16"/>
              </w:rPr>
            </w:pPr>
            <w:r w:rsidRPr="009F412E">
              <w:rPr>
                <w:rFonts w:ascii="Verdana" w:hAnsi="Verdana"/>
                <w:sz w:val="16"/>
                <w:szCs w:val="16"/>
              </w:rPr>
              <w:lastRenderedPageBreak/>
              <w:t>Que habiéndose cumplido el procedimiento establecido en la Ley Federal sobre Metrología y Normalización para la elaboración de normas oficiales mexicanas, el Comité Consultivo Nacional de Normalización de Medio Ambiente y Recursos Naturales aprobó la presente Norma Oficial Mexicana como definitiva en su sesión celebrada el día 30 de septiembre de 2013.</w:t>
            </w:r>
          </w:p>
        </w:tc>
        <w:tc>
          <w:tcPr>
            <w:tcW w:w="4529" w:type="dxa"/>
          </w:tcPr>
          <w:p w14:paraId="731552CB" w14:textId="0BF0C094"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That having complied with the procedure established in the Federal Law on Metrology and Standardization for </w:t>
            </w:r>
            <w:r w:rsidR="00307C7C">
              <w:rPr>
                <w:rFonts w:ascii="Verdana" w:hAnsi="Verdana" w:cs="Times New Roman"/>
                <w:sz w:val="16"/>
                <w:szCs w:val="16"/>
                <w:lang w:val="en-US"/>
              </w:rPr>
              <w:t>the preparation of Official Mexican Standards</w:t>
            </w:r>
            <w:r w:rsidRPr="00702380">
              <w:rPr>
                <w:rFonts w:ascii="Verdana" w:hAnsi="Verdana" w:cs="Times New Roman"/>
                <w:sz w:val="16"/>
                <w:szCs w:val="16"/>
                <w:lang w:val="en-US"/>
              </w:rPr>
              <w:t>, the National Consultative Committee for the Standardization of the Environment and Natural Resources approved this Official Mexican Standard as final in its session held on September 30, 2013.</w:t>
            </w:r>
          </w:p>
        </w:tc>
      </w:tr>
      <w:tr w:rsidR="0017237B" w:rsidRPr="00266893" w14:paraId="03600353" w14:textId="77777777" w:rsidTr="00DA047D">
        <w:tc>
          <w:tcPr>
            <w:tcW w:w="4529" w:type="dxa"/>
            <w:shd w:val="clear" w:color="auto" w:fill="auto"/>
          </w:tcPr>
          <w:p w14:paraId="3093FA4F" w14:textId="77777777" w:rsidR="0017237B" w:rsidRPr="009F412E" w:rsidRDefault="0017237B" w:rsidP="0017237B">
            <w:pPr>
              <w:pStyle w:val="Texto"/>
              <w:spacing w:line="214" w:lineRule="exact"/>
              <w:ind w:firstLine="0"/>
              <w:rPr>
                <w:rFonts w:ascii="Verdana" w:hAnsi="Verdana"/>
                <w:sz w:val="16"/>
                <w:szCs w:val="16"/>
              </w:rPr>
            </w:pPr>
            <w:r w:rsidRPr="009F412E">
              <w:rPr>
                <w:rFonts w:ascii="Verdana" w:hAnsi="Verdana"/>
                <w:sz w:val="16"/>
                <w:szCs w:val="16"/>
              </w:rPr>
              <w:t>Por lo expuesto y fundado he tenido a bien expedir la siguiente:</w:t>
            </w:r>
          </w:p>
        </w:tc>
        <w:tc>
          <w:tcPr>
            <w:tcW w:w="4529" w:type="dxa"/>
          </w:tcPr>
          <w:p w14:paraId="37F66A7D" w14:textId="363149D6"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For the above and founded I have </w:t>
            </w:r>
            <w:r w:rsidR="00307C7C">
              <w:rPr>
                <w:rFonts w:ascii="Verdana" w:hAnsi="Verdana" w:cs="Times New Roman"/>
                <w:sz w:val="16"/>
                <w:szCs w:val="16"/>
                <w:lang w:val="en-US"/>
              </w:rPr>
              <w:t>deemed it appropriate</w:t>
            </w:r>
            <w:r w:rsidRPr="00702380">
              <w:rPr>
                <w:rFonts w:ascii="Verdana" w:hAnsi="Verdana" w:cs="Times New Roman"/>
                <w:sz w:val="16"/>
                <w:szCs w:val="16"/>
                <w:lang w:val="en-US"/>
              </w:rPr>
              <w:t xml:space="preserve"> to issue the following:</w:t>
            </w:r>
          </w:p>
        </w:tc>
      </w:tr>
      <w:tr w:rsidR="0017237B" w:rsidRPr="00307C7C" w14:paraId="35AC59EA" w14:textId="77777777" w:rsidTr="00DA047D">
        <w:tc>
          <w:tcPr>
            <w:tcW w:w="4529" w:type="dxa"/>
            <w:shd w:val="clear" w:color="auto" w:fill="auto"/>
          </w:tcPr>
          <w:p w14:paraId="156C2653" w14:textId="77777777" w:rsidR="0017237B" w:rsidRPr="009F412E" w:rsidRDefault="0017237B" w:rsidP="0017237B">
            <w:pPr>
              <w:pStyle w:val="ANOTACION"/>
              <w:spacing w:line="214" w:lineRule="exact"/>
              <w:rPr>
                <w:rFonts w:ascii="Verdana" w:hAnsi="Verdana"/>
                <w:sz w:val="16"/>
                <w:szCs w:val="16"/>
              </w:rPr>
            </w:pPr>
            <w:r w:rsidRPr="009F412E">
              <w:rPr>
                <w:rFonts w:ascii="Verdana" w:hAnsi="Verdana"/>
                <w:sz w:val="16"/>
                <w:szCs w:val="16"/>
              </w:rPr>
              <w:t>NORMA OFICIAL MEXICANA NOM-137-SEMARNAT-2013, CONTAMINACIÓN ATMOSFÉRICA.- COMPLEJOS PROCESADORES DE GAS.- CONTROL DE EMISIONES DE COMPUESTOS DE AZUFRE</w:t>
            </w:r>
          </w:p>
        </w:tc>
        <w:tc>
          <w:tcPr>
            <w:tcW w:w="4529" w:type="dxa"/>
          </w:tcPr>
          <w:p w14:paraId="71070734" w14:textId="2F395C70" w:rsidR="0017237B" w:rsidRPr="00702380" w:rsidRDefault="00307C7C" w:rsidP="0017237B">
            <w:pPr>
              <w:pStyle w:val="ANOTACION"/>
              <w:spacing w:line="214" w:lineRule="exact"/>
              <w:rPr>
                <w:rFonts w:ascii="Verdana" w:hAnsi="Verdana"/>
                <w:sz w:val="16"/>
                <w:szCs w:val="16"/>
                <w:lang w:val="en-US"/>
              </w:rPr>
            </w:pPr>
            <w:r>
              <w:rPr>
                <w:rFonts w:ascii="Verdana" w:hAnsi="Verdana"/>
                <w:bCs/>
                <w:sz w:val="16"/>
                <w:szCs w:val="16"/>
                <w:lang w:val="en-US"/>
              </w:rPr>
              <w:t>OFFICIAL MEXICAN STANDARD NOM-137-SEMARNAT-2013, ATMOSPHERIC CONTAMINATION.- GAS PROCESSING COMPLEXES.- CONTROL OF EMISSIONS OF SULFUR COMPOUNDS.</w:t>
            </w:r>
          </w:p>
        </w:tc>
      </w:tr>
      <w:tr w:rsidR="0017237B" w:rsidRPr="009F412E" w14:paraId="20567832" w14:textId="77777777" w:rsidTr="00DA047D">
        <w:tc>
          <w:tcPr>
            <w:tcW w:w="4529" w:type="dxa"/>
            <w:shd w:val="clear" w:color="auto" w:fill="auto"/>
          </w:tcPr>
          <w:p w14:paraId="300241F2" w14:textId="77777777" w:rsidR="0017237B" w:rsidRPr="009F412E" w:rsidRDefault="0017237B" w:rsidP="0017237B">
            <w:pPr>
              <w:pStyle w:val="ANOTACION"/>
              <w:rPr>
                <w:rFonts w:ascii="Verdana" w:hAnsi="Verdana"/>
                <w:sz w:val="16"/>
                <w:szCs w:val="16"/>
              </w:rPr>
            </w:pPr>
            <w:r w:rsidRPr="009F412E">
              <w:rPr>
                <w:rFonts w:ascii="Verdana" w:hAnsi="Verdana"/>
                <w:sz w:val="16"/>
                <w:szCs w:val="16"/>
              </w:rPr>
              <w:t>CONTENIDO</w:t>
            </w:r>
          </w:p>
        </w:tc>
        <w:tc>
          <w:tcPr>
            <w:tcW w:w="4529" w:type="dxa"/>
          </w:tcPr>
          <w:p w14:paraId="61A8B5E2" w14:textId="77777777" w:rsidR="0017237B" w:rsidRPr="00702380" w:rsidRDefault="0017237B" w:rsidP="0017237B">
            <w:pPr>
              <w:pStyle w:val="ANOTACION"/>
              <w:rPr>
                <w:rFonts w:ascii="Verdana" w:hAnsi="Verdana"/>
                <w:sz w:val="16"/>
                <w:szCs w:val="16"/>
                <w:lang w:val="en-US"/>
              </w:rPr>
            </w:pPr>
            <w:r w:rsidRPr="00702380">
              <w:rPr>
                <w:rFonts w:ascii="Verdana" w:hAnsi="Verdana"/>
                <w:bCs/>
                <w:sz w:val="16"/>
                <w:szCs w:val="16"/>
                <w:lang w:val="en-US"/>
              </w:rPr>
              <w:t>CONTENT</w:t>
            </w:r>
          </w:p>
        </w:tc>
      </w:tr>
      <w:tr w:rsidR="0017237B" w:rsidRPr="009F412E" w14:paraId="6001BE47" w14:textId="77777777" w:rsidTr="00DA047D">
        <w:tc>
          <w:tcPr>
            <w:tcW w:w="4529" w:type="dxa"/>
            <w:shd w:val="clear" w:color="auto" w:fill="auto"/>
          </w:tcPr>
          <w:p w14:paraId="304DC884"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1.</w:t>
            </w:r>
            <w:r w:rsidRPr="009F412E">
              <w:rPr>
                <w:rFonts w:ascii="Verdana" w:hAnsi="Verdana"/>
                <w:sz w:val="16"/>
                <w:szCs w:val="16"/>
                <w:lang w:val="es-ES"/>
              </w:rPr>
              <w:t xml:space="preserve"> Objetivo</w:t>
            </w:r>
          </w:p>
        </w:tc>
        <w:tc>
          <w:tcPr>
            <w:tcW w:w="4529" w:type="dxa"/>
          </w:tcPr>
          <w:p w14:paraId="33124C31"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1. </w:t>
            </w:r>
            <w:r w:rsidRPr="00702380">
              <w:rPr>
                <w:rFonts w:ascii="Verdana" w:hAnsi="Verdana" w:cs="Times New Roman"/>
                <w:sz w:val="16"/>
                <w:szCs w:val="16"/>
                <w:lang w:val="en-US"/>
              </w:rPr>
              <w:t>Objective</w:t>
            </w:r>
          </w:p>
        </w:tc>
      </w:tr>
      <w:tr w:rsidR="0017237B" w:rsidRPr="009F412E" w14:paraId="28EE263D" w14:textId="77777777" w:rsidTr="00DA047D">
        <w:tc>
          <w:tcPr>
            <w:tcW w:w="4529" w:type="dxa"/>
            <w:shd w:val="clear" w:color="auto" w:fill="auto"/>
          </w:tcPr>
          <w:p w14:paraId="3DED98C3"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2.</w:t>
            </w:r>
            <w:r w:rsidRPr="009F412E">
              <w:rPr>
                <w:rFonts w:ascii="Verdana" w:hAnsi="Verdana"/>
                <w:sz w:val="16"/>
                <w:szCs w:val="16"/>
                <w:lang w:val="es-ES"/>
              </w:rPr>
              <w:t xml:space="preserve"> Campo de aplicación</w:t>
            </w:r>
          </w:p>
        </w:tc>
        <w:tc>
          <w:tcPr>
            <w:tcW w:w="4529" w:type="dxa"/>
          </w:tcPr>
          <w:p w14:paraId="5F0A4B0D"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2. </w:t>
            </w:r>
            <w:r w:rsidRPr="00702380">
              <w:rPr>
                <w:rFonts w:ascii="Verdana" w:hAnsi="Verdana" w:cs="Times New Roman"/>
                <w:sz w:val="16"/>
                <w:szCs w:val="16"/>
                <w:lang w:val="en-US"/>
              </w:rPr>
              <w:t>Field of application</w:t>
            </w:r>
          </w:p>
        </w:tc>
      </w:tr>
      <w:tr w:rsidR="0017237B" w:rsidRPr="009F412E" w14:paraId="79AB7D98" w14:textId="77777777" w:rsidTr="00DA047D">
        <w:tc>
          <w:tcPr>
            <w:tcW w:w="4529" w:type="dxa"/>
            <w:shd w:val="clear" w:color="auto" w:fill="auto"/>
          </w:tcPr>
          <w:p w14:paraId="533DB6F2"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3.</w:t>
            </w:r>
            <w:r w:rsidRPr="009F412E">
              <w:rPr>
                <w:rFonts w:ascii="Verdana" w:hAnsi="Verdana"/>
                <w:sz w:val="16"/>
                <w:szCs w:val="16"/>
                <w:lang w:val="es-ES"/>
              </w:rPr>
              <w:t xml:space="preserve"> Referencias</w:t>
            </w:r>
          </w:p>
        </w:tc>
        <w:tc>
          <w:tcPr>
            <w:tcW w:w="4529" w:type="dxa"/>
          </w:tcPr>
          <w:p w14:paraId="01A03204"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3. </w:t>
            </w:r>
            <w:r w:rsidRPr="00702380">
              <w:rPr>
                <w:rFonts w:ascii="Verdana" w:hAnsi="Verdana" w:cs="Times New Roman"/>
                <w:sz w:val="16"/>
                <w:szCs w:val="16"/>
                <w:lang w:val="en-US"/>
              </w:rPr>
              <w:t>References</w:t>
            </w:r>
          </w:p>
        </w:tc>
      </w:tr>
      <w:tr w:rsidR="0017237B" w:rsidRPr="009F412E" w14:paraId="00DFEC41" w14:textId="77777777" w:rsidTr="00DA047D">
        <w:tc>
          <w:tcPr>
            <w:tcW w:w="4529" w:type="dxa"/>
            <w:shd w:val="clear" w:color="auto" w:fill="auto"/>
          </w:tcPr>
          <w:p w14:paraId="42FE2EA0"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4.</w:t>
            </w:r>
            <w:r w:rsidRPr="009F412E">
              <w:rPr>
                <w:rFonts w:ascii="Verdana" w:hAnsi="Verdana"/>
                <w:sz w:val="16"/>
                <w:szCs w:val="16"/>
                <w:lang w:val="es-ES"/>
              </w:rPr>
              <w:t xml:space="preserve"> Definiciones</w:t>
            </w:r>
          </w:p>
        </w:tc>
        <w:tc>
          <w:tcPr>
            <w:tcW w:w="4529" w:type="dxa"/>
          </w:tcPr>
          <w:p w14:paraId="2C4F7FA0"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4. </w:t>
            </w:r>
            <w:r w:rsidRPr="00702380">
              <w:rPr>
                <w:rFonts w:ascii="Verdana" w:hAnsi="Verdana" w:cs="Times New Roman"/>
                <w:sz w:val="16"/>
                <w:szCs w:val="16"/>
                <w:lang w:val="en-US"/>
              </w:rPr>
              <w:t>Definitions</w:t>
            </w:r>
          </w:p>
        </w:tc>
      </w:tr>
      <w:tr w:rsidR="0017237B" w:rsidRPr="009F412E" w14:paraId="1D7244EF" w14:textId="77777777" w:rsidTr="00DA047D">
        <w:tc>
          <w:tcPr>
            <w:tcW w:w="4529" w:type="dxa"/>
            <w:shd w:val="clear" w:color="auto" w:fill="auto"/>
          </w:tcPr>
          <w:p w14:paraId="297725E6"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5.</w:t>
            </w:r>
            <w:r w:rsidRPr="009F412E">
              <w:rPr>
                <w:rFonts w:ascii="Verdana" w:hAnsi="Verdana"/>
                <w:sz w:val="16"/>
                <w:szCs w:val="16"/>
                <w:lang w:val="es-ES"/>
              </w:rPr>
              <w:t xml:space="preserve"> Especificaciones</w:t>
            </w:r>
          </w:p>
        </w:tc>
        <w:tc>
          <w:tcPr>
            <w:tcW w:w="4529" w:type="dxa"/>
          </w:tcPr>
          <w:p w14:paraId="5AF5A971"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5. </w:t>
            </w:r>
            <w:r w:rsidRPr="00702380">
              <w:rPr>
                <w:rFonts w:ascii="Verdana" w:hAnsi="Verdana" w:cs="Times New Roman"/>
                <w:sz w:val="16"/>
                <w:szCs w:val="16"/>
                <w:lang w:val="en-US"/>
              </w:rPr>
              <w:t>Specifications</w:t>
            </w:r>
          </w:p>
        </w:tc>
      </w:tr>
      <w:tr w:rsidR="0017237B" w:rsidRPr="009F412E" w14:paraId="0D7BCC5A" w14:textId="77777777" w:rsidTr="00DA047D">
        <w:tc>
          <w:tcPr>
            <w:tcW w:w="4529" w:type="dxa"/>
            <w:shd w:val="clear" w:color="auto" w:fill="auto"/>
          </w:tcPr>
          <w:p w14:paraId="43CB3DC5"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6.</w:t>
            </w:r>
            <w:r w:rsidRPr="009F412E">
              <w:rPr>
                <w:rFonts w:ascii="Verdana" w:hAnsi="Verdana"/>
                <w:sz w:val="16"/>
                <w:szCs w:val="16"/>
                <w:lang w:val="es-ES"/>
              </w:rPr>
              <w:t xml:space="preserve"> Requisitos</w:t>
            </w:r>
          </w:p>
        </w:tc>
        <w:tc>
          <w:tcPr>
            <w:tcW w:w="4529" w:type="dxa"/>
          </w:tcPr>
          <w:p w14:paraId="670D8A34"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6. </w:t>
            </w:r>
            <w:r w:rsidRPr="00702380">
              <w:rPr>
                <w:rFonts w:ascii="Verdana" w:hAnsi="Verdana" w:cs="Times New Roman"/>
                <w:sz w:val="16"/>
                <w:szCs w:val="16"/>
                <w:lang w:val="en-US"/>
              </w:rPr>
              <w:t>Requirements</w:t>
            </w:r>
          </w:p>
        </w:tc>
      </w:tr>
      <w:tr w:rsidR="0017237B" w:rsidRPr="009F412E" w14:paraId="5456B476" w14:textId="77777777" w:rsidTr="00DA047D">
        <w:tc>
          <w:tcPr>
            <w:tcW w:w="4529" w:type="dxa"/>
            <w:shd w:val="clear" w:color="auto" w:fill="auto"/>
          </w:tcPr>
          <w:p w14:paraId="615B5BE7"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7.</w:t>
            </w:r>
            <w:r w:rsidRPr="009F412E">
              <w:rPr>
                <w:rFonts w:ascii="Verdana" w:hAnsi="Verdana"/>
                <w:sz w:val="16"/>
                <w:szCs w:val="16"/>
                <w:lang w:val="es-ES"/>
              </w:rPr>
              <w:t xml:space="preserve"> Métodos de prueba</w:t>
            </w:r>
          </w:p>
        </w:tc>
        <w:tc>
          <w:tcPr>
            <w:tcW w:w="4529" w:type="dxa"/>
          </w:tcPr>
          <w:p w14:paraId="08E1AA80"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7. </w:t>
            </w:r>
            <w:r w:rsidRPr="00702380">
              <w:rPr>
                <w:rFonts w:ascii="Verdana" w:hAnsi="Verdana" w:cs="Times New Roman"/>
                <w:sz w:val="16"/>
                <w:szCs w:val="16"/>
                <w:lang w:val="en-US"/>
              </w:rPr>
              <w:t>Test methods</w:t>
            </w:r>
          </w:p>
        </w:tc>
      </w:tr>
      <w:tr w:rsidR="0017237B" w:rsidRPr="00266893" w14:paraId="609CAC17" w14:textId="77777777" w:rsidTr="00DA047D">
        <w:tc>
          <w:tcPr>
            <w:tcW w:w="4529" w:type="dxa"/>
            <w:shd w:val="clear" w:color="auto" w:fill="auto"/>
          </w:tcPr>
          <w:p w14:paraId="1D55E30B"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8.</w:t>
            </w:r>
            <w:r w:rsidRPr="009F412E">
              <w:rPr>
                <w:rFonts w:ascii="Verdana" w:hAnsi="Verdana"/>
                <w:sz w:val="16"/>
                <w:szCs w:val="16"/>
                <w:lang w:val="es-ES"/>
              </w:rPr>
              <w:t xml:space="preserve"> Procedimiento para la evaluación de la conformidad</w:t>
            </w:r>
          </w:p>
        </w:tc>
        <w:tc>
          <w:tcPr>
            <w:tcW w:w="4529" w:type="dxa"/>
          </w:tcPr>
          <w:p w14:paraId="02F3DE1D" w14:textId="0F154A84"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8. </w:t>
            </w:r>
            <w:r w:rsidRPr="00702380">
              <w:rPr>
                <w:rFonts w:ascii="Verdana" w:hAnsi="Verdana" w:cs="Times New Roman"/>
                <w:sz w:val="16"/>
                <w:szCs w:val="16"/>
                <w:lang w:val="en-US"/>
              </w:rPr>
              <w:t xml:space="preserve">Procedure for </w:t>
            </w:r>
            <w:r w:rsidR="00307C7C">
              <w:rPr>
                <w:rFonts w:ascii="Verdana" w:hAnsi="Verdana" w:cs="Times New Roman"/>
                <w:sz w:val="16"/>
                <w:szCs w:val="16"/>
                <w:lang w:val="en-US"/>
              </w:rPr>
              <w:t>the evaluation of conformity (PEC)</w:t>
            </w:r>
            <w:r w:rsidRPr="00702380">
              <w:rPr>
                <w:rFonts w:ascii="Verdana" w:hAnsi="Verdana" w:cs="Times New Roman"/>
                <w:sz w:val="16"/>
                <w:szCs w:val="16"/>
                <w:lang w:val="en-US"/>
              </w:rPr>
              <w:t xml:space="preserve"> </w:t>
            </w:r>
          </w:p>
        </w:tc>
      </w:tr>
      <w:tr w:rsidR="0017237B" w:rsidRPr="00266893" w14:paraId="7FADC602" w14:textId="77777777" w:rsidTr="00DA047D">
        <w:tc>
          <w:tcPr>
            <w:tcW w:w="4529" w:type="dxa"/>
            <w:shd w:val="clear" w:color="auto" w:fill="auto"/>
          </w:tcPr>
          <w:p w14:paraId="7582D8FA"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9.</w:t>
            </w:r>
            <w:r w:rsidRPr="009F412E">
              <w:rPr>
                <w:rFonts w:ascii="Verdana" w:hAnsi="Verdana"/>
                <w:sz w:val="16"/>
                <w:szCs w:val="16"/>
                <w:lang w:val="es-ES"/>
              </w:rPr>
              <w:t xml:space="preserve"> Grado de concordancia con normas y lineamientos internacionales</w:t>
            </w:r>
          </w:p>
        </w:tc>
        <w:tc>
          <w:tcPr>
            <w:tcW w:w="4529" w:type="dxa"/>
          </w:tcPr>
          <w:p w14:paraId="37CAF1DF" w14:textId="75ED56F5"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9. </w:t>
            </w:r>
            <w:r w:rsidR="009773F5" w:rsidRPr="009773F5">
              <w:rPr>
                <w:rFonts w:ascii="Verdana" w:hAnsi="Verdana" w:cs="Times New Roman"/>
                <w:sz w:val="16"/>
                <w:szCs w:val="16"/>
                <w:lang w:val="en-US"/>
              </w:rPr>
              <w:t>Degree of concordance</w:t>
            </w:r>
            <w:r w:rsidRPr="00702380">
              <w:rPr>
                <w:rFonts w:ascii="Verdana" w:hAnsi="Verdana" w:cs="Times New Roman"/>
                <w:sz w:val="16"/>
                <w:szCs w:val="16"/>
                <w:lang w:val="en-US"/>
              </w:rPr>
              <w:t xml:space="preserve"> with international standards and guidelines</w:t>
            </w:r>
          </w:p>
        </w:tc>
      </w:tr>
      <w:tr w:rsidR="0017237B" w:rsidRPr="009F412E" w14:paraId="461924D2" w14:textId="77777777" w:rsidTr="00DA047D">
        <w:tc>
          <w:tcPr>
            <w:tcW w:w="4529" w:type="dxa"/>
            <w:shd w:val="clear" w:color="auto" w:fill="auto"/>
          </w:tcPr>
          <w:p w14:paraId="48923E4D"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10.</w:t>
            </w:r>
            <w:r w:rsidRPr="009F412E">
              <w:rPr>
                <w:rFonts w:ascii="Verdana" w:hAnsi="Verdana"/>
                <w:sz w:val="16"/>
                <w:szCs w:val="16"/>
                <w:lang w:val="es-ES"/>
              </w:rPr>
              <w:t xml:space="preserve"> Bibliografía</w:t>
            </w:r>
          </w:p>
        </w:tc>
        <w:tc>
          <w:tcPr>
            <w:tcW w:w="4529" w:type="dxa"/>
          </w:tcPr>
          <w:p w14:paraId="2D6CE851"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10. </w:t>
            </w:r>
            <w:r w:rsidRPr="00702380">
              <w:rPr>
                <w:rFonts w:ascii="Verdana" w:hAnsi="Verdana" w:cs="Times New Roman"/>
                <w:sz w:val="16"/>
                <w:szCs w:val="16"/>
                <w:lang w:val="en-US"/>
              </w:rPr>
              <w:t>Bibliography</w:t>
            </w:r>
          </w:p>
        </w:tc>
      </w:tr>
      <w:tr w:rsidR="0017237B" w:rsidRPr="009F412E" w14:paraId="25C10E22" w14:textId="77777777" w:rsidTr="00DA047D">
        <w:tc>
          <w:tcPr>
            <w:tcW w:w="4529" w:type="dxa"/>
            <w:shd w:val="clear" w:color="auto" w:fill="auto"/>
          </w:tcPr>
          <w:p w14:paraId="4DA66B5F"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b/>
                <w:sz w:val="16"/>
                <w:szCs w:val="16"/>
                <w:lang w:val="es-ES"/>
              </w:rPr>
              <w:t>11.</w:t>
            </w:r>
            <w:r w:rsidRPr="009F412E">
              <w:rPr>
                <w:rFonts w:ascii="Verdana" w:hAnsi="Verdana"/>
                <w:sz w:val="16"/>
                <w:szCs w:val="16"/>
                <w:lang w:val="es-ES"/>
              </w:rPr>
              <w:t xml:space="preserve"> Observancia de esta Norma</w:t>
            </w:r>
          </w:p>
        </w:tc>
        <w:tc>
          <w:tcPr>
            <w:tcW w:w="4529" w:type="dxa"/>
          </w:tcPr>
          <w:p w14:paraId="0472089C" w14:textId="126C955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 xml:space="preserve">11. </w:t>
            </w:r>
            <w:r w:rsidR="009773F5">
              <w:rPr>
                <w:rFonts w:ascii="Verdana" w:hAnsi="Verdana" w:cs="Times New Roman"/>
                <w:sz w:val="16"/>
                <w:szCs w:val="16"/>
                <w:lang w:val="en-US"/>
              </w:rPr>
              <w:t>Observance of</w:t>
            </w:r>
            <w:r w:rsidRPr="00702380">
              <w:rPr>
                <w:rFonts w:ascii="Verdana" w:hAnsi="Verdana" w:cs="Times New Roman"/>
                <w:sz w:val="16"/>
                <w:szCs w:val="16"/>
                <w:lang w:val="en-US"/>
              </w:rPr>
              <w:t xml:space="preserve"> this Standard</w:t>
            </w:r>
          </w:p>
        </w:tc>
      </w:tr>
      <w:tr w:rsidR="0017237B" w:rsidRPr="009F412E" w14:paraId="0ACD0916" w14:textId="77777777" w:rsidTr="00DA047D">
        <w:tc>
          <w:tcPr>
            <w:tcW w:w="4529" w:type="dxa"/>
            <w:shd w:val="clear" w:color="auto" w:fill="auto"/>
          </w:tcPr>
          <w:p w14:paraId="7A47F06F" w14:textId="77777777" w:rsidR="0017237B" w:rsidRPr="009F412E" w:rsidRDefault="0017237B" w:rsidP="0017237B">
            <w:pPr>
              <w:pStyle w:val="Texto"/>
              <w:spacing w:line="214" w:lineRule="exact"/>
              <w:ind w:firstLine="0"/>
              <w:rPr>
                <w:rFonts w:ascii="Verdana" w:hAnsi="Verdana"/>
                <w:b/>
                <w:sz w:val="16"/>
                <w:szCs w:val="16"/>
                <w:lang w:val="es-ES"/>
              </w:rPr>
            </w:pPr>
            <w:r w:rsidRPr="009F412E">
              <w:rPr>
                <w:rFonts w:ascii="Verdana" w:hAnsi="Verdana"/>
                <w:b/>
                <w:sz w:val="16"/>
                <w:szCs w:val="16"/>
                <w:lang w:val="es-ES"/>
              </w:rPr>
              <w:t>1. Objetivo</w:t>
            </w:r>
          </w:p>
        </w:tc>
        <w:tc>
          <w:tcPr>
            <w:tcW w:w="4529" w:type="dxa"/>
          </w:tcPr>
          <w:p w14:paraId="34DFDA78"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1. Objective</w:t>
            </w:r>
          </w:p>
        </w:tc>
      </w:tr>
      <w:tr w:rsidR="0017237B" w:rsidRPr="00266893" w14:paraId="5708FD4E" w14:textId="77777777" w:rsidTr="00DA047D">
        <w:tc>
          <w:tcPr>
            <w:tcW w:w="4529" w:type="dxa"/>
            <w:shd w:val="clear" w:color="auto" w:fill="auto"/>
          </w:tcPr>
          <w:p w14:paraId="76E23C26"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sz w:val="16"/>
                <w:szCs w:val="16"/>
                <w:lang w:val="es-ES"/>
              </w:rPr>
              <w:t>Esta Norma Oficial Mexicana establece las especificaciones y los requisitos del control de emisiones de compuestos de azufre en los Complejos Procesadores de Gas, así como los métodos de prueba para verificar el cumplimiento de la misma.</w:t>
            </w:r>
          </w:p>
        </w:tc>
        <w:tc>
          <w:tcPr>
            <w:tcW w:w="4529" w:type="dxa"/>
          </w:tcPr>
          <w:p w14:paraId="602A6F9E" w14:textId="2623E660"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This Official Mexican Standard establishes the specifications and requirements for the control of emissions of sulfur compounds in Gas Processing Complexes, as well as the test methods to verify compliance with it.</w:t>
            </w:r>
          </w:p>
        </w:tc>
      </w:tr>
      <w:tr w:rsidR="0017237B" w:rsidRPr="009F412E" w14:paraId="37A2C5B0" w14:textId="77777777" w:rsidTr="00DA047D">
        <w:tc>
          <w:tcPr>
            <w:tcW w:w="4529" w:type="dxa"/>
            <w:shd w:val="clear" w:color="auto" w:fill="auto"/>
          </w:tcPr>
          <w:p w14:paraId="0EEA6B50" w14:textId="77777777" w:rsidR="0017237B" w:rsidRPr="009F412E" w:rsidRDefault="0017237B" w:rsidP="0017237B">
            <w:pPr>
              <w:pStyle w:val="Texto"/>
              <w:spacing w:line="214" w:lineRule="exact"/>
              <w:ind w:firstLine="0"/>
              <w:rPr>
                <w:rFonts w:ascii="Verdana" w:hAnsi="Verdana"/>
                <w:b/>
                <w:sz w:val="16"/>
                <w:szCs w:val="16"/>
                <w:lang w:val="es-ES"/>
              </w:rPr>
            </w:pPr>
            <w:r w:rsidRPr="009F412E">
              <w:rPr>
                <w:rFonts w:ascii="Verdana" w:hAnsi="Verdana"/>
                <w:b/>
                <w:sz w:val="16"/>
                <w:szCs w:val="16"/>
                <w:lang w:val="es-ES"/>
              </w:rPr>
              <w:t>2. Campo de aplicación</w:t>
            </w:r>
          </w:p>
        </w:tc>
        <w:tc>
          <w:tcPr>
            <w:tcW w:w="4529" w:type="dxa"/>
          </w:tcPr>
          <w:p w14:paraId="52238499"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2. Field of application</w:t>
            </w:r>
          </w:p>
        </w:tc>
      </w:tr>
      <w:tr w:rsidR="0017237B" w:rsidRPr="00266893" w14:paraId="5CA230A3" w14:textId="77777777" w:rsidTr="00DA047D">
        <w:tc>
          <w:tcPr>
            <w:tcW w:w="4529" w:type="dxa"/>
            <w:shd w:val="clear" w:color="auto" w:fill="auto"/>
          </w:tcPr>
          <w:p w14:paraId="7A86BE2F"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sz w:val="16"/>
                <w:szCs w:val="16"/>
                <w:lang w:val="es-ES"/>
              </w:rPr>
              <w:t>La presente Norma es de observancia obligatoria en los Complejos Procesadores de Gas donde operen plantas desulfuradoras de gas amargo o de condensados amargos, ubicados en el territorio nacional.</w:t>
            </w:r>
          </w:p>
        </w:tc>
        <w:tc>
          <w:tcPr>
            <w:tcW w:w="4529" w:type="dxa"/>
          </w:tcPr>
          <w:p w14:paraId="1E3B1BB2" w14:textId="6F76F0D0"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This Standard is mandatory in Gas Processing Complexes where sour gas sulfurization or sour condensates </w:t>
            </w:r>
            <w:r w:rsidR="009773F5" w:rsidRPr="00702380">
              <w:rPr>
                <w:rFonts w:ascii="Verdana" w:hAnsi="Verdana" w:cs="Times New Roman"/>
                <w:sz w:val="16"/>
                <w:szCs w:val="16"/>
                <w:lang w:val="en-US"/>
              </w:rPr>
              <w:t xml:space="preserve">plants </w:t>
            </w:r>
            <w:r w:rsidRPr="00702380">
              <w:rPr>
                <w:rFonts w:ascii="Verdana" w:hAnsi="Verdana" w:cs="Times New Roman"/>
                <w:sz w:val="16"/>
                <w:szCs w:val="16"/>
                <w:lang w:val="en-US"/>
              </w:rPr>
              <w:t>operate, located in the national territory.</w:t>
            </w:r>
            <w:r w:rsidR="009773F5">
              <w:rPr>
                <w:rFonts w:ascii="Verdana" w:hAnsi="Verdana" w:cs="Times New Roman"/>
                <w:sz w:val="16"/>
                <w:szCs w:val="16"/>
                <w:lang w:val="en-US"/>
              </w:rPr>
              <w:t xml:space="preserve"> </w:t>
            </w:r>
          </w:p>
        </w:tc>
      </w:tr>
      <w:tr w:rsidR="0017237B" w:rsidRPr="009F412E" w14:paraId="26CE8B5C" w14:textId="77777777" w:rsidTr="00DA047D">
        <w:tc>
          <w:tcPr>
            <w:tcW w:w="4529" w:type="dxa"/>
            <w:shd w:val="clear" w:color="auto" w:fill="auto"/>
          </w:tcPr>
          <w:p w14:paraId="5530C72A" w14:textId="77777777" w:rsidR="0017237B" w:rsidRPr="009F412E" w:rsidRDefault="0017237B" w:rsidP="0017237B">
            <w:pPr>
              <w:pStyle w:val="Texto"/>
              <w:spacing w:line="214" w:lineRule="exact"/>
              <w:ind w:firstLine="0"/>
              <w:rPr>
                <w:rFonts w:ascii="Verdana" w:hAnsi="Verdana"/>
                <w:b/>
                <w:sz w:val="16"/>
                <w:szCs w:val="16"/>
                <w:lang w:val="es-ES"/>
              </w:rPr>
            </w:pPr>
            <w:r w:rsidRPr="009F412E">
              <w:rPr>
                <w:rFonts w:ascii="Verdana" w:hAnsi="Verdana"/>
                <w:b/>
                <w:sz w:val="16"/>
                <w:szCs w:val="16"/>
                <w:lang w:val="es-ES"/>
              </w:rPr>
              <w:lastRenderedPageBreak/>
              <w:t>3. Referencias</w:t>
            </w:r>
          </w:p>
        </w:tc>
        <w:tc>
          <w:tcPr>
            <w:tcW w:w="4529" w:type="dxa"/>
          </w:tcPr>
          <w:p w14:paraId="4B5569F4" w14:textId="77777777" w:rsidR="0017237B" w:rsidRPr="00702380" w:rsidRDefault="0017237B" w:rsidP="0017237B">
            <w:pPr>
              <w:pStyle w:val="Texto"/>
              <w:spacing w:line="214" w:lineRule="exact"/>
              <w:ind w:firstLine="0"/>
              <w:rPr>
                <w:rFonts w:ascii="Verdana" w:hAnsi="Verdana"/>
                <w:b/>
                <w:sz w:val="16"/>
                <w:szCs w:val="16"/>
                <w:lang w:val="en-US"/>
              </w:rPr>
            </w:pPr>
            <w:r w:rsidRPr="00702380">
              <w:rPr>
                <w:rFonts w:ascii="Verdana" w:hAnsi="Verdana" w:cs="Times New Roman"/>
                <w:b/>
                <w:bCs/>
                <w:sz w:val="16"/>
                <w:szCs w:val="16"/>
                <w:lang w:val="en-US"/>
              </w:rPr>
              <w:t>3. References</w:t>
            </w:r>
          </w:p>
        </w:tc>
      </w:tr>
      <w:tr w:rsidR="0017237B" w:rsidRPr="00266893" w14:paraId="4949E5DA" w14:textId="77777777" w:rsidTr="00DA047D">
        <w:tc>
          <w:tcPr>
            <w:tcW w:w="4529" w:type="dxa"/>
            <w:shd w:val="clear" w:color="auto" w:fill="auto"/>
          </w:tcPr>
          <w:p w14:paraId="5CC51A78"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sz w:val="16"/>
                <w:szCs w:val="16"/>
                <w:lang w:val="es-ES"/>
              </w:rPr>
              <w:t xml:space="preserve">NOM-001-SECRE-2010, Especificaciones del gas natural. Publicada en el Diario Oficial de la Federación el 19 de marzo de 2010. </w:t>
            </w:r>
          </w:p>
        </w:tc>
        <w:tc>
          <w:tcPr>
            <w:tcW w:w="4529" w:type="dxa"/>
          </w:tcPr>
          <w:p w14:paraId="10954377" w14:textId="5040C1F8"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NOM-001-SECRE-2010, Natural gas specifications. Published in the Official </w:t>
            </w:r>
            <w:r w:rsidR="00702380">
              <w:rPr>
                <w:rFonts w:ascii="Verdana" w:hAnsi="Verdana" w:cs="Times New Roman"/>
                <w:sz w:val="16"/>
                <w:szCs w:val="16"/>
                <w:lang w:val="en-US"/>
              </w:rPr>
              <w:t>Daily</w:t>
            </w:r>
            <w:r w:rsidRPr="00702380">
              <w:rPr>
                <w:rFonts w:ascii="Verdana" w:hAnsi="Verdana" w:cs="Times New Roman"/>
                <w:sz w:val="16"/>
                <w:szCs w:val="16"/>
                <w:lang w:val="en-US"/>
              </w:rPr>
              <w:t xml:space="preserve"> of the Federation on March 19, 2010. </w:t>
            </w:r>
          </w:p>
        </w:tc>
      </w:tr>
      <w:tr w:rsidR="0017237B" w:rsidRPr="00266893" w14:paraId="6804B2C3" w14:textId="77777777" w:rsidTr="00DA047D">
        <w:tc>
          <w:tcPr>
            <w:tcW w:w="4529" w:type="dxa"/>
            <w:shd w:val="clear" w:color="auto" w:fill="auto"/>
          </w:tcPr>
          <w:p w14:paraId="3303A9D2"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sz w:val="16"/>
                <w:szCs w:val="16"/>
                <w:lang w:val="es-ES"/>
              </w:rPr>
              <w:t>NMX-AA-009-SCFI-1993, Contaminación atmosférica.- Fuentes Fijas.- Determinación de flujo de gases en un conducto por medio de tubo Pitot. Declaratoria de vigencia publicada en el Diario Oficial de la Federación el 27 de diciembre de 1993.</w:t>
            </w:r>
          </w:p>
        </w:tc>
        <w:tc>
          <w:tcPr>
            <w:tcW w:w="4529" w:type="dxa"/>
          </w:tcPr>
          <w:p w14:paraId="2E96BE06" w14:textId="25570E95"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NMX-AA-009-SCFI- 1993 </w:t>
            </w:r>
            <w:r w:rsidR="009773F5">
              <w:rPr>
                <w:rFonts w:ascii="Verdana" w:hAnsi="Verdana" w:cs="Times New Roman"/>
                <w:sz w:val="16"/>
                <w:szCs w:val="16"/>
                <w:lang w:val="en-US"/>
              </w:rPr>
              <w:t>Atmospheric contamination.- Stationary Sources</w:t>
            </w:r>
            <w:r w:rsidRPr="00702380">
              <w:rPr>
                <w:rFonts w:ascii="Verdana" w:hAnsi="Verdana" w:cs="Times New Roman"/>
                <w:sz w:val="16"/>
                <w:szCs w:val="16"/>
                <w:lang w:val="en-US"/>
              </w:rPr>
              <w:t>.- Determination</w:t>
            </w:r>
            <w:r w:rsidR="009773F5">
              <w:rPr>
                <w:rFonts w:ascii="Verdana" w:hAnsi="Verdana" w:cs="Times New Roman"/>
                <w:sz w:val="16"/>
                <w:szCs w:val="16"/>
                <w:lang w:val="en-US"/>
              </w:rPr>
              <w:t xml:space="preserve"> of</w:t>
            </w:r>
            <w:r w:rsidRPr="00702380">
              <w:rPr>
                <w:rFonts w:ascii="Verdana" w:hAnsi="Verdana" w:cs="Times New Roman"/>
                <w:sz w:val="16"/>
                <w:szCs w:val="16"/>
                <w:lang w:val="en-US"/>
              </w:rPr>
              <w:t xml:space="preserve"> gas flow in a conduit through Pitot tube. Declaration of validity published in the Official </w:t>
            </w:r>
            <w:r w:rsidR="00702380">
              <w:rPr>
                <w:rFonts w:ascii="Verdana" w:hAnsi="Verdana" w:cs="Times New Roman"/>
                <w:sz w:val="16"/>
                <w:szCs w:val="16"/>
                <w:lang w:val="en-US"/>
              </w:rPr>
              <w:t>Daily</w:t>
            </w:r>
            <w:r w:rsidRPr="00702380">
              <w:rPr>
                <w:rFonts w:ascii="Verdana" w:hAnsi="Verdana" w:cs="Times New Roman"/>
                <w:sz w:val="16"/>
                <w:szCs w:val="16"/>
                <w:lang w:val="en-US"/>
              </w:rPr>
              <w:t xml:space="preserve"> of the Federation on December 27, 1993.</w:t>
            </w:r>
          </w:p>
        </w:tc>
      </w:tr>
      <w:tr w:rsidR="0017237B" w:rsidRPr="00266893" w14:paraId="3B7B7D96" w14:textId="77777777" w:rsidTr="00DA047D">
        <w:tc>
          <w:tcPr>
            <w:tcW w:w="4529" w:type="dxa"/>
            <w:shd w:val="clear" w:color="auto" w:fill="auto"/>
          </w:tcPr>
          <w:p w14:paraId="174AC0BA"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sz w:val="16"/>
                <w:szCs w:val="16"/>
                <w:lang w:val="es-ES"/>
              </w:rPr>
              <w:t>NMX-AA-023-1986, Protección al ambiente.- Contaminación atmosférica.- Terminología. Declaratoria de vigencia publicada en el Diario Oficial de la Federación el 15 de julio de 1986.</w:t>
            </w:r>
          </w:p>
        </w:tc>
        <w:tc>
          <w:tcPr>
            <w:tcW w:w="4529" w:type="dxa"/>
          </w:tcPr>
          <w:p w14:paraId="29D069E7" w14:textId="56876304"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NMX-AA-023-1986, </w:t>
            </w:r>
            <w:r w:rsidR="009773F5">
              <w:rPr>
                <w:rFonts w:ascii="Verdana" w:hAnsi="Verdana" w:cs="Times New Roman"/>
                <w:sz w:val="16"/>
                <w:szCs w:val="16"/>
                <w:lang w:val="en-US"/>
              </w:rPr>
              <w:t>Protection of the environment. – Atmospheric contamination</w:t>
            </w:r>
            <w:r w:rsidRPr="00702380">
              <w:rPr>
                <w:rFonts w:ascii="Verdana" w:hAnsi="Verdana" w:cs="Times New Roman"/>
                <w:sz w:val="16"/>
                <w:szCs w:val="16"/>
                <w:lang w:val="en-US"/>
              </w:rPr>
              <w:t>.-</w:t>
            </w:r>
            <w:r w:rsidR="009773F5">
              <w:rPr>
                <w:rFonts w:ascii="Verdana" w:hAnsi="Verdana" w:cs="Times New Roman"/>
                <w:sz w:val="16"/>
                <w:szCs w:val="16"/>
                <w:lang w:val="en-US"/>
              </w:rPr>
              <w:t xml:space="preserve"> </w:t>
            </w:r>
            <w:r w:rsidRPr="00702380">
              <w:rPr>
                <w:rFonts w:ascii="Verdana" w:hAnsi="Verdana" w:cs="Times New Roman"/>
                <w:sz w:val="16"/>
                <w:szCs w:val="16"/>
                <w:lang w:val="en-US"/>
              </w:rPr>
              <w:t xml:space="preserve">Terminology. Declaration of validity published in the Official </w:t>
            </w:r>
            <w:r w:rsidR="00702380">
              <w:rPr>
                <w:rFonts w:ascii="Verdana" w:hAnsi="Verdana" w:cs="Times New Roman"/>
                <w:sz w:val="16"/>
                <w:szCs w:val="16"/>
                <w:lang w:val="en-US"/>
              </w:rPr>
              <w:t>Daily</w:t>
            </w:r>
            <w:r w:rsidRPr="00702380">
              <w:rPr>
                <w:rFonts w:ascii="Verdana" w:hAnsi="Verdana" w:cs="Times New Roman"/>
                <w:sz w:val="16"/>
                <w:szCs w:val="16"/>
                <w:lang w:val="en-US"/>
              </w:rPr>
              <w:t xml:space="preserve"> of the Federation on July 15, 1986.</w:t>
            </w:r>
          </w:p>
        </w:tc>
      </w:tr>
      <w:tr w:rsidR="0017237B" w:rsidRPr="00266893" w14:paraId="01F2870B" w14:textId="77777777" w:rsidTr="00DA047D">
        <w:tc>
          <w:tcPr>
            <w:tcW w:w="4529" w:type="dxa"/>
            <w:shd w:val="clear" w:color="auto" w:fill="auto"/>
          </w:tcPr>
          <w:p w14:paraId="0B8DC5F4"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sz w:val="16"/>
                <w:szCs w:val="16"/>
                <w:lang w:val="es-ES"/>
              </w:rPr>
              <w:t>NMX-AA-054-1978, Determinación del contenido de humedad en los gases que fluyen por un conducto.- Método gravimétrico. Declaratoria de vigencia publicada en el Diario Oficial de la Federación el 2 de agosto de 1978.</w:t>
            </w:r>
          </w:p>
        </w:tc>
        <w:tc>
          <w:tcPr>
            <w:tcW w:w="4529" w:type="dxa"/>
          </w:tcPr>
          <w:p w14:paraId="58EFC8AD" w14:textId="1422BC5A"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NMX-AA-054-1978, Determination of moisture content in gases flowing through a </w:t>
            </w:r>
            <w:r w:rsidR="009773F5">
              <w:rPr>
                <w:rFonts w:ascii="Verdana" w:hAnsi="Verdana" w:cs="Times New Roman"/>
                <w:sz w:val="16"/>
                <w:szCs w:val="16"/>
                <w:lang w:val="en-US"/>
              </w:rPr>
              <w:t>pipe</w:t>
            </w:r>
            <w:r w:rsidRPr="00702380">
              <w:rPr>
                <w:rFonts w:ascii="Verdana" w:hAnsi="Verdana" w:cs="Times New Roman"/>
                <w:sz w:val="16"/>
                <w:szCs w:val="16"/>
                <w:lang w:val="en-US"/>
              </w:rPr>
              <w:t xml:space="preserve">.- Gravimetric method. Declaration of validity published in the Official </w:t>
            </w:r>
            <w:r w:rsidR="00702380">
              <w:rPr>
                <w:rFonts w:ascii="Verdana" w:hAnsi="Verdana" w:cs="Times New Roman"/>
                <w:sz w:val="16"/>
                <w:szCs w:val="16"/>
                <w:lang w:val="en-US"/>
              </w:rPr>
              <w:t>Daily</w:t>
            </w:r>
            <w:r w:rsidRPr="00702380">
              <w:rPr>
                <w:rFonts w:ascii="Verdana" w:hAnsi="Verdana" w:cs="Times New Roman"/>
                <w:sz w:val="16"/>
                <w:szCs w:val="16"/>
                <w:lang w:val="en-US"/>
              </w:rPr>
              <w:t xml:space="preserve"> of the Federation on August 2 , 1978. </w:t>
            </w:r>
          </w:p>
        </w:tc>
      </w:tr>
      <w:tr w:rsidR="0017237B" w:rsidRPr="00266893" w14:paraId="7154CDF0" w14:textId="77777777" w:rsidTr="00DA047D">
        <w:tc>
          <w:tcPr>
            <w:tcW w:w="4529" w:type="dxa"/>
            <w:shd w:val="clear" w:color="auto" w:fill="auto"/>
          </w:tcPr>
          <w:p w14:paraId="50335D94"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sz w:val="16"/>
                <w:szCs w:val="16"/>
                <w:lang w:val="es-ES"/>
              </w:rPr>
              <w:t>NMX-AA-055-1979, Determinación de bióxido de azufre en gases que fluyen por un conducto. Declaratoria de vigencia publicada en el Diario Oficial de la Federación el 6 de septiembre de 1979.</w:t>
            </w:r>
          </w:p>
        </w:tc>
        <w:tc>
          <w:tcPr>
            <w:tcW w:w="4529" w:type="dxa"/>
          </w:tcPr>
          <w:p w14:paraId="5D99D387" w14:textId="1C04089E"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NMX-AA-055-1979, Determination of sulfur dioxide in gases flowing through a conduit. Declaration of validity published in the Official </w:t>
            </w:r>
            <w:r w:rsidR="00702380">
              <w:rPr>
                <w:rFonts w:ascii="Verdana" w:hAnsi="Verdana" w:cs="Times New Roman"/>
                <w:sz w:val="16"/>
                <w:szCs w:val="16"/>
                <w:lang w:val="en-US"/>
              </w:rPr>
              <w:t>Daily</w:t>
            </w:r>
            <w:r w:rsidRPr="00702380">
              <w:rPr>
                <w:rFonts w:ascii="Verdana" w:hAnsi="Verdana" w:cs="Times New Roman"/>
                <w:sz w:val="16"/>
                <w:szCs w:val="16"/>
                <w:lang w:val="en-US"/>
              </w:rPr>
              <w:t xml:space="preserve"> of the </w:t>
            </w:r>
            <w:r w:rsidR="009773F5">
              <w:rPr>
                <w:rFonts w:ascii="Verdana" w:hAnsi="Verdana" w:cs="Times New Roman"/>
                <w:sz w:val="16"/>
                <w:szCs w:val="16"/>
                <w:lang w:val="en-US"/>
              </w:rPr>
              <w:t>Federation</w:t>
            </w:r>
            <w:r w:rsidRPr="00702380">
              <w:rPr>
                <w:rFonts w:ascii="Verdana" w:hAnsi="Verdana" w:cs="Times New Roman"/>
                <w:sz w:val="16"/>
                <w:szCs w:val="16"/>
                <w:lang w:val="en-US"/>
              </w:rPr>
              <w:t xml:space="preserve"> on September 6, 1979.</w:t>
            </w:r>
          </w:p>
        </w:tc>
      </w:tr>
      <w:tr w:rsidR="0017237B" w:rsidRPr="00266893" w14:paraId="4DBDD7C0" w14:textId="77777777" w:rsidTr="00DA047D">
        <w:tc>
          <w:tcPr>
            <w:tcW w:w="4529" w:type="dxa"/>
            <w:shd w:val="clear" w:color="auto" w:fill="auto"/>
          </w:tcPr>
          <w:p w14:paraId="5D6D5F9B" w14:textId="77777777" w:rsidR="0017237B" w:rsidRPr="009F412E" w:rsidRDefault="0017237B" w:rsidP="0017237B">
            <w:pPr>
              <w:pStyle w:val="Texto"/>
              <w:spacing w:line="214" w:lineRule="exact"/>
              <w:ind w:firstLine="0"/>
              <w:rPr>
                <w:rFonts w:ascii="Verdana" w:hAnsi="Verdana"/>
                <w:sz w:val="16"/>
                <w:szCs w:val="16"/>
                <w:lang w:val="es-ES"/>
              </w:rPr>
            </w:pPr>
            <w:r w:rsidRPr="009F412E">
              <w:rPr>
                <w:rFonts w:ascii="Verdana" w:hAnsi="Verdana"/>
                <w:sz w:val="16"/>
                <w:szCs w:val="16"/>
                <w:lang w:val="es-ES"/>
              </w:rPr>
              <w:t>NMX-AA-056-1980, Contaminación Atmosférica.- Fuentes Fijas.- Determinación de Bióxido de Azufre, Trióxido de Azufre y Neblinas de Ácido Sulfúrico en los Gases que Fluyen por un conducto. Declaratoria de vigencia publicada en el Diario Oficial de la Federación</w:t>
            </w:r>
            <w:r w:rsidRPr="009F412E">
              <w:rPr>
                <w:rFonts w:ascii="Verdana" w:hAnsi="Verdana"/>
                <w:b/>
                <w:sz w:val="16"/>
                <w:szCs w:val="16"/>
                <w:lang w:val="es-ES"/>
              </w:rPr>
              <w:t xml:space="preserve"> </w:t>
            </w:r>
            <w:r w:rsidRPr="009F412E">
              <w:rPr>
                <w:rFonts w:ascii="Verdana" w:hAnsi="Verdana"/>
                <w:sz w:val="16"/>
                <w:szCs w:val="16"/>
                <w:lang w:val="es-ES"/>
              </w:rPr>
              <w:t>el 6 de noviembre de 1992.</w:t>
            </w:r>
          </w:p>
        </w:tc>
        <w:tc>
          <w:tcPr>
            <w:tcW w:w="4529" w:type="dxa"/>
          </w:tcPr>
          <w:p w14:paraId="47F99B0B" w14:textId="7095B5DA" w:rsidR="0017237B" w:rsidRPr="00702380" w:rsidRDefault="0017237B" w:rsidP="0017237B">
            <w:pPr>
              <w:pStyle w:val="Texto"/>
              <w:spacing w:line="214" w:lineRule="exact"/>
              <w:ind w:firstLine="0"/>
              <w:rPr>
                <w:rFonts w:ascii="Verdana" w:hAnsi="Verdana"/>
                <w:sz w:val="16"/>
                <w:szCs w:val="16"/>
                <w:lang w:val="en-US"/>
              </w:rPr>
            </w:pPr>
            <w:r w:rsidRPr="00702380">
              <w:rPr>
                <w:rFonts w:ascii="Verdana" w:hAnsi="Verdana" w:cs="Times New Roman"/>
                <w:sz w:val="16"/>
                <w:szCs w:val="16"/>
                <w:lang w:val="en-US"/>
              </w:rPr>
              <w:t xml:space="preserve">NMX-AA-056-1980, </w:t>
            </w:r>
            <w:r w:rsidR="009773F5">
              <w:rPr>
                <w:rFonts w:ascii="Verdana" w:hAnsi="Verdana" w:cs="Times New Roman"/>
                <w:sz w:val="16"/>
                <w:szCs w:val="16"/>
                <w:lang w:val="en-US"/>
              </w:rPr>
              <w:t>Atmospheric Contamination. – Stationary Sources</w:t>
            </w:r>
            <w:r w:rsidRPr="00702380">
              <w:rPr>
                <w:rFonts w:ascii="Verdana" w:hAnsi="Verdana" w:cs="Times New Roman"/>
                <w:sz w:val="16"/>
                <w:szCs w:val="16"/>
                <w:lang w:val="en-US"/>
              </w:rPr>
              <w:t xml:space="preserve">.- Determination of Sulfur Dioxide, Sulfur Trioxide and </w:t>
            </w:r>
            <w:r w:rsidR="009773F5">
              <w:rPr>
                <w:rFonts w:ascii="Verdana" w:hAnsi="Verdana" w:cs="Times New Roman"/>
                <w:sz w:val="16"/>
                <w:szCs w:val="16"/>
                <w:lang w:val="en-US"/>
              </w:rPr>
              <w:t>Vapors</w:t>
            </w:r>
            <w:r w:rsidRPr="00702380">
              <w:rPr>
                <w:rFonts w:ascii="Verdana" w:hAnsi="Verdana" w:cs="Times New Roman"/>
                <w:sz w:val="16"/>
                <w:szCs w:val="16"/>
                <w:lang w:val="en-US"/>
              </w:rPr>
              <w:t xml:space="preserve"> of </w:t>
            </w:r>
            <w:r w:rsidR="00F049DF">
              <w:rPr>
                <w:rFonts w:ascii="Verdana" w:hAnsi="Verdana" w:cs="Times New Roman"/>
                <w:sz w:val="16"/>
                <w:szCs w:val="16"/>
                <w:lang w:val="en-US"/>
              </w:rPr>
              <w:t>Hydrogen sulfide</w:t>
            </w:r>
            <w:r w:rsidRPr="00702380">
              <w:rPr>
                <w:rFonts w:ascii="Verdana" w:hAnsi="Verdana" w:cs="Times New Roman"/>
                <w:sz w:val="16"/>
                <w:szCs w:val="16"/>
                <w:lang w:val="en-US"/>
              </w:rPr>
              <w:t xml:space="preserve"> gases flowing through a conduit. </w:t>
            </w:r>
            <w:r w:rsidR="009773F5">
              <w:rPr>
                <w:rFonts w:ascii="Verdana" w:hAnsi="Verdana" w:cs="Times New Roman"/>
                <w:sz w:val="16"/>
                <w:szCs w:val="16"/>
                <w:lang w:val="en-US"/>
              </w:rPr>
              <w:t>Declaration of validity published</w:t>
            </w:r>
            <w:r w:rsidRPr="00702380">
              <w:rPr>
                <w:rFonts w:ascii="Verdana" w:hAnsi="Verdana" w:cs="Times New Roman"/>
                <w:sz w:val="16"/>
                <w:szCs w:val="16"/>
                <w:lang w:val="en-US"/>
              </w:rPr>
              <w:t xml:space="preserve"> in the Official </w:t>
            </w:r>
            <w:r w:rsidR="00307C7C">
              <w:rPr>
                <w:rFonts w:ascii="Verdana" w:hAnsi="Verdana" w:cs="Times New Roman"/>
                <w:sz w:val="16"/>
                <w:szCs w:val="16"/>
                <w:lang w:val="en-US"/>
              </w:rPr>
              <w:t>Daily</w:t>
            </w:r>
            <w:r w:rsidRPr="00702380">
              <w:rPr>
                <w:rFonts w:ascii="Verdana" w:hAnsi="Verdana" w:cs="Times New Roman"/>
                <w:sz w:val="16"/>
                <w:szCs w:val="16"/>
                <w:lang w:val="en-US"/>
              </w:rPr>
              <w:t xml:space="preserve"> of the Federation on November 6, 1992.</w:t>
            </w:r>
            <w:r w:rsidRPr="00702380">
              <w:rPr>
                <w:rFonts w:ascii="Verdana" w:hAnsi="Verdana" w:cs="Times New Roman"/>
                <w:b/>
                <w:bCs/>
                <w:sz w:val="16"/>
                <w:szCs w:val="16"/>
                <w:lang w:val="en-US"/>
              </w:rPr>
              <w:t xml:space="preserve"> </w:t>
            </w:r>
          </w:p>
        </w:tc>
      </w:tr>
      <w:tr w:rsidR="0017237B" w:rsidRPr="009F412E" w14:paraId="2F54BDE9" w14:textId="77777777" w:rsidTr="00DA047D">
        <w:tc>
          <w:tcPr>
            <w:tcW w:w="4529" w:type="dxa"/>
            <w:shd w:val="clear" w:color="auto" w:fill="auto"/>
          </w:tcPr>
          <w:p w14:paraId="070ACA07" w14:textId="77777777" w:rsidR="0017237B" w:rsidRPr="009F412E" w:rsidRDefault="0017237B" w:rsidP="0017237B">
            <w:pPr>
              <w:pStyle w:val="Texto"/>
              <w:ind w:firstLine="0"/>
              <w:rPr>
                <w:rFonts w:ascii="Verdana" w:hAnsi="Verdana"/>
                <w:b/>
                <w:sz w:val="16"/>
                <w:szCs w:val="16"/>
                <w:lang w:val="es-ES"/>
              </w:rPr>
            </w:pPr>
            <w:r w:rsidRPr="009F412E">
              <w:rPr>
                <w:rFonts w:ascii="Verdana" w:hAnsi="Verdana"/>
                <w:b/>
                <w:sz w:val="16"/>
                <w:szCs w:val="16"/>
                <w:lang w:val="es-ES"/>
              </w:rPr>
              <w:t>4. Definiciones</w:t>
            </w:r>
          </w:p>
        </w:tc>
        <w:tc>
          <w:tcPr>
            <w:tcW w:w="4529" w:type="dxa"/>
          </w:tcPr>
          <w:p w14:paraId="43F529E3" w14:textId="77777777" w:rsidR="0017237B" w:rsidRPr="00702380" w:rsidRDefault="0017237B" w:rsidP="0017237B">
            <w:pPr>
              <w:pStyle w:val="Texto"/>
              <w:ind w:firstLine="0"/>
              <w:rPr>
                <w:rFonts w:ascii="Verdana" w:hAnsi="Verdana"/>
                <w:b/>
                <w:sz w:val="16"/>
                <w:szCs w:val="16"/>
                <w:lang w:val="en-US"/>
              </w:rPr>
            </w:pPr>
            <w:r w:rsidRPr="00702380">
              <w:rPr>
                <w:rFonts w:ascii="Verdana" w:hAnsi="Verdana" w:cs="Times New Roman"/>
                <w:b/>
                <w:bCs/>
                <w:sz w:val="16"/>
                <w:szCs w:val="16"/>
                <w:lang w:val="en-US"/>
              </w:rPr>
              <w:t>4. Definitions</w:t>
            </w:r>
          </w:p>
        </w:tc>
      </w:tr>
      <w:tr w:rsidR="0017237B" w:rsidRPr="00266893" w14:paraId="2F3D6D87" w14:textId="77777777" w:rsidTr="00DA047D">
        <w:tc>
          <w:tcPr>
            <w:tcW w:w="4529" w:type="dxa"/>
            <w:shd w:val="clear" w:color="auto" w:fill="auto"/>
          </w:tcPr>
          <w:p w14:paraId="61066251" w14:textId="77777777" w:rsidR="0017237B" w:rsidRPr="009F412E" w:rsidRDefault="0017237B" w:rsidP="0017237B">
            <w:pPr>
              <w:pStyle w:val="Texto"/>
              <w:ind w:firstLine="0"/>
              <w:rPr>
                <w:rFonts w:ascii="Verdana" w:hAnsi="Verdana"/>
                <w:sz w:val="16"/>
                <w:szCs w:val="16"/>
                <w:lang w:val="es-ES"/>
              </w:rPr>
            </w:pPr>
            <w:r w:rsidRPr="009F412E">
              <w:rPr>
                <w:rFonts w:ascii="Verdana" w:hAnsi="Verdana"/>
                <w:b/>
                <w:sz w:val="16"/>
                <w:szCs w:val="16"/>
                <w:lang w:val="es-ES"/>
              </w:rPr>
              <w:t>4.1 Azufre recuperado, S</w:t>
            </w:r>
            <w:r w:rsidRPr="009F412E">
              <w:rPr>
                <w:rFonts w:ascii="Verdana" w:hAnsi="Verdana"/>
                <w:b/>
                <w:sz w:val="16"/>
                <w:szCs w:val="16"/>
                <w:vertAlign w:val="subscript"/>
                <w:lang w:val="es-ES"/>
              </w:rPr>
              <w:t>R</w:t>
            </w:r>
            <w:r w:rsidRPr="009F412E">
              <w:rPr>
                <w:rFonts w:ascii="Verdana" w:hAnsi="Verdana"/>
                <w:b/>
                <w:sz w:val="16"/>
                <w:szCs w:val="16"/>
                <w:lang w:val="es-ES"/>
              </w:rPr>
              <w:t xml:space="preserve">: </w:t>
            </w:r>
            <w:r w:rsidRPr="009F412E">
              <w:rPr>
                <w:rFonts w:ascii="Verdana" w:hAnsi="Verdana"/>
                <w:sz w:val="16"/>
                <w:szCs w:val="16"/>
                <w:lang w:val="es-ES"/>
              </w:rPr>
              <w:t>cantidad de azufre elemental que se obtiene en las plantas recuperadoras de azufre; esta cantidad de azufre es equivalente a la que dejará de ser emitida a la atmósfera en forma de compuestos de azufre.</w:t>
            </w:r>
          </w:p>
        </w:tc>
        <w:tc>
          <w:tcPr>
            <w:tcW w:w="4529" w:type="dxa"/>
          </w:tcPr>
          <w:p w14:paraId="4CF6B2FD" w14:textId="1D8565F8" w:rsidR="0017237B" w:rsidRPr="00702380" w:rsidRDefault="0017237B" w:rsidP="0017237B">
            <w:pPr>
              <w:pStyle w:val="Texto"/>
              <w:ind w:firstLine="0"/>
              <w:rPr>
                <w:rFonts w:ascii="Verdana" w:hAnsi="Verdana"/>
                <w:b/>
                <w:sz w:val="16"/>
                <w:szCs w:val="16"/>
                <w:lang w:val="en-US"/>
              </w:rPr>
            </w:pPr>
            <w:r w:rsidRPr="00702380">
              <w:rPr>
                <w:rFonts w:ascii="Verdana" w:hAnsi="Verdana" w:cs="Times New Roman"/>
                <w:b/>
                <w:bCs/>
                <w:sz w:val="16"/>
                <w:szCs w:val="16"/>
                <w:lang w:val="en-US"/>
              </w:rPr>
              <w:t>4.1 Recovered sulfur, S</w:t>
            </w:r>
            <w:r w:rsidRPr="009773F5">
              <w:rPr>
                <w:rFonts w:ascii="Verdana" w:hAnsi="Verdana" w:cs="Times New Roman"/>
                <w:b/>
                <w:bCs/>
                <w:sz w:val="15"/>
                <w:szCs w:val="15"/>
                <w:vertAlign w:val="subscript"/>
                <w:lang w:val="en-US"/>
              </w:rPr>
              <w:t>R</w:t>
            </w:r>
            <w:r w:rsidRPr="00702380">
              <w:rPr>
                <w:rFonts w:ascii="Verdana" w:hAnsi="Verdana" w:cs="Times New Roman"/>
                <w:b/>
                <w:bCs/>
                <w:sz w:val="16"/>
                <w:szCs w:val="16"/>
                <w:lang w:val="en-US"/>
              </w:rPr>
              <w:t xml:space="preserve">: </w:t>
            </w:r>
            <w:r w:rsidRPr="00702380">
              <w:rPr>
                <w:rFonts w:ascii="Verdana" w:hAnsi="Verdana" w:cs="Times New Roman"/>
                <w:sz w:val="16"/>
                <w:szCs w:val="16"/>
                <w:lang w:val="en-US"/>
              </w:rPr>
              <w:t xml:space="preserve">amount of elemental sulfur obtained from sulfur recovery plants; </w:t>
            </w:r>
            <w:r w:rsidR="009773F5">
              <w:rPr>
                <w:rFonts w:ascii="Verdana" w:hAnsi="Verdana" w:cs="Times New Roman"/>
                <w:sz w:val="16"/>
                <w:szCs w:val="16"/>
                <w:lang w:val="en-US"/>
              </w:rPr>
              <w:t>t</w:t>
            </w:r>
            <w:r w:rsidRPr="00702380">
              <w:rPr>
                <w:rFonts w:ascii="Verdana" w:hAnsi="Verdana" w:cs="Times New Roman"/>
                <w:sz w:val="16"/>
                <w:szCs w:val="16"/>
                <w:lang w:val="en-US"/>
              </w:rPr>
              <w:t xml:space="preserve">his amount of sulfur is equivalent to that which will cease to be emitted into the atmosphere in the form of sulfur compounds. </w:t>
            </w:r>
          </w:p>
        </w:tc>
      </w:tr>
      <w:tr w:rsidR="0017237B" w:rsidRPr="00266893" w14:paraId="2B796FBE" w14:textId="77777777" w:rsidTr="00DA047D">
        <w:tc>
          <w:tcPr>
            <w:tcW w:w="4529" w:type="dxa"/>
            <w:shd w:val="clear" w:color="auto" w:fill="auto"/>
          </w:tcPr>
          <w:p w14:paraId="629F90CF" w14:textId="77777777" w:rsidR="0017237B" w:rsidRPr="009F412E" w:rsidRDefault="0017237B" w:rsidP="0017237B">
            <w:pPr>
              <w:pStyle w:val="Texto"/>
              <w:ind w:firstLine="0"/>
              <w:rPr>
                <w:rFonts w:ascii="Verdana" w:hAnsi="Verdana"/>
                <w:sz w:val="16"/>
                <w:szCs w:val="16"/>
                <w:lang w:val="es-ES"/>
              </w:rPr>
            </w:pPr>
            <w:r w:rsidRPr="009F412E">
              <w:rPr>
                <w:rFonts w:ascii="Verdana" w:hAnsi="Verdana"/>
                <w:b/>
                <w:sz w:val="16"/>
                <w:szCs w:val="16"/>
                <w:lang w:val="es-ES"/>
              </w:rPr>
              <w:t>4.2 Azufre total, S</w:t>
            </w:r>
            <w:r w:rsidRPr="009F412E">
              <w:rPr>
                <w:rFonts w:ascii="Verdana" w:hAnsi="Verdana"/>
                <w:b/>
                <w:sz w:val="16"/>
                <w:szCs w:val="16"/>
                <w:vertAlign w:val="subscript"/>
                <w:lang w:val="es-ES"/>
              </w:rPr>
              <w:t>IN</w:t>
            </w:r>
            <w:r w:rsidRPr="009F412E">
              <w:rPr>
                <w:rFonts w:ascii="Verdana" w:hAnsi="Verdana"/>
                <w:b/>
                <w:sz w:val="16"/>
                <w:szCs w:val="16"/>
                <w:lang w:val="es-ES"/>
              </w:rPr>
              <w:t>:</w:t>
            </w:r>
            <w:r w:rsidRPr="009F412E">
              <w:rPr>
                <w:rFonts w:ascii="Verdana" w:hAnsi="Verdana"/>
                <w:sz w:val="16"/>
                <w:szCs w:val="16"/>
                <w:lang w:val="es-ES"/>
              </w:rPr>
              <w:t xml:space="preserve"> Es la suma de la cantidad de azufre contenida en el gas y en los condensados amargos que se procesan en los Complejos Procesadores de Gas, cuantificada en los separadores de gas amargo a la entrada de la planta endulzadora correspondiente.</w:t>
            </w:r>
          </w:p>
        </w:tc>
        <w:tc>
          <w:tcPr>
            <w:tcW w:w="4529" w:type="dxa"/>
          </w:tcPr>
          <w:p w14:paraId="1E833AF4" w14:textId="0C654B5D" w:rsidR="0017237B" w:rsidRPr="00702380" w:rsidRDefault="0017237B" w:rsidP="0017237B">
            <w:pPr>
              <w:pStyle w:val="Texto"/>
              <w:ind w:firstLine="0"/>
              <w:rPr>
                <w:rFonts w:ascii="Verdana" w:hAnsi="Verdana"/>
                <w:b/>
                <w:sz w:val="16"/>
                <w:szCs w:val="16"/>
                <w:lang w:val="en-US"/>
              </w:rPr>
            </w:pPr>
            <w:r w:rsidRPr="00702380">
              <w:rPr>
                <w:rFonts w:ascii="Verdana" w:hAnsi="Verdana" w:cs="Times New Roman"/>
                <w:b/>
                <w:bCs/>
                <w:sz w:val="16"/>
                <w:szCs w:val="16"/>
                <w:lang w:val="en-US"/>
              </w:rPr>
              <w:t>4.2 Total sulfur, S</w:t>
            </w:r>
            <w:r w:rsidRPr="009773F5">
              <w:rPr>
                <w:rFonts w:ascii="Verdana" w:hAnsi="Verdana" w:cs="Times New Roman"/>
                <w:b/>
                <w:bCs/>
                <w:sz w:val="15"/>
                <w:szCs w:val="15"/>
                <w:vertAlign w:val="subscript"/>
                <w:lang w:val="en-US"/>
              </w:rPr>
              <w:t>IN</w:t>
            </w:r>
            <w:r w:rsidRPr="00702380">
              <w:rPr>
                <w:rFonts w:ascii="Verdana" w:hAnsi="Verdana" w:cs="Times New Roman"/>
                <w:b/>
                <w:bCs/>
                <w:sz w:val="16"/>
                <w:szCs w:val="16"/>
                <w:lang w:val="en-US"/>
              </w:rPr>
              <w:t xml:space="preserve">: </w:t>
            </w:r>
            <w:r w:rsidRPr="00702380">
              <w:rPr>
                <w:rFonts w:ascii="Verdana" w:hAnsi="Verdana" w:cs="Times New Roman"/>
                <w:sz w:val="16"/>
                <w:szCs w:val="16"/>
                <w:lang w:val="en-US"/>
              </w:rPr>
              <w:t xml:space="preserve">It is the sum of the amount of sulfur contained in the gas and in the </w:t>
            </w:r>
            <w:r w:rsidR="00646000">
              <w:rPr>
                <w:rFonts w:ascii="Verdana" w:hAnsi="Verdana" w:cs="Times New Roman"/>
                <w:sz w:val="16"/>
                <w:szCs w:val="16"/>
                <w:lang w:val="en-US"/>
              </w:rPr>
              <w:t>sour</w:t>
            </w:r>
            <w:r w:rsidRPr="00702380">
              <w:rPr>
                <w:rFonts w:ascii="Verdana" w:hAnsi="Verdana" w:cs="Times New Roman"/>
                <w:sz w:val="16"/>
                <w:szCs w:val="16"/>
                <w:lang w:val="en-US"/>
              </w:rPr>
              <w:t xml:space="preserve"> condensates that are processed in the Gas Processing Complexes, quantified in the separators is sour gas at the entrance of the corresponding sweetener plant.</w:t>
            </w:r>
          </w:p>
        </w:tc>
      </w:tr>
      <w:tr w:rsidR="0017237B" w:rsidRPr="00266893" w14:paraId="45807F9B" w14:textId="77777777" w:rsidTr="00DA047D">
        <w:tc>
          <w:tcPr>
            <w:tcW w:w="4529" w:type="dxa"/>
            <w:shd w:val="clear" w:color="auto" w:fill="auto"/>
          </w:tcPr>
          <w:p w14:paraId="6CC0A257" w14:textId="77777777" w:rsidR="0017237B" w:rsidRPr="009F412E" w:rsidRDefault="0017237B" w:rsidP="0017237B">
            <w:pPr>
              <w:pStyle w:val="Texto"/>
              <w:ind w:firstLine="0"/>
              <w:rPr>
                <w:rFonts w:ascii="Verdana" w:hAnsi="Verdana"/>
                <w:sz w:val="16"/>
                <w:szCs w:val="16"/>
                <w:lang w:val="es-ES"/>
              </w:rPr>
            </w:pPr>
            <w:r w:rsidRPr="009F412E">
              <w:rPr>
                <w:rFonts w:ascii="Verdana" w:hAnsi="Verdana"/>
                <w:b/>
                <w:sz w:val="16"/>
                <w:szCs w:val="16"/>
                <w:lang w:val="es-ES"/>
              </w:rPr>
              <w:t>4.3 Capacidad de diseño del sistema o de la planta recuperadora de azufre</w:t>
            </w:r>
            <w:r w:rsidRPr="009F412E">
              <w:rPr>
                <w:rFonts w:ascii="Verdana" w:hAnsi="Verdana"/>
                <w:sz w:val="16"/>
                <w:szCs w:val="16"/>
                <w:lang w:val="es-ES"/>
              </w:rPr>
              <w:t>: cantidad máxima instalada de procesamiento de azufre. Se expresa en toneladas métricas de azufre por día.</w:t>
            </w:r>
          </w:p>
        </w:tc>
        <w:tc>
          <w:tcPr>
            <w:tcW w:w="4529" w:type="dxa"/>
          </w:tcPr>
          <w:p w14:paraId="3520C709" w14:textId="2508DEAB" w:rsidR="0017237B" w:rsidRPr="00702380" w:rsidRDefault="0017237B" w:rsidP="0017237B">
            <w:pPr>
              <w:pStyle w:val="Texto"/>
              <w:ind w:firstLine="0"/>
              <w:rPr>
                <w:rFonts w:ascii="Verdana" w:hAnsi="Verdana"/>
                <w:b/>
                <w:sz w:val="16"/>
                <w:szCs w:val="16"/>
                <w:lang w:val="en-US"/>
              </w:rPr>
            </w:pPr>
            <w:r w:rsidRPr="00702380">
              <w:rPr>
                <w:rFonts w:ascii="Verdana" w:hAnsi="Verdana" w:cs="Times New Roman"/>
                <w:b/>
                <w:bCs/>
                <w:sz w:val="16"/>
                <w:szCs w:val="16"/>
                <w:lang w:val="en-US"/>
              </w:rPr>
              <w:t>4.3 Design capacity of the sulfur recovery system or plant</w:t>
            </w:r>
            <w:r w:rsidRPr="00702380">
              <w:rPr>
                <w:rFonts w:ascii="Verdana" w:hAnsi="Verdana" w:cs="Times New Roman"/>
                <w:sz w:val="16"/>
                <w:szCs w:val="16"/>
                <w:lang w:val="en-US"/>
              </w:rPr>
              <w:t>: maximum installed amount of sulfur processing. It is expressed in metric tons of sulfur per day.</w:t>
            </w:r>
          </w:p>
        </w:tc>
      </w:tr>
      <w:tr w:rsidR="0017237B" w:rsidRPr="00266893" w14:paraId="173FD648" w14:textId="77777777" w:rsidTr="00DA047D">
        <w:tc>
          <w:tcPr>
            <w:tcW w:w="4529" w:type="dxa"/>
            <w:shd w:val="clear" w:color="auto" w:fill="auto"/>
          </w:tcPr>
          <w:p w14:paraId="6DAC4741" w14:textId="77777777" w:rsidR="0017237B" w:rsidRPr="009F412E" w:rsidRDefault="0017237B" w:rsidP="0017237B">
            <w:pPr>
              <w:pStyle w:val="Texto"/>
              <w:spacing w:line="220" w:lineRule="exact"/>
              <w:ind w:firstLine="0"/>
              <w:rPr>
                <w:rFonts w:ascii="Verdana" w:hAnsi="Verdana"/>
                <w:sz w:val="16"/>
                <w:szCs w:val="16"/>
              </w:rPr>
            </w:pPr>
            <w:r w:rsidRPr="009F412E">
              <w:rPr>
                <w:rFonts w:ascii="Verdana" w:hAnsi="Verdana"/>
                <w:b/>
                <w:sz w:val="16"/>
                <w:szCs w:val="16"/>
              </w:rPr>
              <w:t>4.4 Capacidad real del Sistema o de la planta recuperadora de azufre</w:t>
            </w:r>
            <w:r w:rsidRPr="009F412E">
              <w:rPr>
                <w:rFonts w:ascii="Verdana" w:hAnsi="Verdana"/>
                <w:sz w:val="16"/>
                <w:szCs w:val="16"/>
              </w:rPr>
              <w:t>: es la capacidad a la que se encuentra operando el sistema de recuperación de azufre. Se expresa en toneladas métricas de azufre alimentado por día.</w:t>
            </w:r>
          </w:p>
        </w:tc>
        <w:tc>
          <w:tcPr>
            <w:tcW w:w="4529" w:type="dxa"/>
          </w:tcPr>
          <w:p w14:paraId="053682AD" w14:textId="1D665A76"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4.4 Actual capacity of the sulfur recovery system or plant</w:t>
            </w:r>
            <w:r w:rsidRPr="00702380">
              <w:rPr>
                <w:rFonts w:ascii="Verdana" w:hAnsi="Verdana" w:cs="Times New Roman"/>
                <w:sz w:val="16"/>
                <w:szCs w:val="16"/>
                <w:lang w:val="en-US"/>
              </w:rPr>
              <w:t xml:space="preserve">: it is the capacity at which the sulfur recovery system is operating. It is expressed in metric tons of sulfur </w:t>
            </w:r>
            <w:r w:rsidR="009773F5">
              <w:rPr>
                <w:rFonts w:ascii="Verdana" w:hAnsi="Verdana" w:cs="Times New Roman"/>
                <w:sz w:val="16"/>
                <w:szCs w:val="16"/>
                <w:lang w:val="en-US"/>
              </w:rPr>
              <w:t>supplied</w:t>
            </w:r>
            <w:r w:rsidRPr="00702380">
              <w:rPr>
                <w:rFonts w:ascii="Verdana" w:hAnsi="Verdana" w:cs="Times New Roman"/>
                <w:sz w:val="16"/>
                <w:szCs w:val="16"/>
                <w:lang w:val="en-US"/>
              </w:rPr>
              <w:t xml:space="preserve"> per day.</w:t>
            </w:r>
          </w:p>
        </w:tc>
      </w:tr>
      <w:tr w:rsidR="0017237B" w:rsidRPr="009F412E" w14:paraId="514D6C45" w14:textId="77777777" w:rsidTr="00DA047D">
        <w:tc>
          <w:tcPr>
            <w:tcW w:w="4529" w:type="dxa"/>
            <w:shd w:val="clear" w:color="auto" w:fill="auto"/>
          </w:tcPr>
          <w:p w14:paraId="070C3AD0"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4.5 Carga de azufre a la planta recuperadora (S</w:t>
            </w:r>
            <w:r w:rsidRPr="009F412E">
              <w:rPr>
                <w:rFonts w:ascii="Verdana" w:hAnsi="Verdana"/>
                <w:b/>
                <w:sz w:val="16"/>
                <w:szCs w:val="16"/>
                <w:vertAlign w:val="subscript"/>
                <w:lang w:val="es-ES"/>
              </w:rPr>
              <w:t>T</w:t>
            </w:r>
            <w:r w:rsidRPr="009F412E">
              <w:rPr>
                <w:rFonts w:ascii="Verdana" w:hAnsi="Verdana"/>
                <w:b/>
                <w:sz w:val="16"/>
                <w:szCs w:val="16"/>
                <w:lang w:val="es-ES"/>
              </w:rPr>
              <w:t xml:space="preserve">): </w:t>
            </w:r>
            <w:r w:rsidRPr="009F412E">
              <w:rPr>
                <w:rFonts w:ascii="Verdana" w:hAnsi="Verdana"/>
                <w:sz w:val="16"/>
                <w:szCs w:val="16"/>
                <w:lang w:val="es-ES"/>
              </w:rPr>
              <w:t>cantidad de azufre que se extrae al gas amargo o a los condensados amargos y se alimenta a la planta recuperadora de azufre. A esta corriente se le denomina gas ácido.</w:t>
            </w:r>
          </w:p>
        </w:tc>
        <w:tc>
          <w:tcPr>
            <w:tcW w:w="4529" w:type="dxa"/>
          </w:tcPr>
          <w:p w14:paraId="7B38E8F1" w14:textId="44335D7E"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4.5 Sulfur load to the recovery plant (S</w:t>
            </w:r>
            <w:r w:rsidRPr="009773F5">
              <w:rPr>
                <w:rFonts w:ascii="Verdana" w:hAnsi="Verdana" w:cs="Times New Roman"/>
                <w:b/>
                <w:bCs/>
                <w:sz w:val="15"/>
                <w:szCs w:val="15"/>
                <w:vertAlign w:val="subscript"/>
                <w:lang w:val="en-US"/>
              </w:rPr>
              <w:t>T</w:t>
            </w:r>
            <w:r w:rsidRPr="00702380">
              <w:rPr>
                <w:rFonts w:ascii="Verdana" w:hAnsi="Verdana" w:cs="Times New Roman"/>
                <w:b/>
                <w:bCs/>
                <w:sz w:val="16"/>
                <w:szCs w:val="16"/>
                <w:lang w:val="en-US"/>
              </w:rPr>
              <w:t xml:space="preserve">): </w:t>
            </w:r>
            <w:r w:rsidRPr="00702380">
              <w:rPr>
                <w:rFonts w:ascii="Verdana" w:hAnsi="Verdana" w:cs="Times New Roman"/>
                <w:sz w:val="16"/>
                <w:szCs w:val="16"/>
                <w:lang w:val="en-US"/>
              </w:rPr>
              <w:t xml:space="preserve">amount of sulfur that is extracted from the sour gas or </w:t>
            </w:r>
            <w:r w:rsidR="00646000">
              <w:rPr>
                <w:rFonts w:ascii="Verdana" w:hAnsi="Verdana" w:cs="Times New Roman"/>
                <w:sz w:val="16"/>
                <w:szCs w:val="16"/>
                <w:lang w:val="en-US"/>
              </w:rPr>
              <w:t>sour</w:t>
            </w:r>
            <w:r w:rsidRPr="00702380">
              <w:rPr>
                <w:rFonts w:ascii="Verdana" w:hAnsi="Verdana" w:cs="Times New Roman"/>
                <w:sz w:val="16"/>
                <w:szCs w:val="16"/>
                <w:lang w:val="en-US"/>
              </w:rPr>
              <w:t xml:space="preserve"> condensates and fed to the sulfur recovery plant. This stream is called acid gas.</w:t>
            </w:r>
          </w:p>
        </w:tc>
      </w:tr>
      <w:tr w:rsidR="0017237B" w:rsidRPr="00266893" w14:paraId="49BE15CB" w14:textId="77777777" w:rsidTr="00DA047D">
        <w:tc>
          <w:tcPr>
            <w:tcW w:w="4529" w:type="dxa"/>
            <w:shd w:val="clear" w:color="auto" w:fill="auto"/>
          </w:tcPr>
          <w:p w14:paraId="223F83B0" w14:textId="77777777" w:rsidR="0017237B" w:rsidRPr="009F412E" w:rsidRDefault="0017237B" w:rsidP="0017237B">
            <w:pPr>
              <w:pStyle w:val="Texto"/>
              <w:spacing w:line="220" w:lineRule="exact"/>
              <w:ind w:firstLine="0"/>
              <w:rPr>
                <w:rFonts w:ascii="Verdana" w:hAnsi="Verdana"/>
                <w:b/>
                <w:sz w:val="16"/>
                <w:szCs w:val="16"/>
                <w:lang w:val="es-ES"/>
              </w:rPr>
            </w:pPr>
            <w:r w:rsidRPr="009F412E">
              <w:rPr>
                <w:rFonts w:ascii="Verdana" w:hAnsi="Verdana"/>
                <w:b/>
                <w:sz w:val="16"/>
                <w:szCs w:val="16"/>
                <w:lang w:val="es-ES"/>
              </w:rPr>
              <w:lastRenderedPageBreak/>
              <w:t xml:space="preserve">4.6 Compuestos de azufre: </w:t>
            </w:r>
            <w:r w:rsidRPr="009F412E">
              <w:rPr>
                <w:rFonts w:ascii="Verdana" w:hAnsi="Verdana"/>
                <w:sz w:val="16"/>
                <w:szCs w:val="16"/>
                <w:lang w:val="es-ES"/>
              </w:rPr>
              <w:t>Para efectos de esta norma son, el ácido sulfhídrico (H</w:t>
            </w:r>
            <w:r w:rsidRPr="009F412E">
              <w:rPr>
                <w:rFonts w:ascii="Verdana" w:hAnsi="Verdana"/>
                <w:sz w:val="16"/>
                <w:szCs w:val="16"/>
                <w:vertAlign w:val="subscript"/>
                <w:lang w:val="es-ES"/>
              </w:rPr>
              <w:t>2</w:t>
            </w:r>
            <w:r w:rsidRPr="009F412E">
              <w:rPr>
                <w:rFonts w:ascii="Verdana" w:hAnsi="Verdana"/>
                <w:sz w:val="16"/>
                <w:szCs w:val="16"/>
                <w:lang w:val="es-ES"/>
              </w:rPr>
              <w:t>S), bióxido de azufre (SO</w:t>
            </w:r>
            <w:r w:rsidRPr="009F412E">
              <w:rPr>
                <w:rFonts w:ascii="Verdana" w:hAnsi="Verdana"/>
                <w:sz w:val="16"/>
                <w:szCs w:val="16"/>
                <w:vertAlign w:val="subscript"/>
                <w:lang w:val="es-ES"/>
              </w:rPr>
              <w:t>2</w:t>
            </w:r>
            <w:r w:rsidRPr="009F412E">
              <w:rPr>
                <w:rFonts w:ascii="Verdana" w:hAnsi="Verdana"/>
                <w:sz w:val="16"/>
                <w:szCs w:val="16"/>
                <w:lang w:val="es-ES"/>
              </w:rPr>
              <w:t>), sulfuro de carbonilo (COS) y bisulfuro de carbono (CS</w:t>
            </w:r>
            <w:r w:rsidRPr="009F412E">
              <w:rPr>
                <w:rFonts w:ascii="Verdana" w:hAnsi="Verdana"/>
                <w:sz w:val="16"/>
                <w:szCs w:val="16"/>
                <w:vertAlign w:val="subscript"/>
                <w:lang w:val="es-ES"/>
              </w:rPr>
              <w:t>2</w:t>
            </w:r>
            <w:r w:rsidRPr="009F412E">
              <w:rPr>
                <w:rFonts w:ascii="Verdana" w:hAnsi="Verdana"/>
                <w:sz w:val="16"/>
                <w:szCs w:val="16"/>
                <w:lang w:val="es-ES"/>
              </w:rPr>
              <w:t>).</w:t>
            </w:r>
          </w:p>
        </w:tc>
        <w:tc>
          <w:tcPr>
            <w:tcW w:w="4529" w:type="dxa"/>
          </w:tcPr>
          <w:p w14:paraId="79ABAAA3" w14:textId="38138475"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4.6 Sulfur compounds: </w:t>
            </w:r>
            <w:r w:rsidRPr="00702380">
              <w:rPr>
                <w:rFonts w:ascii="Verdana" w:hAnsi="Verdana" w:cs="Times New Roman"/>
                <w:sz w:val="16"/>
                <w:szCs w:val="16"/>
                <w:lang w:val="en-US"/>
              </w:rPr>
              <w:t xml:space="preserve">For the purposes of this standard, they are </w:t>
            </w:r>
            <w:r w:rsidR="00F049DF">
              <w:rPr>
                <w:rFonts w:ascii="Verdana" w:hAnsi="Verdana" w:cs="Times New Roman"/>
                <w:sz w:val="16"/>
                <w:szCs w:val="16"/>
                <w:lang w:val="en-US"/>
              </w:rPr>
              <w:t>Hydrogen sulfide</w:t>
            </w:r>
            <w:r w:rsidRPr="00702380">
              <w:rPr>
                <w:rFonts w:ascii="Verdana" w:hAnsi="Verdana" w:cs="Times New Roman"/>
                <w:sz w:val="16"/>
                <w:szCs w:val="16"/>
                <w:lang w:val="en-US"/>
              </w:rPr>
              <w:t xml:space="preserve"> (H</w:t>
            </w:r>
            <w:r w:rsidRPr="009773F5">
              <w:rPr>
                <w:rFonts w:ascii="Verdana" w:hAnsi="Verdana" w:cs="Times New Roman"/>
                <w:sz w:val="15"/>
                <w:szCs w:val="15"/>
                <w:vertAlign w:val="subscript"/>
                <w:lang w:val="en-US"/>
              </w:rPr>
              <w:t>2</w:t>
            </w:r>
            <w:r w:rsidRPr="00702380">
              <w:rPr>
                <w:rFonts w:ascii="Verdana" w:hAnsi="Verdana" w:cs="Times New Roman"/>
                <w:sz w:val="16"/>
                <w:szCs w:val="16"/>
                <w:lang w:val="en-US"/>
              </w:rPr>
              <w:t>S), sulfur dioxide (SO</w:t>
            </w:r>
            <w:r w:rsidRPr="009773F5">
              <w:rPr>
                <w:rFonts w:ascii="Verdana" w:hAnsi="Verdana" w:cs="Times New Roman"/>
                <w:sz w:val="15"/>
                <w:szCs w:val="15"/>
                <w:vertAlign w:val="subscript"/>
                <w:lang w:val="en-US"/>
              </w:rPr>
              <w:t>2</w:t>
            </w:r>
            <w:r w:rsidRPr="00702380">
              <w:rPr>
                <w:rFonts w:ascii="Verdana" w:hAnsi="Verdana" w:cs="Times New Roman"/>
                <w:sz w:val="16"/>
                <w:szCs w:val="16"/>
                <w:lang w:val="en-US"/>
              </w:rPr>
              <w:t>), carbonyl sulfide (COS) and carbon disulfide (CS</w:t>
            </w:r>
            <w:r w:rsidRPr="009773F5">
              <w:rPr>
                <w:rFonts w:ascii="Verdana" w:hAnsi="Verdana" w:cs="Times New Roman"/>
                <w:sz w:val="15"/>
                <w:szCs w:val="15"/>
                <w:vertAlign w:val="subscript"/>
                <w:lang w:val="en-US"/>
              </w:rPr>
              <w:t>2</w:t>
            </w:r>
            <w:r w:rsidRPr="00702380">
              <w:rPr>
                <w:rFonts w:ascii="Verdana" w:hAnsi="Verdana" w:cs="Times New Roman"/>
                <w:sz w:val="16"/>
                <w:szCs w:val="16"/>
                <w:lang w:val="en-US"/>
              </w:rPr>
              <w:t>).</w:t>
            </w:r>
          </w:p>
        </w:tc>
      </w:tr>
      <w:tr w:rsidR="0017237B" w:rsidRPr="00266893" w14:paraId="7B74053B" w14:textId="77777777" w:rsidTr="00DA047D">
        <w:tc>
          <w:tcPr>
            <w:tcW w:w="4529" w:type="dxa"/>
            <w:shd w:val="clear" w:color="auto" w:fill="auto"/>
          </w:tcPr>
          <w:p w14:paraId="1C56D9DA"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4.7 Condensados amargos:</w:t>
            </w:r>
            <w:r w:rsidRPr="009F412E">
              <w:rPr>
                <w:rFonts w:ascii="Verdana" w:hAnsi="Verdana"/>
                <w:sz w:val="16"/>
                <w:szCs w:val="16"/>
                <w:lang w:val="es-ES"/>
              </w:rPr>
              <w:t xml:space="preserve"> hidrocarburos asociados al gas amargo que pasan al estado líquido por efecto de la variación de la presión y temperatura del fluido; contienen ácido sulfhídrico (H</w:t>
            </w:r>
            <w:r w:rsidRPr="009F412E">
              <w:rPr>
                <w:rFonts w:ascii="Verdana" w:hAnsi="Verdana"/>
                <w:sz w:val="16"/>
                <w:szCs w:val="16"/>
                <w:vertAlign w:val="subscript"/>
                <w:lang w:val="es-ES"/>
              </w:rPr>
              <w:t>2</w:t>
            </w:r>
            <w:r w:rsidRPr="009F412E">
              <w:rPr>
                <w:rFonts w:ascii="Verdana" w:hAnsi="Verdana"/>
                <w:sz w:val="16"/>
                <w:szCs w:val="16"/>
                <w:lang w:val="es-ES"/>
              </w:rPr>
              <w:t>S) y bióxido de carbono (CO</w:t>
            </w:r>
            <w:r w:rsidRPr="009F412E">
              <w:rPr>
                <w:rFonts w:ascii="Verdana" w:hAnsi="Verdana"/>
                <w:sz w:val="16"/>
                <w:szCs w:val="16"/>
                <w:vertAlign w:val="subscript"/>
                <w:lang w:val="es-ES"/>
              </w:rPr>
              <w:t>2</w:t>
            </w:r>
            <w:r w:rsidRPr="009F412E">
              <w:rPr>
                <w:rFonts w:ascii="Verdana" w:hAnsi="Verdana"/>
                <w:sz w:val="16"/>
                <w:szCs w:val="16"/>
                <w:lang w:val="es-ES"/>
              </w:rPr>
              <w:t>).</w:t>
            </w:r>
          </w:p>
        </w:tc>
        <w:tc>
          <w:tcPr>
            <w:tcW w:w="4529" w:type="dxa"/>
          </w:tcPr>
          <w:p w14:paraId="4AF03026" w14:textId="4B0972DB"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4.7 </w:t>
            </w:r>
            <w:r w:rsidR="00646000">
              <w:rPr>
                <w:rFonts w:ascii="Verdana" w:hAnsi="Verdana" w:cs="Times New Roman"/>
                <w:b/>
                <w:bCs/>
                <w:sz w:val="16"/>
                <w:szCs w:val="16"/>
                <w:lang w:val="en-US"/>
              </w:rPr>
              <w:t>Sour</w:t>
            </w:r>
            <w:r w:rsidRPr="00702380">
              <w:rPr>
                <w:rFonts w:ascii="Verdana" w:hAnsi="Verdana" w:cs="Times New Roman"/>
                <w:b/>
                <w:bCs/>
                <w:sz w:val="16"/>
                <w:szCs w:val="16"/>
                <w:lang w:val="en-US"/>
              </w:rPr>
              <w:t xml:space="preserve"> condensates: </w:t>
            </w:r>
            <w:r w:rsidRPr="00702380">
              <w:rPr>
                <w:rFonts w:ascii="Verdana" w:hAnsi="Verdana" w:cs="Times New Roman"/>
                <w:sz w:val="16"/>
                <w:szCs w:val="16"/>
                <w:lang w:val="en-US"/>
              </w:rPr>
              <w:t xml:space="preserve">hydrocarbons associated with sour gas that go into a liquid state as a result of the variation in pressure and temperature of the fluid; </w:t>
            </w:r>
            <w:r w:rsidR="009773F5">
              <w:rPr>
                <w:rFonts w:ascii="Verdana" w:hAnsi="Verdana" w:cs="Times New Roman"/>
                <w:sz w:val="16"/>
                <w:szCs w:val="16"/>
                <w:lang w:val="en-US"/>
              </w:rPr>
              <w:t>t</w:t>
            </w:r>
            <w:r w:rsidRPr="00702380">
              <w:rPr>
                <w:rFonts w:ascii="Verdana" w:hAnsi="Verdana" w:cs="Times New Roman"/>
                <w:sz w:val="16"/>
                <w:szCs w:val="16"/>
                <w:lang w:val="en-US"/>
              </w:rPr>
              <w:t>hey contain hydrochloric acid (H</w:t>
            </w:r>
            <w:r w:rsidRPr="009773F5">
              <w:rPr>
                <w:rFonts w:ascii="Verdana" w:hAnsi="Verdana" w:cs="Times New Roman"/>
                <w:sz w:val="15"/>
                <w:szCs w:val="15"/>
                <w:vertAlign w:val="subscript"/>
                <w:lang w:val="en-US"/>
              </w:rPr>
              <w:t>2</w:t>
            </w:r>
            <w:r w:rsidRPr="00702380">
              <w:rPr>
                <w:rFonts w:ascii="Verdana" w:hAnsi="Verdana" w:cs="Times New Roman"/>
                <w:sz w:val="16"/>
                <w:szCs w:val="16"/>
                <w:lang w:val="en-US"/>
              </w:rPr>
              <w:t>S) and carbon dioxide (CO</w:t>
            </w:r>
            <w:r w:rsidRPr="009773F5">
              <w:rPr>
                <w:rFonts w:ascii="Verdana" w:hAnsi="Verdana" w:cs="Times New Roman"/>
                <w:sz w:val="15"/>
                <w:szCs w:val="15"/>
                <w:vertAlign w:val="subscript"/>
                <w:lang w:val="en-US"/>
              </w:rPr>
              <w:t>2</w:t>
            </w:r>
            <w:r w:rsidRPr="00702380">
              <w:rPr>
                <w:rFonts w:ascii="Verdana" w:hAnsi="Verdana" w:cs="Times New Roman"/>
                <w:sz w:val="16"/>
                <w:szCs w:val="16"/>
                <w:lang w:val="en-US"/>
              </w:rPr>
              <w:t>).</w:t>
            </w:r>
          </w:p>
        </w:tc>
      </w:tr>
      <w:tr w:rsidR="0017237B" w:rsidRPr="00266893" w14:paraId="2736E785" w14:textId="77777777" w:rsidTr="00DA047D">
        <w:tc>
          <w:tcPr>
            <w:tcW w:w="4529" w:type="dxa"/>
            <w:shd w:val="clear" w:color="auto" w:fill="auto"/>
          </w:tcPr>
          <w:p w14:paraId="2CF9AA10"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4.8 Condiciones de referencia</w:t>
            </w:r>
            <w:r w:rsidRPr="009F412E">
              <w:rPr>
                <w:rFonts w:ascii="Verdana" w:hAnsi="Verdana"/>
                <w:sz w:val="16"/>
                <w:szCs w:val="16"/>
                <w:lang w:val="es-ES"/>
              </w:rPr>
              <w:t xml:space="preserve">: son los valores de referencia 1.00 </w:t>
            </w:r>
            <w:proofErr w:type="spellStart"/>
            <w:r w:rsidRPr="009F412E">
              <w:rPr>
                <w:rFonts w:ascii="Verdana" w:hAnsi="Verdana"/>
                <w:sz w:val="16"/>
                <w:szCs w:val="16"/>
                <w:lang w:val="es-ES"/>
              </w:rPr>
              <w:t>Kgf</w:t>
            </w:r>
            <w:proofErr w:type="spellEnd"/>
            <w:r w:rsidRPr="009F412E">
              <w:rPr>
                <w:rFonts w:ascii="Verdana" w:hAnsi="Verdana"/>
                <w:sz w:val="16"/>
                <w:szCs w:val="16"/>
                <w:lang w:val="es-ES"/>
              </w:rPr>
              <w:t>/cm</w:t>
            </w:r>
            <w:r w:rsidRPr="009F412E">
              <w:rPr>
                <w:rFonts w:ascii="Verdana" w:hAnsi="Verdana"/>
                <w:sz w:val="16"/>
                <w:szCs w:val="16"/>
                <w:vertAlign w:val="superscript"/>
                <w:lang w:val="es-ES"/>
              </w:rPr>
              <w:t>2</w:t>
            </w:r>
            <w:r w:rsidRPr="009F412E">
              <w:rPr>
                <w:rFonts w:ascii="Verdana" w:hAnsi="Verdana"/>
                <w:sz w:val="16"/>
                <w:szCs w:val="16"/>
                <w:lang w:val="es-ES"/>
              </w:rPr>
              <w:t xml:space="preserve"> y 20° C en base húmeda.</w:t>
            </w:r>
          </w:p>
        </w:tc>
        <w:tc>
          <w:tcPr>
            <w:tcW w:w="4529" w:type="dxa"/>
          </w:tcPr>
          <w:p w14:paraId="00FDE495" w14:textId="28F944D8"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4.8 Reference conditions</w:t>
            </w:r>
            <w:r w:rsidRPr="00702380">
              <w:rPr>
                <w:rFonts w:ascii="Verdana" w:hAnsi="Verdana" w:cs="Times New Roman"/>
                <w:sz w:val="16"/>
                <w:szCs w:val="16"/>
                <w:lang w:val="en-US"/>
              </w:rPr>
              <w:t xml:space="preserve">: these are the reference values </w:t>
            </w:r>
            <w:r w:rsidRPr="00702380">
              <w:rPr>
                <w:sz w:val="16"/>
                <w:szCs w:val="16"/>
                <w:lang w:val="en-US"/>
              </w:rPr>
              <w:t>​​</w:t>
            </w:r>
            <w:r w:rsidRPr="00702380">
              <w:rPr>
                <w:rFonts w:ascii="Verdana" w:hAnsi="Verdana" w:cs="Times New Roman"/>
                <w:sz w:val="16"/>
                <w:szCs w:val="16"/>
                <w:lang w:val="en-US"/>
              </w:rPr>
              <w:t xml:space="preserve">1.00 </w:t>
            </w:r>
            <w:proofErr w:type="spellStart"/>
            <w:r w:rsidRPr="00702380">
              <w:rPr>
                <w:rFonts w:ascii="Verdana" w:hAnsi="Verdana" w:cs="Times New Roman"/>
                <w:sz w:val="16"/>
                <w:szCs w:val="16"/>
                <w:lang w:val="en-US"/>
              </w:rPr>
              <w:t>Kgf</w:t>
            </w:r>
            <w:proofErr w:type="spellEnd"/>
            <w:r w:rsidRPr="00702380">
              <w:rPr>
                <w:rFonts w:ascii="Verdana" w:hAnsi="Verdana" w:cs="Times New Roman"/>
                <w:sz w:val="16"/>
                <w:szCs w:val="16"/>
                <w:lang w:val="en-US"/>
              </w:rPr>
              <w:t>/cm</w:t>
            </w:r>
            <w:r w:rsidRPr="009773F5">
              <w:rPr>
                <w:rFonts w:ascii="Verdana" w:hAnsi="Verdana" w:cs="Times New Roman"/>
                <w:sz w:val="15"/>
                <w:szCs w:val="15"/>
                <w:vertAlign w:val="superscript"/>
                <w:lang w:val="en-US"/>
              </w:rPr>
              <w:t>2</w:t>
            </w:r>
            <w:r w:rsidRPr="00702380">
              <w:rPr>
                <w:rFonts w:ascii="Verdana" w:hAnsi="Verdana" w:cs="Times New Roman"/>
                <w:sz w:val="11"/>
                <w:szCs w:val="11"/>
                <w:vertAlign w:val="superscript"/>
                <w:lang w:val="en-US"/>
              </w:rPr>
              <w:t xml:space="preserve"> </w:t>
            </w:r>
            <w:r w:rsidRPr="00702380">
              <w:rPr>
                <w:rFonts w:ascii="Verdana" w:hAnsi="Verdana" w:cs="Times New Roman"/>
                <w:sz w:val="16"/>
                <w:szCs w:val="16"/>
                <w:lang w:val="en-US"/>
              </w:rPr>
              <w:t>and 20°C on a wet bas</w:t>
            </w:r>
            <w:r w:rsidR="009773F5">
              <w:rPr>
                <w:rFonts w:ascii="Verdana" w:hAnsi="Verdana" w:cs="Times New Roman"/>
                <w:sz w:val="16"/>
                <w:szCs w:val="16"/>
                <w:lang w:val="en-US"/>
              </w:rPr>
              <w:t>e</w:t>
            </w:r>
            <w:r w:rsidRPr="00702380">
              <w:rPr>
                <w:rFonts w:ascii="Verdana" w:hAnsi="Verdana" w:cs="Times New Roman"/>
                <w:sz w:val="16"/>
                <w:szCs w:val="16"/>
                <w:lang w:val="en-US"/>
              </w:rPr>
              <w:t>.</w:t>
            </w:r>
          </w:p>
        </w:tc>
      </w:tr>
      <w:tr w:rsidR="0017237B" w:rsidRPr="00266893" w14:paraId="48B0AA04" w14:textId="77777777" w:rsidTr="00DA047D">
        <w:tc>
          <w:tcPr>
            <w:tcW w:w="4529" w:type="dxa"/>
            <w:shd w:val="clear" w:color="auto" w:fill="auto"/>
          </w:tcPr>
          <w:p w14:paraId="005CA66C"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4.9 Emisión másica de bióxido de azufre (E (SO</w:t>
            </w:r>
            <w:r w:rsidRPr="009F412E">
              <w:rPr>
                <w:rFonts w:ascii="Verdana" w:hAnsi="Verdana"/>
                <w:b/>
                <w:sz w:val="16"/>
                <w:szCs w:val="16"/>
                <w:vertAlign w:val="subscript"/>
                <w:lang w:val="es-ES"/>
              </w:rPr>
              <w:t>2</w:t>
            </w:r>
            <w:r w:rsidRPr="009F412E">
              <w:rPr>
                <w:rFonts w:ascii="Verdana" w:hAnsi="Verdana"/>
                <w:b/>
                <w:sz w:val="16"/>
                <w:szCs w:val="16"/>
                <w:lang w:val="es-ES"/>
              </w:rPr>
              <w:t xml:space="preserve">)) del sistema de recuperación de azufre: </w:t>
            </w:r>
            <w:r w:rsidRPr="009F412E">
              <w:rPr>
                <w:rFonts w:ascii="Verdana" w:hAnsi="Verdana"/>
                <w:sz w:val="16"/>
                <w:szCs w:val="16"/>
                <w:lang w:val="es-ES"/>
              </w:rPr>
              <w:t xml:space="preserve">cantidad de bióxido de azufre que se emite por la chimenea del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 cuya corriente de alimentación proviene de las plantas recuperadoras de azufre; se expresa en toneladas métricas por día.</w:t>
            </w:r>
          </w:p>
        </w:tc>
        <w:tc>
          <w:tcPr>
            <w:tcW w:w="4529" w:type="dxa"/>
          </w:tcPr>
          <w:p w14:paraId="7D6938B0" w14:textId="5BD249AA"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4.9 </w:t>
            </w:r>
            <w:r w:rsidR="009773F5">
              <w:rPr>
                <w:rFonts w:ascii="Verdana" w:hAnsi="Verdana" w:cs="Times New Roman"/>
                <w:b/>
                <w:bCs/>
                <w:sz w:val="16"/>
                <w:szCs w:val="16"/>
                <w:lang w:val="en-US"/>
              </w:rPr>
              <w:t>M</w:t>
            </w:r>
            <w:r w:rsidRPr="00702380">
              <w:rPr>
                <w:rFonts w:ascii="Verdana" w:hAnsi="Verdana" w:cs="Times New Roman"/>
                <w:b/>
                <w:bCs/>
                <w:sz w:val="16"/>
                <w:szCs w:val="16"/>
                <w:lang w:val="en-US"/>
              </w:rPr>
              <w:t>ass emission of sulfur dioxide (E (SO</w:t>
            </w:r>
            <w:r w:rsidRPr="009773F5">
              <w:rPr>
                <w:rFonts w:ascii="Verdana" w:hAnsi="Verdana" w:cs="Times New Roman"/>
                <w:b/>
                <w:bCs/>
                <w:sz w:val="15"/>
                <w:szCs w:val="15"/>
                <w:vertAlign w:val="subscript"/>
                <w:lang w:val="en-US"/>
              </w:rPr>
              <w:t>2</w:t>
            </w:r>
            <w:r w:rsidRPr="00702380">
              <w:rPr>
                <w:rFonts w:ascii="Verdana" w:hAnsi="Verdana" w:cs="Times New Roman"/>
                <w:b/>
                <w:bCs/>
                <w:sz w:val="11"/>
                <w:szCs w:val="11"/>
                <w:vertAlign w:val="subscript"/>
                <w:lang w:val="en-US"/>
              </w:rPr>
              <w:t xml:space="preserve"> </w:t>
            </w:r>
            <w:r w:rsidRPr="00702380">
              <w:rPr>
                <w:rFonts w:ascii="Verdana" w:hAnsi="Verdana" w:cs="Times New Roman"/>
                <w:b/>
                <w:bCs/>
                <w:sz w:val="16"/>
                <w:szCs w:val="16"/>
                <w:lang w:val="en-US"/>
              </w:rPr>
              <w:t xml:space="preserve">)) of the system </w:t>
            </w:r>
            <w:r w:rsidR="00003A2D">
              <w:rPr>
                <w:rFonts w:ascii="Verdana" w:hAnsi="Verdana" w:cs="Times New Roman"/>
                <w:b/>
                <w:bCs/>
                <w:sz w:val="16"/>
                <w:szCs w:val="16"/>
                <w:lang w:val="en-US"/>
              </w:rPr>
              <w:t xml:space="preserve">of </w:t>
            </w:r>
            <w:r w:rsidRPr="00702380">
              <w:rPr>
                <w:rFonts w:ascii="Verdana" w:hAnsi="Verdana" w:cs="Times New Roman"/>
                <w:b/>
                <w:bCs/>
                <w:sz w:val="16"/>
                <w:szCs w:val="16"/>
                <w:lang w:val="en-US"/>
              </w:rPr>
              <w:t xml:space="preserve">sulfur recovery: </w:t>
            </w:r>
            <w:r w:rsidR="00003A2D">
              <w:rPr>
                <w:rFonts w:ascii="Verdana" w:hAnsi="Verdana" w:cs="Times New Roman"/>
                <w:sz w:val="16"/>
                <w:szCs w:val="16"/>
                <w:lang w:val="en-US"/>
              </w:rPr>
              <w:t>Amount of sulfur dioxide that is</w:t>
            </w:r>
            <w:r w:rsidRPr="00702380">
              <w:rPr>
                <w:rFonts w:ascii="Verdana" w:hAnsi="Verdana" w:cs="Times New Roman"/>
                <w:sz w:val="16"/>
                <w:szCs w:val="16"/>
                <w:lang w:val="en-US"/>
              </w:rPr>
              <w:t xml:space="preserve"> emitted by the thermal oxidizer</w:t>
            </w:r>
            <w:r w:rsidR="00003A2D">
              <w:rPr>
                <w:rFonts w:ascii="Verdana" w:hAnsi="Verdana" w:cs="Times New Roman"/>
                <w:sz w:val="16"/>
                <w:szCs w:val="16"/>
                <w:lang w:val="en-US"/>
              </w:rPr>
              <w:t xml:space="preserve"> chimney</w:t>
            </w:r>
            <w:r w:rsidRPr="00702380">
              <w:rPr>
                <w:rFonts w:ascii="Verdana" w:hAnsi="Verdana" w:cs="Times New Roman"/>
                <w:sz w:val="16"/>
                <w:szCs w:val="16"/>
                <w:lang w:val="en-US"/>
              </w:rPr>
              <w:t xml:space="preserve">, the feed stream coming from the sulfur recovery plants; </w:t>
            </w:r>
            <w:r w:rsidR="00003A2D">
              <w:rPr>
                <w:rFonts w:ascii="Verdana" w:hAnsi="Verdana" w:cs="Times New Roman"/>
                <w:sz w:val="16"/>
                <w:szCs w:val="16"/>
                <w:lang w:val="en-US"/>
              </w:rPr>
              <w:t>i</w:t>
            </w:r>
            <w:r w:rsidRPr="00702380">
              <w:rPr>
                <w:rFonts w:ascii="Verdana" w:hAnsi="Verdana" w:cs="Times New Roman"/>
                <w:sz w:val="16"/>
                <w:szCs w:val="16"/>
                <w:lang w:val="en-US"/>
              </w:rPr>
              <w:t>t is expressed in metric tons per day.</w:t>
            </w:r>
          </w:p>
        </w:tc>
      </w:tr>
      <w:tr w:rsidR="0017237B" w:rsidRPr="00266893" w14:paraId="73B0EFEC" w14:textId="77777777" w:rsidTr="00DA047D">
        <w:tc>
          <w:tcPr>
            <w:tcW w:w="4529" w:type="dxa"/>
            <w:shd w:val="clear" w:color="auto" w:fill="auto"/>
          </w:tcPr>
          <w:p w14:paraId="3C7745A1" w14:textId="77777777" w:rsidR="0017237B" w:rsidRPr="009F412E" w:rsidRDefault="0017237B" w:rsidP="0017237B">
            <w:pPr>
              <w:pStyle w:val="Texto"/>
              <w:spacing w:line="220" w:lineRule="exact"/>
              <w:ind w:firstLine="0"/>
              <w:rPr>
                <w:rFonts w:ascii="Verdana" w:hAnsi="Verdana"/>
                <w:sz w:val="16"/>
                <w:szCs w:val="16"/>
              </w:rPr>
            </w:pPr>
            <w:r w:rsidRPr="009F412E">
              <w:rPr>
                <w:rFonts w:ascii="Verdana" w:hAnsi="Verdana"/>
                <w:b/>
                <w:sz w:val="16"/>
                <w:szCs w:val="16"/>
              </w:rPr>
              <w:t xml:space="preserve">4.10 Emisión de Azufre en quemadores: </w:t>
            </w:r>
            <w:r w:rsidRPr="009F412E">
              <w:rPr>
                <w:rFonts w:ascii="Verdana" w:hAnsi="Verdana"/>
                <w:sz w:val="16"/>
                <w:szCs w:val="16"/>
              </w:rPr>
              <w:t>cantidad de compuestos de azufre emitida a través de quemadores de campo; se expresa como bióxido de azufre.</w:t>
            </w:r>
          </w:p>
        </w:tc>
        <w:tc>
          <w:tcPr>
            <w:tcW w:w="4529" w:type="dxa"/>
          </w:tcPr>
          <w:p w14:paraId="46B6F3BA" w14:textId="77777777"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4.10 Sulfur emission in burners: </w:t>
            </w:r>
            <w:r w:rsidRPr="00702380">
              <w:rPr>
                <w:rFonts w:ascii="Verdana" w:hAnsi="Verdana" w:cs="Times New Roman"/>
                <w:sz w:val="16"/>
                <w:szCs w:val="16"/>
                <w:lang w:val="en-US"/>
              </w:rPr>
              <w:t>amount of sulfur compounds emitted through field burners; it is expressed as sulfur dioxide.</w:t>
            </w:r>
          </w:p>
        </w:tc>
      </w:tr>
      <w:tr w:rsidR="0017237B" w:rsidRPr="00266893" w14:paraId="4DF018C8" w14:textId="77777777" w:rsidTr="00DA047D">
        <w:tc>
          <w:tcPr>
            <w:tcW w:w="4529" w:type="dxa"/>
            <w:shd w:val="clear" w:color="auto" w:fill="auto"/>
          </w:tcPr>
          <w:p w14:paraId="65F12A44" w14:textId="77777777" w:rsidR="0017237B" w:rsidRPr="00394D5B" w:rsidRDefault="0017237B" w:rsidP="0017237B">
            <w:pPr>
              <w:pStyle w:val="Texto"/>
              <w:spacing w:line="220" w:lineRule="exact"/>
              <w:ind w:firstLine="0"/>
              <w:rPr>
                <w:rFonts w:ascii="Verdana" w:hAnsi="Verdana"/>
                <w:sz w:val="16"/>
                <w:szCs w:val="16"/>
              </w:rPr>
            </w:pPr>
            <w:r w:rsidRPr="00394D5B">
              <w:rPr>
                <w:rFonts w:ascii="Verdana" w:hAnsi="Verdana"/>
                <w:b/>
                <w:sz w:val="16"/>
                <w:szCs w:val="16"/>
              </w:rPr>
              <w:t>4.11 Emisión total de azufre del Complejo Procesador de Gas:</w:t>
            </w:r>
            <w:r w:rsidRPr="00394D5B">
              <w:rPr>
                <w:rFonts w:ascii="Verdana" w:hAnsi="Verdana"/>
                <w:sz w:val="16"/>
                <w:szCs w:val="16"/>
              </w:rPr>
              <w:t xml:space="preserve"> cantidad de compuestos de azufre que no fue posible recuperar y que se emite a la atmósfera a través de los </w:t>
            </w:r>
            <w:proofErr w:type="spellStart"/>
            <w:r w:rsidRPr="00394D5B">
              <w:rPr>
                <w:rFonts w:ascii="Verdana" w:hAnsi="Verdana"/>
                <w:sz w:val="16"/>
                <w:szCs w:val="16"/>
              </w:rPr>
              <w:t>oxidadores</w:t>
            </w:r>
            <w:proofErr w:type="spellEnd"/>
            <w:r w:rsidRPr="00394D5B">
              <w:rPr>
                <w:rFonts w:ascii="Verdana" w:hAnsi="Verdana"/>
                <w:sz w:val="16"/>
                <w:szCs w:val="16"/>
              </w:rPr>
              <w:t xml:space="preserve"> térmicos de los sistemas o plantas recuperadoras de azufre y de los quemadores de campo; se expresa como azufre elemental en toneladas métricas por día.</w:t>
            </w:r>
          </w:p>
        </w:tc>
        <w:tc>
          <w:tcPr>
            <w:tcW w:w="4529" w:type="dxa"/>
          </w:tcPr>
          <w:p w14:paraId="6FEF6484" w14:textId="2916BD48" w:rsidR="0017237B" w:rsidRPr="00394D5B" w:rsidRDefault="0017237B" w:rsidP="0017237B">
            <w:pPr>
              <w:pStyle w:val="Texto"/>
              <w:spacing w:line="220" w:lineRule="exact"/>
              <w:ind w:firstLine="0"/>
              <w:rPr>
                <w:rFonts w:ascii="Verdana" w:hAnsi="Verdana"/>
                <w:b/>
                <w:sz w:val="16"/>
                <w:szCs w:val="16"/>
                <w:lang w:val="en-US"/>
              </w:rPr>
            </w:pPr>
            <w:r w:rsidRPr="00394D5B">
              <w:rPr>
                <w:rFonts w:ascii="Verdana" w:hAnsi="Verdana" w:cs="Times New Roman"/>
                <w:b/>
                <w:bCs/>
                <w:sz w:val="16"/>
                <w:szCs w:val="16"/>
                <w:lang w:val="en-US"/>
              </w:rPr>
              <w:t xml:space="preserve">4.11 Total emissions of sulfur Processor Complex Gas: </w:t>
            </w:r>
            <w:r w:rsidRPr="00394D5B">
              <w:rPr>
                <w:rFonts w:ascii="Verdana" w:hAnsi="Verdana" w:cs="Times New Roman"/>
                <w:sz w:val="16"/>
                <w:szCs w:val="16"/>
                <w:lang w:val="en-US"/>
              </w:rPr>
              <w:t xml:space="preserve">amount of sulfur compounds was not possible to recover and emitted to the atmosphere </w:t>
            </w:r>
            <w:r w:rsidR="00003A2D" w:rsidRPr="00394D5B">
              <w:rPr>
                <w:rFonts w:ascii="Verdana" w:hAnsi="Verdana" w:cs="Times New Roman"/>
                <w:sz w:val="16"/>
                <w:szCs w:val="16"/>
                <w:lang w:val="en-US"/>
              </w:rPr>
              <w:t>through</w:t>
            </w:r>
            <w:r w:rsidRPr="00394D5B">
              <w:rPr>
                <w:rFonts w:ascii="Verdana" w:hAnsi="Verdana" w:cs="Times New Roman"/>
                <w:sz w:val="16"/>
                <w:szCs w:val="16"/>
                <w:lang w:val="en-US"/>
              </w:rPr>
              <w:t xml:space="preserve"> thermal oxidizers </w:t>
            </w:r>
            <w:r w:rsidR="00003A2D" w:rsidRPr="00394D5B">
              <w:rPr>
                <w:rFonts w:ascii="Verdana" w:hAnsi="Verdana" w:cs="Times New Roman"/>
                <w:sz w:val="16"/>
                <w:szCs w:val="16"/>
                <w:lang w:val="en-US"/>
              </w:rPr>
              <w:t>of</w:t>
            </w:r>
            <w:r w:rsidRPr="00394D5B">
              <w:rPr>
                <w:rFonts w:ascii="Verdana" w:hAnsi="Verdana" w:cs="Times New Roman"/>
                <w:sz w:val="16"/>
                <w:szCs w:val="16"/>
                <w:lang w:val="en-US"/>
              </w:rPr>
              <w:t xml:space="preserve"> systems or sulfur recovery plants and </w:t>
            </w:r>
            <w:r w:rsidR="00003A2D" w:rsidRPr="00394D5B">
              <w:rPr>
                <w:rFonts w:ascii="Verdana" w:hAnsi="Verdana" w:cs="Times New Roman"/>
                <w:sz w:val="16"/>
                <w:szCs w:val="16"/>
                <w:lang w:val="en-US"/>
              </w:rPr>
              <w:t xml:space="preserve">field </w:t>
            </w:r>
            <w:r w:rsidRPr="00394D5B">
              <w:rPr>
                <w:rFonts w:ascii="Verdana" w:hAnsi="Verdana" w:cs="Times New Roman"/>
                <w:sz w:val="16"/>
                <w:szCs w:val="16"/>
                <w:lang w:val="en-US"/>
              </w:rPr>
              <w:t xml:space="preserve">burners; </w:t>
            </w:r>
            <w:r w:rsidR="00003A2D" w:rsidRPr="00394D5B">
              <w:rPr>
                <w:rFonts w:ascii="Verdana" w:hAnsi="Verdana" w:cs="Times New Roman"/>
                <w:sz w:val="16"/>
                <w:szCs w:val="16"/>
                <w:lang w:val="en-US"/>
              </w:rPr>
              <w:t>i</w:t>
            </w:r>
            <w:r w:rsidRPr="00394D5B">
              <w:rPr>
                <w:rFonts w:ascii="Verdana" w:hAnsi="Verdana" w:cs="Times New Roman"/>
                <w:sz w:val="16"/>
                <w:szCs w:val="16"/>
                <w:lang w:val="en-US"/>
              </w:rPr>
              <w:t xml:space="preserve">t is expressed as elemental sulfur in metric tons per day. </w:t>
            </w:r>
          </w:p>
        </w:tc>
      </w:tr>
      <w:tr w:rsidR="0017237B" w:rsidRPr="00266893" w14:paraId="4EF7C30A" w14:textId="77777777" w:rsidTr="00DA047D">
        <w:tc>
          <w:tcPr>
            <w:tcW w:w="4529" w:type="dxa"/>
            <w:shd w:val="clear" w:color="auto" w:fill="auto"/>
          </w:tcPr>
          <w:p w14:paraId="0EF3A22D" w14:textId="77777777" w:rsidR="0017237B" w:rsidRPr="00394D5B" w:rsidRDefault="0017237B" w:rsidP="0017237B">
            <w:pPr>
              <w:pStyle w:val="Texto"/>
              <w:spacing w:line="220" w:lineRule="exact"/>
              <w:ind w:firstLine="0"/>
              <w:rPr>
                <w:rFonts w:ascii="Verdana" w:hAnsi="Verdana"/>
                <w:sz w:val="16"/>
                <w:szCs w:val="16"/>
                <w:lang w:val="es-ES"/>
              </w:rPr>
            </w:pPr>
            <w:r w:rsidRPr="00394D5B">
              <w:rPr>
                <w:rFonts w:ascii="Verdana" w:hAnsi="Verdana"/>
                <w:b/>
                <w:sz w:val="16"/>
                <w:szCs w:val="16"/>
                <w:lang w:val="es-ES"/>
              </w:rPr>
              <w:t>4.12 Equipo para el Monitoreo Continuo de Emisiones a la atmósfera (EMCE):</w:t>
            </w:r>
            <w:r w:rsidRPr="00394D5B">
              <w:rPr>
                <w:rFonts w:ascii="Verdana" w:hAnsi="Verdana"/>
                <w:sz w:val="16"/>
                <w:szCs w:val="16"/>
                <w:lang w:val="es-ES"/>
              </w:rPr>
              <w:t xml:space="preserve"> El equipo completo requerido para la toma de muestra en la chimenea del sistema de oxidación térmica o equivalente,</w:t>
            </w:r>
            <w:r w:rsidRPr="00394D5B">
              <w:rPr>
                <w:rFonts w:ascii="Verdana" w:hAnsi="Verdana"/>
                <w:color w:val="FF0000"/>
                <w:sz w:val="16"/>
                <w:szCs w:val="16"/>
                <w:lang w:val="es-ES"/>
              </w:rPr>
              <w:t xml:space="preserve"> </w:t>
            </w:r>
            <w:r w:rsidRPr="00394D5B">
              <w:rPr>
                <w:rFonts w:ascii="Verdana" w:hAnsi="Verdana"/>
                <w:sz w:val="16"/>
                <w:szCs w:val="16"/>
                <w:lang w:val="es-ES"/>
              </w:rPr>
              <w:t>su acondicionamiento, análisis y conexión a sistemas de adquisición de datos que proporcionen un registro permanente de las emisiones a la atmósfera de bióxido de azufre en unidades de masa por unidad de tiempo.</w:t>
            </w:r>
          </w:p>
        </w:tc>
        <w:tc>
          <w:tcPr>
            <w:tcW w:w="4529" w:type="dxa"/>
          </w:tcPr>
          <w:p w14:paraId="33A152F1" w14:textId="05EA567F" w:rsidR="0017237B" w:rsidRPr="00394D5B" w:rsidRDefault="0017237B" w:rsidP="0017237B">
            <w:pPr>
              <w:pStyle w:val="Texto"/>
              <w:spacing w:line="220" w:lineRule="exact"/>
              <w:ind w:firstLine="0"/>
              <w:rPr>
                <w:rFonts w:ascii="Verdana" w:hAnsi="Verdana"/>
                <w:b/>
                <w:sz w:val="16"/>
                <w:szCs w:val="16"/>
                <w:lang w:val="en-US"/>
              </w:rPr>
            </w:pPr>
            <w:r w:rsidRPr="00394D5B">
              <w:rPr>
                <w:rFonts w:ascii="Verdana" w:hAnsi="Verdana" w:cs="Times New Roman"/>
                <w:b/>
                <w:bCs/>
                <w:sz w:val="16"/>
                <w:szCs w:val="16"/>
                <w:lang w:val="en-US"/>
              </w:rPr>
              <w:t xml:space="preserve">4.12 </w:t>
            </w:r>
            <w:r w:rsidR="00394D5B" w:rsidRPr="00394D5B">
              <w:rPr>
                <w:rFonts w:ascii="Verdana" w:hAnsi="Verdana" w:cs="Times New Roman"/>
                <w:b/>
                <w:bCs/>
                <w:sz w:val="16"/>
                <w:szCs w:val="16"/>
                <w:lang w:val="en-US"/>
              </w:rPr>
              <w:t xml:space="preserve">Continuous Emission Monitoring System (CEMS): </w:t>
            </w:r>
            <w:r w:rsidRPr="00394D5B">
              <w:rPr>
                <w:rFonts w:ascii="Verdana" w:hAnsi="Verdana" w:cs="Times New Roman"/>
                <w:sz w:val="16"/>
                <w:szCs w:val="16"/>
                <w:lang w:val="en-US"/>
              </w:rPr>
              <w:t>The complete equipment required for the sampling in the chimney of the thermal oxidation system or equivalent, its conditioning, analysis and connection to data acquisition systems that provide a permanent record of sulfur dioxide emissions to the atmosphere in units of mass per unit time.</w:t>
            </w:r>
            <w:r w:rsidRPr="00394D5B">
              <w:rPr>
                <w:rFonts w:ascii="Verdana" w:hAnsi="Verdana" w:cs="Times New Roman"/>
                <w:color w:val="FF0000"/>
                <w:sz w:val="16"/>
                <w:szCs w:val="16"/>
                <w:lang w:val="en-US"/>
              </w:rPr>
              <w:t xml:space="preserve"> </w:t>
            </w:r>
          </w:p>
        </w:tc>
      </w:tr>
      <w:tr w:rsidR="0017237B" w:rsidRPr="00266893" w14:paraId="4E150703" w14:textId="77777777" w:rsidTr="00DA047D">
        <w:tc>
          <w:tcPr>
            <w:tcW w:w="4529" w:type="dxa"/>
            <w:shd w:val="clear" w:color="auto" w:fill="auto"/>
          </w:tcPr>
          <w:p w14:paraId="12022828"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 xml:space="preserve">4.13 Gas ácido: </w:t>
            </w:r>
            <w:r w:rsidRPr="009F412E">
              <w:rPr>
                <w:rFonts w:ascii="Verdana" w:hAnsi="Verdana"/>
                <w:sz w:val="16"/>
                <w:szCs w:val="16"/>
                <w:lang w:val="es-ES"/>
              </w:rPr>
              <w:t>mezcla de ácido sulfhídrico (H</w:t>
            </w:r>
            <w:r w:rsidRPr="009F412E">
              <w:rPr>
                <w:rFonts w:ascii="Verdana" w:hAnsi="Verdana"/>
                <w:sz w:val="16"/>
                <w:szCs w:val="16"/>
                <w:vertAlign w:val="subscript"/>
                <w:lang w:val="es-ES"/>
              </w:rPr>
              <w:t>2</w:t>
            </w:r>
            <w:r w:rsidRPr="009F412E">
              <w:rPr>
                <w:rFonts w:ascii="Verdana" w:hAnsi="Verdana"/>
                <w:sz w:val="16"/>
                <w:szCs w:val="16"/>
                <w:lang w:val="es-ES"/>
              </w:rPr>
              <w:t>S) y bióxido de carbono (CO</w:t>
            </w:r>
            <w:r w:rsidRPr="009F412E">
              <w:rPr>
                <w:rFonts w:ascii="Verdana" w:hAnsi="Verdana"/>
                <w:sz w:val="16"/>
                <w:szCs w:val="16"/>
                <w:vertAlign w:val="subscript"/>
                <w:lang w:val="es-ES"/>
              </w:rPr>
              <w:t>2</w:t>
            </w:r>
            <w:r w:rsidRPr="009F412E">
              <w:rPr>
                <w:rFonts w:ascii="Verdana" w:hAnsi="Verdana"/>
                <w:sz w:val="16"/>
                <w:szCs w:val="16"/>
                <w:lang w:val="es-ES"/>
              </w:rPr>
              <w:t>) extraídos al gas amargo y condensados amargos en las plantas desulfuradoras.</w:t>
            </w:r>
          </w:p>
        </w:tc>
        <w:tc>
          <w:tcPr>
            <w:tcW w:w="4529" w:type="dxa"/>
          </w:tcPr>
          <w:p w14:paraId="77CB51FB" w14:textId="6156F815"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4.13 Acid gas: </w:t>
            </w:r>
            <w:r w:rsidRPr="00702380">
              <w:rPr>
                <w:rFonts w:ascii="Verdana" w:hAnsi="Verdana" w:cs="Times New Roman"/>
                <w:sz w:val="16"/>
                <w:szCs w:val="16"/>
                <w:lang w:val="en-US"/>
              </w:rPr>
              <w:t xml:space="preserve">mixture of </w:t>
            </w:r>
            <w:r w:rsidR="00F049DF">
              <w:rPr>
                <w:rFonts w:ascii="Verdana" w:hAnsi="Verdana" w:cs="Times New Roman"/>
                <w:sz w:val="16"/>
                <w:szCs w:val="16"/>
                <w:lang w:val="en-US"/>
              </w:rPr>
              <w:t>Hydrogen sulfide</w:t>
            </w:r>
            <w:r w:rsidRPr="00702380">
              <w:rPr>
                <w:rFonts w:ascii="Verdana" w:hAnsi="Verdana" w:cs="Times New Roman"/>
                <w:sz w:val="16"/>
                <w:szCs w:val="16"/>
                <w:lang w:val="en-US"/>
              </w:rPr>
              <w:t xml:space="preserve"> (H</w:t>
            </w:r>
            <w:r w:rsidRPr="00394D5B">
              <w:rPr>
                <w:rFonts w:ascii="Verdana" w:hAnsi="Verdana" w:cs="Times New Roman"/>
                <w:sz w:val="15"/>
                <w:szCs w:val="15"/>
                <w:vertAlign w:val="subscript"/>
                <w:lang w:val="en-US"/>
              </w:rPr>
              <w:t>2</w:t>
            </w:r>
            <w:r w:rsidRPr="00702380">
              <w:rPr>
                <w:rFonts w:ascii="Verdana" w:hAnsi="Verdana" w:cs="Times New Roman"/>
                <w:sz w:val="16"/>
                <w:szCs w:val="16"/>
                <w:lang w:val="en-US"/>
              </w:rPr>
              <w:t>S) and carbon dioxide (CO</w:t>
            </w:r>
            <w:r w:rsidRPr="00394D5B">
              <w:rPr>
                <w:rFonts w:ascii="Verdana" w:hAnsi="Verdana" w:cs="Times New Roman"/>
                <w:sz w:val="15"/>
                <w:szCs w:val="15"/>
                <w:vertAlign w:val="subscript"/>
                <w:lang w:val="en-US"/>
              </w:rPr>
              <w:t>2</w:t>
            </w:r>
            <w:r w:rsidRPr="00702380">
              <w:rPr>
                <w:rFonts w:ascii="Verdana" w:hAnsi="Verdana" w:cs="Times New Roman"/>
                <w:sz w:val="16"/>
                <w:szCs w:val="16"/>
                <w:lang w:val="en-US"/>
              </w:rPr>
              <w:t>) extracted from sour gas and sour condensates in desulfurization plants.</w:t>
            </w:r>
            <w:r w:rsidRPr="00702380">
              <w:rPr>
                <w:rFonts w:ascii="Verdana" w:hAnsi="Verdana" w:cs="Times New Roman"/>
                <w:b/>
                <w:bCs/>
                <w:sz w:val="16"/>
                <w:szCs w:val="16"/>
                <w:lang w:val="en-US"/>
              </w:rPr>
              <w:t xml:space="preserve"> </w:t>
            </w:r>
          </w:p>
        </w:tc>
      </w:tr>
      <w:tr w:rsidR="0017237B" w:rsidRPr="00266893" w14:paraId="486F8231" w14:textId="77777777" w:rsidTr="00DA047D">
        <w:tc>
          <w:tcPr>
            <w:tcW w:w="4529" w:type="dxa"/>
            <w:shd w:val="clear" w:color="auto" w:fill="auto"/>
          </w:tcPr>
          <w:p w14:paraId="17BAEF9C"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 xml:space="preserve">4.14 Gas amargo: </w:t>
            </w:r>
            <w:r w:rsidRPr="009F412E">
              <w:rPr>
                <w:rFonts w:ascii="Verdana" w:hAnsi="Verdana"/>
                <w:sz w:val="16"/>
                <w:szCs w:val="16"/>
                <w:lang w:val="es-ES"/>
              </w:rPr>
              <w:t>mezcla gaseosa de hidrocarburos proveniente de los yacimientos de petróleo y gas, que contiene ácido sulfhídrico (H</w:t>
            </w:r>
            <w:r w:rsidRPr="009F412E">
              <w:rPr>
                <w:rFonts w:ascii="Verdana" w:hAnsi="Verdana"/>
                <w:sz w:val="16"/>
                <w:szCs w:val="16"/>
                <w:vertAlign w:val="subscript"/>
                <w:lang w:val="es-ES"/>
              </w:rPr>
              <w:t>2</w:t>
            </w:r>
            <w:r w:rsidRPr="009F412E">
              <w:rPr>
                <w:rFonts w:ascii="Verdana" w:hAnsi="Verdana"/>
                <w:sz w:val="16"/>
                <w:szCs w:val="16"/>
                <w:lang w:val="es-ES"/>
              </w:rPr>
              <w:t>S), en concentración igual o superior a la señalada por la normatividad vigente, así como bióxido de carbono (CO</w:t>
            </w:r>
            <w:r w:rsidRPr="009F412E">
              <w:rPr>
                <w:rFonts w:ascii="Verdana" w:hAnsi="Verdana"/>
                <w:sz w:val="16"/>
                <w:szCs w:val="16"/>
                <w:vertAlign w:val="subscript"/>
                <w:lang w:val="es-ES"/>
              </w:rPr>
              <w:t>2</w:t>
            </w:r>
            <w:r w:rsidRPr="009F412E">
              <w:rPr>
                <w:rFonts w:ascii="Verdana" w:hAnsi="Verdana"/>
                <w:sz w:val="16"/>
                <w:szCs w:val="16"/>
                <w:lang w:val="es-ES"/>
              </w:rPr>
              <w:t>), agua y nitrógeno (N</w:t>
            </w:r>
            <w:r w:rsidRPr="009F412E">
              <w:rPr>
                <w:rFonts w:ascii="Verdana" w:hAnsi="Verdana"/>
                <w:sz w:val="16"/>
                <w:szCs w:val="16"/>
                <w:vertAlign w:val="subscript"/>
                <w:lang w:val="es-ES"/>
              </w:rPr>
              <w:t>2</w:t>
            </w:r>
            <w:r w:rsidRPr="009F412E">
              <w:rPr>
                <w:rFonts w:ascii="Verdana" w:hAnsi="Verdana"/>
                <w:sz w:val="16"/>
                <w:szCs w:val="16"/>
                <w:lang w:val="es-ES"/>
              </w:rPr>
              <w:t>) como impurezas.</w:t>
            </w:r>
          </w:p>
        </w:tc>
        <w:tc>
          <w:tcPr>
            <w:tcW w:w="4529" w:type="dxa"/>
          </w:tcPr>
          <w:p w14:paraId="7986EE43" w14:textId="3D94C8FD"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4.14 Sour </w:t>
            </w:r>
            <w:r w:rsidRPr="00394D5B">
              <w:rPr>
                <w:rFonts w:ascii="Verdana" w:hAnsi="Verdana" w:cs="Times New Roman"/>
                <w:b/>
                <w:bCs/>
                <w:sz w:val="16"/>
                <w:szCs w:val="16"/>
                <w:lang w:val="en-US"/>
              </w:rPr>
              <w:t>gas:</w:t>
            </w:r>
            <w:r w:rsidRPr="00702380">
              <w:rPr>
                <w:rFonts w:ascii="Verdana" w:hAnsi="Verdana" w:cs="Times New Roman"/>
                <w:b/>
                <w:bCs/>
                <w:sz w:val="16"/>
                <w:szCs w:val="16"/>
                <w:lang w:val="en-US"/>
              </w:rPr>
              <w:t xml:space="preserve"> </w:t>
            </w:r>
            <w:r w:rsidRPr="00702380">
              <w:rPr>
                <w:rFonts w:ascii="Verdana" w:hAnsi="Verdana" w:cs="Times New Roman"/>
                <w:sz w:val="16"/>
                <w:szCs w:val="16"/>
                <w:lang w:val="en-US"/>
              </w:rPr>
              <w:t>gaseous mixture of hydrocarbons from oil and gas fields, which contains hydrogen sulfide (H</w:t>
            </w:r>
            <w:r w:rsidRPr="00394D5B">
              <w:rPr>
                <w:rFonts w:ascii="Verdana" w:hAnsi="Verdana" w:cs="Times New Roman"/>
                <w:sz w:val="15"/>
                <w:szCs w:val="15"/>
                <w:vertAlign w:val="subscript"/>
                <w:lang w:val="en-US"/>
              </w:rPr>
              <w:t xml:space="preserve">2 </w:t>
            </w:r>
            <w:r w:rsidRPr="00702380">
              <w:rPr>
                <w:rFonts w:ascii="Verdana" w:hAnsi="Verdana" w:cs="Times New Roman"/>
                <w:sz w:val="16"/>
                <w:szCs w:val="16"/>
                <w:lang w:val="en-US"/>
              </w:rPr>
              <w:t>S), in a concentration equal to or greater than that indicated by current regulations, as well as carbon dioxide (CO</w:t>
            </w:r>
            <w:r w:rsidRPr="00394D5B">
              <w:rPr>
                <w:rFonts w:ascii="Verdana" w:hAnsi="Verdana" w:cs="Times New Roman"/>
                <w:sz w:val="15"/>
                <w:szCs w:val="15"/>
                <w:vertAlign w:val="subscript"/>
                <w:lang w:val="en-US"/>
              </w:rPr>
              <w:t>2</w:t>
            </w:r>
            <w:r w:rsidRPr="00702380">
              <w:rPr>
                <w:rFonts w:ascii="Verdana" w:hAnsi="Verdana" w:cs="Times New Roman"/>
                <w:sz w:val="16"/>
                <w:szCs w:val="16"/>
                <w:lang w:val="en-US"/>
              </w:rPr>
              <w:t>), water and nitrogen (N</w:t>
            </w:r>
            <w:r w:rsidRPr="00394D5B">
              <w:rPr>
                <w:rFonts w:ascii="Verdana" w:hAnsi="Verdana" w:cs="Times New Roman"/>
                <w:sz w:val="15"/>
                <w:szCs w:val="15"/>
                <w:vertAlign w:val="subscript"/>
                <w:lang w:val="en-US"/>
              </w:rPr>
              <w:t>2</w:t>
            </w:r>
            <w:r w:rsidRPr="00702380">
              <w:rPr>
                <w:rFonts w:ascii="Verdana" w:hAnsi="Verdana" w:cs="Times New Roman"/>
                <w:sz w:val="16"/>
                <w:szCs w:val="16"/>
                <w:lang w:val="en-US"/>
              </w:rPr>
              <w:t>) as impurities.</w:t>
            </w:r>
          </w:p>
        </w:tc>
      </w:tr>
      <w:tr w:rsidR="0017237B" w:rsidRPr="00266893" w14:paraId="0A2DA4AC" w14:textId="77777777" w:rsidTr="00DA047D">
        <w:tc>
          <w:tcPr>
            <w:tcW w:w="4529" w:type="dxa"/>
            <w:shd w:val="clear" w:color="auto" w:fill="auto"/>
          </w:tcPr>
          <w:p w14:paraId="78E26365"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4.15 Gas de cola:</w:t>
            </w:r>
            <w:r w:rsidRPr="009F412E">
              <w:rPr>
                <w:rFonts w:ascii="Verdana" w:hAnsi="Verdana"/>
                <w:sz w:val="16"/>
                <w:szCs w:val="16"/>
                <w:lang w:val="es-ES"/>
              </w:rPr>
              <w:t xml:space="preserve"> mezcla de gases que contiene el remanente de compuestos de azufre que no fue posible retener en las plantas recuperadoras de azufre.</w:t>
            </w:r>
          </w:p>
        </w:tc>
        <w:tc>
          <w:tcPr>
            <w:tcW w:w="4529" w:type="dxa"/>
          </w:tcPr>
          <w:p w14:paraId="200C127A" w14:textId="7D737002"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4.15 Tail gas: </w:t>
            </w:r>
            <w:r w:rsidRPr="00702380">
              <w:rPr>
                <w:rFonts w:ascii="Verdana" w:hAnsi="Verdana" w:cs="Times New Roman"/>
                <w:sz w:val="16"/>
                <w:szCs w:val="16"/>
                <w:lang w:val="en-US"/>
              </w:rPr>
              <w:t xml:space="preserve">gas mixture containing the remaining sulfur compounds that </w:t>
            </w:r>
            <w:r w:rsidR="00394D5B">
              <w:rPr>
                <w:rFonts w:ascii="Verdana" w:hAnsi="Verdana" w:cs="Times New Roman"/>
                <w:sz w:val="16"/>
                <w:szCs w:val="16"/>
                <w:lang w:val="en-US"/>
              </w:rPr>
              <w:t>it was not possible to retain</w:t>
            </w:r>
            <w:r w:rsidRPr="00702380">
              <w:rPr>
                <w:rFonts w:ascii="Verdana" w:hAnsi="Verdana" w:cs="Times New Roman"/>
                <w:sz w:val="16"/>
                <w:szCs w:val="16"/>
                <w:lang w:val="en-US"/>
              </w:rPr>
              <w:t xml:space="preserve"> in the sulfur recovery plants.</w:t>
            </w:r>
          </w:p>
        </w:tc>
      </w:tr>
      <w:tr w:rsidR="0017237B" w:rsidRPr="00266893" w14:paraId="3F8D4C20" w14:textId="77777777" w:rsidTr="00DA047D">
        <w:tc>
          <w:tcPr>
            <w:tcW w:w="4529" w:type="dxa"/>
            <w:shd w:val="clear" w:color="auto" w:fill="auto"/>
          </w:tcPr>
          <w:p w14:paraId="1412FF81"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 xml:space="preserve">4.16 </w:t>
            </w:r>
            <w:proofErr w:type="spellStart"/>
            <w:r w:rsidRPr="009F412E">
              <w:rPr>
                <w:rFonts w:ascii="Verdana" w:hAnsi="Verdana"/>
                <w:b/>
                <w:sz w:val="16"/>
                <w:szCs w:val="16"/>
                <w:lang w:val="es-ES"/>
              </w:rPr>
              <w:t>Oxidador</w:t>
            </w:r>
            <w:proofErr w:type="spellEnd"/>
            <w:r w:rsidRPr="009F412E">
              <w:rPr>
                <w:rFonts w:ascii="Verdana" w:hAnsi="Verdana"/>
                <w:b/>
                <w:sz w:val="16"/>
                <w:szCs w:val="16"/>
                <w:lang w:val="es-ES"/>
              </w:rPr>
              <w:t xml:space="preserve"> térmico de gas de cola:</w:t>
            </w:r>
            <w:r w:rsidRPr="009F412E">
              <w:rPr>
                <w:rFonts w:ascii="Verdana" w:hAnsi="Verdana"/>
                <w:sz w:val="16"/>
                <w:szCs w:val="16"/>
                <w:lang w:val="es-ES"/>
              </w:rPr>
              <w:t xml:space="preserve"> equipo de combustión a fuego directo cuya función es la oxidación a bióxido de azufre de los compuestos de azufre contenidos en el gas de cola.</w:t>
            </w:r>
          </w:p>
        </w:tc>
        <w:tc>
          <w:tcPr>
            <w:tcW w:w="4529" w:type="dxa"/>
          </w:tcPr>
          <w:p w14:paraId="37E0A100" w14:textId="77777777"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4.16 Tail gas thermal oxidizer: </w:t>
            </w:r>
            <w:r w:rsidRPr="00702380">
              <w:rPr>
                <w:rFonts w:ascii="Verdana" w:hAnsi="Verdana" w:cs="Times New Roman"/>
                <w:sz w:val="16"/>
                <w:szCs w:val="16"/>
                <w:lang w:val="en-US"/>
              </w:rPr>
              <w:t>direct fire combustion equipment whose function is the oxidation to sulfur dioxide of the sulfur compounds contained in the tail gas.</w:t>
            </w:r>
          </w:p>
        </w:tc>
      </w:tr>
      <w:tr w:rsidR="0017237B" w:rsidRPr="00266893" w14:paraId="4F5C18CE" w14:textId="77777777" w:rsidTr="00DA047D">
        <w:tc>
          <w:tcPr>
            <w:tcW w:w="4529" w:type="dxa"/>
            <w:shd w:val="clear" w:color="auto" w:fill="auto"/>
          </w:tcPr>
          <w:p w14:paraId="2AAE3A46"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lastRenderedPageBreak/>
              <w:t xml:space="preserve">4.17 Planta desulfuradora o planta endulzadora de gas y condensados amargos; </w:t>
            </w:r>
            <w:r w:rsidRPr="009F412E">
              <w:rPr>
                <w:rFonts w:ascii="Verdana" w:hAnsi="Verdana"/>
                <w:sz w:val="16"/>
                <w:szCs w:val="16"/>
                <w:lang w:val="es-ES"/>
              </w:rPr>
              <w:t>instalación para el tratamiento de gas amargo o condensados amargos en la que se les extraen las impurezas de ácido sulfhídrico y bióxido de carbono; se obtiene gas dulce o condensados dulces.</w:t>
            </w:r>
          </w:p>
        </w:tc>
        <w:tc>
          <w:tcPr>
            <w:tcW w:w="4529" w:type="dxa"/>
          </w:tcPr>
          <w:p w14:paraId="78FE5050" w14:textId="6BE6A342"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4.17 Desulfurization plant or </w:t>
            </w:r>
            <w:r w:rsidR="00646000">
              <w:rPr>
                <w:rFonts w:ascii="Verdana" w:hAnsi="Verdana" w:cs="Times New Roman"/>
                <w:b/>
                <w:bCs/>
                <w:sz w:val="16"/>
                <w:szCs w:val="16"/>
                <w:lang w:val="en-US"/>
              </w:rPr>
              <w:t>sour</w:t>
            </w:r>
            <w:r w:rsidRPr="00702380">
              <w:rPr>
                <w:rFonts w:ascii="Verdana" w:hAnsi="Verdana" w:cs="Times New Roman"/>
                <w:b/>
                <w:bCs/>
                <w:sz w:val="16"/>
                <w:szCs w:val="16"/>
                <w:lang w:val="en-US"/>
              </w:rPr>
              <w:t xml:space="preserve"> gas and condensate sweetening plant; </w:t>
            </w:r>
            <w:r w:rsidRPr="00702380">
              <w:rPr>
                <w:rFonts w:ascii="Verdana" w:hAnsi="Verdana" w:cs="Times New Roman"/>
                <w:sz w:val="16"/>
                <w:szCs w:val="16"/>
                <w:lang w:val="en-US"/>
              </w:rPr>
              <w:t xml:space="preserve">installation for the treatment of sour gas or </w:t>
            </w:r>
            <w:r w:rsidR="00646000">
              <w:rPr>
                <w:rFonts w:ascii="Verdana" w:hAnsi="Verdana" w:cs="Times New Roman"/>
                <w:sz w:val="16"/>
                <w:szCs w:val="16"/>
                <w:lang w:val="en-US"/>
              </w:rPr>
              <w:t>sour</w:t>
            </w:r>
            <w:r w:rsidRPr="00702380">
              <w:rPr>
                <w:rFonts w:ascii="Verdana" w:hAnsi="Verdana" w:cs="Times New Roman"/>
                <w:sz w:val="16"/>
                <w:szCs w:val="16"/>
                <w:lang w:val="en-US"/>
              </w:rPr>
              <w:t xml:space="preserve"> condensates in which the impurities of hydrogen sulfide and carbon dioxide are extracted ; sweet gas or sweet condensates are obtained.</w:t>
            </w:r>
          </w:p>
        </w:tc>
      </w:tr>
      <w:tr w:rsidR="0017237B" w:rsidRPr="00266893" w14:paraId="5691470B" w14:textId="77777777" w:rsidTr="00DA047D">
        <w:tc>
          <w:tcPr>
            <w:tcW w:w="4529" w:type="dxa"/>
            <w:shd w:val="clear" w:color="auto" w:fill="auto"/>
          </w:tcPr>
          <w:p w14:paraId="1B306789"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4.18 Sistema o planta recuperadora de azufre:</w:t>
            </w:r>
            <w:r w:rsidRPr="009F412E">
              <w:rPr>
                <w:rFonts w:ascii="Verdana" w:hAnsi="Verdana"/>
                <w:sz w:val="16"/>
                <w:szCs w:val="16"/>
                <w:lang w:val="es-ES"/>
              </w:rPr>
              <w:t xml:space="preserve"> instalación industrial para convertir el ácido sulfhídrico y otros compuestos de azufre del gas ácido a azufre elemental; se utilizan comúnmente para el control de emisiones de compuestos de azufre de los procesos de desulfuración de hidrocarburos.</w:t>
            </w:r>
          </w:p>
        </w:tc>
        <w:tc>
          <w:tcPr>
            <w:tcW w:w="4529" w:type="dxa"/>
          </w:tcPr>
          <w:p w14:paraId="2B00BE4D" w14:textId="0CEFC937"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4.18 Sulfur recovery system or plant: an </w:t>
            </w:r>
            <w:r w:rsidRPr="00702380">
              <w:rPr>
                <w:rFonts w:ascii="Verdana" w:hAnsi="Verdana" w:cs="Times New Roman"/>
                <w:sz w:val="16"/>
                <w:szCs w:val="16"/>
                <w:lang w:val="en-US"/>
              </w:rPr>
              <w:t xml:space="preserve">industrial facility to convert hydrogen sulfide and other sulfur compounds from acid gas to elemental sulfur; </w:t>
            </w:r>
            <w:r w:rsidR="00394D5B">
              <w:rPr>
                <w:rFonts w:ascii="Verdana" w:hAnsi="Verdana" w:cs="Times New Roman"/>
                <w:sz w:val="16"/>
                <w:szCs w:val="16"/>
                <w:lang w:val="en-US"/>
              </w:rPr>
              <w:t>t</w:t>
            </w:r>
            <w:r w:rsidRPr="00702380">
              <w:rPr>
                <w:rFonts w:ascii="Verdana" w:hAnsi="Verdana" w:cs="Times New Roman"/>
                <w:sz w:val="16"/>
                <w:szCs w:val="16"/>
                <w:lang w:val="en-US"/>
              </w:rPr>
              <w:t>hey are commonly used to control sulfur compound emissions from hydrocarbon desulfurization processes.</w:t>
            </w:r>
          </w:p>
        </w:tc>
      </w:tr>
      <w:tr w:rsidR="0017237B" w:rsidRPr="00266893" w14:paraId="1DCD6E95" w14:textId="77777777" w:rsidTr="00DA047D">
        <w:tc>
          <w:tcPr>
            <w:tcW w:w="4529" w:type="dxa"/>
            <w:shd w:val="clear" w:color="auto" w:fill="auto"/>
          </w:tcPr>
          <w:p w14:paraId="1E5F5E3E" w14:textId="77777777" w:rsidR="0017237B" w:rsidRPr="009F412E" w:rsidRDefault="0017237B" w:rsidP="0017237B">
            <w:pPr>
              <w:pStyle w:val="Texto"/>
              <w:spacing w:line="220" w:lineRule="exact"/>
              <w:ind w:firstLine="0"/>
              <w:rPr>
                <w:rFonts w:ascii="Verdana" w:hAnsi="Verdana"/>
                <w:sz w:val="16"/>
                <w:szCs w:val="16"/>
                <w:lang w:val="es-ES"/>
              </w:rPr>
            </w:pPr>
            <w:r w:rsidRPr="009F412E">
              <w:rPr>
                <w:rFonts w:ascii="Verdana" w:hAnsi="Verdana"/>
                <w:b/>
                <w:sz w:val="16"/>
                <w:szCs w:val="16"/>
                <w:lang w:val="es-ES"/>
              </w:rPr>
              <w:t xml:space="preserve">4.19 Quemadores de campo: </w:t>
            </w:r>
            <w:r w:rsidRPr="009F412E">
              <w:rPr>
                <w:rFonts w:ascii="Verdana" w:hAnsi="Verdana"/>
                <w:sz w:val="16"/>
                <w:szCs w:val="16"/>
                <w:lang w:val="es-ES"/>
              </w:rPr>
              <w:t>dispositivos de seguridad que se utilizan para efectuar la combustión de los gases o líquidos de desfogue de las plantas de proceso durante las operaciones de arranque, situaciones de emergencia o paros programados; incluyen quemadores de fosa y quemadores elevados.</w:t>
            </w:r>
          </w:p>
        </w:tc>
        <w:tc>
          <w:tcPr>
            <w:tcW w:w="4529" w:type="dxa"/>
          </w:tcPr>
          <w:p w14:paraId="4BAF43EB" w14:textId="65E110D6" w:rsidR="0017237B" w:rsidRPr="00702380" w:rsidRDefault="0017237B" w:rsidP="0017237B">
            <w:pPr>
              <w:pStyle w:val="Texto"/>
              <w:spacing w:line="220" w:lineRule="exact"/>
              <w:ind w:firstLine="0"/>
              <w:rPr>
                <w:rFonts w:ascii="Verdana" w:hAnsi="Verdana"/>
                <w:b/>
                <w:sz w:val="16"/>
                <w:szCs w:val="16"/>
                <w:lang w:val="en-US"/>
              </w:rPr>
            </w:pPr>
            <w:r w:rsidRPr="00702380">
              <w:rPr>
                <w:rFonts w:ascii="Verdana" w:hAnsi="Verdana" w:cs="Times New Roman"/>
                <w:b/>
                <w:bCs/>
                <w:sz w:val="16"/>
                <w:szCs w:val="16"/>
                <w:lang w:val="en-US"/>
              </w:rPr>
              <w:t xml:space="preserve">4.19 Field burners: </w:t>
            </w:r>
            <w:r w:rsidRPr="00702380">
              <w:rPr>
                <w:rFonts w:ascii="Verdana" w:hAnsi="Verdana" w:cs="Times New Roman"/>
                <w:sz w:val="16"/>
                <w:szCs w:val="16"/>
                <w:lang w:val="en-US"/>
              </w:rPr>
              <w:t xml:space="preserve">safety devices used to carry out the combustion of gases or liquids </w:t>
            </w:r>
            <w:r w:rsidR="009C641E">
              <w:rPr>
                <w:rFonts w:ascii="Verdana" w:hAnsi="Verdana" w:cs="Times New Roman"/>
                <w:sz w:val="16"/>
                <w:szCs w:val="16"/>
                <w:lang w:val="en-US"/>
              </w:rPr>
              <w:t>that are vented from</w:t>
            </w:r>
            <w:r w:rsidRPr="00702380">
              <w:rPr>
                <w:rFonts w:ascii="Verdana" w:hAnsi="Verdana" w:cs="Times New Roman"/>
                <w:sz w:val="16"/>
                <w:szCs w:val="16"/>
                <w:lang w:val="en-US"/>
              </w:rPr>
              <w:t xml:space="preserve"> the process</w:t>
            </w:r>
            <w:r w:rsidR="009C641E">
              <w:rPr>
                <w:rFonts w:ascii="Verdana" w:hAnsi="Verdana" w:cs="Times New Roman"/>
                <w:sz w:val="16"/>
                <w:szCs w:val="16"/>
                <w:lang w:val="en-US"/>
              </w:rPr>
              <w:t>ing</w:t>
            </w:r>
            <w:r w:rsidRPr="00702380">
              <w:rPr>
                <w:rFonts w:ascii="Verdana" w:hAnsi="Verdana" w:cs="Times New Roman"/>
                <w:sz w:val="16"/>
                <w:szCs w:val="16"/>
                <w:lang w:val="en-US"/>
              </w:rPr>
              <w:t xml:space="preserve"> plants during start-up operations, emergency situations or programmed shutdowns; </w:t>
            </w:r>
            <w:r w:rsidR="009C641E">
              <w:rPr>
                <w:rFonts w:ascii="Verdana" w:hAnsi="Verdana" w:cs="Times New Roman"/>
                <w:sz w:val="16"/>
                <w:szCs w:val="16"/>
                <w:lang w:val="en-US"/>
              </w:rPr>
              <w:t xml:space="preserve">they </w:t>
            </w:r>
            <w:r w:rsidRPr="00702380">
              <w:rPr>
                <w:rFonts w:ascii="Verdana" w:hAnsi="Verdana" w:cs="Times New Roman"/>
                <w:sz w:val="16"/>
                <w:szCs w:val="16"/>
                <w:lang w:val="en-US"/>
              </w:rPr>
              <w:t>include pit burners and overhead burners.</w:t>
            </w:r>
          </w:p>
        </w:tc>
      </w:tr>
      <w:tr w:rsidR="0017237B" w:rsidRPr="00266893" w14:paraId="6973160A" w14:textId="77777777" w:rsidTr="00DA047D">
        <w:tc>
          <w:tcPr>
            <w:tcW w:w="4529" w:type="dxa"/>
            <w:shd w:val="clear" w:color="auto" w:fill="auto"/>
          </w:tcPr>
          <w:p w14:paraId="6D18064B" w14:textId="77777777" w:rsidR="0017237B" w:rsidRPr="009F412E" w:rsidRDefault="0017237B" w:rsidP="0017237B">
            <w:pPr>
              <w:pStyle w:val="Texto"/>
              <w:ind w:firstLine="0"/>
              <w:rPr>
                <w:rFonts w:ascii="Verdana" w:hAnsi="Verdana"/>
                <w:sz w:val="16"/>
                <w:szCs w:val="16"/>
                <w:lang w:val="es-ES"/>
              </w:rPr>
            </w:pPr>
            <w:r w:rsidRPr="009F412E">
              <w:rPr>
                <w:rFonts w:ascii="Verdana" w:hAnsi="Verdana"/>
                <w:b/>
                <w:sz w:val="16"/>
                <w:szCs w:val="16"/>
                <w:lang w:val="es-ES"/>
              </w:rPr>
              <w:t xml:space="preserve">4.20 Sistema de control de emisiones: </w:t>
            </w:r>
            <w:r w:rsidRPr="009F412E">
              <w:rPr>
                <w:rFonts w:ascii="Verdana" w:hAnsi="Verdana"/>
                <w:sz w:val="16"/>
                <w:szCs w:val="16"/>
                <w:lang w:val="es-ES"/>
              </w:rPr>
              <w:t xml:space="preserve">etapa del tratamiento del gas ácido proveniente de la planta desulfuradora, cuyo objetivo es reducir las emisiones de compuestos de azufre a la atmósfera; típicamente consta de una planta recuperadora de azufre, un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 del gas de cola y un Equipo para el Monitoreo Continuo de Emisiones a la atmósfera (EMCE).</w:t>
            </w:r>
          </w:p>
        </w:tc>
        <w:tc>
          <w:tcPr>
            <w:tcW w:w="4529" w:type="dxa"/>
          </w:tcPr>
          <w:p w14:paraId="4DB665FA" w14:textId="53B384A5" w:rsidR="0017237B" w:rsidRPr="00702380" w:rsidRDefault="0017237B" w:rsidP="0017237B">
            <w:pPr>
              <w:pStyle w:val="Texto"/>
              <w:ind w:firstLine="0"/>
              <w:rPr>
                <w:rFonts w:ascii="Verdana" w:hAnsi="Verdana"/>
                <w:b/>
                <w:sz w:val="16"/>
                <w:szCs w:val="16"/>
                <w:lang w:val="en-US"/>
              </w:rPr>
            </w:pPr>
            <w:r w:rsidRPr="00702380">
              <w:rPr>
                <w:rFonts w:ascii="Verdana" w:hAnsi="Verdana" w:cs="Times New Roman"/>
                <w:b/>
                <w:bCs/>
                <w:sz w:val="16"/>
                <w:szCs w:val="16"/>
                <w:lang w:val="en-US"/>
              </w:rPr>
              <w:t xml:space="preserve">4.20 Emission control system: </w:t>
            </w:r>
            <w:r w:rsidRPr="00702380">
              <w:rPr>
                <w:rFonts w:ascii="Verdana" w:hAnsi="Verdana" w:cs="Times New Roman"/>
                <w:sz w:val="16"/>
                <w:szCs w:val="16"/>
                <w:lang w:val="en-US"/>
              </w:rPr>
              <w:t xml:space="preserve">treatment stage of the acid gas coming from the desulfurization plant, the objective of which is to reduce the emissions of sulfur compounds into the atmosphere; </w:t>
            </w:r>
            <w:r w:rsidR="009C641E">
              <w:rPr>
                <w:rFonts w:ascii="Verdana" w:hAnsi="Verdana" w:cs="Times New Roman"/>
                <w:sz w:val="16"/>
                <w:szCs w:val="16"/>
                <w:lang w:val="en-US"/>
              </w:rPr>
              <w:t>i</w:t>
            </w:r>
            <w:r w:rsidRPr="00702380">
              <w:rPr>
                <w:rFonts w:ascii="Verdana" w:hAnsi="Verdana" w:cs="Times New Roman"/>
                <w:sz w:val="16"/>
                <w:szCs w:val="16"/>
                <w:lang w:val="en-US"/>
              </w:rPr>
              <w:t xml:space="preserve">t typically consists of a sulfur recovery plant, a tail gas thermal oxidizer, and a </w:t>
            </w:r>
            <w:r w:rsidR="009C641E" w:rsidRPr="009C641E">
              <w:rPr>
                <w:rFonts w:ascii="Verdana" w:hAnsi="Verdana" w:cs="Times New Roman"/>
                <w:sz w:val="16"/>
                <w:szCs w:val="16"/>
                <w:lang w:val="en-US"/>
              </w:rPr>
              <w:t>Continuous Emission Monitoring System (CEMS)</w:t>
            </w:r>
            <w:r w:rsidR="009C641E">
              <w:rPr>
                <w:rFonts w:ascii="Verdana" w:hAnsi="Verdana" w:cs="Times New Roman"/>
                <w:sz w:val="16"/>
                <w:szCs w:val="16"/>
                <w:lang w:val="en-US"/>
              </w:rPr>
              <w:t xml:space="preserve"> </w:t>
            </w:r>
            <w:r w:rsidRPr="00702380">
              <w:rPr>
                <w:rFonts w:ascii="Verdana" w:hAnsi="Verdana" w:cs="Times New Roman"/>
                <w:sz w:val="16"/>
                <w:szCs w:val="16"/>
                <w:lang w:val="en-US"/>
              </w:rPr>
              <w:t>equipment.</w:t>
            </w:r>
          </w:p>
        </w:tc>
      </w:tr>
      <w:tr w:rsidR="0017237B" w:rsidRPr="009F412E" w14:paraId="0A188322" w14:textId="77777777" w:rsidTr="00DA047D">
        <w:tc>
          <w:tcPr>
            <w:tcW w:w="4529" w:type="dxa"/>
            <w:shd w:val="clear" w:color="auto" w:fill="auto"/>
          </w:tcPr>
          <w:p w14:paraId="7F215EE3" w14:textId="77777777" w:rsidR="0017237B" w:rsidRPr="009F412E" w:rsidRDefault="0017237B" w:rsidP="0017237B">
            <w:pPr>
              <w:pStyle w:val="Texto"/>
              <w:ind w:firstLine="0"/>
              <w:rPr>
                <w:rFonts w:ascii="Verdana" w:hAnsi="Verdana"/>
                <w:b/>
                <w:sz w:val="16"/>
                <w:szCs w:val="16"/>
              </w:rPr>
            </w:pPr>
            <w:r w:rsidRPr="009F412E">
              <w:rPr>
                <w:rFonts w:ascii="Verdana" w:hAnsi="Verdana"/>
                <w:b/>
                <w:sz w:val="16"/>
                <w:szCs w:val="16"/>
              </w:rPr>
              <w:t>5. Especificaciones</w:t>
            </w:r>
          </w:p>
        </w:tc>
        <w:tc>
          <w:tcPr>
            <w:tcW w:w="4529" w:type="dxa"/>
          </w:tcPr>
          <w:p w14:paraId="3E4221D3" w14:textId="32BF3AD7" w:rsidR="0017237B" w:rsidRPr="00702380" w:rsidRDefault="0017237B" w:rsidP="0017237B">
            <w:pPr>
              <w:pStyle w:val="Texto"/>
              <w:ind w:firstLine="0"/>
              <w:rPr>
                <w:rFonts w:ascii="Verdana" w:hAnsi="Verdana"/>
                <w:b/>
                <w:sz w:val="16"/>
                <w:szCs w:val="16"/>
                <w:lang w:val="en-US"/>
              </w:rPr>
            </w:pPr>
            <w:r w:rsidRPr="00702380">
              <w:rPr>
                <w:rFonts w:ascii="Verdana" w:hAnsi="Verdana" w:cs="Times New Roman"/>
                <w:b/>
                <w:bCs/>
                <w:sz w:val="16"/>
                <w:szCs w:val="16"/>
                <w:lang w:val="en-US"/>
              </w:rPr>
              <w:t xml:space="preserve">5. </w:t>
            </w:r>
            <w:r w:rsidR="009C641E">
              <w:rPr>
                <w:rFonts w:ascii="Verdana" w:hAnsi="Verdana" w:cs="Times New Roman"/>
                <w:b/>
                <w:bCs/>
                <w:sz w:val="16"/>
                <w:szCs w:val="16"/>
                <w:lang w:val="en-US"/>
              </w:rPr>
              <w:t>Specifications</w:t>
            </w:r>
          </w:p>
        </w:tc>
      </w:tr>
      <w:tr w:rsidR="0017237B" w:rsidRPr="00266893" w14:paraId="3B8CFBF7" w14:textId="77777777" w:rsidTr="00DA047D">
        <w:tc>
          <w:tcPr>
            <w:tcW w:w="4529" w:type="dxa"/>
            <w:shd w:val="clear" w:color="auto" w:fill="auto"/>
          </w:tcPr>
          <w:p w14:paraId="696B5CE8" w14:textId="77777777" w:rsidR="0017237B" w:rsidRPr="009F412E" w:rsidRDefault="0017237B" w:rsidP="0017237B">
            <w:pPr>
              <w:pStyle w:val="Texto"/>
              <w:ind w:firstLine="0"/>
              <w:rPr>
                <w:rFonts w:ascii="Verdana" w:hAnsi="Verdana"/>
                <w:sz w:val="16"/>
                <w:szCs w:val="16"/>
                <w:lang w:val="es-ES"/>
              </w:rPr>
            </w:pPr>
            <w:r w:rsidRPr="009F412E">
              <w:rPr>
                <w:rFonts w:ascii="Verdana" w:hAnsi="Verdana"/>
                <w:b/>
                <w:sz w:val="16"/>
                <w:szCs w:val="16"/>
                <w:lang w:val="es-ES"/>
              </w:rPr>
              <w:t xml:space="preserve">5.1 </w:t>
            </w:r>
            <w:r w:rsidRPr="009F412E">
              <w:rPr>
                <w:rFonts w:ascii="Verdana" w:hAnsi="Verdana"/>
                <w:sz w:val="16"/>
                <w:szCs w:val="16"/>
                <w:lang w:val="es-ES"/>
              </w:rPr>
              <w:t xml:space="preserve">Todas las corrientes de gas ácido en los procesos de </w:t>
            </w:r>
            <w:proofErr w:type="spellStart"/>
            <w:r w:rsidRPr="009F412E">
              <w:rPr>
                <w:rFonts w:ascii="Verdana" w:hAnsi="Verdana"/>
                <w:sz w:val="16"/>
                <w:szCs w:val="16"/>
                <w:lang w:val="es-ES"/>
              </w:rPr>
              <w:t>desulfurización</w:t>
            </w:r>
            <w:proofErr w:type="spellEnd"/>
            <w:r w:rsidRPr="009F412E">
              <w:rPr>
                <w:rFonts w:ascii="Verdana" w:hAnsi="Verdana"/>
                <w:sz w:val="16"/>
                <w:szCs w:val="16"/>
                <w:lang w:val="es-ES"/>
              </w:rPr>
              <w:t xml:space="preserve"> efectuados en los Complejos Procesadores de Gas deben ser tratadas con el fin de controlar y reducir la emisión de contaminantes a la atmósfera, excepto los casos señalados en el numeral 7.4.</w:t>
            </w:r>
          </w:p>
        </w:tc>
        <w:tc>
          <w:tcPr>
            <w:tcW w:w="4529" w:type="dxa"/>
          </w:tcPr>
          <w:p w14:paraId="56D81AE7" w14:textId="77777777" w:rsidR="0017237B" w:rsidRPr="00702380" w:rsidRDefault="0017237B" w:rsidP="0017237B">
            <w:pPr>
              <w:pStyle w:val="Texto"/>
              <w:ind w:firstLine="0"/>
              <w:rPr>
                <w:rFonts w:ascii="Verdana" w:hAnsi="Verdana"/>
                <w:b/>
                <w:sz w:val="16"/>
                <w:szCs w:val="16"/>
                <w:lang w:val="en-US"/>
              </w:rPr>
            </w:pPr>
            <w:r w:rsidRPr="00702380">
              <w:rPr>
                <w:rFonts w:ascii="Verdana" w:hAnsi="Verdana" w:cs="Times New Roman"/>
                <w:b/>
                <w:bCs/>
                <w:sz w:val="16"/>
                <w:szCs w:val="16"/>
                <w:lang w:val="en-US"/>
              </w:rPr>
              <w:t xml:space="preserve">5.1 </w:t>
            </w:r>
            <w:r w:rsidRPr="00702380">
              <w:rPr>
                <w:rFonts w:ascii="Verdana" w:hAnsi="Verdana" w:cs="Times New Roman"/>
                <w:sz w:val="16"/>
                <w:szCs w:val="16"/>
                <w:lang w:val="en-US"/>
              </w:rPr>
              <w:t>All the acid gas streams in the desulfurization processes carried out in the Gas Processing Complexes must be treated in order to control and reduce the emission of pollutants into the atmosphere, except for the cases indicated in number 7.4.</w:t>
            </w:r>
          </w:p>
        </w:tc>
      </w:tr>
      <w:tr w:rsidR="0017237B" w:rsidRPr="00266893" w14:paraId="7AE37DA8" w14:textId="77777777" w:rsidTr="00DA047D">
        <w:tc>
          <w:tcPr>
            <w:tcW w:w="4529" w:type="dxa"/>
            <w:shd w:val="clear" w:color="auto" w:fill="auto"/>
          </w:tcPr>
          <w:p w14:paraId="2AAB09B9" w14:textId="77777777" w:rsidR="0017237B" w:rsidRPr="009F412E" w:rsidRDefault="0017237B" w:rsidP="0017237B">
            <w:pPr>
              <w:pStyle w:val="Texto"/>
              <w:ind w:firstLine="0"/>
              <w:rPr>
                <w:rFonts w:ascii="Verdana" w:hAnsi="Verdana"/>
                <w:sz w:val="16"/>
                <w:szCs w:val="16"/>
                <w:lang w:val="es-ES"/>
              </w:rPr>
            </w:pPr>
            <w:r w:rsidRPr="009F412E">
              <w:rPr>
                <w:rFonts w:ascii="Verdana" w:hAnsi="Verdana"/>
                <w:b/>
                <w:sz w:val="16"/>
                <w:szCs w:val="16"/>
                <w:lang w:val="es-ES"/>
              </w:rPr>
              <w:t xml:space="preserve">5.2 </w:t>
            </w:r>
            <w:r w:rsidRPr="009F412E">
              <w:rPr>
                <w:rFonts w:ascii="Verdana" w:hAnsi="Verdana"/>
                <w:sz w:val="16"/>
                <w:szCs w:val="16"/>
                <w:lang w:val="es-ES"/>
              </w:rPr>
              <w:t>La eficiencia mínima de control de emisiones de bióxido de azufre a la atmósfera que deben cumplir mensualmente las plantas recuperadoras de azufre en condiciones normales de operación, es el promedio mensual que se establece en la tabla 1 de esta norma. La eficiencia mensual promedio se calculará en los primeros cinco días naturales del mes calendario siguiente al mes de emisión.</w:t>
            </w:r>
          </w:p>
        </w:tc>
        <w:tc>
          <w:tcPr>
            <w:tcW w:w="4529" w:type="dxa"/>
          </w:tcPr>
          <w:p w14:paraId="7EA0D39F" w14:textId="77777777" w:rsidR="0017237B" w:rsidRPr="00702380" w:rsidRDefault="0017237B" w:rsidP="0017237B">
            <w:pPr>
              <w:pStyle w:val="Texto"/>
              <w:ind w:firstLine="0"/>
              <w:rPr>
                <w:rFonts w:ascii="Verdana" w:hAnsi="Verdana"/>
                <w:b/>
                <w:sz w:val="16"/>
                <w:szCs w:val="16"/>
                <w:lang w:val="en-US"/>
              </w:rPr>
            </w:pPr>
            <w:r w:rsidRPr="00702380">
              <w:rPr>
                <w:rFonts w:ascii="Verdana" w:hAnsi="Verdana" w:cs="Times New Roman"/>
                <w:b/>
                <w:bCs/>
                <w:sz w:val="16"/>
                <w:szCs w:val="16"/>
                <w:lang w:val="en-US"/>
              </w:rPr>
              <w:t xml:space="preserve">5.2 </w:t>
            </w:r>
            <w:r w:rsidRPr="00702380">
              <w:rPr>
                <w:rFonts w:ascii="Verdana" w:hAnsi="Verdana" w:cs="Times New Roman"/>
                <w:sz w:val="16"/>
                <w:szCs w:val="16"/>
                <w:lang w:val="en-US"/>
              </w:rPr>
              <w:t>The minimum efficiency to control sulfur dioxide emissions to the atmosphere that sulfur recovery plants must meet monthly under normal operating conditions is the monthly average established in table 1 of this standard. The average monthly efficiency will be calculated in the first five calendar days of the calendar month following the month of issuance.</w:t>
            </w:r>
          </w:p>
        </w:tc>
      </w:tr>
      <w:tr w:rsidR="0017237B" w:rsidRPr="00266893" w14:paraId="47492B7C" w14:textId="77777777" w:rsidTr="00DA047D">
        <w:tc>
          <w:tcPr>
            <w:tcW w:w="4529" w:type="dxa"/>
            <w:shd w:val="clear" w:color="auto" w:fill="auto"/>
          </w:tcPr>
          <w:p w14:paraId="0458A2D3" w14:textId="77777777" w:rsidR="0017237B" w:rsidRPr="009F412E" w:rsidRDefault="0017237B" w:rsidP="0017237B">
            <w:pPr>
              <w:pStyle w:val="Texto"/>
              <w:ind w:firstLine="0"/>
              <w:rPr>
                <w:rFonts w:ascii="Verdana" w:hAnsi="Verdana"/>
                <w:sz w:val="16"/>
                <w:szCs w:val="16"/>
                <w:lang w:val="es-ES"/>
              </w:rPr>
            </w:pPr>
            <w:r w:rsidRPr="009F412E">
              <w:rPr>
                <w:rFonts w:ascii="Verdana" w:hAnsi="Verdana"/>
                <w:sz w:val="16"/>
                <w:szCs w:val="16"/>
                <w:lang w:val="es-ES"/>
              </w:rPr>
              <w:t>Dicha eficiencia se expresa en por ciento de recuperación de azufre y es función de la capacidad real del sistema o de la planta recuperadora de azufre por día (X) y de la concentración promedio de H</w:t>
            </w:r>
            <w:r w:rsidRPr="009F412E">
              <w:rPr>
                <w:rFonts w:ascii="Verdana" w:hAnsi="Verdana"/>
                <w:sz w:val="16"/>
                <w:szCs w:val="16"/>
                <w:vertAlign w:val="subscript"/>
                <w:lang w:val="es-ES"/>
              </w:rPr>
              <w:t>2</w:t>
            </w:r>
            <w:r w:rsidRPr="009F412E">
              <w:rPr>
                <w:rFonts w:ascii="Verdana" w:hAnsi="Verdana"/>
                <w:sz w:val="16"/>
                <w:szCs w:val="16"/>
                <w:lang w:val="es-ES"/>
              </w:rPr>
              <w:t>S a condiciones de presión y temperatura de referencia en base seca, en el gas ácido de entrada al sistema o a las plantas recuperadoras (Y)</w:t>
            </w:r>
          </w:p>
        </w:tc>
        <w:tc>
          <w:tcPr>
            <w:tcW w:w="4529" w:type="dxa"/>
          </w:tcPr>
          <w:p w14:paraId="576B37D1" w14:textId="0EDE49E5" w:rsidR="0017237B" w:rsidRPr="00702380" w:rsidRDefault="0017237B" w:rsidP="0017237B">
            <w:pPr>
              <w:pStyle w:val="Texto"/>
              <w:ind w:firstLine="0"/>
              <w:rPr>
                <w:rFonts w:ascii="Verdana" w:hAnsi="Verdana"/>
                <w:sz w:val="16"/>
                <w:szCs w:val="16"/>
                <w:lang w:val="en-US"/>
              </w:rPr>
            </w:pPr>
            <w:r w:rsidRPr="00702380">
              <w:rPr>
                <w:rFonts w:ascii="Verdana" w:hAnsi="Verdana" w:cs="Times New Roman"/>
                <w:sz w:val="16"/>
                <w:szCs w:val="16"/>
                <w:lang w:val="en-US"/>
              </w:rPr>
              <w:t>Said efficiency is expressed in percent of sulfur recovery and is a function of the real capacity of the system or of the sulfur recovery plant per day (X) and of the average concentration of H</w:t>
            </w:r>
            <w:r w:rsidRPr="009C641E">
              <w:rPr>
                <w:rFonts w:ascii="Verdana" w:hAnsi="Verdana" w:cs="Times New Roman"/>
                <w:sz w:val="15"/>
                <w:szCs w:val="15"/>
                <w:vertAlign w:val="subscript"/>
                <w:lang w:val="en-US"/>
              </w:rPr>
              <w:t>2</w:t>
            </w:r>
            <w:r w:rsidRPr="00702380">
              <w:rPr>
                <w:rFonts w:ascii="Verdana" w:hAnsi="Verdana" w:cs="Times New Roman"/>
                <w:sz w:val="11"/>
                <w:szCs w:val="11"/>
                <w:vertAlign w:val="subscript"/>
                <w:lang w:val="en-US"/>
              </w:rPr>
              <w:t xml:space="preserve"> </w:t>
            </w:r>
            <w:r w:rsidRPr="00702380">
              <w:rPr>
                <w:rFonts w:ascii="Verdana" w:hAnsi="Verdana" w:cs="Times New Roman"/>
                <w:sz w:val="16"/>
                <w:szCs w:val="16"/>
                <w:lang w:val="en-US"/>
              </w:rPr>
              <w:t xml:space="preserve">S at reference pressure and temperature conditions. on a dry basis, in the </w:t>
            </w:r>
            <w:r w:rsidR="009C641E">
              <w:rPr>
                <w:rFonts w:ascii="Verdana" w:hAnsi="Verdana" w:cs="Times New Roman"/>
                <w:sz w:val="16"/>
                <w:szCs w:val="16"/>
                <w:lang w:val="en-US"/>
              </w:rPr>
              <w:t>acid</w:t>
            </w:r>
            <w:r w:rsidRPr="00702380">
              <w:rPr>
                <w:rFonts w:ascii="Verdana" w:hAnsi="Verdana" w:cs="Times New Roman"/>
                <w:sz w:val="16"/>
                <w:szCs w:val="16"/>
                <w:lang w:val="en-US"/>
              </w:rPr>
              <w:t xml:space="preserve"> gas entering the system or </w:t>
            </w:r>
            <w:r w:rsidR="009C641E">
              <w:rPr>
                <w:rFonts w:ascii="Verdana" w:hAnsi="Verdana" w:cs="Times New Roman"/>
                <w:sz w:val="16"/>
                <w:szCs w:val="16"/>
                <w:lang w:val="en-US"/>
              </w:rPr>
              <w:t xml:space="preserve">the </w:t>
            </w:r>
            <w:r w:rsidRPr="00702380">
              <w:rPr>
                <w:rFonts w:ascii="Verdana" w:hAnsi="Verdana" w:cs="Times New Roman"/>
                <w:sz w:val="16"/>
                <w:szCs w:val="16"/>
                <w:lang w:val="en-US"/>
              </w:rPr>
              <w:t>recovery plants (Y)</w:t>
            </w:r>
          </w:p>
        </w:tc>
      </w:tr>
    </w:tbl>
    <w:p w14:paraId="3372BFE1" w14:textId="5D0A6168" w:rsidR="00D81972" w:rsidRDefault="00D81972" w:rsidP="009C641E">
      <w:pPr>
        <w:pStyle w:val="Texto"/>
        <w:ind w:firstLine="0"/>
        <w:rPr>
          <w:rFonts w:ascii="Verdana" w:hAnsi="Verdana"/>
          <w:sz w:val="16"/>
          <w:szCs w:val="16"/>
          <w:lang w:val="en-US"/>
        </w:rPr>
      </w:pPr>
    </w:p>
    <w:p w14:paraId="7247B576" w14:textId="4409522C" w:rsidR="009C641E" w:rsidRDefault="009C641E" w:rsidP="009C641E">
      <w:pPr>
        <w:pStyle w:val="Texto"/>
        <w:ind w:firstLine="0"/>
        <w:rPr>
          <w:rFonts w:ascii="Verdana" w:hAnsi="Verdana"/>
          <w:sz w:val="16"/>
          <w:szCs w:val="16"/>
          <w:lang w:val="en-US"/>
        </w:rPr>
      </w:pPr>
    </w:p>
    <w:p w14:paraId="34A247D0" w14:textId="50A9CAA2" w:rsidR="009C641E" w:rsidRDefault="009C641E" w:rsidP="009C641E">
      <w:pPr>
        <w:pStyle w:val="Texto"/>
        <w:ind w:firstLine="0"/>
        <w:rPr>
          <w:rFonts w:ascii="Verdana" w:hAnsi="Verdana"/>
          <w:sz w:val="16"/>
          <w:szCs w:val="16"/>
          <w:lang w:val="en-US"/>
        </w:rPr>
      </w:pPr>
    </w:p>
    <w:p w14:paraId="1CCF7B0D" w14:textId="5EB05F2A" w:rsidR="009C641E" w:rsidRDefault="009C641E" w:rsidP="009C641E">
      <w:pPr>
        <w:pStyle w:val="Texto"/>
        <w:ind w:firstLine="0"/>
        <w:rPr>
          <w:rFonts w:ascii="Verdana" w:hAnsi="Verdana"/>
          <w:sz w:val="16"/>
          <w:szCs w:val="16"/>
          <w:lang w:val="en-US"/>
        </w:rPr>
      </w:pPr>
    </w:p>
    <w:p w14:paraId="2F3FA600" w14:textId="37D01C60" w:rsidR="009C641E" w:rsidRDefault="009C641E" w:rsidP="009C641E">
      <w:pPr>
        <w:pStyle w:val="Texto"/>
        <w:ind w:firstLine="0"/>
        <w:rPr>
          <w:rFonts w:ascii="Verdana" w:hAnsi="Verdana"/>
          <w:sz w:val="16"/>
          <w:szCs w:val="16"/>
          <w:lang w:val="en-US"/>
        </w:rPr>
      </w:pPr>
    </w:p>
    <w:p w14:paraId="45DD6890" w14:textId="5A014669" w:rsidR="009C641E" w:rsidRDefault="009C641E" w:rsidP="009C641E">
      <w:pPr>
        <w:pStyle w:val="Texto"/>
        <w:ind w:firstLine="0"/>
        <w:rPr>
          <w:rFonts w:ascii="Verdana" w:hAnsi="Verdana"/>
          <w:sz w:val="16"/>
          <w:szCs w:val="16"/>
          <w:lang w:val="en-US"/>
        </w:rPr>
      </w:pPr>
    </w:p>
    <w:p w14:paraId="7DF70BC6" w14:textId="098B9EC6" w:rsidR="009C641E" w:rsidRDefault="009C641E" w:rsidP="009C641E">
      <w:pPr>
        <w:pStyle w:val="Texto"/>
        <w:ind w:firstLine="0"/>
        <w:rPr>
          <w:rFonts w:ascii="Verdana" w:hAnsi="Verdana"/>
          <w:sz w:val="16"/>
          <w:szCs w:val="16"/>
          <w:lang w:val="en-US"/>
        </w:rPr>
      </w:pPr>
    </w:p>
    <w:p w14:paraId="4C56BE83" w14:textId="77777777" w:rsidR="009C641E" w:rsidRDefault="009C641E" w:rsidP="009C641E">
      <w:pPr>
        <w:pStyle w:val="Texto"/>
        <w:ind w:firstLine="0"/>
        <w:rPr>
          <w:rFonts w:ascii="Verdana" w:hAnsi="Verdana"/>
          <w:sz w:val="16"/>
          <w:szCs w:val="16"/>
          <w:lang w:val="en-US"/>
        </w:rPr>
      </w:pPr>
    </w:p>
    <w:tbl>
      <w:tblPr>
        <w:tblW w:w="0" w:type="auto"/>
        <w:tblLook w:val="04A0" w:firstRow="1" w:lastRow="0" w:firstColumn="1" w:lastColumn="0" w:noHBand="0" w:noVBand="1"/>
      </w:tblPr>
      <w:tblGrid>
        <w:gridCol w:w="4529"/>
        <w:gridCol w:w="4529"/>
      </w:tblGrid>
      <w:tr w:rsidR="009C641E" w:rsidRPr="00266893" w14:paraId="658F46BC" w14:textId="77777777" w:rsidTr="00F266D7">
        <w:tc>
          <w:tcPr>
            <w:tcW w:w="4529" w:type="dxa"/>
            <w:shd w:val="clear" w:color="auto" w:fill="auto"/>
          </w:tcPr>
          <w:p w14:paraId="1960F3EB" w14:textId="42F45DDF" w:rsidR="009C641E" w:rsidRPr="00266893" w:rsidRDefault="009C641E" w:rsidP="00F266D7">
            <w:pPr>
              <w:pStyle w:val="Texto"/>
              <w:ind w:firstLine="0"/>
              <w:rPr>
                <w:rFonts w:ascii="Verdana" w:hAnsi="Verdana"/>
                <w:sz w:val="16"/>
                <w:szCs w:val="16"/>
              </w:rPr>
            </w:pPr>
            <w:r w:rsidRPr="00F266D7">
              <w:rPr>
                <w:rFonts w:ascii="Verdana" w:hAnsi="Verdana"/>
                <w:b/>
                <w:sz w:val="16"/>
                <w:szCs w:val="16"/>
                <w:lang w:val="es-ES"/>
              </w:rPr>
              <w:t>TABLA 1.- EFICIENCIA MÍNIMA DE CONTROL DE EMISIONES (O DE RECUPERACIÓN DE AZUFRE)</w:t>
            </w:r>
          </w:p>
        </w:tc>
        <w:tc>
          <w:tcPr>
            <w:tcW w:w="4529" w:type="dxa"/>
            <w:shd w:val="clear" w:color="auto" w:fill="auto"/>
          </w:tcPr>
          <w:p w14:paraId="377A2FF9" w14:textId="34EFFEBE" w:rsidR="009C641E" w:rsidRPr="00F266D7" w:rsidRDefault="009C641E" w:rsidP="00F266D7">
            <w:pPr>
              <w:pStyle w:val="Texto"/>
              <w:ind w:firstLine="0"/>
              <w:rPr>
                <w:rFonts w:ascii="Verdana" w:hAnsi="Verdana"/>
                <w:b/>
                <w:bCs/>
                <w:sz w:val="16"/>
                <w:szCs w:val="16"/>
                <w:lang w:val="en-US"/>
              </w:rPr>
            </w:pPr>
            <w:r w:rsidRPr="00F266D7">
              <w:rPr>
                <w:rFonts w:ascii="Verdana" w:hAnsi="Verdana"/>
                <w:b/>
                <w:bCs/>
                <w:sz w:val="16"/>
                <w:szCs w:val="16"/>
                <w:lang w:val="en-US"/>
              </w:rPr>
              <w:t xml:space="preserve">TABLE 1.- MINIMUM EFFICIENCY OF CONTROL OF EMISSIONS (OR RECOVERY OF SULFUR) </w:t>
            </w:r>
          </w:p>
        </w:tc>
      </w:tr>
    </w:tbl>
    <w:p w14:paraId="797DDAD1" w14:textId="77777777" w:rsidR="009C641E" w:rsidRPr="0017237B" w:rsidRDefault="009C641E" w:rsidP="009C641E">
      <w:pPr>
        <w:pStyle w:val="Texto"/>
        <w:ind w:firstLine="0"/>
        <w:rPr>
          <w:rFonts w:ascii="Verdana" w:hAnsi="Verdana"/>
          <w:sz w:val="16"/>
          <w:szCs w:val="16"/>
          <w:lang w:val="en-US"/>
        </w:rPr>
      </w:pPr>
    </w:p>
    <w:tbl>
      <w:tblPr>
        <w:tblW w:w="42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03"/>
        <w:gridCol w:w="2635"/>
        <w:gridCol w:w="2670"/>
      </w:tblGrid>
      <w:tr w:rsidR="009F72B6" w:rsidRPr="00D651D6" w14:paraId="2F665B31" w14:textId="77777777">
        <w:trPr>
          <w:jc w:val="center"/>
        </w:trPr>
        <w:tc>
          <w:tcPr>
            <w:tcW w:w="2403" w:type="dxa"/>
            <w:vAlign w:val="center"/>
          </w:tcPr>
          <w:p w14:paraId="7DBAD0F5" w14:textId="77777777" w:rsidR="009F72B6" w:rsidRPr="00D651D6" w:rsidRDefault="009F72B6" w:rsidP="00FF27ED">
            <w:pPr>
              <w:spacing w:before="40" w:after="40" w:line="216" w:lineRule="exact"/>
              <w:jc w:val="center"/>
              <w:rPr>
                <w:rFonts w:ascii="Verdana" w:hAnsi="Verdana" w:cs="Arial"/>
                <w:b/>
                <w:sz w:val="16"/>
                <w:szCs w:val="16"/>
                <w:lang w:val="es-ES"/>
              </w:rPr>
            </w:pPr>
            <w:r w:rsidRPr="00D651D6">
              <w:rPr>
                <w:rFonts w:ascii="Verdana" w:hAnsi="Verdana" w:cs="Arial"/>
                <w:b/>
                <w:sz w:val="16"/>
                <w:szCs w:val="16"/>
                <w:lang w:val="es-ES"/>
              </w:rPr>
              <w:t>Concentración (%mol de H</w:t>
            </w:r>
            <w:r w:rsidRPr="00D651D6">
              <w:rPr>
                <w:rFonts w:ascii="Verdana" w:hAnsi="Verdana" w:cs="Arial"/>
                <w:b/>
                <w:sz w:val="16"/>
                <w:szCs w:val="16"/>
                <w:vertAlign w:val="subscript"/>
                <w:lang w:val="es-ES"/>
              </w:rPr>
              <w:t>2</w:t>
            </w:r>
            <w:r w:rsidRPr="00D651D6">
              <w:rPr>
                <w:rFonts w:ascii="Verdana" w:hAnsi="Verdana" w:cs="Arial"/>
                <w:b/>
                <w:sz w:val="16"/>
                <w:szCs w:val="16"/>
                <w:lang w:val="es-ES"/>
              </w:rPr>
              <w:t>S en base seca, en el gas ácido), Y</w:t>
            </w:r>
          </w:p>
        </w:tc>
        <w:tc>
          <w:tcPr>
            <w:tcW w:w="5305" w:type="dxa"/>
            <w:gridSpan w:val="2"/>
            <w:vAlign w:val="center"/>
          </w:tcPr>
          <w:p w14:paraId="02EF3F91" w14:textId="77777777" w:rsidR="009F72B6" w:rsidRPr="00D651D6" w:rsidRDefault="009F72B6" w:rsidP="00FF27ED">
            <w:pPr>
              <w:spacing w:before="40" w:after="40" w:line="216" w:lineRule="exact"/>
              <w:jc w:val="center"/>
              <w:rPr>
                <w:rFonts w:ascii="Verdana" w:hAnsi="Verdana" w:cs="Arial"/>
                <w:b/>
                <w:sz w:val="16"/>
                <w:szCs w:val="16"/>
                <w:lang w:val="es-ES"/>
              </w:rPr>
            </w:pPr>
            <w:r w:rsidRPr="00D651D6">
              <w:rPr>
                <w:rFonts w:ascii="Verdana" w:hAnsi="Verdana" w:cs="Arial"/>
                <w:b/>
                <w:sz w:val="16"/>
                <w:szCs w:val="16"/>
                <w:lang w:val="es-ES"/>
              </w:rPr>
              <w:t>Capacidad real del Sistema o de la planta recuperadora de azufre (toneladas por día), X*</w:t>
            </w:r>
          </w:p>
        </w:tc>
      </w:tr>
      <w:tr w:rsidR="009F72B6" w:rsidRPr="00D651D6" w14:paraId="1484F86B" w14:textId="77777777">
        <w:trPr>
          <w:trHeight w:val="260"/>
          <w:jc w:val="center"/>
        </w:trPr>
        <w:tc>
          <w:tcPr>
            <w:tcW w:w="2403" w:type="dxa"/>
            <w:vAlign w:val="center"/>
          </w:tcPr>
          <w:p w14:paraId="04C54584" w14:textId="77777777" w:rsidR="009F72B6" w:rsidRPr="00D651D6" w:rsidRDefault="009F72B6" w:rsidP="00FF27ED">
            <w:pPr>
              <w:spacing w:before="40" w:after="40" w:line="216" w:lineRule="exact"/>
              <w:jc w:val="center"/>
              <w:rPr>
                <w:rFonts w:ascii="Verdana" w:hAnsi="Verdana" w:cs="Arial"/>
                <w:sz w:val="16"/>
                <w:szCs w:val="16"/>
                <w:lang w:val="es-ES"/>
              </w:rPr>
            </w:pPr>
          </w:p>
        </w:tc>
        <w:tc>
          <w:tcPr>
            <w:tcW w:w="2635" w:type="dxa"/>
            <w:vAlign w:val="center"/>
          </w:tcPr>
          <w:p w14:paraId="1F0893D9" w14:textId="77777777" w:rsidR="009F72B6" w:rsidRPr="00D651D6" w:rsidRDefault="009F72B6" w:rsidP="00FF27ED">
            <w:pPr>
              <w:spacing w:before="40" w:after="40" w:line="216" w:lineRule="exact"/>
              <w:jc w:val="center"/>
              <w:rPr>
                <w:rFonts w:ascii="Verdana" w:hAnsi="Verdana" w:cs="Arial"/>
                <w:b/>
                <w:sz w:val="16"/>
                <w:szCs w:val="16"/>
                <w:lang w:val="es-ES"/>
              </w:rPr>
            </w:pPr>
            <w:r w:rsidRPr="00D651D6">
              <w:rPr>
                <w:rFonts w:ascii="Verdana" w:hAnsi="Verdana" w:cs="Arial"/>
                <w:b/>
                <w:sz w:val="16"/>
                <w:szCs w:val="16"/>
                <w:lang w:val="es-ES"/>
              </w:rPr>
              <w:t>5 a 300 t/d</w:t>
            </w:r>
          </w:p>
        </w:tc>
        <w:tc>
          <w:tcPr>
            <w:tcW w:w="2670" w:type="dxa"/>
            <w:vAlign w:val="center"/>
          </w:tcPr>
          <w:p w14:paraId="271CBCD5" w14:textId="77777777" w:rsidR="009F72B6" w:rsidRPr="00D651D6" w:rsidRDefault="009F72B6" w:rsidP="00FF27ED">
            <w:pPr>
              <w:spacing w:before="40" w:after="40" w:line="216" w:lineRule="exact"/>
              <w:jc w:val="center"/>
              <w:rPr>
                <w:rFonts w:ascii="Verdana" w:hAnsi="Verdana" w:cs="Arial"/>
                <w:b/>
                <w:sz w:val="16"/>
                <w:szCs w:val="16"/>
                <w:lang w:val="es-ES"/>
              </w:rPr>
            </w:pPr>
            <w:r w:rsidRPr="00D651D6">
              <w:rPr>
                <w:rFonts w:ascii="Verdana" w:hAnsi="Verdana" w:cs="Arial"/>
                <w:b/>
                <w:sz w:val="16"/>
                <w:szCs w:val="16"/>
                <w:lang w:val="es-ES"/>
              </w:rPr>
              <w:t>&gt;300 t/d</w:t>
            </w:r>
          </w:p>
        </w:tc>
      </w:tr>
      <w:tr w:rsidR="009F72B6" w:rsidRPr="00D651D6" w14:paraId="5BEE6E47" w14:textId="77777777">
        <w:trPr>
          <w:trHeight w:val="180"/>
          <w:jc w:val="center"/>
        </w:trPr>
        <w:tc>
          <w:tcPr>
            <w:tcW w:w="2403" w:type="dxa"/>
            <w:vAlign w:val="center"/>
          </w:tcPr>
          <w:p w14:paraId="4C3AEDD2" w14:textId="77777777" w:rsidR="009F72B6" w:rsidRPr="00D651D6" w:rsidRDefault="009F72B6" w:rsidP="00FF27ED">
            <w:pPr>
              <w:spacing w:before="40" w:after="40" w:line="216" w:lineRule="exact"/>
              <w:jc w:val="center"/>
              <w:rPr>
                <w:rFonts w:ascii="Verdana" w:hAnsi="Verdana" w:cs="Arial"/>
                <w:sz w:val="16"/>
                <w:szCs w:val="16"/>
                <w:lang w:val="es-ES"/>
              </w:rPr>
            </w:pPr>
            <w:r w:rsidRPr="00D651D6">
              <w:rPr>
                <w:rFonts w:ascii="Verdana" w:hAnsi="Verdana" w:cs="Arial"/>
                <w:sz w:val="16"/>
                <w:szCs w:val="16"/>
                <w:lang w:val="es-ES"/>
              </w:rPr>
              <w:t>&gt; 20</w:t>
            </w:r>
          </w:p>
        </w:tc>
        <w:tc>
          <w:tcPr>
            <w:tcW w:w="2635" w:type="dxa"/>
            <w:vAlign w:val="center"/>
          </w:tcPr>
          <w:p w14:paraId="0BC28009" w14:textId="77777777" w:rsidR="009F72B6" w:rsidRPr="00D651D6" w:rsidRDefault="009F72B6" w:rsidP="00FF27ED">
            <w:pPr>
              <w:spacing w:before="40" w:after="40" w:line="216" w:lineRule="exact"/>
              <w:jc w:val="center"/>
              <w:rPr>
                <w:rFonts w:ascii="Verdana" w:hAnsi="Verdana" w:cs="Arial"/>
                <w:sz w:val="16"/>
                <w:szCs w:val="16"/>
                <w:lang w:val="es-ES"/>
              </w:rPr>
            </w:pPr>
            <w:proofErr w:type="spellStart"/>
            <w:r w:rsidRPr="00D651D6">
              <w:rPr>
                <w:rFonts w:ascii="Verdana" w:hAnsi="Verdana" w:cs="Arial"/>
                <w:sz w:val="16"/>
                <w:szCs w:val="16"/>
                <w:lang w:val="es-ES"/>
              </w:rPr>
              <w:t>ŋ</w:t>
            </w:r>
            <w:r w:rsidRPr="00D651D6">
              <w:rPr>
                <w:rFonts w:ascii="Verdana" w:hAnsi="Verdana" w:cs="Arial"/>
                <w:sz w:val="16"/>
                <w:szCs w:val="16"/>
                <w:vertAlign w:val="subscript"/>
                <w:lang w:val="es-ES"/>
              </w:rPr>
              <w:t>m</w:t>
            </w:r>
            <w:proofErr w:type="spellEnd"/>
            <w:r w:rsidRPr="00D651D6">
              <w:rPr>
                <w:rFonts w:ascii="Verdana" w:hAnsi="Verdana" w:cs="Arial"/>
                <w:sz w:val="16"/>
                <w:szCs w:val="16"/>
                <w:lang w:val="es-ES"/>
              </w:rPr>
              <w:t xml:space="preserve"> = 85.35 X </w:t>
            </w:r>
            <w:r w:rsidRPr="00D651D6">
              <w:rPr>
                <w:rFonts w:ascii="Verdana" w:hAnsi="Verdana" w:cs="Arial"/>
                <w:sz w:val="16"/>
                <w:szCs w:val="16"/>
                <w:vertAlign w:val="superscript"/>
                <w:lang w:val="es-ES"/>
              </w:rPr>
              <w:t>0.0144</w:t>
            </w:r>
            <w:r w:rsidRPr="00D651D6">
              <w:rPr>
                <w:rFonts w:ascii="Verdana" w:hAnsi="Verdana" w:cs="Arial"/>
                <w:sz w:val="16"/>
                <w:szCs w:val="16"/>
                <w:lang w:val="es-ES"/>
              </w:rPr>
              <w:t xml:space="preserve"> Y </w:t>
            </w:r>
            <w:r w:rsidRPr="00D651D6">
              <w:rPr>
                <w:rFonts w:ascii="Verdana" w:hAnsi="Verdana" w:cs="Arial"/>
                <w:sz w:val="16"/>
                <w:szCs w:val="16"/>
                <w:vertAlign w:val="superscript"/>
                <w:lang w:val="es-ES"/>
              </w:rPr>
              <w:t>0.0128</w:t>
            </w:r>
          </w:p>
        </w:tc>
        <w:tc>
          <w:tcPr>
            <w:tcW w:w="2670" w:type="dxa"/>
            <w:vAlign w:val="center"/>
          </w:tcPr>
          <w:p w14:paraId="3FB69E94" w14:textId="77777777" w:rsidR="009F72B6" w:rsidRPr="00D651D6" w:rsidRDefault="009F72B6" w:rsidP="00FF27ED">
            <w:pPr>
              <w:spacing w:before="40" w:after="40" w:line="216" w:lineRule="exact"/>
              <w:jc w:val="center"/>
              <w:rPr>
                <w:rFonts w:ascii="Verdana" w:hAnsi="Verdana" w:cs="Arial"/>
                <w:sz w:val="16"/>
                <w:szCs w:val="16"/>
                <w:lang w:val="en-GB"/>
              </w:rPr>
            </w:pPr>
            <w:proofErr w:type="spellStart"/>
            <w:r w:rsidRPr="00D651D6">
              <w:rPr>
                <w:rFonts w:ascii="Verdana" w:hAnsi="Verdana" w:cs="Arial"/>
                <w:sz w:val="16"/>
                <w:szCs w:val="16"/>
                <w:lang w:val="en-GB"/>
              </w:rPr>
              <w:t>ŋ</w:t>
            </w:r>
            <w:r w:rsidRPr="00D651D6">
              <w:rPr>
                <w:rFonts w:ascii="Verdana" w:hAnsi="Verdana" w:cs="Arial"/>
                <w:sz w:val="16"/>
                <w:szCs w:val="16"/>
                <w:vertAlign w:val="subscript"/>
                <w:lang w:val="en-GB"/>
              </w:rPr>
              <w:t>m</w:t>
            </w:r>
            <w:proofErr w:type="spellEnd"/>
            <w:r w:rsidRPr="00D651D6">
              <w:rPr>
                <w:rFonts w:ascii="Verdana" w:hAnsi="Verdana" w:cs="Arial"/>
                <w:sz w:val="16"/>
                <w:szCs w:val="16"/>
                <w:lang w:val="en-GB"/>
              </w:rPr>
              <w:t xml:space="preserve"> = 97.5%</w:t>
            </w:r>
          </w:p>
        </w:tc>
      </w:tr>
      <w:tr w:rsidR="009F72B6" w:rsidRPr="00D651D6" w14:paraId="609CB98F" w14:textId="77777777">
        <w:trPr>
          <w:jc w:val="center"/>
        </w:trPr>
        <w:tc>
          <w:tcPr>
            <w:tcW w:w="2403" w:type="dxa"/>
            <w:vAlign w:val="center"/>
          </w:tcPr>
          <w:p w14:paraId="650983D1" w14:textId="77777777" w:rsidR="009F72B6" w:rsidRPr="00D651D6" w:rsidRDefault="009F72B6" w:rsidP="00FF27ED">
            <w:pPr>
              <w:spacing w:before="40" w:after="40" w:line="216" w:lineRule="exact"/>
              <w:jc w:val="center"/>
              <w:rPr>
                <w:rFonts w:ascii="Verdana" w:hAnsi="Verdana" w:cs="Arial"/>
                <w:sz w:val="16"/>
                <w:szCs w:val="16"/>
                <w:lang w:val="en-GB"/>
              </w:rPr>
            </w:pPr>
            <w:r w:rsidRPr="00D651D6">
              <w:rPr>
                <w:rFonts w:ascii="Verdana" w:hAnsi="Verdana" w:cs="Arial"/>
                <w:sz w:val="16"/>
                <w:szCs w:val="16"/>
                <w:lang w:val="en-GB"/>
              </w:rPr>
              <w:t>10-20</w:t>
            </w:r>
          </w:p>
        </w:tc>
        <w:tc>
          <w:tcPr>
            <w:tcW w:w="2635" w:type="dxa"/>
            <w:vAlign w:val="center"/>
          </w:tcPr>
          <w:p w14:paraId="3912C397" w14:textId="77777777" w:rsidR="009F72B6" w:rsidRPr="00D651D6" w:rsidRDefault="009F72B6" w:rsidP="00FF27ED">
            <w:pPr>
              <w:spacing w:before="40" w:after="40" w:line="216" w:lineRule="exact"/>
              <w:jc w:val="center"/>
              <w:rPr>
                <w:rFonts w:ascii="Verdana" w:hAnsi="Verdana" w:cs="Arial"/>
                <w:sz w:val="16"/>
                <w:szCs w:val="16"/>
                <w:lang w:val="en-GB"/>
              </w:rPr>
            </w:pPr>
            <w:proofErr w:type="spellStart"/>
            <w:r w:rsidRPr="00D651D6">
              <w:rPr>
                <w:rFonts w:ascii="Verdana" w:hAnsi="Verdana" w:cs="Arial"/>
                <w:sz w:val="16"/>
                <w:szCs w:val="16"/>
                <w:lang w:val="en-GB"/>
              </w:rPr>
              <w:t>ŋ</w:t>
            </w:r>
            <w:r w:rsidRPr="00D651D6">
              <w:rPr>
                <w:rFonts w:ascii="Verdana" w:hAnsi="Verdana" w:cs="Arial"/>
                <w:sz w:val="16"/>
                <w:szCs w:val="16"/>
                <w:vertAlign w:val="subscript"/>
                <w:lang w:val="en-GB"/>
              </w:rPr>
              <w:t>m</w:t>
            </w:r>
            <w:proofErr w:type="spellEnd"/>
            <w:r w:rsidRPr="00D651D6">
              <w:rPr>
                <w:rFonts w:ascii="Verdana" w:hAnsi="Verdana" w:cs="Arial"/>
                <w:sz w:val="16"/>
                <w:szCs w:val="16"/>
                <w:lang w:val="en-GB"/>
              </w:rPr>
              <w:t xml:space="preserve"> = 90.8%</w:t>
            </w:r>
          </w:p>
        </w:tc>
        <w:tc>
          <w:tcPr>
            <w:tcW w:w="2670" w:type="dxa"/>
            <w:vAlign w:val="center"/>
          </w:tcPr>
          <w:p w14:paraId="1FE64974" w14:textId="77777777" w:rsidR="009F72B6" w:rsidRPr="00D651D6" w:rsidRDefault="009F72B6" w:rsidP="00FF27ED">
            <w:pPr>
              <w:spacing w:before="40" w:after="40" w:line="216" w:lineRule="exact"/>
              <w:jc w:val="center"/>
              <w:rPr>
                <w:rFonts w:ascii="Verdana" w:hAnsi="Verdana" w:cs="Arial"/>
                <w:sz w:val="16"/>
                <w:szCs w:val="16"/>
                <w:lang w:val="en-GB"/>
              </w:rPr>
            </w:pPr>
            <w:proofErr w:type="spellStart"/>
            <w:r w:rsidRPr="00D651D6">
              <w:rPr>
                <w:rFonts w:ascii="Verdana" w:hAnsi="Verdana" w:cs="Arial"/>
                <w:sz w:val="16"/>
                <w:szCs w:val="16"/>
                <w:lang w:val="en-GB"/>
              </w:rPr>
              <w:t>ŋ</w:t>
            </w:r>
            <w:r w:rsidRPr="00D651D6">
              <w:rPr>
                <w:rFonts w:ascii="Verdana" w:hAnsi="Verdana" w:cs="Arial"/>
                <w:sz w:val="16"/>
                <w:szCs w:val="16"/>
                <w:vertAlign w:val="subscript"/>
                <w:lang w:val="en-GB"/>
              </w:rPr>
              <w:t>m</w:t>
            </w:r>
            <w:proofErr w:type="spellEnd"/>
            <w:r w:rsidRPr="00D651D6">
              <w:rPr>
                <w:rFonts w:ascii="Verdana" w:hAnsi="Verdana" w:cs="Arial"/>
                <w:sz w:val="16"/>
                <w:szCs w:val="16"/>
                <w:lang w:val="en-GB"/>
              </w:rPr>
              <w:t xml:space="preserve"> = 90.8%</w:t>
            </w:r>
          </w:p>
        </w:tc>
      </w:tr>
      <w:tr w:rsidR="009C641E" w:rsidRPr="00D651D6" w14:paraId="7185E428" w14:textId="77777777" w:rsidTr="006F0C97">
        <w:trPr>
          <w:jc w:val="center"/>
        </w:trPr>
        <w:tc>
          <w:tcPr>
            <w:tcW w:w="7708" w:type="dxa"/>
            <w:gridSpan w:val="3"/>
            <w:vAlign w:val="center"/>
          </w:tcPr>
          <w:p w14:paraId="74A8244F" w14:textId="356CF63B" w:rsidR="009C641E" w:rsidRPr="009C641E" w:rsidRDefault="009C641E" w:rsidP="009C641E">
            <w:pPr>
              <w:pStyle w:val="Texto"/>
              <w:spacing w:before="60"/>
              <w:ind w:firstLine="0"/>
              <w:rPr>
                <w:rFonts w:ascii="Verdana" w:hAnsi="Verdana"/>
                <w:sz w:val="16"/>
                <w:szCs w:val="16"/>
              </w:rPr>
            </w:pPr>
            <w:r w:rsidRPr="00D651D6">
              <w:rPr>
                <w:rFonts w:ascii="Verdana" w:hAnsi="Verdana"/>
                <w:sz w:val="16"/>
                <w:szCs w:val="16"/>
              </w:rPr>
              <w:t>*El valor de capacidad real del sistema o de la planta recuperadora de azufre se calculará conforme al apartado 7.2 equivalente al valor S</w:t>
            </w:r>
            <w:r w:rsidRPr="00D651D6">
              <w:rPr>
                <w:rFonts w:ascii="Verdana" w:hAnsi="Verdana"/>
                <w:sz w:val="16"/>
                <w:szCs w:val="16"/>
                <w:vertAlign w:val="subscript"/>
              </w:rPr>
              <w:t>T</w:t>
            </w:r>
          </w:p>
        </w:tc>
      </w:tr>
    </w:tbl>
    <w:p w14:paraId="286B6DC6" w14:textId="13FD5032" w:rsidR="00D81972" w:rsidRDefault="00D81972" w:rsidP="00C3262C">
      <w:pPr>
        <w:pStyle w:val="Texto"/>
        <w:spacing w:line="220" w:lineRule="exact"/>
        <w:rPr>
          <w:rFonts w:ascii="Verdana" w:hAnsi="Verdana"/>
          <w:b/>
          <w:sz w:val="16"/>
          <w:szCs w:val="16"/>
          <w:lang w:val="es-ES"/>
        </w:rPr>
      </w:pPr>
    </w:p>
    <w:tbl>
      <w:tblPr>
        <w:tblW w:w="42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403"/>
        <w:gridCol w:w="2635"/>
        <w:gridCol w:w="2670"/>
      </w:tblGrid>
      <w:tr w:rsidR="009C641E" w:rsidRPr="00266893" w14:paraId="707ABF4D" w14:textId="77777777" w:rsidTr="006F0C97">
        <w:trPr>
          <w:jc w:val="center"/>
        </w:trPr>
        <w:tc>
          <w:tcPr>
            <w:tcW w:w="2403" w:type="dxa"/>
            <w:vAlign w:val="center"/>
          </w:tcPr>
          <w:p w14:paraId="1BC521B9" w14:textId="5BBF7F4F" w:rsidR="009C641E" w:rsidRPr="009C641E" w:rsidRDefault="009C641E" w:rsidP="006F0C97">
            <w:pPr>
              <w:spacing w:before="40" w:after="40" w:line="216" w:lineRule="exact"/>
              <w:jc w:val="center"/>
              <w:rPr>
                <w:rFonts w:ascii="Verdana" w:hAnsi="Verdana" w:cs="Arial"/>
                <w:b/>
                <w:sz w:val="16"/>
                <w:szCs w:val="16"/>
                <w:lang w:val="en-US"/>
              </w:rPr>
            </w:pPr>
            <w:r w:rsidRPr="009C641E">
              <w:rPr>
                <w:rFonts w:ascii="Verdana" w:hAnsi="Verdana" w:cs="Arial"/>
                <w:b/>
                <w:sz w:val="16"/>
                <w:szCs w:val="16"/>
                <w:lang w:val="en-US"/>
              </w:rPr>
              <w:t>Concentration (%mol de H</w:t>
            </w:r>
            <w:r w:rsidRPr="009C641E">
              <w:rPr>
                <w:rFonts w:ascii="Verdana" w:hAnsi="Verdana" w:cs="Arial"/>
                <w:b/>
                <w:sz w:val="16"/>
                <w:szCs w:val="16"/>
                <w:vertAlign w:val="subscript"/>
                <w:lang w:val="en-US"/>
              </w:rPr>
              <w:t>2</w:t>
            </w:r>
            <w:r w:rsidRPr="009C641E">
              <w:rPr>
                <w:rFonts w:ascii="Verdana" w:hAnsi="Verdana" w:cs="Arial"/>
                <w:b/>
                <w:sz w:val="16"/>
                <w:szCs w:val="16"/>
                <w:lang w:val="en-US"/>
              </w:rPr>
              <w:t>S in dry base, in the acid gas), and</w:t>
            </w:r>
          </w:p>
        </w:tc>
        <w:tc>
          <w:tcPr>
            <w:tcW w:w="5305" w:type="dxa"/>
            <w:gridSpan w:val="2"/>
            <w:vAlign w:val="center"/>
          </w:tcPr>
          <w:p w14:paraId="74AB737F" w14:textId="3D40ADC6" w:rsidR="009C641E" w:rsidRPr="00266893" w:rsidRDefault="009C641E" w:rsidP="009C641E">
            <w:pPr>
              <w:spacing w:before="40" w:after="40" w:line="216" w:lineRule="exact"/>
              <w:jc w:val="center"/>
              <w:rPr>
                <w:rFonts w:ascii="Verdana" w:hAnsi="Verdana" w:cs="Arial"/>
                <w:b/>
                <w:sz w:val="16"/>
                <w:szCs w:val="16"/>
                <w:lang w:val="en-US"/>
              </w:rPr>
            </w:pPr>
            <w:r>
              <w:rPr>
                <w:rFonts w:ascii="Verdana" w:hAnsi="Verdana" w:cs="Arial"/>
                <w:b/>
                <w:sz w:val="16"/>
                <w:szCs w:val="16"/>
                <w:lang w:val="en-US"/>
              </w:rPr>
              <w:t>Real capacity of the System or the sulfur recovery plant (tons per day), X*</w:t>
            </w:r>
          </w:p>
        </w:tc>
      </w:tr>
      <w:tr w:rsidR="009C641E" w:rsidRPr="00D651D6" w14:paraId="038246DC" w14:textId="77777777" w:rsidTr="006F0C97">
        <w:trPr>
          <w:trHeight w:val="260"/>
          <w:jc w:val="center"/>
        </w:trPr>
        <w:tc>
          <w:tcPr>
            <w:tcW w:w="2403" w:type="dxa"/>
            <w:vAlign w:val="center"/>
          </w:tcPr>
          <w:p w14:paraId="3009EA07" w14:textId="77777777" w:rsidR="009C641E" w:rsidRPr="00266893" w:rsidRDefault="009C641E" w:rsidP="006F0C97">
            <w:pPr>
              <w:spacing w:before="40" w:after="40" w:line="216" w:lineRule="exact"/>
              <w:jc w:val="center"/>
              <w:rPr>
                <w:rFonts w:ascii="Verdana" w:hAnsi="Verdana" w:cs="Arial"/>
                <w:sz w:val="16"/>
                <w:szCs w:val="16"/>
                <w:lang w:val="en-US"/>
              </w:rPr>
            </w:pPr>
          </w:p>
        </w:tc>
        <w:tc>
          <w:tcPr>
            <w:tcW w:w="2635" w:type="dxa"/>
            <w:vAlign w:val="center"/>
          </w:tcPr>
          <w:p w14:paraId="0763EE88" w14:textId="1A9C7243" w:rsidR="009C641E" w:rsidRPr="009C641E" w:rsidRDefault="009C641E" w:rsidP="006F0C97">
            <w:pPr>
              <w:spacing w:before="40" w:after="40" w:line="216" w:lineRule="exact"/>
              <w:jc w:val="center"/>
              <w:rPr>
                <w:rFonts w:ascii="Verdana" w:hAnsi="Verdana" w:cs="Arial"/>
                <w:b/>
                <w:sz w:val="16"/>
                <w:szCs w:val="16"/>
                <w:lang w:val="en-US"/>
              </w:rPr>
            </w:pPr>
            <w:r w:rsidRPr="009C641E">
              <w:rPr>
                <w:rFonts w:ascii="Verdana" w:hAnsi="Verdana" w:cs="Arial"/>
                <w:b/>
                <w:sz w:val="16"/>
                <w:szCs w:val="16"/>
                <w:lang w:val="en-US"/>
              </w:rPr>
              <w:t xml:space="preserve">5 </w:t>
            </w:r>
            <w:r>
              <w:rPr>
                <w:rFonts w:ascii="Verdana" w:hAnsi="Verdana" w:cs="Arial"/>
                <w:b/>
                <w:sz w:val="16"/>
                <w:szCs w:val="16"/>
                <w:lang w:val="en-US"/>
              </w:rPr>
              <w:t>to</w:t>
            </w:r>
            <w:r w:rsidRPr="009C641E">
              <w:rPr>
                <w:rFonts w:ascii="Verdana" w:hAnsi="Verdana" w:cs="Arial"/>
                <w:b/>
                <w:sz w:val="16"/>
                <w:szCs w:val="16"/>
                <w:lang w:val="en-US"/>
              </w:rPr>
              <w:t xml:space="preserve"> 300 t/d</w:t>
            </w:r>
          </w:p>
        </w:tc>
        <w:tc>
          <w:tcPr>
            <w:tcW w:w="2670" w:type="dxa"/>
            <w:vAlign w:val="center"/>
          </w:tcPr>
          <w:p w14:paraId="1FC27EAC" w14:textId="77777777" w:rsidR="009C641E" w:rsidRPr="009C641E" w:rsidRDefault="009C641E" w:rsidP="006F0C97">
            <w:pPr>
              <w:spacing w:before="40" w:after="40" w:line="216" w:lineRule="exact"/>
              <w:jc w:val="center"/>
              <w:rPr>
                <w:rFonts w:ascii="Verdana" w:hAnsi="Verdana" w:cs="Arial"/>
                <w:b/>
                <w:sz w:val="16"/>
                <w:szCs w:val="16"/>
                <w:lang w:val="en-US"/>
              </w:rPr>
            </w:pPr>
            <w:r w:rsidRPr="009C641E">
              <w:rPr>
                <w:rFonts w:ascii="Verdana" w:hAnsi="Verdana" w:cs="Arial"/>
                <w:b/>
                <w:sz w:val="16"/>
                <w:szCs w:val="16"/>
                <w:lang w:val="en-US"/>
              </w:rPr>
              <w:t>&gt;300 t/d</w:t>
            </w:r>
          </w:p>
        </w:tc>
      </w:tr>
      <w:tr w:rsidR="009C641E" w:rsidRPr="00D651D6" w14:paraId="50F3E67B" w14:textId="77777777" w:rsidTr="006F0C97">
        <w:trPr>
          <w:trHeight w:val="180"/>
          <w:jc w:val="center"/>
        </w:trPr>
        <w:tc>
          <w:tcPr>
            <w:tcW w:w="2403" w:type="dxa"/>
            <w:vAlign w:val="center"/>
          </w:tcPr>
          <w:p w14:paraId="37E50624" w14:textId="77777777" w:rsidR="009C641E" w:rsidRPr="009C641E" w:rsidRDefault="009C641E" w:rsidP="006F0C97">
            <w:pPr>
              <w:spacing w:before="40" w:after="40" w:line="216" w:lineRule="exact"/>
              <w:jc w:val="center"/>
              <w:rPr>
                <w:rFonts w:ascii="Verdana" w:hAnsi="Verdana" w:cs="Arial"/>
                <w:sz w:val="16"/>
                <w:szCs w:val="16"/>
                <w:lang w:val="en-US"/>
              </w:rPr>
            </w:pPr>
            <w:r w:rsidRPr="009C641E">
              <w:rPr>
                <w:rFonts w:ascii="Verdana" w:hAnsi="Verdana" w:cs="Arial"/>
                <w:sz w:val="16"/>
                <w:szCs w:val="16"/>
                <w:lang w:val="en-US"/>
              </w:rPr>
              <w:t>&gt; 20</w:t>
            </w:r>
          </w:p>
        </w:tc>
        <w:tc>
          <w:tcPr>
            <w:tcW w:w="2635" w:type="dxa"/>
            <w:vAlign w:val="center"/>
          </w:tcPr>
          <w:p w14:paraId="682970F6" w14:textId="77777777" w:rsidR="009C641E" w:rsidRPr="009C641E" w:rsidRDefault="009C641E" w:rsidP="006F0C97">
            <w:pPr>
              <w:spacing w:before="40" w:after="40" w:line="216" w:lineRule="exact"/>
              <w:jc w:val="center"/>
              <w:rPr>
                <w:rFonts w:ascii="Verdana" w:hAnsi="Verdana" w:cs="Arial"/>
                <w:sz w:val="16"/>
                <w:szCs w:val="16"/>
                <w:lang w:val="en-US"/>
              </w:rPr>
            </w:pPr>
            <w:proofErr w:type="spellStart"/>
            <w:r w:rsidRPr="009C641E">
              <w:rPr>
                <w:rFonts w:ascii="Verdana" w:hAnsi="Verdana" w:cs="Arial"/>
                <w:sz w:val="16"/>
                <w:szCs w:val="16"/>
                <w:lang w:val="en-US"/>
              </w:rPr>
              <w:t>ŋ</w:t>
            </w:r>
            <w:r w:rsidRPr="009C641E">
              <w:rPr>
                <w:rFonts w:ascii="Verdana" w:hAnsi="Verdana" w:cs="Arial"/>
                <w:sz w:val="16"/>
                <w:szCs w:val="16"/>
                <w:vertAlign w:val="subscript"/>
                <w:lang w:val="en-US"/>
              </w:rPr>
              <w:t>m</w:t>
            </w:r>
            <w:proofErr w:type="spellEnd"/>
            <w:r w:rsidRPr="009C641E">
              <w:rPr>
                <w:rFonts w:ascii="Verdana" w:hAnsi="Verdana" w:cs="Arial"/>
                <w:sz w:val="16"/>
                <w:szCs w:val="16"/>
                <w:lang w:val="en-US"/>
              </w:rPr>
              <w:t xml:space="preserve"> = 85.35 X </w:t>
            </w:r>
            <w:r w:rsidRPr="009C641E">
              <w:rPr>
                <w:rFonts w:ascii="Verdana" w:hAnsi="Verdana" w:cs="Arial"/>
                <w:sz w:val="16"/>
                <w:szCs w:val="16"/>
                <w:vertAlign w:val="superscript"/>
                <w:lang w:val="en-US"/>
              </w:rPr>
              <w:t>0.0144</w:t>
            </w:r>
            <w:r w:rsidRPr="009C641E">
              <w:rPr>
                <w:rFonts w:ascii="Verdana" w:hAnsi="Verdana" w:cs="Arial"/>
                <w:sz w:val="16"/>
                <w:szCs w:val="16"/>
                <w:lang w:val="en-US"/>
              </w:rPr>
              <w:t xml:space="preserve"> Y </w:t>
            </w:r>
            <w:r w:rsidRPr="009C641E">
              <w:rPr>
                <w:rFonts w:ascii="Verdana" w:hAnsi="Verdana" w:cs="Arial"/>
                <w:sz w:val="16"/>
                <w:szCs w:val="16"/>
                <w:vertAlign w:val="superscript"/>
                <w:lang w:val="en-US"/>
              </w:rPr>
              <w:t>0.0128</w:t>
            </w:r>
          </w:p>
        </w:tc>
        <w:tc>
          <w:tcPr>
            <w:tcW w:w="2670" w:type="dxa"/>
            <w:vAlign w:val="center"/>
          </w:tcPr>
          <w:p w14:paraId="18DF7E10" w14:textId="77777777" w:rsidR="009C641E" w:rsidRPr="009C641E" w:rsidRDefault="009C641E" w:rsidP="006F0C97">
            <w:pPr>
              <w:spacing w:before="40" w:after="40" w:line="216" w:lineRule="exact"/>
              <w:jc w:val="center"/>
              <w:rPr>
                <w:rFonts w:ascii="Verdana" w:hAnsi="Verdana" w:cs="Arial"/>
                <w:sz w:val="16"/>
                <w:szCs w:val="16"/>
                <w:lang w:val="en-US"/>
              </w:rPr>
            </w:pPr>
            <w:proofErr w:type="spellStart"/>
            <w:r w:rsidRPr="009C641E">
              <w:rPr>
                <w:rFonts w:ascii="Verdana" w:hAnsi="Verdana" w:cs="Arial"/>
                <w:sz w:val="16"/>
                <w:szCs w:val="16"/>
                <w:lang w:val="en-US"/>
              </w:rPr>
              <w:t>ŋ</w:t>
            </w:r>
            <w:r w:rsidRPr="009C641E">
              <w:rPr>
                <w:rFonts w:ascii="Verdana" w:hAnsi="Verdana" w:cs="Arial"/>
                <w:sz w:val="16"/>
                <w:szCs w:val="16"/>
                <w:vertAlign w:val="subscript"/>
                <w:lang w:val="en-US"/>
              </w:rPr>
              <w:t>m</w:t>
            </w:r>
            <w:proofErr w:type="spellEnd"/>
            <w:r w:rsidRPr="009C641E">
              <w:rPr>
                <w:rFonts w:ascii="Verdana" w:hAnsi="Verdana" w:cs="Arial"/>
                <w:sz w:val="16"/>
                <w:szCs w:val="16"/>
                <w:lang w:val="en-US"/>
              </w:rPr>
              <w:t xml:space="preserve"> = 97.5%</w:t>
            </w:r>
          </w:p>
        </w:tc>
      </w:tr>
      <w:tr w:rsidR="009C641E" w:rsidRPr="00D651D6" w14:paraId="50D52389" w14:textId="77777777" w:rsidTr="006F0C97">
        <w:trPr>
          <w:jc w:val="center"/>
        </w:trPr>
        <w:tc>
          <w:tcPr>
            <w:tcW w:w="2403" w:type="dxa"/>
            <w:vAlign w:val="center"/>
          </w:tcPr>
          <w:p w14:paraId="37DDDF24" w14:textId="77777777" w:rsidR="009C641E" w:rsidRPr="009C641E" w:rsidRDefault="009C641E" w:rsidP="006F0C97">
            <w:pPr>
              <w:spacing w:before="40" w:after="40" w:line="216" w:lineRule="exact"/>
              <w:jc w:val="center"/>
              <w:rPr>
                <w:rFonts w:ascii="Verdana" w:hAnsi="Verdana" w:cs="Arial"/>
                <w:sz w:val="16"/>
                <w:szCs w:val="16"/>
                <w:lang w:val="en-US"/>
              </w:rPr>
            </w:pPr>
            <w:r w:rsidRPr="009C641E">
              <w:rPr>
                <w:rFonts w:ascii="Verdana" w:hAnsi="Verdana" w:cs="Arial"/>
                <w:sz w:val="16"/>
                <w:szCs w:val="16"/>
                <w:lang w:val="en-US"/>
              </w:rPr>
              <w:t>10-20</w:t>
            </w:r>
          </w:p>
        </w:tc>
        <w:tc>
          <w:tcPr>
            <w:tcW w:w="2635" w:type="dxa"/>
            <w:vAlign w:val="center"/>
          </w:tcPr>
          <w:p w14:paraId="55C6357A" w14:textId="77777777" w:rsidR="009C641E" w:rsidRPr="009C641E" w:rsidRDefault="009C641E" w:rsidP="006F0C97">
            <w:pPr>
              <w:spacing w:before="40" w:after="40" w:line="216" w:lineRule="exact"/>
              <w:jc w:val="center"/>
              <w:rPr>
                <w:rFonts w:ascii="Verdana" w:hAnsi="Verdana" w:cs="Arial"/>
                <w:sz w:val="16"/>
                <w:szCs w:val="16"/>
                <w:lang w:val="en-US"/>
              </w:rPr>
            </w:pPr>
            <w:proofErr w:type="spellStart"/>
            <w:r w:rsidRPr="009C641E">
              <w:rPr>
                <w:rFonts w:ascii="Verdana" w:hAnsi="Verdana" w:cs="Arial"/>
                <w:sz w:val="16"/>
                <w:szCs w:val="16"/>
                <w:lang w:val="en-US"/>
              </w:rPr>
              <w:t>ŋ</w:t>
            </w:r>
            <w:r w:rsidRPr="009C641E">
              <w:rPr>
                <w:rFonts w:ascii="Verdana" w:hAnsi="Verdana" w:cs="Arial"/>
                <w:sz w:val="16"/>
                <w:szCs w:val="16"/>
                <w:vertAlign w:val="subscript"/>
                <w:lang w:val="en-US"/>
              </w:rPr>
              <w:t>m</w:t>
            </w:r>
            <w:proofErr w:type="spellEnd"/>
            <w:r w:rsidRPr="009C641E">
              <w:rPr>
                <w:rFonts w:ascii="Verdana" w:hAnsi="Verdana" w:cs="Arial"/>
                <w:sz w:val="16"/>
                <w:szCs w:val="16"/>
                <w:lang w:val="en-US"/>
              </w:rPr>
              <w:t xml:space="preserve"> = 90.8%</w:t>
            </w:r>
          </w:p>
        </w:tc>
        <w:tc>
          <w:tcPr>
            <w:tcW w:w="2670" w:type="dxa"/>
            <w:vAlign w:val="center"/>
          </w:tcPr>
          <w:p w14:paraId="2FFE7B83" w14:textId="77777777" w:rsidR="009C641E" w:rsidRPr="009C641E" w:rsidRDefault="009C641E" w:rsidP="006F0C97">
            <w:pPr>
              <w:spacing w:before="40" w:after="40" w:line="216" w:lineRule="exact"/>
              <w:jc w:val="center"/>
              <w:rPr>
                <w:rFonts w:ascii="Verdana" w:hAnsi="Verdana" w:cs="Arial"/>
                <w:sz w:val="16"/>
                <w:szCs w:val="16"/>
                <w:lang w:val="en-US"/>
              </w:rPr>
            </w:pPr>
            <w:proofErr w:type="spellStart"/>
            <w:r w:rsidRPr="009C641E">
              <w:rPr>
                <w:rFonts w:ascii="Verdana" w:hAnsi="Verdana" w:cs="Arial"/>
                <w:sz w:val="16"/>
                <w:szCs w:val="16"/>
                <w:lang w:val="en-US"/>
              </w:rPr>
              <w:t>ŋ</w:t>
            </w:r>
            <w:r w:rsidRPr="009C641E">
              <w:rPr>
                <w:rFonts w:ascii="Verdana" w:hAnsi="Verdana" w:cs="Arial"/>
                <w:sz w:val="16"/>
                <w:szCs w:val="16"/>
                <w:vertAlign w:val="subscript"/>
                <w:lang w:val="en-US"/>
              </w:rPr>
              <w:t>m</w:t>
            </w:r>
            <w:proofErr w:type="spellEnd"/>
            <w:r w:rsidRPr="009C641E">
              <w:rPr>
                <w:rFonts w:ascii="Verdana" w:hAnsi="Verdana" w:cs="Arial"/>
                <w:sz w:val="16"/>
                <w:szCs w:val="16"/>
                <w:lang w:val="en-US"/>
              </w:rPr>
              <w:t xml:space="preserve"> = 90.8%</w:t>
            </w:r>
          </w:p>
        </w:tc>
      </w:tr>
      <w:tr w:rsidR="009C641E" w:rsidRPr="00266893" w14:paraId="5A4A054C" w14:textId="77777777" w:rsidTr="006F0C97">
        <w:trPr>
          <w:jc w:val="center"/>
        </w:trPr>
        <w:tc>
          <w:tcPr>
            <w:tcW w:w="7708" w:type="dxa"/>
            <w:gridSpan w:val="3"/>
            <w:vAlign w:val="center"/>
          </w:tcPr>
          <w:p w14:paraId="1BC11B89" w14:textId="572DE83F" w:rsidR="009C641E" w:rsidRPr="00266893" w:rsidRDefault="009C641E" w:rsidP="009C641E">
            <w:pPr>
              <w:pStyle w:val="Texto"/>
              <w:spacing w:before="60"/>
              <w:ind w:firstLine="0"/>
              <w:rPr>
                <w:rFonts w:ascii="Verdana" w:hAnsi="Verdana"/>
                <w:sz w:val="16"/>
                <w:szCs w:val="16"/>
                <w:vertAlign w:val="subscript"/>
                <w:lang w:val="en-US"/>
              </w:rPr>
            </w:pPr>
            <w:r>
              <w:rPr>
                <w:rFonts w:ascii="Verdana" w:hAnsi="Verdana"/>
                <w:sz w:val="16"/>
                <w:szCs w:val="16"/>
                <w:lang w:val="en-US"/>
              </w:rPr>
              <w:t>*The value of real capacity of the system or the sulfur recovery plant will be calculated pursuant to the part 7.2 equivalent to the value S</w:t>
            </w:r>
            <w:r w:rsidRPr="009C641E">
              <w:rPr>
                <w:rFonts w:ascii="Verdana" w:hAnsi="Verdana"/>
                <w:sz w:val="16"/>
                <w:szCs w:val="16"/>
                <w:vertAlign w:val="subscript"/>
                <w:lang w:val="en-US"/>
              </w:rPr>
              <w:t>T</w:t>
            </w:r>
          </w:p>
        </w:tc>
      </w:tr>
    </w:tbl>
    <w:p w14:paraId="77FA4C94" w14:textId="5858AF5E" w:rsidR="009C641E" w:rsidRPr="00266893" w:rsidRDefault="009C641E" w:rsidP="00C3262C">
      <w:pPr>
        <w:pStyle w:val="Texto"/>
        <w:spacing w:line="220" w:lineRule="exact"/>
        <w:rPr>
          <w:rFonts w:ascii="Verdana" w:hAnsi="Verdana"/>
          <w:b/>
          <w:sz w:val="16"/>
          <w:szCs w:val="16"/>
          <w:lang w:val="en-US"/>
        </w:rPr>
      </w:pPr>
    </w:p>
    <w:p w14:paraId="5D4C8EAD" w14:textId="77777777" w:rsidR="009C641E" w:rsidRPr="00266893" w:rsidRDefault="009C641E" w:rsidP="00C3262C">
      <w:pPr>
        <w:pStyle w:val="Texto"/>
        <w:spacing w:line="220" w:lineRule="exact"/>
        <w:rPr>
          <w:rFonts w:ascii="Verdana" w:hAnsi="Verdana"/>
          <w:b/>
          <w:sz w:val="16"/>
          <w:szCs w:val="16"/>
          <w:lang w:val="en-US"/>
        </w:rPr>
      </w:pPr>
    </w:p>
    <w:tbl>
      <w:tblPr>
        <w:tblW w:w="0" w:type="auto"/>
        <w:tblLook w:val="04A0" w:firstRow="1" w:lastRow="0" w:firstColumn="1" w:lastColumn="0" w:noHBand="0" w:noVBand="1"/>
      </w:tblPr>
      <w:tblGrid>
        <w:gridCol w:w="4529"/>
        <w:gridCol w:w="4529"/>
      </w:tblGrid>
      <w:tr w:rsidR="00ED3593" w:rsidRPr="00266893" w14:paraId="6F70047A" w14:textId="77777777" w:rsidTr="009C641E">
        <w:tc>
          <w:tcPr>
            <w:tcW w:w="4529" w:type="dxa"/>
            <w:shd w:val="clear" w:color="auto" w:fill="auto"/>
          </w:tcPr>
          <w:p w14:paraId="5D0B4658" w14:textId="77777777" w:rsidR="00ED3593" w:rsidRPr="009F412E" w:rsidRDefault="00ED3593" w:rsidP="00ED3593">
            <w:pPr>
              <w:pStyle w:val="Texto"/>
              <w:spacing w:line="220" w:lineRule="exact"/>
              <w:ind w:firstLine="0"/>
              <w:rPr>
                <w:rFonts w:ascii="Verdana" w:hAnsi="Verdana"/>
                <w:sz w:val="16"/>
                <w:szCs w:val="16"/>
                <w:lang w:val="es-ES"/>
              </w:rPr>
            </w:pPr>
            <w:r w:rsidRPr="009F412E">
              <w:rPr>
                <w:rFonts w:ascii="Verdana" w:hAnsi="Verdana"/>
                <w:b/>
                <w:sz w:val="16"/>
                <w:szCs w:val="16"/>
                <w:lang w:val="es-ES"/>
              </w:rPr>
              <w:t xml:space="preserve">5.3 </w:t>
            </w:r>
            <w:r w:rsidRPr="009F412E">
              <w:rPr>
                <w:rFonts w:ascii="Verdana" w:hAnsi="Verdana"/>
                <w:sz w:val="16"/>
                <w:szCs w:val="16"/>
                <w:lang w:val="es-ES"/>
              </w:rPr>
              <w:t xml:space="preserve">El promedio mensual de la emisión total de azufre a la atmósfera, del Complejo Procesador de Gas en toneladas por día, no debe exceder el </w:t>
            </w:r>
            <w:r w:rsidRPr="009F412E">
              <w:rPr>
                <w:rFonts w:ascii="Verdana" w:hAnsi="Verdana"/>
                <w:b/>
                <w:sz w:val="16"/>
                <w:szCs w:val="16"/>
                <w:lang w:val="es-ES"/>
              </w:rPr>
              <w:t xml:space="preserve">5% </w:t>
            </w:r>
            <w:r w:rsidRPr="009F412E">
              <w:rPr>
                <w:rFonts w:ascii="Verdana" w:hAnsi="Verdana"/>
                <w:sz w:val="16"/>
                <w:szCs w:val="16"/>
                <w:lang w:val="es-ES"/>
              </w:rPr>
              <w:t>del azufre total S</w:t>
            </w:r>
            <w:r w:rsidRPr="009F412E">
              <w:rPr>
                <w:rFonts w:ascii="Verdana" w:hAnsi="Verdana"/>
                <w:sz w:val="16"/>
                <w:szCs w:val="16"/>
                <w:vertAlign w:val="subscript"/>
                <w:lang w:val="es-ES"/>
              </w:rPr>
              <w:t>IN</w:t>
            </w:r>
            <w:r w:rsidRPr="009F412E">
              <w:rPr>
                <w:rFonts w:ascii="Verdana" w:hAnsi="Verdana"/>
                <w:sz w:val="16"/>
                <w:szCs w:val="16"/>
                <w:lang w:val="es-ES"/>
              </w:rPr>
              <w:t xml:space="preserve">, cuando la capacidad de diseño del sistema o planta recuperadora de azufre sea mayor o igual a 300 toneladas por día y el </w:t>
            </w:r>
            <w:r w:rsidRPr="009F412E">
              <w:rPr>
                <w:rFonts w:ascii="Verdana" w:hAnsi="Verdana"/>
                <w:b/>
                <w:sz w:val="16"/>
                <w:szCs w:val="16"/>
                <w:lang w:val="es-ES"/>
              </w:rPr>
              <w:t>10%</w:t>
            </w:r>
            <w:r w:rsidRPr="009F412E">
              <w:rPr>
                <w:rFonts w:ascii="Verdana" w:hAnsi="Verdana"/>
                <w:sz w:val="16"/>
                <w:szCs w:val="16"/>
                <w:lang w:val="es-ES"/>
              </w:rPr>
              <w:t xml:space="preserve"> cuando la capacidad de diseño del sistema o planta recuperadora de azufre sea menor de 300 toneladas por día. Este porcentaje será determinado con la suma total de azufre emitido y la suma total de azufre que entra al Complejo Procesador de Gas y será cuantificado diariamente a fin de obtener el promedio mensual del porcentaje total de emisión de azufre para efectos de verificación. Estos parámetros se determinan con el método de cálculo establecido en el numeral 7.6.</w:t>
            </w:r>
          </w:p>
        </w:tc>
        <w:tc>
          <w:tcPr>
            <w:tcW w:w="4529" w:type="dxa"/>
          </w:tcPr>
          <w:p w14:paraId="1496921C" w14:textId="5A998084" w:rsidR="00ED3593" w:rsidRPr="009F412E" w:rsidRDefault="00ED3593" w:rsidP="00ED3593">
            <w:pPr>
              <w:pStyle w:val="Texto"/>
              <w:spacing w:line="220" w:lineRule="exact"/>
              <w:ind w:firstLine="0"/>
              <w:rPr>
                <w:rFonts w:ascii="Verdana" w:hAnsi="Verdana"/>
                <w:b/>
                <w:sz w:val="16"/>
                <w:szCs w:val="16"/>
                <w:lang w:val="en-US"/>
              </w:rPr>
            </w:pPr>
            <w:r w:rsidRPr="00ED3593">
              <w:rPr>
                <w:rFonts w:ascii="Verdana" w:hAnsi="Verdana" w:cs="Times New Roman"/>
                <w:b/>
                <w:bCs/>
                <w:sz w:val="16"/>
                <w:szCs w:val="16"/>
                <w:lang w:val="en-US"/>
              </w:rPr>
              <w:t xml:space="preserve">5.3 </w:t>
            </w:r>
            <w:r w:rsidRPr="00ED3593">
              <w:rPr>
                <w:rFonts w:ascii="Verdana" w:hAnsi="Verdana" w:cs="Times New Roman"/>
                <w:sz w:val="16"/>
                <w:szCs w:val="16"/>
                <w:lang w:val="en-US"/>
              </w:rPr>
              <w:t xml:space="preserve">The monthly average of the total sulfur emission into the atmosphere of the Gas Processing Complex in tons per day, should not exceed </w:t>
            </w:r>
            <w:r w:rsidRPr="00ED3593">
              <w:rPr>
                <w:rFonts w:ascii="Verdana" w:hAnsi="Verdana" w:cs="Times New Roman"/>
                <w:b/>
                <w:bCs/>
                <w:sz w:val="16"/>
                <w:szCs w:val="16"/>
                <w:lang w:val="en-US"/>
              </w:rPr>
              <w:t xml:space="preserve">5% </w:t>
            </w:r>
            <w:r w:rsidRPr="00ED3593">
              <w:rPr>
                <w:rFonts w:ascii="Verdana" w:hAnsi="Verdana" w:cs="Times New Roman"/>
                <w:sz w:val="16"/>
                <w:szCs w:val="16"/>
                <w:lang w:val="en-US"/>
              </w:rPr>
              <w:t>of the total sulfur S</w:t>
            </w:r>
            <w:r w:rsidRPr="007E511A">
              <w:rPr>
                <w:rFonts w:ascii="Verdana" w:hAnsi="Verdana" w:cs="Times New Roman"/>
                <w:sz w:val="15"/>
                <w:szCs w:val="15"/>
                <w:vertAlign w:val="subscript"/>
                <w:lang w:val="en-US"/>
              </w:rPr>
              <w:t>IN</w:t>
            </w:r>
            <w:r w:rsidRPr="00ED3593">
              <w:rPr>
                <w:rFonts w:ascii="Verdana" w:hAnsi="Verdana" w:cs="Times New Roman"/>
                <w:sz w:val="16"/>
                <w:szCs w:val="16"/>
                <w:lang w:val="en-US"/>
              </w:rPr>
              <w:t xml:space="preserve">, when the design capacity of the sulfur recovery system or plant is greater or equal to 300 tons per day and </w:t>
            </w:r>
            <w:r w:rsidRPr="00ED3593">
              <w:rPr>
                <w:rFonts w:ascii="Verdana" w:hAnsi="Verdana" w:cs="Times New Roman"/>
                <w:b/>
                <w:bCs/>
                <w:sz w:val="16"/>
                <w:szCs w:val="16"/>
                <w:lang w:val="en-US"/>
              </w:rPr>
              <w:t xml:space="preserve">10% </w:t>
            </w:r>
            <w:r w:rsidRPr="00ED3593">
              <w:rPr>
                <w:rFonts w:ascii="Verdana" w:hAnsi="Verdana" w:cs="Times New Roman"/>
                <w:sz w:val="16"/>
                <w:szCs w:val="16"/>
                <w:lang w:val="en-US"/>
              </w:rPr>
              <w:t>when the design capacity of the sulfur recovery system or plant is less than 300 tons per day. This percentage will be determined with the total sum of sulfur emitted and the total sum of sulfur that enters the Gas Processing Complex and will be quantified daily in order to obtain the monthly average of the total percentage of sulfur emission for verification purposes. These parameters are determined with the calculation method established in section 7.6.</w:t>
            </w:r>
          </w:p>
        </w:tc>
      </w:tr>
      <w:tr w:rsidR="00ED3593" w:rsidRPr="00266893" w14:paraId="5947B236" w14:textId="77777777" w:rsidTr="009C641E">
        <w:tc>
          <w:tcPr>
            <w:tcW w:w="4529" w:type="dxa"/>
            <w:shd w:val="clear" w:color="auto" w:fill="auto"/>
          </w:tcPr>
          <w:p w14:paraId="3768A106" w14:textId="77777777" w:rsidR="00ED3593" w:rsidRPr="009F412E" w:rsidRDefault="00ED3593" w:rsidP="00ED3593">
            <w:pPr>
              <w:pStyle w:val="Texto"/>
              <w:ind w:firstLine="0"/>
              <w:rPr>
                <w:rFonts w:ascii="Verdana" w:hAnsi="Verdana"/>
                <w:sz w:val="16"/>
                <w:szCs w:val="16"/>
                <w:lang w:val="es-ES"/>
              </w:rPr>
            </w:pPr>
            <w:r w:rsidRPr="009F412E">
              <w:rPr>
                <w:rFonts w:ascii="Verdana" w:hAnsi="Verdana"/>
                <w:b/>
                <w:sz w:val="16"/>
                <w:szCs w:val="16"/>
                <w:lang w:val="es-ES"/>
              </w:rPr>
              <w:t>5.4</w:t>
            </w:r>
            <w:r w:rsidRPr="009F412E">
              <w:rPr>
                <w:rFonts w:ascii="Verdana" w:hAnsi="Verdana"/>
                <w:sz w:val="16"/>
                <w:szCs w:val="16"/>
                <w:lang w:val="es-ES"/>
              </w:rPr>
              <w:t xml:space="preserve"> En el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 se deberá mantener una temperatura de oxidación igual o mayor a 650°C para garantizar una eficiencia de conversión de compuestos de azufre a bióxido de azufre igual o mayor a 98%.</w:t>
            </w:r>
          </w:p>
        </w:tc>
        <w:tc>
          <w:tcPr>
            <w:tcW w:w="4529" w:type="dxa"/>
          </w:tcPr>
          <w:p w14:paraId="43F641D0" w14:textId="4877A64D" w:rsidR="00ED3593" w:rsidRPr="007E511A" w:rsidRDefault="00ED3593" w:rsidP="00ED3593">
            <w:pPr>
              <w:pStyle w:val="Texto"/>
              <w:ind w:firstLine="0"/>
              <w:rPr>
                <w:rFonts w:ascii="Verdana" w:hAnsi="Verdana"/>
                <w:b/>
                <w:sz w:val="16"/>
                <w:szCs w:val="16"/>
                <w:lang w:val="en-US"/>
              </w:rPr>
            </w:pPr>
            <w:r w:rsidRPr="007E511A">
              <w:rPr>
                <w:rFonts w:ascii="Verdana" w:hAnsi="Verdana" w:cs="Times New Roman"/>
                <w:b/>
                <w:bCs/>
                <w:sz w:val="16"/>
                <w:szCs w:val="16"/>
                <w:lang w:val="en-US"/>
              </w:rPr>
              <w:t xml:space="preserve">5.4 </w:t>
            </w:r>
            <w:r w:rsidRPr="007E511A">
              <w:rPr>
                <w:rFonts w:ascii="Verdana" w:hAnsi="Verdana" w:cs="Times New Roman"/>
                <w:sz w:val="16"/>
                <w:szCs w:val="16"/>
                <w:lang w:val="en-US"/>
              </w:rPr>
              <w:t>In the thermal oxidizer, an oxidation temperature equal to or greater than 650°C must be maintained to guarantee an efficiency of conversion of sulfur compounds to sulfur dioxide equal to or greater than 98%.</w:t>
            </w:r>
          </w:p>
        </w:tc>
      </w:tr>
      <w:tr w:rsidR="00ED3593" w:rsidRPr="009F412E" w14:paraId="723EFA65" w14:textId="77777777" w:rsidTr="009C641E">
        <w:tc>
          <w:tcPr>
            <w:tcW w:w="4529" w:type="dxa"/>
            <w:shd w:val="clear" w:color="auto" w:fill="auto"/>
          </w:tcPr>
          <w:p w14:paraId="2E8C9FCE" w14:textId="77777777" w:rsidR="00ED3593" w:rsidRPr="009F412E" w:rsidRDefault="00ED3593" w:rsidP="00ED3593">
            <w:pPr>
              <w:pStyle w:val="Texto"/>
              <w:ind w:firstLine="0"/>
              <w:rPr>
                <w:rFonts w:ascii="Verdana" w:hAnsi="Verdana"/>
                <w:b/>
                <w:sz w:val="16"/>
                <w:szCs w:val="16"/>
                <w:lang w:val="es-ES"/>
              </w:rPr>
            </w:pPr>
            <w:r w:rsidRPr="009F412E">
              <w:rPr>
                <w:rFonts w:ascii="Verdana" w:hAnsi="Verdana"/>
                <w:b/>
                <w:sz w:val="16"/>
                <w:szCs w:val="16"/>
                <w:lang w:val="es-ES"/>
              </w:rPr>
              <w:t>6. Requisitos</w:t>
            </w:r>
          </w:p>
        </w:tc>
        <w:tc>
          <w:tcPr>
            <w:tcW w:w="4529" w:type="dxa"/>
          </w:tcPr>
          <w:p w14:paraId="63DB61AC" w14:textId="77777777" w:rsidR="00ED3593" w:rsidRPr="007E511A" w:rsidRDefault="00ED3593" w:rsidP="00ED3593">
            <w:pPr>
              <w:pStyle w:val="Texto"/>
              <w:ind w:firstLine="0"/>
              <w:rPr>
                <w:rFonts w:ascii="Verdana" w:hAnsi="Verdana"/>
                <w:b/>
                <w:sz w:val="16"/>
                <w:szCs w:val="16"/>
                <w:lang w:val="en-US"/>
              </w:rPr>
            </w:pPr>
            <w:r w:rsidRPr="007E511A">
              <w:rPr>
                <w:rFonts w:ascii="Verdana" w:hAnsi="Verdana" w:cs="Times New Roman"/>
                <w:b/>
                <w:bCs/>
                <w:sz w:val="16"/>
                <w:szCs w:val="16"/>
                <w:lang w:val="en-US"/>
              </w:rPr>
              <w:t>6. Requirements</w:t>
            </w:r>
          </w:p>
        </w:tc>
      </w:tr>
      <w:tr w:rsidR="00ED3593" w:rsidRPr="00266893" w14:paraId="7D68B4B5" w14:textId="77777777" w:rsidTr="009C641E">
        <w:tc>
          <w:tcPr>
            <w:tcW w:w="4529" w:type="dxa"/>
            <w:shd w:val="clear" w:color="auto" w:fill="auto"/>
          </w:tcPr>
          <w:p w14:paraId="7518D8A5" w14:textId="77777777" w:rsidR="00ED3593" w:rsidRPr="009F412E" w:rsidRDefault="00ED3593" w:rsidP="00ED3593">
            <w:pPr>
              <w:pStyle w:val="Texto"/>
              <w:ind w:firstLine="0"/>
              <w:rPr>
                <w:rFonts w:ascii="Verdana" w:hAnsi="Verdana"/>
                <w:color w:val="000000"/>
                <w:sz w:val="16"/>
                <w:szCs w:val="16"/>
                <w:lang w:val="es-ES"/>
              </w:rPr>
            </w:pPr>
            <w:r w:rsidRPr="009F412E">
              <w:rPr>
                <w:rFonts w:ascii="Verdana" w:hAnsi="Verdana"/>
                <w:b/>
                <w:color w:val="000000"/>
                <w:sz w:val="16"/>
                <w:szCs w:val="16"/>
                <w:lang w:val="es-ES"/>
              </w:rPr>
              <w:t xml:space="preserve">6.1 </w:t>
            </w:r>
            <w:r w:rsidRPr="009F412E">
              <w:rPr>
                <w:rFonts w:ascii="Verdana" w:hAnsi="Verdana"/>
                <w:color w:val="000000"/>
                <w:sz w:val="16"/>
                <w:szCs w:val="16"/>
                <w:lang w:val="es-ES"/>
              </w:rPr>
              <w:t xml:space="preserve">Durante la operación de las plantas </w:t>
            </w:r>
            <w:r w:rsidRPr="009F412E">
              <w:rPr>
                <w:rFonts w:ascii="Verdana" w:hAnsi="Verdana"/>
                <w:sz w:val="16"/>
                <w:szCs w:val="16"/>
                <w:lang w:val="es-ES"/>
              </w:rPr>
              <w:t>desulfuradoras</w:t>
            </w:r>
            <w:r w:rsidRPr="009F412E">
              <w:rPr>
                <w:rFonts w:ascii="Verdana" w:hAnsi="Verdana"/>
                <w:color w:val="000000"/>
                <w:sz w:val="16"/>
                <w:szCs w:val="16"/>
                <w:lang w:val="es-ES"/>
              </w:rPr>
              <w:t xml:space="preserve"> de gas y condensados amargos se </w:t>
            </w:r>
            <w:r w:rsidRPr="009F412E">
              <w:rPr>
                <w:rFonts w:ascii="Verdana" w:hAnsi="Verdana"/>
                <w:color w:val="000000"/>
                <w:sz w:val="16"/>
                <w:szCs w:val="16"/>
                <w:lang w:val="es-ES"/>
              </w:rPr>
              <w:lastRenderedPageBreak/>
              <w:t>debe llevar una bitácora de operación y mantenimiento de dichas plantas, así como del sistema de control de emisiones a la atmósfera. La bitácora debe permanecer en el Complejo Procesador de Gas por un periodo mínimo de cinco años y puede ser almacenada y desplegada en forma electrónica. En la bitácora debe registrarse como mínimo la siguiente información:</w:t>
            </w:r>
          </w:p>
        </w:tc>
        <w:tc>
          <w:tcPr>
            <w:tcW w:w="4529" w:type="dxa"/>
          </w:tcPr>
          <w:p w14:paraId="553C17C5" w14:textId="66C0FF67" w:rsidR="00ED3593" w:rsidRPr="009F412E" w:rsidRDefault="00ED3593" w:rsidP="00ED3593">
            <w:pPr>
              <w:pStyle w:val="Texto"/>
              <w:ind w:firstLine="0"/>
              <w:rPr>
                <w:rFonts w:ascii="Verdana" w:hAnsi="Verdana"/>
                <w:b/>
                <w:color w:val="000000"/>
                <w:sz w:val="16"/>
                <w:szCs w:val="16"/>
                <w:lang w:val="en-US"/>
              </w:rPr>
            </w:pPr>
            <w:r w:rsidRPr="00ED3593">
              <w:rPr>
                <w:rFonts w:ascii="Verdana" w:hAnsi="Verdana" w:cs="Times New Roman"/>
                <w:b/>
                <w:bCs/>
                <w:sz w:val="16"/>
                <w:szCs w:val="16"/>
                <w:lang w:val="en-US"/>
              </w:rPr>
              <w:lastRenderedPageBreak/>
              <w:t xml:space="preserve">6.1 </w:t>
            </w:r>
            <w:r w:rsidRPr="00ED3593">
              <w:rPr>
                <w:rFonts w:ascii="Verdana" w:hAnsi="Verdana" w:cs="Times New Roman"/>
                <w:sz w:val="16"/>
                <w:szCs w:val="16"/>
                <w:lang w:val="en-US"/>
              </w:rPr>
              <w:t xml:space="preserve">During the operation of the gas and </w:t>
            </w:r>
            <w:r w:rsidR="00646000">
              <w:rPr>
                <w:rFonts w:ascii="Verdana" w:hAnsi="Verdana" w:cs="Times New Roman"/>
                <w:sz w:val="16"/>
                <w:szCs w:val="16"/>
                <w:lang w:val="en-US"/>
              </w:rPr>
              <w:t>sour</w:t>
            </w:r>
            <w:r w:rsidRPr="00ED3593">
              <w:rPr>
                <w:rFonts w:ascii="Verdana" w:hAnsi="Verdana" w:cs="Times New Roman"/>
                <w:sz w:val="16"/>
                <w:szCs w:val="16"/>
                <w:lang w:val="en-US"/>
              </w:rPr>
              <w:t xml:space="preserve"> condensate desulfurization plants, an operation and </w:t>
            </w:r>
            <w:r w:rsidRPr="00ED3593">
              <w:rPr>
                <w:rFonts w:ascii="Verdana" w:hAnsi="Verdana" w:cs="Times New Roman"/>
                <w:sz w:val="16"/>
                <w:szCs w:val="16"/>
                <w:lang w:val="en-US"/>
              </w:rPr>
              <w:lastRenderedPageBreak/>
              <w:t>maintenance log must be kept for said plants, as well as the atmospheric emission control system. The log must remain in the Gas Processing Complex for a minimum period of five years and can be stored and displayed electronically. The following information</w:t>
            </w:r>
            <w:r w:rsidR="007E511A">
              <w:rPr>
                <w:rFonts w:ascii="Verdana" w:hAnsi="Verdana" w:cs="Times New Roman"/>
                <w:sz w:val="16"/>
                <w:szCs w:val="16"/>
                <w:lang w:val="en-US"/>
              </w:rPr>
              <w:t xml:space="preserve"> as a minimum</w:t>
            </w:r>
            <w:r w:rsidRPr="00ED3593">
              <w:rPr>
                <w:rFonts w:ascii="Verdana" w:hAnsi="Verdana" w:cs="Times New Roman"/>
                <w:sz w:val="16"/>
                <w:szCs w:val="16"/>
                <w:lang w:val="en-US"/>
              </w:rPr>
              <w:t xml:space="preserve"> must be recorded in the log at least: </w:t>
            </w:r>
          </w:p>
        </w:tc>
      </w:tr>
      <w:tr w:rsidR="00ED3593" w:rsidRPr="00266893" w14:paraId="23F00FF7" w14:textId="77777777" w:rsidTr="009C641E">
        <w:tc>
          <w:tcPr>
            <w:tcW w:w="4529" w:type="dxa"/>
            <w:shd w:val="clear" w:color="auto" w:fill="auto"/>
          </w:tcPr>
          <w:p w14:paraId="34E98348" w14:textId="77777777" w:rsidR="00ED3593" w:rsidRPr="009F412E" w:rsidRDefault="00ED3593" w:rsidP="00ED3593">
            <w:pPr>
              <w:pStyle w:val="Texto"/>
              <w:ind w:firstLine="0"/>
              <w:rPr>
                <w:rFonts w:ascii="Verdana" w:hAnsi="Verdana"/>
                <w:sz w:val="16"/>
                <w:szCs w:val="16"/>
                <w:lang w:val="es-ES"/>
              </w:rPr>
            </w:pPr>
            <w:r w:rsidRPr="009F412E">
              <w:rPr>
                <w:rFonts w:ascii="Verdana" w:hAnsi="Verdana"/>
                <w:b/>
                <w:sz w:val="16"/>
                <w:szCs w:val="16"/>
                <w:lang w:val="es-ES"/>
              </w:rPr>
              <w:lastRenderedPageBreak/>
              <w:t>6.1.1 Control de operación:</w:t>
            </w:r>
            <w:r w:rsidRPr="009F412E">
              <w:rPr>
                <w:rFonts w:ascii="Verdana" w:hAnsi="Verdana"/>
                <w:sz w:val="16"/>
                <w:szCs w:val="16"/>
                <w:lang w:val="es-ES"/>
              </w:rPr>
              <w:t xml:space="preserve"> fecha, responsable de la bitácora, determinación cada 24 horas de:</w:t>
            </w:r>
          </w:p>
        </w:tc>
        <w:tc>
          <w:tcPr>
            <w:tcW w:w="4529" w:type="dxa"/>
          </w:tcPr>
          <w:p w14:paraId="7D5E40FC" w14:textId="77777777" w:rsidR="00ED3593" w:rsidRPr="009F412E" w:rsidRDefault="00ED3593" w:rsidP="00ED3593">
            <w:pPr>
              <w:pStyle w:val="Texto"/>
              <w:ind w:firstLine="0"/>
              <w:rPr>
                <w:rFonts w:ascii="Verdana" w:hAnsi="Verdana"/>
                <w:b/>
                <w:sz w:val="16"/>
                <w:szCs w:val="16"/>
                <w:lang w:val="en-US"/>
              </w:rPr>
            </w:pPr>
            <w:r w:rsidRPr="00ED3593">
              <w:rPr>
                <w:rFonts w:ascii="Verdana" w:hAnsi="Verdana" w:cs="Times New Roman"/>
                <w:b/>
                <w:bCs/>
                <w:sz w:val="16"/>
                <w:szCs w:val="16"/>
                <w:lang w:val="en-US"/>
              </w:rPr>
              <w:t xml:space="preserve">6.1.1 Operation control: </w:t>
            </w:r>
            <w:r w:rsidRPr="00ED3593">
              <w:rPr>
                <w:rFonts w:ascii="Verdana" w:hAnsi="Verdana" w:cs="Times New Roman"/>
                <w:sz w:val="16"/>
                <w:szCs w:val="16"/>
                <w:lang w:val="en-US"/>
              </w:rPr>
              <w:t>date, responsible for the log, determination every 24 hours of:</w:t>
            </w:r>
          </w:p>
        </w:tc>
      </w:tr>
      <w:tr w:rsidR="00ED3593" w:rsidRPr="00266893" w14:paraId="1A2F332F" w14:textId="77777777" w:rsidTr="009C641E">
        <w:tc>
          <w:tcPr>
            <w:tcW w:w="4529" w:type="dxa"/>
            <w:shd w:val="clear" w:color="auto" w:fill="auto"/>
          </w:tcPr>
          <w:p w14:paraId="4BA1397E" w14:textId="12B0A9A2" w:rsidR="00ED3593" w:rsidRPr="009F412E" w:rsidRDefault="00ED3593" w:rsidP="00ED3593">
            <w:pPr>
              <w:pStyle w:val="ROMANOS"/>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El flujo volumétrico de gas amargo (en millones de pies cúbicos por día, MMPCD) a condiciones de referencia y el flujo volumétrico de condensados amargos (en barriles por día, BPD) que entra al Complejo Procesador de Gas para su procesamiento, medidos en la entrada de la planta endulzadora, y antes de la derivación de los quemadores de fosa, así como la concentración promedio diario en % mol de H</w:t>
            </w:r>
            <w:r w:rsidRPr="009F412E">
              <w:rPr>
                <w:rFonts w:ascii="Verdana" w:hAnsi="Verdana"/>
                <w:sz w:val="16"/>
                <w:szCs w:val="16"/>
                <w:vertAlign w:val="subscript"/>
                <w:lang w:val="es-ES"/>
              </w:rPr>
              <w:t>2</w:t>
            </w:r>
            <w:r w:rsidRPr="009F412E">
              <w:rPr>
                <w:rFonts w:ascii="Verdana" w:hAnsi="Verdana"/>
                <w:sz w:val="16"/>
                <w:szCs w:val="16"/>
                <w:lang w:val="es-ES"/>
              </w:rPr>
              <w:t>S a condiciones de referencia (ver diagrama anexo I);</w:t>
            </w:r>
          </w:p>
        </w:tc>
        <w:tc>
          <w:tcPr>
            <w:tcW w:w="4529" w:type="dxa"/>
          </w:tcPr>
          <w:p w14:paraId="03276A8C" w14:textId="0E4FCAA4" w:rsidR="00ED3593" w:rsidRPr="009F412E" w:rsidRDefault="00ED3593" w:rsidP="00ED3593">
            <w:pPr>
              <w:pStyle w:val="ROMANOS"/>
              <w:ind w:left="0" w:firstLine="0"/>
              <w:rPr>
                <w:rFonts w:ascii="Verdana" w:hAnsi="Verdana"/>
                <w:sz w:val="16"/>
                <w:szCs w:val="16"/>
                <w:lang w:val="en-US"/>
              </w:rPr>
            </w:pPr>
            <w:r w:rsidRPr="00ED3593">
              <w:rPr>
                <w:rFonts w:ascii="Verdana" w:hAnsi="Verdana" w:cs="Times New Roman"/>
                <w:sz w:val="16"/>
                <w:szCs w:val="16"/>
                <w:lang w:val="en-US"/>
              </w:rPr>
              <w:t xml:space="preserve">- The volumetric flow of sour gas (in </w:t>
            </w:r>
            <w:r w:rsidR="007E511A">
              <w:rPr>
                <w:rFonts w:ascii="Verdana" w:hAnsi="Verdana" w:cs="Times New Roman"/>
                <w:sz w:val="16"/>
                <w:szCs w:val="16"/>
                <w:lang w:val="en-US"/>
              </w:rPr>
              <w:t>m</w:t>
            </w:r>
            <w:r w:rsidR="007E511A" w:rsidRPr="007E511A">
              <w:rPr>
                <w:rFonts w:ascii="Verdana" w:hAnsi="Verdana" w:cs="Times New Roman"/>
                <w:sz w:val="16"/>
                <w:szCs w:val="16"/>
                <w:lang w:val="en-US"/>
              </w:rPr>
              <w:t>illion standard cubic feet per day</w:t>
            </w:r>
            <w:r w:rsidRPr="00ED3593">
              <w:rPr>
                <w:rFonts w:ascii="Verdana" w:hAnsi="Verdana" w:cs="Times New Roman"/>
                <w:sz w:val="16"/>
                <w:szCs w:val="16"/>
                <w:lang w:val="en-US"/>
              </w:rPr>
              <w:t xml:space="preserve">, </w:t>
            </w:r>
            <w:r w:rsidR="007E511A" w:rsidRPr="007E511A">
              <w:rPr>
                <w:rFonts w:ascii="Verdana" w:hAnsi="Verdana" w:cs="Times New Roman"/>
                <w:sz w:val="16"/>
                <w:szCs w:val="16"/>
                <w:lang w:val="en-US"/>
              </w:rPr>
              <w:t>MMSCFD</w:t>
            </w:r>
            <w:r w:rsidRPr="00ED3593">
              <w:rPr>
                <w:rFonts w:ascii="Verdana" w:hAnsi="Verdana" w:cs="Times New Roman"/>
                <w:sz w:val="16"/>
                <w:szCs w:val="16"/>
                <w:lang w:val="en-US"/>
              </w:rPr>
              <w:t xml:space="preserve">) at reference conditions and the volumetric flow of sour condensates (in barrels per day, BPD) entering the Gas Processing Complex for processing, measured at the entrance to the sweetener plant, and before the burner bypass is from the pit, as well as the average daily concentration in mol% of H </w:t>
            </w:r>
            <w:r w:rsidRPr="00ED3593">
              <w:rPr>
                <w:rFonts w:ascii="Verdana" w:hAnsi="Verdana" w:cs="Times New Roman"/>
                <w:sz w:val="11"/>
                <w:szCs w:val="11"/>
                <w:vertAlign w:val="subscript"/>
                <w:lang w:val="en-US"/>
              </w:rPr>
              <w:t xml:space="preserve">2 </w:t>
            </w:r>
            <w:r w:rsidRPr="00ED3593">
              <w:rPr>
                <w:rFonts w:ascii="Verdana" w:hAnsi="Verdana" w:cs="Times New Roman"/>
                <w:sz w:val="16"/>
                <w:szCs w:val="16"/>
                <w:lang w:val="en-US"/>
              </w:rPr>
              <w:t>S at reference conditions (see annex I diagram);</w:t>
            </w:r>
            <w:r w:rsidR="007E511A">
              <w:rPr>
                <w:rFonts w:ascii="Verdana" w:hAnsi="Verdana" w:cs="Times New Roman"/>
                <w:sz w:val="16"/>
                <w:szCs w:val="16"/>
                <w:lang w:val="en-US"/>
              </w:rPr>
              <w:t xml:space="preserve"> </w:t>
            </w:r>
            <w:r w:rsidRPr="00ED3593">
              <w:rPr>
                <w:rFonts w:ascii="Verdana" w:hAnsi="Verdana" w:cs="Times New Roman"/>
                <w:sz w:val="16"/>
                <w:szCs w:val="16"/>
                <w:lang w:val="en-US"/>
              </w:rPr>
              <w:t xml:space="preserve">              </w:t>
            </w:r>
          </w:p>
        </w:tc>
      </w:tr>
      <w:tr w:rsidR="00ED3593" w:rsidRPr="00266893" w14:paraId="1684BD49" w14:textId="77777777" w:rsidTr="009C641E">
        <w:tc>
          <w:tcPr>
            <w:tcW w:w="4529" w:type="dxa"/>
            <w:shd w:val="clear" w:color="auto" w:fill="auto"/>
          </w:tcPr>
          <w:p w14:paraId="1FCB6001" w14:textId="41963330" w:rsidR="00ED3593" w:rsidRPr="009F412E" w:rsidRDefault="00ED3593" w:rsidP="00ED3593">
            <w:pPr>
              <w:pStyle w:val="ROMANOS"/>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El flujo volumétrico de gas ácido alimentado a la planta recuperadora de azufre, en millones de pies cúbicos por día, MMPCD, a condiciones de referencia, y la concentración promedio diaria en % mol de H</w:t>
            </w:r>
            <w:r w:rsidRPr="009F412E">
              <w:rPr>
                <w:rFonts w:ascii="Verdana" w:hAnsi="Verdana"/>
                <w:sz w:val="16"/>
                <w:szCs w:val="16"/>
                <w:vertAlign w:val="subscript"/>
                <w:lang w:val="es-ES"/>
              </w:rPr>
              <w:t>2</w:t>
            </w:r>
            <w:r w:rsidRPr="009F412E">
              <w:rPr>
                <w:rFonts w:ascii="Verdana" w:hAnsi="Verdana"/>
                <w:sz w:val="16"/>
                <w:szCs w:val="16"/>
                <w:lang w:val="es-ES"/>
              </w:rPr>
              <w:t xml:space="preserve">S en base húmeda y para la aplicación de la tabla 1 en base seca (ver diagrama anexo I), </w:t>
            </w:r>
          </w:p>
        </w:tc>
        <w:tc>
          <w:tcPr>
            <w:tcW w:w="4529" w:type="dxa"/>
          </w:tcPr>
          <w:p w14:paraId="582ECD3F" w14:textId="3895DC09" w:rsidR="00ED3593" w:rsidRPr="009F412E" w:rsidRDefault="00ED3593" w:rsidP="00ED3593">
            <w:pPr>
              <w:pStyle w:val="ROMANOS"/>
              <w:ind w:left="0" w:firstLine="0"/>
              <w:rPr>
                <w:rFonts w:ascii="Verdana" w:hAnsi="Verdana"/>
                <w:sz w:val="16"/>
                <w:szCs w:val="16"/>
                <w:lang w:val="en-US"/>
              </w:rPr>
            </w:pPr>
            <w:r w:rsidRPr="00ED3593">
              <w:rPr>
                <w:rFonts w:ascii="Verdana" w:hAnsi="Verdana" w:cs="Times New Roman"/>
                <w:sz w:val="16"/>
                <w:szCs w:val="16"/>
                <w:lang w:val="en-US"/>
              </w:rPr>
              <w:t xml:space="preserve">- The volumetric flow of acid gas fed to the sulfur recovery plant, in </w:t>
            </w:r>
            <w:r w:rsidR="007E511A">
              <w:rPr>
                <w:rFonts w:ascii="Verdana" w:hAnsi="Verdana" w:cs="Times New Roman"/>
                <w:sz w:val="16"/>
                <w:szCs w:val="16"/>
                <w:lang w:val="en-US"/>
              </w:rPr>
              <w:t>m</w:t>
            </w:r>
            <w:r w:rsidR="007E511A" w:rsidRPr="007E511A">
              <w:rPr>
                <w:rFonts w:ascii="Verdana" w:hAnsi="Verdana" w:cs="Times New Roman"/>
                <w:sz w:val="16"/>
                <w:szCs w:val="16"/>
                <w:lang w:val="en-US"/>
              </w:rPr>
              <w:t>illion standard cubic feet per day</w:t>
            </w:r>
            <w:r w:rsidRPr="00ED3593">
              <w:rPr>
                <w:rFonts w:ascii="Verdana" w:hAnsi="Verdana" w:cs="Times New Roman"/>
                <w:sz w:val="16"/>
                <w:szCs w:val="16"/>
                <w:lang w:val="en-US"/>
              </w:rPr>
              <w:t xml:space="preserve">, </w:t>
            </w:r>
            <w:r w:rsidR="007E511A" w:rsidRPr="007E511A">
              <w:rPr>
                <w:rFonts w:ascii="Verdana" w:hAnsi="Verdana" w:cs="Times New Roman"/>
                <w:sz w:val="16"/>
                <w:szCs w:val="16"/>
                <w:lang w:val="en-US"/>
              </w:rPr>
              <w:t>MMSCFD</w:t>
            </w:r>
            <w:r w:rsidRPr="00ED3593">
              <w:rPr>
                <w:rFonts w:ascii="Verdana" w:hAnsi="Verdana" w:cs="Times New Roman"/>
                <w:sz w:val="16"/>
                <w:szCs w:val="16"/>
                <w:lang w:val="en-US"/>
              </w:rPr>
              <w:t>, at reference conditions, and the daily average concentration in mol</w:t>
            </w:r>
            <w:r w:rsidR="007E511A">
              <w:rPr>
                <w:rFonts w:ascii="Verdana" w:hAnsi="Verdana" w:cs="Times New Roman"/>
                <w:sz w:val="16"/>
                <w:szCs w:val="16"/>
                <w:lang w:val="en-US"/>
              </w:rPr>
              <w:t xml:space="preserve"> </w:t>
            </w:r>
            <w:r w:rsidRPr="00ED3593">
              <w:rPr>
                <w:rFonts w:ascii="Verdana" w:hAnsi="Verdana" w:cs="Times New Roman"/>
                <w:sz w:val="16"/>
                <w:szCs w:val="16"/>
                <w:lang w:val="en-US"/>
              </w:rPr>
              <w:t>% of H</w:t>
            </w:r>
            <w:r w:rsidRPr="007E511A">
              <w:rPr>
                <w:rFonts w:ascii="Verdana" w:hAnsi="Verdana" w:cs="Times New Roman"/>
                <w:sz w:val="15"/>
                <w:szCs w:val="15"/>
                <w:vertAlign w:val="subscript"/>
                <w:lang w:val="en-US"/>
              </w:rPr>
              <w:t>2</w:t>
            </w:r>
            <w:r w:rsidRPr="00ED3593">
              <w:rPr>
                <w:rFonts w:ascii="Verdana" w:hAnsi="Verdana" w:cs="Times New Roman"/>
                <w:sz w:val="16"/>
                <w:szCs w:val="16"/>
                <w:lang w:val="en-US"/>
              </w:rPr>
              <w:t xml:space="preserve">S on a wet basis and for the application from table 1 on a dry basis (see annex I diagram),              </w:t>
            </w:r>
          </w:p>
        </w:tc>
      </w:tr>
      <w:tr w:rsidR="00ED3593" w:rsidRPr="00266893" w14:paraId="6E596CDE" w14:textId="77777777" w:rsidTr="009C641E">
        <w:tc>
          <w:tcPr>
            <w:tcW w:w="4529" w:type="dxa"/>
            <w:shd w:val="clear" w:color="auto" w:fill="auto"/>
          </w:tcPr>
          <w:p w14:paraId="7D5E535C" w14:textId="66C8D8A4" w:rsidR="00ED3593" w:rsidRPr="009F412E" w:rsidRDefault="00ED3593" w:rsidP="00ED3593">
            <w:pPr>
              <w:pStyle w:val="ROMANOS"/>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El flujo volumétrico de gas de cola (en millones de pies cúbicos por día, MMPCD) y la concentración promedio de %mol diaria de compuestos de azufre en el gas de cola (ver diagrama anexo I),</w:t>
            </w:r>
          </w:p>
        </w:tc>
        <w:tc>
          <w:tcPr>
            <w:tcW w:w="4529" w:type="dxa"/>
          </w:tcPr>
          <w:p w14:paraId="26B0F951" w14:textId="001F6EB2" w:rsidR="00ED3593" w:rsidRPr="009F412E" w:rsidRDefault="00ED3593" w:rsidP="00ED3593">
            <w:pPr>
              <w:pStyle w:val="ROMANOS"/>
              <w:ind w:left="0" w:firstLine="0"/>
              <w:rPr>
                <w:rFonts w:ascii="Verdana" w:hAnsi="Verdana"/>
                <w:sz w:val="16"/>
                <w:szCs w:val="16"/>
                <w:lang w:val="en-US"/>
              </w:rPr>
            </w:pPr>
            <w:r w:rsidRPr="00ED3593">
              <w:rPr>
                <w:rFonts w:ascii="Verdana" w:hAnsi="Verdana" w:cs="Times New Roman"/>
                <w:sz w:val="16"/>
                <w:szCs w:val="16"/>
                <w:lang w:val="en-US"/>
              </w:rPr>
              <w:t xml:space="preserve">- The volumetric flow of tail gas (in millions of cubic </w:t>
            </w:r>
            <w:r w:rsidR="007E511A">
              <w:rPr>
                <w:rFonts w:ascii="Verdana" w:hAnsi="Verdana" w:cs="Times New Roman"/>
                <w:sz w:val="16"/>
                <w:szCs w:val="16"/>
                <w:lang w:val="en-US"/>
              </w:rPr>
              <w:t xml:space="preserve">feet </w:t>
            </w:r>
            <w:r w:rsidRPr="00ED3593">
              <w:rPr>
                <w:rFonts w:ascii="Verdana" w:hAnsi="Verdana" w:cs="Times New Roman"/>
                <w:sz w:val="16"/>
                <w:szCs w:val="16"/>
                <w:lang w:val="en-US"/>
              </w:rPr>
              <w:t xml:space="preserve">per day, </w:t>
            </w:r>
            <w:r w:rsidR="007E511A">
              <w:rPr>
                <w:rFonts w:ascii="Verdana" w:hAnsi="Verdana"/>
                <w:sz w:val="16"/>
                <w:szCs w:val="16"/>
                <w:lang w:val="en-US"/>
              </w:rPr>
              <w:t>MMSCFD</w:t>
            </w:r>
            <w:r w:rsidRPr="00ED3593">
              <w:rPr>
                <w:rFonts w:ascii="Verdana" w:hAnsi="Verdana" w:cs="Times New Roman"/>
                <w:sz w:val="16"/>
                <w:szCs w:val="16"/>
                <w:lang w:val="en-US"/>
              </w:rPr>
              <w:t>) and the average daily concentration of</w:t>
            </w:r>
            <w:r w:rsidR="007E511A">
              <w:rPr>
                <w:rFonts w:ascii="Verdana" w:hAnsi="Verdana" w:cs="Times New Roman"/>
                <w:sz w:val="16"/>
                <w:szCs w:val="16"/>
                <w:lang w:val="en-US"/>
              </w:rPr>
              <w:t xml:space="preserve"> </w:t>
            </w:r>
            <w:r w:rsidRPr="00ED3593">
              <w:rPr>
                <w:rFonts w:ascii="Verdana" w:hAnsi="Verdana" w:cs="Times New Roman"/>
                <w:sz w:val="16"/>
                <w:szCs w:val="16"/>
                <w:lang w:val="en-US"/>
              </w:rPr>
              <w:t xml:space="preserve"> mol</w:t>
            </w:r>
            <w:r w:rsidR="007E511A">
              <w:rPr>
                <w:rFonts w:ascii="Verdana" w:hAnsi="Verdana" w:cs="Times New Roman"/>
                <w:sz w:val="16"/>
                <w:szCs w:val="16"/>
                <w:lang w:val="en-US"/>
              </w:rPr>
              <w:t xml:space="preserve"> </w:t>
            </w:r>
            <w:r w:rsidR="007E511A" w:rsidRPr="00ED3593">
              <w:rPr>
                <w:rFonts w:ascii="Verdana" w:hAnsi="Verdana" w:cs="Times New Roman"/>
                <w:sz w:val="16"/>
                <w:szCs w:val="16"/>
                <w:lang w:val="en-US"/>
              </w:rPr>
              <w:t>%</w:t>
            </w:r>
            <w:r w:rsidRPr="00ED3593">
              <w:rPr>
                <w:rFonts w:ascii="Verdana" w:hAnsi="Verdana" w:cs="Times New Roman"/>
                <w:sz w:val="16"/>
                <w:szCs w:val="16"/>
                <w:lang w:val="en-US"/>
              </w:rPr>
              <w:t xml:space="preserve"> of sulfur compounds in the tail gas (see annex I diagram),  </w:t>
            </w:r>
            <w:r w:rsidR="007E511A">
              <w:rPr>
                <w:rFonts w:ascii="Verdana" w:hAnsi="Verdana" w:cs="Times New Roman"/>
                <w:sz w:val="16"/>
                <w:szCs w:val="16"/>
                <w:lang w:val="en-US"/>
              </w:rPr>
              <w:t xml:space="preserve"> </w:t>
            </w:r>
            <w:r w:rsidRPr="00ED3593">
              <w:rPr>
                <w:rFonts w:ascii="Verdana" w:hAnsi="Verdana" w:cs="Times New Roman"/>
                <w:sz w:val="16"/>
                <w:szCs w:val="16"/>
                <w:lang w:val="en-US"/>
              </w:rPr>
              <w:t xml:space="preserve">            </w:t>
            </w:r>
          </w:p>
        </w:tc>
      </w:tr>
      <w:tr w:rsidR="00ED3593" w:rsidRPr="00266893" w14:paraId="4FCCC825" w14:textId="77777777" w:rsidTr="009C641E">
        <w:tc>
          <w:tcPr>
            <w:tcW w:w="4529" w:type="dxa"/>
            <w:shd w:val="clear" w:color="auto" w:fill="auto"/>
          </w:tcPr>
          <w:p w14:paraId="77B275AF" w14:textId="5CAA0046"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El peso de azufre recuperado, en toneladas métricas por día, calculado a partir de la medición del nivel de azufre en las fosas de almacenamiento, que incluya el azufre extraído en el mismo periodo (S</w:t>
            </w:r>
            <w:r w:rsidRPr="009F412E">
              <w:rPr>
                <w:rFonts w:ascii="Verdana" w:hAnsi="Verdana"/>
                <w:sz w:val="16"/>
                <w:szCs w:val="16"/>
                <w:vertAlign w:val="subscript"/>
                <w:lang w:val="es-ES"/>
              </w:rPr>
              <w:t>R</w:t>
            </w:r>
            <w:r w:rsidRPr="009F412E">
              <w:rPr>
                <w:rFonts w:ascii="Verdana" w:hAnsi="Verdana"/>
                <w:sz w:val="16"/>
                <w:szCs w:val="16"/>
                <w:lang w:val="es-ES"/>
              </w:rPr>
              <w:t>) (ver diagrama anexo I),</w:t>
            </w:r>
          </w:p>
        </w:tc>
        <w:tc>
          <w:tcPr>
            <w:tcW w:w="4529" w:type="dxa"/>
          </w:tcPr>
          <w:p w14:paraId="1459B04A" w14:textId="17765447"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The weight of sulfur recovered, in metric tons per day, calculated from the measurement of the sulfur level in the storage pits, which includes the sulfur extracted in the same period (S</w:t>
            </w:r>
            <w:r w:rsidRPr="007E511A">
              <w:rPr>
                <w:rFonts w:ascii="Verdana" w:hAnsi="Verdana" w:cs="Times New Roman"/>
                <w:sz w:val="15"/>
                <w:szCs w:val="15"/>
                <w:vertAlign w:val="subscript"/>
                <w:lang w:val="en-US"/>
              </w:rPr>
              <w:t>R</w:t>
            </w:r>
            <w:r w:rsidRPr="00ED3593">
              <w:rPr>
                <w:rFonts w:ascii="Verdana" w:hAnsi="Verdana" w:cs="Times New Roman"/>
                <w:sz w:val="16"/>
                <w:szCs w:val="16"/>
                <w:lang w:val="en-US"/>
              </w:rPr>
              <w:t xml:space="preserve">) (see annex I diagram),              </w:t>
            </w:r>
          </w:p>
        </w:tc>
      </w:tr>
      <w:tr w:rsidR="00ED3593" w:rsidRPr="00266893" w14:paraId="1F7264C9" w14:textId="77777777" w:rsidTr="009C641E">
        <w:tc>
          <w:tcPr>
            <w:tcW w:w="4529" w:type="dxa"/>
            <w:shd w:val="clear" w:color="auto" w:fill="auto"/>
          </w:tcPr>
          <w:p w14:paraId="7E27154B" w14:textId="2D68BE91"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Memoria de cálculo y determinación de eficiencia de la planta recuperadora de azufre,</w:t>
            </w:r>
          </w:p>
        </w:tc>
        <w:tc>
          <w:tcPr>
            <w:tcW w:w="4529" w:type="dxa"/>
          </w:tcPr>
          <w:p w14:paraId="3C68E6FE" w14:textId="08525C82"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Calculation </w:t>
            </w:r>
            <w:r w:rsidR="007E511A">
              <w:rPr>
                <w:rFonts w:ascii="Verdana" w:hAnsi="Verdana" w:cs="Times New Roman"/>
                <w:sz w:val="16"/>
                <w:szCs w:val="16"/>
                <w:lang w:val="en-US"/>
              </w:rPr>
              <w:t>record</w:t>
            </w:r>
            <w:r w:rsidRPr="00ED3593">
              <w:rPr>
                <w:rFonts w:ascii="Verdana" w:hAnsi="Verdana" w:cs="Times New Roman"/>
                <w:sz w:val="16"/>
                <w:szCs w:val="16"/>
                <w:lang w:val="en-US"/>
              </w:rPr>
              <w:t xml:space="preserve"> and determination of efficiency of the sulfur recovery plant,              </w:t>
            </w:r>
          </w:p>
        </w:tc>
      </w:tr>
      <w:tr w:rsidR="00ED3593" w:rsidRPr="00266893" w14:paraId="6A3E67DA" w14:textId="77777777" w:rsidTr="009C641E">
        <w:tc>
          <w:tcPr>
            <w:tcW w:w="4529" w:type="dxa"/>
            <w:shd w:val="clear" w:color="auto" w:fill="auto"/>
          </w:tcPr>
          <w:p w14:paraId="02912394" w14:textId="77777777"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Pr="009F412E">
              <w:rPr>
                <w:rFonts w:ascii="Verdana" w:hAnsi="Verdana"/>
                <w:sz w:val="16"/>
                <w:szCs w:val="16"/>
                <w:lang w:val="es-ES"/>
              </w:rPr>
              <w:tab/>
              <w:t>Contingencias presentadas en el complejo procesador de gas de acuerdo a lo estipulado en el numeral 7.4. y 7.6, y</w:t>
            </w:r>
          </w:p>
        </w:tc>
        <w:tc>
          <w:tcPr>
            <w:tcW w:w="4529" w:type="dxa"/>
          </w:tcPr>
          <w:p w14:paraId="150E8CDB" w14:textId="77777777"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Contingencies presented in the gas processing complex in accordance with the provisions of section 7.4. and 7.6, and              </w:t>
            </w:r>
          </w:p>
        </w:tc>
      </w:tr>
      <w:tr w:rsidR="00ED3593" w:rsidRPr="00266893" w14:paraId="7630A7BC" w14:textId="77777777" w:rsidTr="009C641E">
        <w:tc>
          <w:tcPr>
            <w:tcW w:w="4529" w:type="dxa"/>
            <w:shd w:val="clear" w:color="auto" w:fill="auto"/>
          </w:tcPr>
          <w:p w14:paraId="7723132C" w14:textId="77777777"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Pr="009F412E">
              <w:rPr>
                <w:rFonts w:ascii="Verdana" w:hAnsi="Verdana"/>
                <w:sz w:val="16"/>
                <w:szCs w:val="16"/>
                <w:lang w:val="es-ES"/>
              </w:rPr>
              <w:tab/>
              <w:t xml:space="preserve">Temperatura en el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w:t>
            </w:r>
          </w:p>
        </w:tc>
        <w:tc>
          <w:tcPr>
            <w:tcW w:w="4529" w:type="dxa"/>
          </w:tcPr>
          <w:p w14:paraId="17A37E4A" w14:textId="77777777"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Temperature in the thermal oxidizer              </w:t>
            </w:r>
          </w:p>
        </w:tc>
      </w:tr>
      <w:tr w:rsidR="00ED3593" w:rsidRPr="00266893" w14:paraId="66C36C66" w14:textId="77777777" w:rsidTr="009C641E">
        <w:tc>
          <w:tcPr>
            <w:tcW w:w="4529" w:type="dxa"/>
            <w:shd w:val="clear" w:color="auto" w:fill="auto"/>
          </w:tcPr>
          <w:p w14:paraId="439FC2BF" w14:textId="77777777" w:rsidR="00ED3593" w:rsidRPr="009F412E" w:rsidRDefault="00ED3593" w:rsidP="00ED3593">
            <w:pPr>
              <w:pStyle w:val="Texto"/>
              <w:spacing w:line="229" w:lineRule="exact"/>
              <w:ind w:firstLine="0"/>
              <w:rPr>
                <w:rFonts w:ascii="Verdana" w:hAnsi="Verdana"/>
                <w:color w:val="000000"/>
                <w:sz w:val="16"/>
                <w:szCs w:val="16"/>
                <w:lang w:val="es-ES"/>
              </w:rPr>
            </w:pPr>
            <w:r w:rsidRPr="009F412E">
              <w:rPr>
                <w:rFonts w:ascii="Verdana" w:hAnsi="Verdana"/>
                <w:b/>
                <w:color w:val="000000"/>
                <w:sz w:val="16"/>
                <w:szCs w:val="16"/>
                <w:lang w:val="es-ES"/>
              </w:rPr>
              <w:t>6.1.2 Control de emisiones contaminantes de los siguientes parámetros</w:t>
            </w:r>
            <w:r w:rsidRPr="009F412E">
              <w:rPr>
                <w:rFonts w:ascii="Verdana" w:hAnsi="Verdana"/>
                <w:color w:val="000000"/>
                <w:sz w:val="16"/>
                <w:szCs w:val="16"/>
                <w:lang w:val="es-ES"/>
              </w:rPr>
              <w:t>:</w:t>
            </w:r>
          </w:p>
        </w:tc>
        <w:tc>
          <w:tcPr>
            <w:tcW w:w="4529" w:type="dxa"/>
          </w:tcPr>
          <w:p w14:paraId="62FEDF25" w14:textId="5AB3984E" w:rsidR="00ED3593" w:rsidRPr="009F412E" w:rsidRDefault="00ED3593" w:rsidP="00ED3593">
            <w:pPr>
              <w:pStyle w:val="Texto"/>
              <w:spacing w:line="229" w:lineRule="exact"/>
              <w:ind w:firstLine="0"/>
              <w:rPr>
                <w:rFonts w:ascii="Verdana" w:hAnsi="Verdana"/>
                <w:b/>
                <w:color w:val="000000"/>
                <w:sz w:val="16"/>
                <w:szCs w:val="16"/>
                <w:lang w:val="en-US"/>
              </w:rPr>
            </w:pPr>
            <w:r w:rsidRPr="00ED3593">
              <w:rPr>
                <w:rFonts w:ascii="Verdana" w:hAnsi="Verdana" w:cs="Times New Roman"/>
                <w:b/>
                <w:bCs/>
                <w:sz w:val="16"/>
                <w:szCs w:val="16"/>
                <w:lang w:val="en-US"/>
              </w:rPr>
              <w:t>6.1.2 Control of polluting emissions of the following parameters</w:t>
            </w:r>
            <w:r w:rsidRPr="00ED3593">
              <w:rPr>
                <w:rFonts w:ascii="Verdana" w:hAnsi="Verdana" w:cs="Times New Roman"/>
                <w:sz w:val="16"/>
                <w:szCs w:val="16"/>
                <w:lang w:val="en-US"/>
              </w:rPr>
              <w:t>:</w:t>
            </w:r>
          </w:p>
        </w:tc>
      </w:tr>
      <w:tr w:rsidR="00ED3593" w:rsidRPr="00266893" w14:paraId="0A33C02A" w14:textId="77777777" w:rsidTr="009C641E">
        <w:tc>
          <w:tcPr>
            <w:tcW w:w="4529" w:type="dxa"/>
            <w:shd w:val="clear" w:color="auto" w:fill="auto"/>
          </w:tcPr>
          <w:p w14:paraId="72227CB6" w14:textId="4D8EABB3"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 xml:space="preserve">concentración promedio diaria de bióxido de azufre y flujo volumétrico de los gases de salida del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 (ver diagrama anexo I),</w:t>
            </w:r>
          </w:p>
        </w:tc>
        <w:tc>
          <w:tcPr>
            <w:tcW w:w="4529" w:type="dxa"/>
          </w:tcPr>
          <w:p w14:paraId="30175565" w14:textId="678F06B8"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average daily concentration of sulfur dioxide and volumetric flow of the exhaust gases from the thermal oxidizer (see annex I diagram),              </w:t>
            </w:r>
          </w:p>
        </w:tc>
      </w:tr>
      <w:tr w:rsidR="00ED3593" w:rsidRPr="00266893" w14:paraId="787FFFD8" w14:textId="77777777" w:rsidTr="009C641E">
        <w:tc>
          <w:tcPr>
            <w:tcW w:w="4529" w:type="dxa"/>
            <w:shd w:val="clear" w:color="auto" w:fill="auto"/>
          </w:tcPr>
          <w:p w14:paraId="7E5FAEC5" w14:textId="2C991BD8"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emisión másica en toneladas por día de bióxido de azufre (E (SO</w:t>
            </w:r>
            <w:r w:rsidRPr="009F412E">
              <w:rPr>
                <w:rFonts w:ascii="Verdana" w:hAnsi="Verdana"/>
                <w:sz w:val="16"/>
                <w:szCs w:val="16"/>
                <w:vertAlign w:val="subscript"/>
                <w:lang w:val="es-ES"/>
              </w:rPr>
              <w:t>2</w:t>
            </w:r>
            <w:r w:rsidRPr="009F412E">
              <w:rPr>
                <w:rFonts w:ascii="Verdana" w:hAnsi="Verdana"/>
                <w:sz w:val="16"/>
                <w:szCs w:val="16"/>
                <w:lang w:val="es-ES"/>
              </w:rPr>
              <w:t xml:space="preserve">)) en el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 (ver diagrama anexo I),</w:t>
            </w:r>
          </w:p>
        </w:tc>
        <w:tc>
          <w:tcPr>
            <w:tcW w:w="4529" w:type="dxa"/>
          </w:tcPr>
          <w:p w14:paraId="37C0BF84" w14:textId="5ECAE15E"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mass emission in tons per day of sulfur dioxide (E (SO</w:t>
            </w:r>
            <w:r w:rsidRPr="007E511A">
              <w:rPr>
                <w:rFonts w:ascii="Verdana" w:hAnsi="Verdana" w:cs="Times New Roman"/>
                <w:sz w:val="15"/>
                <w:szCs w:val="15"/>
                <w:vertAlign w:val="subscript"/>
                <w:lang w:val="en-US"/>
              </w:rPr>
              <w:t>2</w:t>
            </w:r>
            <w:r w:rsidRPr="00ED3593">
              <w:rPr>
                <w:rFonts w:ascii="Verdana" w:hAnsi="Verdana" w:cs="Times New Roman"/>
                <w:sz w:val="16"/>
                <w:szCs w:val="16"/>
                <w:lang w:val="en-US"/>
              </w:rPr>
              <w:t xml:space="preserve">)) in the thermal oxidizer (see annex I diagram),              </w:t>
            </w:r>
          </w:p>
        </w:tc>
      </w:tr>
      <w:tr w:rsidR="00ED3593" w:rsidRPr="00266893" w14:paraId="52103E2E" w14:textId="77777777" w:rsidTr="009C641E">
        <w:tc>
          <w:tcPr>
            <w:tcW w:w="4529" w:type="dxa"/>
            <w:shd w:val="clear" w:color="auto" w:fill="auto"/>
          </w:tcPr>
          <w:p w14:paraId="6186F9F4" w14:textId="61FE3EC0"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volumen de gas amargo determinado por balance diario enviado al quemador de fosa expresado en MMPCD y, en su caso de condensados amargos expresados en BPD (ver diagrama anexo I),</w:t>
            </w:r>
          </w:p>
        </w:tc>
        <w:tc>
          <w:tcPr>
            <w:tcW w:w="4529" w:type="dxa"/>
          </w:tcPr>
          <w:p w14:paraId="122FE27B" w14:textId="2E78BA76"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volume of sour gas determined by daily balance sent to the pit burner expressed in </w:t>
            </w:r>
            <w:r w:rsidR="007E511A">
              <w:rPr>
                <w:rFonts w:ascii="Verdana" w:hAnsi="Verdana"/>
                <w:sz w:val="16"/>
                <w:szCs w:val="16"/>
                <w:lang w:val="en-US"/>
              </w:rPr>
              <w:t>MMSCFD</w:t>
            </w:r>
            <w:r w:rsidRPr="00ED3593">
              <w:rPr>
                <w:rFonts w:ascii="Verdana" w:hAnsi="Verdana" w:cs="Times New Roman"/>
                <w:sz w:val="16"/>
                <w:szCs w:val="16"/>
                <w:lang w:val="en-US"/>
              </w:rPr>
              <w:t xml:space="preserve"> and, where appropriate, of sour condensate expressed in BPD (see annex I diagram), </w:t>
            </w:r>
            <w:r w:rsidR="007E511A">
              <w:rPr>
                <w:rFonts w:ascii="Verdana" w:hAnsi="Verdana" w:cs="Times New Roman"/>
                <w:sz w:val="16"/>
                <w:szCs w:val="16"/>
                <w:lang w:val="en-US"/>
              </w:rPr>
              <w:t xml:space="preserve"> </w:t>
            </w:r>
            <w:r w:rsidRPr="00ED3593">
              <w:rPr>
                <w:rFonts w:ascii="Verdana" w:hAnsi="Verdana" w:cs="Times New Roman"/>
                <w:sz w:val="16"/>
                <w:szCs w:val="16"/>
                <w:lang w:val="en-US"/>
              </w:rPr>
              <w:t xml:space="preserve">             </w:t>
            </w:r>
          </w:p>
        </w:tc>
      </w:tr>
      <w:tr w:rsidR="00ED3593" w:rsidRPr="00266893" w14:paraId="7A55E5DF" w14:textId="77777777" w:rsidTr="009C641E">
        <w:tc>
          <w:tcPr>
            <w:tcW w:w="4529" w:type="dxa"/>
            <w:shd w:val="clear" w:color="auto" w:fill="auto"/>
          </w:tcPr>
          <w:p w14:paraId="542E5F13" w14:textId="0FCA864E"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lastRenderedPageBreak/>
              <w:t>-</w:t>
            </w:r>
            <w:r w:rsidR="007E511A">
              <w:rPr>
                <w:rFonts w:ascii="Verdana" w:hAnsi="Verdana"/>
                <w:sz w:val="16"/>
                <w:szCs w:val="16"/>
                <w:lang w:val="es-ES"/>
              </w:rPr>
              <w:t xml:space="preserve"> </w:t>
            </w:r>
            <w:r w:rsidRPr="009F412E">
              <w:rPr>
                <w:rFonts w:ascii="Verdana" w:hAnsi="Verdana"/>
                <w:sz w:val="16"/>
                <w:szCs w:val="16"/>
                <w:lang w:val="es-ES"/>
              </w:rPr>
              <w:t>volumen de gas ácido determinado por balance diario enviado a quemador elevado en MMPCD y promedio de la composición en %mol de H</w:t>
            </w:r>
            <w:r w:rsidRPr="009F412E">
              <w:rPr>
                <w:rFonts w:ascii="Verdana" w:hAnsi="Verdana"/>
                <w:sz w:val="16"/>
                <w:szCs w:val="16"/>
                <w:vertAlign w:val="subscript"/>
                <w:lang w:val="es-ES"/>
              </w:rPr>
              <w:t>2</w:t>
            </w:r>
            <w:r w:rsidRPr="009F412E">
              <w:rPr>
                <w:rFonts w:ascii="Verdana" w:hAnsi="Verdana"/>
                <w:sz w:val="16"/>
                <w:szCs w:val="16"/>
                <w:lang w:val="es-ES"/>
              </w:rPr>
              <w:t>S a condiciones de referencia (ver diagrama anexo I),</w:t>
            </w:r>
          </w:p>
        </w:tc>
        <w:tc>
          <w:tcPr>
            <w:tcW w:w="4529" w:type="dxa"/>
          </w:tcPr>
          <w:p w14:paraId="1202391E" w14:textId="2B29EAB4"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volume of acid gas determined by daily balance sent to the burner elevated in </w:t>
            </w:r>
            <w:r w:rsidR="007E511A">
              <w:rPr>
                <w:rFonts w:ascii="Verdana" w:hAnsi="Verdana"/>
                <w:sz w:val="16"/>
                <w:szCs w:val="16"/>
                <w:lang w:val="en-US"/>
              </w:rPr>
              <w:t>MMSCFD</w:t>
            </w:r>
            <w:r w:rsidRPr="00ED3593">
              <w:rPr>
                <w:rFonts w:ascii="Verdana" w:hAnsi="Verdana" w:cs="Times New Roman"/>
                <w:sz w:val="16"/>
                <w:szCs w:val="16"/>
                <w:lang w:val="en-US"/>
              </w:rPr>
              <w:t xml:space="preserve"> and average of the composition in mol% of H</w:t>
            </w:r>
            <w:r w:rsidRPr="007E511A">
              <w:rPr>
                <w:rFonts w:ascii="Verdana" w:hAnsi="Verdana" w:cs="Times New Roman"/>
                <w:sz w:val="15"/>
                <w:szCs w:val="15"/>
                <w:vertAlign w:val="subscript"/>
                <w:lang w:val="en-US"/>
              </w:rPr>
              <w:t>2</w:t>
            </w:r>
            <w:r w:rsidRPr="00ED3593">
              <w:rPr>
                <w:rFonts w:ascii="Verdana" w:hAnsi="Verdana" w:cs="Times New Roman"/>
                <w:sz w:val="16"/>
                <w:szCs w:val="16"/>
                <w:lang w:val="en-US"/>
              </w:rPr>
              <w:t xml:space="preserve">S at reference conditions (see annex I diagram),              </w:t>
            </w:r>
          </w:p>
        </w:tc>
      </w:tr>
      <w:tr w:rsidR="00ED3593" w:rsidRPr="00266893" w14:paraId="48CD3C29" w14:textId="77777777" w:rsidTr="009C641E">
        <w:tc>
          <w:tcPr>
            <w:tcW w:w="4529" w:type="dxa"/>
            <w:shd w:val="clear" w:color="auto" w:fill="auto"/>
          </w:tcPr>
          <w:p w14:paraId="4C60A222" w14:textId="4C4258D9"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007E511A">
              <w:rPr>
                <w:rFonts w:ascii="Verdana" w:hAnsi="Verdana"/>
                <w:sz w:val="16"/>
                <w:szCs w:val="16"/>
                <w:lang w:val="es-ES"/>
              </w:rPr>
              <w:t xml:space="preserve"> </w:t>
            </w:r>
            <w:r w:rsidRPr="009F412E">
              <w:rPr>
                <w:rFonts w:ascii="Verdana" w:hAnsi="Verdana"/>
                <w:sz w:val="16"/>
                <w:szCs w:val="16"/>
                <w:lang w:val="es-ES"/>
              </w:rPr>
              <w:t>fecha y hora de inicio y conclusión de envío de gas ácido, gas y condensados amargos a cada quemador,</w:t>
            </w:r>
          </w:p>
        </w:tc>
        <w:tc>
          <w:tcPr>
            <w:tcW w:w="4529" w:type="dxa"/>
          </w:tcPr>
          <w:p w14:paraId="3238D196" w14:textId="47CC7482"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start and end date and time of delivery of </w:t>
            </w:r>
            <w:r w:rsidR="00425B37">
              <w:rPr>
                <w:rFonts w:ascii="Verdana" w:hAnsi="Verdana" w:cs="Times New Roman"/>
                <w:sz w:val="16"/>
                <w:szCs w:val="16"/>
                <w:lang w:val="en-US"/>
              </w:rPr>
              <w:t>acid</w:t>
            </w:r>
            <w:r w:rsidRPr="00ED3593">
              <w:rPr>
                <w:rFonts w:ascii="Verdana" w:hAnsi="Verdana" w:cs="Times New Roman"/>
                <w:sz w:val="16"/>
                <w:szCs w:val="16"/>
                <w:lang w:val="en-US"/>
              </w:rPr>
              <w:t xml:space="preserve"> gas, sour gas and condensate to each burner,              </w:t>
            </w:r>
          </w:p>
        </w:tc>
      </w:tr>
      <w:tr w:rsidR="00ED3593" w:rsidRPr="00266893" w14:paraId="0EB74C46" w14:textId="77777777" w:rsidTr="009C641E">
        <w:tc>
          <w:tcPr>
            <w:tcW w:w="4529" w:type="dxa"/>
            <w:shd w:val="clear" w:color="auto" w:fill="auto"/>
          </w:tcPr>
          <w:p w14:paraId="0489D47A" w14:textId="77777777"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Pr="009F412E">
              <w:rPr>
                <w:rFonts w:ascii="Verdana" w:hAnsi="Verdana"/>
                <w:sz w:val="16"/>
                <w:szCs w:val="16"/>
                <w:lang w:val="es-ES"/>
              </w:rPr>
              <w:tab/>
              <w:t>memoria de cálculo del bióxido de azufre emitido a la atmósfera por día. Todas las mediciones se deben reportar en base húmeda a la presión y temperatura de las condiciones de referencia.</w:t>
            </w:r>
          </w:p>
        </w:tc>
        <w:tc>
          <w:tcPr>
            <w:tcW w:w="4529" w:type="dxa"/>
          </w:tcPr>
          <w:p w14:paraId="36A90F28" w14:textId="7B3A7095"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calculation </w:t>
            </w:r>
            <w:r w:rsidR="00425B37">
              <w:rPr>
                <w:rFonts w:ascii="Verdana" w:hAnsi="Verdana" w:cs="Times New Roman"/>
                <w:sz w:val="16"/>
                <w:szCs w:val="16"/>
                <w:lang w:val="en-US"/>
              </w:rPr>
              <w:t>record</w:t>
            </w:r>
            <w:r w:rsidRPr="00ED3593">
              <w:rPr>
                <w:rFonts w:ascii="Verdana" w:hAnsi="Verdana" w:cs="Times New Roman"/>
                <w:sz w:val="16"/>
                <w:szCs w:val="16"/>
                <w:lang w:val="en-US"/>
              </w:rPr>
              <w:t xml:space="preserve"> of sulfur dioxide emitted into the atmosphere per day. All measurements must be reported on a wet basis at the pressure and temperature of the reference conditions.              </w:t>
            </w:r>
          </w:p>
        </w:tc>
      </w:tr>
      <w:tr w:rsidR="00ED3593" w:rsidRPr="00266893" w14:paraId="0D84AEE4" w14:textId="77777777" w:rsidTr="009C641E">
        <w:tc>
          <w:tcPr>
            <w:tcW w:w="4529" w:type="dxa"/>
            <w:shd w:val="clear" w:color="auto" w:fill="auto"/>
          </w:tcPr>
          <w:p w14:paraId="28F5CBA2" w14:textId="77777777"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Pr="009F412E">
              <w:rPr>
                <w:rFonts w:ascii="Verdana" w:hAnsi="Verdana"/>
                <w:sz w:val="16"/>
                <w:szCs w:val="16"/>
                <w:lang w:val="es-ES"/>
              </w:rPr>
              <w:tab/>
              <w:t>Azufre total contenido en la carga de gas y condensados amargos procesados en el Complejo Procesador de Gas t/d (S</w:t>
            </w:r>
            <w:r w:rsidRPr="009F412E">
              <w:rPr>
                <w:rFonts w:ascii="Verdana" w:hAnsi="Verdana"/>
                <w:sz w:val="16"/>
                <w:szCs w:val="16"/>
                <w:vertAlign w:val="subscript"/>
                <w:lang w:val="es-ES"/>
              </w:rPr>
              <w:t>IN</w:t>
            </w:r>
            <w:r w:rsidRPr="009F412E">
              <w:rPr>
                <w:rFonts w:ascii="Verdana" w:hAnsi="Verdana"/>
                <w:sz w:val="16"/>
                <w:szCs w:val="16"/>
                <w:lang w:val="es-ES"/>
              </w:rPr>
              <w:t>) (ver diagrama anexo I),</w:t>
            </w:r>
          </w:p>
        </w:tc>
        <w:tc>
          <w:tcPr>
            <w:tcW w:w="4529" w:type="dxa"/>
          </w:tcPr>
          <w:p w14:paraId="7891D426" w14:textId="14FABAF9"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xml:space="preserve">- Total sulfur contained in the gas charge and </w:t>
            </w:r>
            <w:r w:rsidR="00646000">
              <w:rPr>
                <w:rFonts w:ascii="Verdana" w:hAnsi="Verdana" w:cs="Times New Roman"/>
                <w:sz w:val="16"/>
                <w:szCs w:val="16"/>
                <w:lang w:val="en-US"/>
              </w:rPr>
              <w:t>sour</w:t>
            </w:r>
            <w:r w:rsidRPr="00ED3593">
              <w:rPr>
                <w:rFonts w:ascii="Verdana" w:hAnsi="Verdana" w:cs="Times New Roman"/>
                <w:sz w:val="16"/>
                <w:szCs w:val="16"/>
                <w:lang w:val="en-US"/>
              </w:rPr>
              <w:t xml:space="preserve"> condensates processed in the Gas Processing Complex t/d (S</w:t>
            </w:r>
            <w:r w:rsidRPr="00425B37">
              <w:rPr>
                <w:rFonts w:ascii="Verdana" w:hAnsi="Verdana" w:cs="Times New Roman"/>
                <w:sz w:val="15"/>
                <w:szCs w:val="15"/>
                <w:vertAlign w:val="subscript"/>
                <w:lang w:val="en-US"/>
              </w:rPr>
              <w:t>IN</w:t>
            </w:r>
            <w:r w:rsidRPr="00ED3593">
              <w:rPr>
                <w:rFonts w:ascii="Verdana" w:hAnsi="Verdana" w:cs="Times New Roman"/>
                <w:sz w:val="11"/>
                <w:szCs w:val="11"/>
                <w:vertAlign w:val="subscript"/>
                <w:lang w:val="en-US"/>
              </w:rPr>
              <w:t xml:space="preserve"> </w:t>
            </w:r>
            <w:r w:rsidRPr="00ED3593">
              <w:rPr>
                <w:rFonts w:ascii="Verdana" w:hAnsi="Verdana" w:cs="Times New Roman"/>
                <w:sz w:val="16"/>
                <w:szCs w:val="16"/>
                <w:lang w:val="en-US"/>
              </w:rPr>
              <w:t xml:space="preserve">) (see annex I diagram),              </w:t>
            </w:r>
          </w:p>
        </w:tc>
      </w:tr>
      <w:tr w:rsidR="00ED3593" w:rsidRPr="00266893" w14:paraId="2A4A9661" w14:textId="77777777" w:rsidTr="009C641E">
        <w:tc>
          <w:tcPr>
            <w:tcW w:w="4529" w:type="dxa"/>
            <w:shd w:val="clear" w:color="auto" w:fill="auto"/>
          </w:tcPr>
          <w:p w14:paraId="363628AF" w14:textId="77777777"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Pr="009F412E">
              <w:rPr>
                <w:rFonts w:ascii="Verdana" w:hAnsi="Verdana"/>
                <w:sz w:val="16"/>
                <w:szCs w:val="16"/>
                <w:lang w:val="es-ES"/>
              </w:rPr>
              <w:tab/>
              <w:t>Azufre total emitido por el Complejo Procesador de Gas en t/d (S</w:t>
            </w:r>
            <w:r w:rsidRPr="009F412E">
              <w:rPr>
                <w:rFonts w:ascii="Verdana" w:hAnsi="Verdana"/>
                <w:sz w:val="16"/>
                <w:szCs w:val="16"/>
                <w:vertAlign w:val="subscript"/>
                <w:lang w:val="es-ES"/>
              </w:rPr>
              <w:t>E</w:t>
            </w:r>
            <w:r w:rsidRPr="009F412E">
              <w:rPr>
                <w:rFonts w:ascii="Verdana" w:hAnsi="Verdana"/>
                <w:sz w:val="16"/>
                <w:szCs w:val="16"/>
                <w:lang w:val="es-ES"/>
              </w:rPr>
              <w:t>) (ver diagrama anexo I), y</w:t>
            </w:r>
          </w:p>
        </w:tc>
        <w:tc>
          <w:tcPr>
            <w:tcW w:w="4529" w:type="dxa"/>
          </w:tcPr>
          <w:p w14:paraId="56C3A2D4" w14:textId="0ABCABC0"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Total sulfur emitted by the Gas Processing Complex in t/d (S</w:t>
            </w:r>
            <w:r w:rsidRPr="00425B37">
              <w:rPr>
                <w:rFonts w:ascii="Verdana" w:hAnsi="Verdana" w:cs="Times New Roman"/>
                <w:sz w:val="15"/>
                <w:szCs w:val="15"/>
                <w:vertAlign w:val="subscript"/>
                <w:lang w:val="en-US"/>
              </w:rPr>
              <w:t xml:space="preserve">E </w:t>
            </w:r>
            <w:r w:rsidRPr="00ED3593">
              <w:rPr>
                <w:rFonts w:ascii="Verdana" w:hAnsi="Verdana" w:cs="Times New Roman"/>
                <w:sz w:val="16"/>
                <w:szCs w:val="16"/>
                <w:lang w:val="en-US"/>
              </w:rPr>
              <w:t xml:space="preserve">) (see annex I diagram), and              </w:t>
            </w:r>
          </w:p>
        </w:tc>
      </w:tr>
      <w:tr w:rsidR="00ED3593" w:rsidRPr="00266893" w14:paraId="4C011FC4" w14:textId="77777777" w:rsidTr="009C641E">
        <w:tc>
          <w:tcPr>
            <w:tcW w:w="4529" w:type="dxa"/>
            <w:shd w:val="clear" w:color="auto" w:fill="auto"/>
          </w:tcPr>
          <w:p w14:paraId="0A77C848" w14:textId="77777777" w:rsidR="00ED3593" w:rsidRPr="009F412E" w:rsidRDefault="00ED3593" w:rsidP="00ED3593">
            <w:pPr>
              <w:pStyle w:val="ROMANOS"/>
              <w:spacing w:line="229" w:lineRule="exact"/>
              <w:ind w:left="0" w:firstLine="0"/>
              <w:rPr>
                <w:rFonts w:ascii="Verdana" w:hAnsi="Verdana"/>
                <w:sz w:val="16"/>
                <w:szCs w:val="16"/>
                <w:lang w:val="es-ES"/>
              </w:rPr>
            </w:pPr>
            <w:r w:rsidRPr="009F412E">
              <w:rPr>
                <w:rFonts w:ascii="Verdana" w:hAnsi="Verdana"/>
                <w:sz w:val="16"/>
                <w:szCs w:val="16"/>
                <w:lang w:val="es-ES"/>
              </w:rPr>
              <w:t>-</w:t>
            </w:r>
            <w:r w:rsidRPr="009F412E">
              <w:rPr>
                <w:rFonts w:ascii="Verdana" w:hAnsi="Verdana"/>
                <w:sz w:val="16"/>
                <w:szCs w:val="16"/>
                <w:lang w:val="es-ES"/>
              </w:rPr>
              <w:tab/>
              <w:t>Porcentaje diario y promedio mensual de emisión por Complejo Procesador de Gas (S</w:t>
            </w:r>
            <w:r w:rsidRPr="009F412E">
              <w:rPr>
                <w:rFonts w:ascii="Verdana" w:hAnsi="Verdana"/>
                <w:sz w:val="16"/>
                <w:szCs w:val="16"/>
                <w:vertAlign w:val="subscript"/>
                <w:lang w:val="es-ES"/>
              </w:rPr>
              <w:t>E</w:t>
            </w:r>
            <w:r w:rsidRPr="009F412E">
              <w:rPr>
                <w:rFonts w:ascii="Verdana" w:hAnsi="Verdana"/>
                <w:position w:val="-4"/>
                <w:sz w:val="16"/>
                <w:szCs w:val="16"/>
                <w:lang w:val="es-ES"/>
              </w:rPr>
              <w:t xml:space="preserve"> </w:t>
            </w:r>
            <w:r w:rsidRPr="009F412E">
              <w:rPr>
                <w:rFonts w:ascii="Verdana" w:hAnsi="Verdana"/>
                <w:sz w:val="16"/>
                <w:szCs w:val="16"/>
                <w:lang w:val="es-ES"/>
              </w:rPr>
              <w:t>• 100/S</w:t>
            </w:r>
            <w:r w:rsidRPr="009F412E">
              <w:rPr>
                <w:rFonts w:ascii="Verdana" w:hAnsi="Verdana"/>
                <w:sz w:val="16"/>
                <w:szCs w:val="16"/>
                <w:vertAlign w:val="subscript"/>
                <w:lang w:val="es-ES"/>
              </w:rPr>
              <w:t>IN</w:t>
            </w:r>
            <w:r w:rsidRPr="009F412E">
              <w:rPr>
                <w:rFonts w:ascii="Verdana" w:hAnsi="Verdana"/>
                <w:sz w:val="16"/>
                <w:szCs w:val="16"/>
                <w:lang w:val="es-ES"/>
              </w:rPr>
              <w:t xml:space="preserve">) </w:t>
            </w:r>
          </w:p>
        </w:tc>
        <w:tc>
          <w:tcPr>
            <w:tcW w:w="4529" w:type="dxa"/>
          </w:tcPr>
          <w:p w14:paraId="304B18BF" w14:textId="70B6D2F8" w:rsidR="00ED3593" w:rsidRPr="009F412E" w:rsidRDefault="00ED3593" w:rsidP="00ED3593">
            <w:pPr>
              <w:pStyle w:val="ROMANOS"/>
              <w:spacing w:line="229" w:lineRule="exact"/>
              <w:ind w:left="0" w:firstLine="0"/>
              <w:rPr>
                <w:rFonts w:ascii="Verdana" w:hAnsi="Verdana"/>
                <w:sz w:val="16"/>
                <w:szCs w:val="16"/>
                <w:lang w:val="en-US"/>
              </w:rPr>
            </w:pPr>
            <w:r w:rsidRPr="00ED3593">
              <w:rPr>
                <w:rFonts w:ascii="Verdana" w:hAnsi="Verdana" w:cs="Times New Roman"/>
                <w:sz w:val="16"/>
                <w:szCs w:val="16"/>
                <w:lang w:val="en-US"/>
              </w:rPr>
              <w:t>- Percentage of daily and monthly average emissions by Gas Processing Complex (S</w:t>
            </w:r>
            <w:r w:rsidRPr="00425B37">
              <w:rPr>
                <w:rFonts w:ascii="Verdana" w:hAnsi="Verdana" w:cs="Times New Roman"/>
                <w:sz w:val="15"/>
                <w:szCs w:val="15"/>
                <w:vertAlign w:val="subscript"/>
                <w:lang w:val="en-US"/>
              </w:rPr>
              <w:t xml:space="preserve">E </w:t>
            </w:r>
            <w:r w:rsidRPr="00ED3593">
              <w:rPr>
                <w:rFonts w:ascii="Verdana" w:hAnsi="Verdana" w:cs="Times New Roman"/>
                <w:sz w:val="16"/>
                <w:szCs w:val="16"/>
                <w:lang w:val="en-US"/>
              </w:rPr>
              <w:t>• 100/S</w:t>
            </w:r>
            <w:r w:rsidRPr="00425B37">
              <w:rPr>
                <w:rFonts w:ascii="Verdana" w:hAnsi="Verdana" w:cs="Times New Roman"/>
                <w:sz w:val="15"/>
                <w:szCs w:val="15"/>
                <w:vertAlign w:val="subscript"/>
                <w:lang w:val="en-US"/>
              </w:rPr>
              <w:t>IN</w:t>
            </w:r>
            <w:r w:rsidRPr="00ED3593">
              <w:rPr>
                <w:rFonts w:ascii="Verdana" w:hAnsi="Verdana" w:cs="Times New Roman"/>
                <w:sz w:val="11"/>
                <w:szCs w:val="11"/>
                <w:vertAlign w:val="subscript"/>
                <w:lang w:val="en-US"/>
              </w:rPr>
              <w:t xml:space="preserve"> </w:t>
            </w:r>
            <w:r w:rsidRPr="00ED3593">
              <w:rPr>
                <w:rFonts w:ascii="Verdana" w:hAnsi="Verdana" w:cs="Times New Roman"/>
                <w:sz w:val="16"/>
                <w:szCs w:val="16"/>
                <w:lang w:val="en-US"/>
              </w:rPr>
              <w:t xml:space="preserve">)              </w:t>
            </w:r>
          </w:p>
        </w:tc>
      </w:tr>
      <w:tr w:rsidR="00ED3593" w:rsidRPr="00266893" w14:paraId="0B01827E" w14:textId="77777777" w:rsidTr="009C641E">
        <w:tc>
          <w:tcPr>
            <w:tcW w:w="4529" w:type="dxa"/>
            <w:shd w:val="clear" w:color="auto" w:fill="auto"/>
          </w:tcPr>
          <w:p w14:paraId="622C8DE0" w14:textId="77777777" w:rsidR="00ED3593" w:rsidRPr="009F412E" w:rsidRDefault="00ED3593" w:rsidP="00ED3593">
            <w:pPr>
              <w:pStyle w:val="Texto"/>
              <w:spacing w:line="229" w:lineRule="exact"/>
              <w:ind w:firstLine="0"/>
              <w:rPr>
                <w:rFonts w:ascii="Verdana" w:hAnsi="Verdana"/>
                <w:sz w:val="16"/>
                <w:szCs w:val="16"/>
                <w:lang w:val="es-ES"/>
              </w:rPr>
            </w:pPr>
            <w:r w:rsidRPr="009F412E">
              <w:rPr>
                <w:rFonts w:ascii="Verdana" w:hAnsi="Verdana"/>
                <w:b/>
                <w:color w:val="000000"/>
                <w:sz w:val="16"/>
                <w:szCs w:val="16"/>
                <w:lang w:val="es-ES"/>
              </w:rPr>
              <w:t>6.1.3</w:t>
            </w:r>
            <w:r w:rsidRPr="009F412E">
              <w:rPr>
                <w:rFonts w:ascii="Verdana" w:hAnsi="Verdana"/>
                <w:color w:val="000000"/>
                <w:sz w:val="16"/>
                <w:szCs w:val="16"/>
                <w:lang w:val="es-ES"/>
              </w:rPr>
              <w:t xml:space="preserve"> Control de Mantenimiento: intervenciones a los equipos críticos de las plantas desulfuradoras y de las plantas recuperadoras de azufre: soplador, reactor térmico, condensadores, </w:t>
            </w:r>
            <w:proofErr w:type="spellStart"/>
            <w:r w:rsidRPr="009F412E">
              <w:rPr>
                <w:rFonts w:ascii="Verdana" w:hAnsi="Verdana"/>
                <w:color w:val="000000"/>
                <w:sz w:val="16"/>
                <w:szCs w:val="16"/>
                <w:lang w:val="es-ES"/>
              </w:rPr>
              <w:t>oxidador</w:t>
            </w:r>
            <w:proofErr w:type="spellEnd"/>
            <w:r w:rsidRPr="009F412E">
              <w:rPr>
                <w:rFonts w:ascii="Verdana" w:hAnsi="Verdana"/>
                <w:color w:val="000000"/>
                <w:sz w:val="16"/>
                <w:szCs w:val="16"/>
                <w:lang w:val="es-ES"/>
              </w:rPr>
              <w:t xml:space="preserve"> térmico y sistemas de control, </w:t>
            </w:r>
            <w:r w:rsidRPr="009F412E">
              <w:rPr>
                <w:rFonts w:ascii="Verdana" w:hAnsi="Verdana"/>
                <w:sz w:val="16"/>
                <w:szCs w:val="16"/>
                <w:lang w:val="es-ES"/>
              </w:rPr>
              <w:t>cambios de catalizador.</w:t>
            </w:r>
          </w:p>
        </w:tc>
        <w:tc>
          <w:tcPr>
            <w:tcW w:w="4529" w:type="dxa"/>
          </w:tcPr>
          <w:p w14:paraId="624BA4E3" w14:textId="3A70AEA0" w:rsidR="00ED3593" w:rsidRPr="009F412E" w:rsidRDefault="00ED3593" w:rsidP="00ED3593">
            <w:pPr>
              <w:pStyle w:val="Texto"/>
              <w:spacing w:line="229" w:lineRule="exact"/>
              <w:ind w:firstLine="0"/>
              <w:rPr>
                <w:rFonts w:ascii="Verdana" w:hAnsi="Verdana"/>
                <w:b/>
                <w:color w:val="000000"/>
                <w:sz w:val="16"/>
                <w:szCs w:val="16"/>
                <w:lang w:val="en-US"/>
              </w:rPr>
            </w:pPr>
            <w:r w:rsidRPr="00ED3593">
              <w:rPr>
                <w:rFonts w:ascii="Verdana" w:hAnsi="Verdana" w:cs="Times New Roman"/>
                <w:b/>
                <w:bCs/>
                <w:sz w:val="16"/>
                <w:szCs w:val="16"/>
                <w:lang w:val="en-US"/>
              </w:rPr>
              <w:t xml:space="preserve">6.1.3 </w:t>
            </w:r>
            <w:r w:rsidRPr="00ED3593">
              <w:rPr>
                <w:rFonts w:ascii="Verdana" w:hAnsi="Verdana" w:cs="Times New Roman"/>
                <w:sz w:val="16"/>
                <w:szCs w:val="16"/>
                <w:lang w:val="en-US"/>
              </w:rPr>
              <w:t xml:space="preserve">Maintenance Control: interventions to the critical equipment of the </w:t>
            </w:r>
            <w:proofErr w:type="spellStart"/>
            <w:r w:rsidR="00425B37">
              <w:rPr>
                <w:rFonts w:ascii="Verdana" w:hAnsi="Verdana" w:cs="Times New Roman"/>
                <w:sz w:val="16"/>
                <w:szCs w:val="16"/>
                <w:lang w:val="en-US"/>
              </w:rPr>
              <w:t>de</w:t>
            </w:r>
            <w:r w:rsidRPr="00ED3593">
              <w:rPr>
                <w:rFonts w:ascii="Verdana" w:hAnsi="Verdana" w:cs="Times New Roman"/>
                <w:sz w:val="16"/>
                <w:szCs w:val="16"/>
                <w:lang w:val="en-US"/>
              </w:rPr>
              <w:t>sulfur</w:t>
            </w:r>
            <w:r w:rsidR="00425B37">
              <w:rPr>
                <w:rFonts w:ascii="Verdana" w:hAnsi="Verdana" w:cs="Times New Roman"/>
                <w:sz w:val="16"/>
                <w:szCs w:val="16"/>
                <w:lang w:val="en-US"/>
              </w:rPr>
              <w:t>ing</w:t>
            </w:r>
            <w:proofErr w:type="spellEnd"/>
            <w:r w:rsidRPr="00ED3593">
              <w:rPr>
                <w:rFonts w:ascii="Verdana" w:hAnsi="Verdana" w:cs="Times New Roman"/>
                <w:sz w:val="16"/>
                <w:szCs w:val="16"/>
                <w:lang w:val="en-US"/>
              </w:rPr>
              <w:t xml:space="preserve"> plants and sulfur recovery plants: blower, thermal reactor, condensers, thermal oxidizer and control systems, catalyst changes.</w:t>
            </w:r>
          </w:p>
        </w:tc>
      </w:tr>
      <w:tr w:rsidR="00ED3593" w:rsidRPr="00266893" w14:paraId="552F12EC" w14:textId="77777777" w:rsidTr="009C641E">
        <w:tc>
          <w:tcPr>
            <w:tcW w:w="4529" w:type="dxa"/>
            <w:shd w:val="clear" w:color="auto" w:fill="auto"/>
          </w:tcPr>
          <w:p w14:paraId="53F7D013" w14:textId="77777777" w:rsidR="00ED3593" w:rsidRPr="009F412E" w:rsidRDefault="00ED3593" w:rsidP="00ED3593">
            <w:pPr>
              <w:pStyle w:val="Texto"/>
              <w:spacing w:line="229" w:lineRule="exact"/>
              <w:ind w:firstLine="0"/>
              <w:rPr>
                <w:rFonts w:ascii="Verdana" w:hAnsi="Verdana"/>
                <w:sz w:val="16"/>
                <w:szCs w:val="16"/>
                <w:lang w:val="es-ES"/>
              </w:rPr>
            </w:pPr>
            <w:r w:rsidRPr="009F412E">
              <w:rPr>
                <w:rFonts w:ascii="Verdana" w:hAnsi="Verdana"/>
                <w:b/>
                <w:color w:val="000000"/>
                <w:sz w:val="16"/>
                <w:szCs w:val="16"/>
                <w:lang w:val="es-ES"/>
              </w:rPr>
              <w:t xml:space="preserve">6.2. </w:t>
            </w:r>
            <w:r w:rsidRPr="009F412E">
              <w:rPr>
                <w:rFonts w:ascii="Verdana" w:hAnsi="Verdana"/>
                <w:color w:val="000000"/>
                <w:sz w:val="16"/>
                <w:szCs w:val="16"/>
                <w:lang w:val="es-ES"/>
              </w:rPr>
              <w:t xml:space="preserve">Instalar y mantener en buenas condiciones de operación, </w:t>
            </w:r>
            <w:r w:rsidRPr="009F412E">
              <w:rPr>
                <w:rFonts w:ascii="Verdana" w:hAnsi="Verdana"/>
                <w:sz w:val="16"/>
                <w:szCs w:val="16"/>
                <w:lang w:val="es-ES"/>
              </w:rPr>
              <w:t xml:space="preserve">el </w:t>
            </w:r>
            <w:r w:rsidRPr="009F412E">
              <w:rPr>
                <w:rFonts w:ascii="Verdana" w:hAnsi="Verdana"/>
                <w:color w:val="000000"/>
                <w:sz w:val="16"/>
                <w:szCs w:val="16"/>
                <w:lang w:val="es-ES"/>
              </w:rPr>
              <w:t>EMCE</w:t>
            </w:r>
            <w:r w:rsidRPr="009F412E">
              <w:rPr>
                <w:rFonts w:ascii="Verdana" w:hAnsi="Verdana"/>
                <w:sz w:val="16"/>
                <w:szCs w:val="16"/>
                <w:lang w:val="es-ES"/>
              </w:rPr>
              <w:t xml:space="preserve"> de bióxido de azufre requerido en la chimenea del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w:t>
            </w:r>
          </w:p>
        </w:tc>
        <w:tc>
          <w:tcPr>
            <w:tcW w:w="4529" w:type="dxa"/>
          </w:tcPr>
          <w:p w14:paraId="64F63A7F" w14:textId="5F3F6422" w:rsidR="00ED3593" w:rsidRPr="009F412E" w:rsidRDefault="00ED3593" w:rsidP="00ED3593">
            <w:pPr>
              <w:pStyle w:val="Texto"/>
              <w:spacing w:line="229" w:lineRule="exact"/>
              <w:ind w:firstLine="0"/>
              <w:rPr>
                <w:rFonts w:ascii="Verdana" w:hAnsi="Verdana"/>
                <w:b/>
                <w:color w:val="000000"/>
                <w:sz w:val="16"/>
                <w:szCs w:val="16"/>
                <w:lang w:val="en-US"/>
              </w:rPr>
            </w:pPr>
            <w:r w:rsidRPr="00ED3593">
              <w:rPr>
                <w:rFonts w:ascii="Verdana" w:hAnsi="Verdana" w:cs="Times New Roman"/>
                <w:b/>
                <w:bCs/>
                <w:sz w:val="16"/>
                <w:szCs w:val="16"/>
                <w:lang w:val="en-US"/>
              </w:rPr>
              <w:t xml:space="preserve">6.2. </w:t>
            </w:r>
            <w:r w:rsidRPr="00ED3593">
              <w:rPr>
                <w:rFonts w:ascii="Verdana" w:hAnsi="Verdana" w:cs="Times New Roman"/>
                <w:sz w:val="16"/>
                <w:szCs w:val="16"/>
                <w:lang w:val="en-US"/>
              </w:rPr>
              <w:t xml:space="preserve">Install and maintain in good operating condition the required sulfur dioxide </w:t>
            </w:r>
            <w:r w:rsidR="00425B37">
              <w:rPr>
                <w:rFonts w:ascii="Verdana" w:hAnsi="Verdana" w:cs="Times New Roman"/>
                <w:sz w:val="16"/>
                <w:szCs w:val="16"/>
                <w:lang w:val="en-US"/>
              </w:rPr>
              <w:t>CEMS</w:t>
            </w:r>
            <w:r w:rsidRPr="00ED3593">
              <w:rPr>
                <w:rFonts w:ascii="Verdana" w:hAnsi="Verdana" w:cs="Times New Roman"/>
                <w:sz w:val="16"/>
                <w:szCs w:val="16"/>
                <w:lang w:val="en-US"/>
              </w:rPr>
              <w:t xml:space="preserve"> in the thermal oxidizer stack.</w:t>
            </w:r>
          </w:p>
        </w:tc>
      </w:tr>
      <w:tr w:rsidR="00ED3593" w:rsidRPr="00266893" w14:paraId="4FDEB33A" w14:textId="77777777" w:rsidTr="009C641E">
        <w:tc>
          <w:tcPr>
            <w:tcW w:w="4529" w:type="dxa"/>
            <w:shd w:val="clear" w:color="auto" w:fill="auto"/>
          </w:tcPr>
          <w:p w14:paraId="09F5BA16" w14:textId="77777777" w:rsidR="00ED3593" w:rsidRPr="009F412E" w:rsidRDefault="00ED3593" w:rsidP="00ED3593">
            <w:pPr>
              <w:pStyle w:val="Texto"/>
              <w:spacing w:line="229" w:lineRule="exact"/>
              <w:ind w:firstLine="0"/>
              <w:rPr>
                <w:rFonts w:ascii="Verdana" w:hAnsi="Verdana"/>
                <w:sz w:val="16"/>
                <w:szCs w:val="16"/>
                <w:lang w:val="es-ES"/>
              </w:rPr>
            </w:pPr>
            <w:r w:rsidRPr="009F412E">
              <w:rPr>
                <w:rFonts w:ascii="Verdana" w:hAnsi="Verdana"/>
                <w:b/>
                <w:color w:val="000000"/>
                <w:sz w:val="16"/>
                <w:szCs w:val="16"/>
                <w:lang w:val="es-ES"/>
              </w:rPr>
              <w:t>6.2.1</w:t>
            </w:r>
            <w:r w:rsidRPr="009F412E">
              <w:rPr>
                <w:rFonts w:ascii="Verdana" w:hAnsi="Verdana"/>
                <w:color w:val="000000"/>
                <w:sz w:val="16"/>
                <w:szCs w:val="16"/>
                <w:lang w:val="es-ES"/>
              </w:rPr>
              <w:t xml:space="preserve"> Estos equipos </w:t>
            </w:r>
            <w:r w:rsidRPr="009F412E">
              <w:rPr>
                <w:rFonts w:ascii="Verdana" w:hAnsi="Verdana"/>
                <w:sz w:val="16"/>
                <w:szCs w:val="16"/>
                <w:lang w:val="es-ES"/>
              </w:rPr>
              <w:t>deben</w:t>
            </w:r>
            <w:r w:rsidRPr="009F412E">
              <w:rPr>
                <w:rFonts w:ascii="Verdana" w:hAnsi="Verdana"/>
                <w:color w:val="000080"/>
                <w:sz w:val="16"/>
                <w:szCs w:val="16"/>
                <w:lang w:val="es-ES"/>
              </w:rPr>
              <w:t xml:space="preserve"> </w:t>
            </w:r>
            <w:r w:rsidRPr="009F412E">
              <w:rPr>
                <w:rFonts w:ascii="Verdana" w:hAnsi="Verdana"/>
                <w:color w:val="000000"/>
                <w:sz w:val="16"/>
                <w:szCs w:val="16"/>
                <w:lang w:val="es-ES"/>
              </w:rPr>
              <w:t xml:space="preserve">operar cuando menos el 90% del tiempo de operación del sistema o planta de recuperación de azufre y deben </w:t>
            </w:r>
            <w:r w:rsidRPr="009F412E">
              <w:rPr>
                <w:rFonts w:ascii="Verdana" w:hAnsi="Verdana"/>
                <w:sz w:val="16"/>
                <w:szCs w:val="16"/>
                <w:lang w:val="es-ES"/>
              </w:rPr>
              <w:t>contar con un sistema de procesamiento de datos automático que registre un mínimo de 12 lecturas por hora, calcule el promedio diario de los parámetros indicados y genere un reporte diario con la fecha y la identificación del equipo, el tiempo de operación de la planta recuperadora de azufre y el tiempo de operación del EMCE.</w:t>
            </w:r>
          </w:p>
        </w:tc>
        <w:tc>
          <w:tcPr>
            <w:tcW w:w="4529" w:type="dxa"/>
          </w:tcPr>
          <w:p w14:paraId="32F08302" w14:textId="4035D6B4" w:rsidR="00ED3593" w:rsidRPr="009F412E" w:rsidRDefault="00ED3593" w:rsidP="00ED3593">
            <w:pPr>
              <w:pStyle w:val="Texto"/>
              <w:spacing w:line="229" w:lineRule="exact"/>
              <w:ind w:firstLine="0"/>
              <w:rPr>
                <w:rFonts w:ascii="Verdana" w:hAnsi="Verdana"/>
                <w:b/>
                <w:color w:val="000000"/>
                <w:sz w:val="16"/>
                <w:szCs w:val="16"/>
                <w:lang w:val="en-US"/>
              </w:rPr>
            </w:pPr>
            <w:r w:rsidRPr="00ED3593">
              <w:rPr>
                <w:rFonts w:ascii="Verdana" w:hAnsi="Verdana" w:cs="Times New Roman"/>
                <w:b/>
                <w:bCs/>
                <w:sz w:val="16"/>
                <w:szCs w:val="16"/>
                <w:lang w:val="en-US"/>
              </w:rPr>
              <w:t xml:space="preserve">6.2.1 </w:t>
            </w:r>
            <w:r w:rsidRPr="00ED3593">
              <w:rPr>
                <w:rFonts w:ascii="Verdana" w:hAnsi="Verdana" w:cs="Times New Roman"/>
                <w:sz w:val="16"/>
                <w:szCs w:val="16"/>
                <w:lang w:val="en-US"/>
              </w:rPr>
              <w:t>Th</w:t>
            </w:r>
            <w:r w:rsidR="00425B37">
              <w:rPr>
                <w:rFonts w:ascii="Verdana" w:hAnsi="Verdana" w:cs="Times New Roman"/>
                <w:sz w:val="16"/>
                <w:szCs w:val="16"/>
                <w:lang w:val="en-US"/>
              </w:rPr>
              <w:t>is</w:t>
            </w:r>
            <w:r w:rsidRPr="00ED3593">
              <w:rPr>
                <w:rFonts w:ascii="Verdana" w:hAnsi="Verdana" w:cs="Times New Roman"/>
                <w:sz w:val="16"/>
                <w:szCs w:val="16"/>
                <w:lang w:val="en-US"/>
              </w:rPr>
              <w:t xml:space="preserve"> equipment must or wait at least 90% of the operating time of the sulfur recovery system or plant and must have an automatic data processing system that registers a minimum of 12 readings per hour, calculate the average of the indicated parameters and generate a daily report with the date and identification of the equipment, the operating time of the sulfur recovery plant and the operating time of the </w:t>
            </w:r>
            <w:r w:rsidR="00425B37">
              <w:rPr>
                <w:rFonts w:ascii="Verdana" w:hAnsi="Verdana" w:cs="Times New Roman"/>
                <w:sz w:val="16"/>
                <w:szCs w:val="16"/>
                <w:lang w:val="en-US"/>
              </w:rPr>
              <w:t>CEMS</w:t>
            </w:r>
            <w:r w:rsidRPr="00ED3593">
              <w:rPr>
                <w:rFonts w:ascii="Verdana" w:hAnsi="Verdana" w:cs="Times New Roman"/>
                <w:sz w:val="16"/>
                <w:szCs w:val="16"/>
                <w:lang w:val="en-US"/>
              </w:rPr>
              <w:t>.</w:t>
            </w:r>
            <w:r w:rsidRPr="00ED3593">
              <w:rPr>
                <w:rFonts w:ascii="Verdana" w:hAnsi="Verdana" w:cs="Times New Roman"/>
                <w:color w:val="000080"/>
                <w:sz w:val="16"/>
                <w:szCs w:val="16"/>
                <w:lang w:val="en-US"/>
              </w:rPr>
              <w:t xml:space="preserve"> </w:t>
            </w:r>
          </w:p>
        </w:tc>
      </w:tr>
      <w:tr w:rsidR="00ED3593" w:rsidRPr="00266893" w14:paraId="2CFFFB74" w14:textId="77777777" w:rsidTr="009C641E">
        <w:tc>
          <w:tcPr>
            <w:tcW w:w="4529" w:type="dxa"/>
            <w:shd w:val="clear" w:color="auto" w:fill="auto"/>
          </w:tcPr>
          <w:p w14:paraId="2D8E8732" w14:textId="77777777" w:rsidR="00ED3593" w:rsidRPr="009F412E" w:rsidRDefault="00ED3593" w:rsidP="00ED3593">
            <w:pPr>
              <w:pStyle w:val="Texto"/>
              <w:spacing w:line="229" w:lineRule="exact"/>
              <w:ind w:firstLine="0"/>
              <w:rPr>
                <w:rFonts w:ascii="Verdana" w:hAnsi="Verdana"/>
                <w:sz w:val="16"/>
                <w:szCs w:val="16"/>
                <w:lang w:val="es-ES"/>
              </w:rPr>
            </w:pPr>
            <w:r w:rsidRPr="009F412E">
              <w:rPr>
                <w:rFonts w:ascii="Verdana" w:hAnsi="Verdana"/>
                <w:b/>
                <w:sz w:val="16"/>
                <w:szCs w:val="16"/>
                <w:lang w:val="es-ES"/>
              </w:rPr>
              <w:t>6.2.2.</w:t>
            </w:r>
            <w:r w:rsidRPr="009F412E">
              <w:rPr>
                <w:rFonts w:ascii="Verdana" w:hAnsi="Verdana"/>
                <w:sz w:val="16"/>
                <w:szCs w:val="16"/>
                <w:lang w:val="es-ES"/>
              </w:rPr>
              <w:t xml:space="preserve"> El método de medición continua de la concentración de bióxido de azufre en la emisión a la atmósfera por la chimenea del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 debe utilizar el principio de medición de espectroscopia de absorción en el ultravioleta no dispersivo o un método equivalente de acuerdo a la tabla 2. El método para medir el flujo volumétrico de gases de forma continua debe ser por determinación de la presión diferencial en un tubo Pitot de acuerdo a la tabla 2, y siguiendo los procedimientos y cálculos especificados por el fabricante.</w:t>
            </w:r>
          </w:p>
        </w:tc>
        <w:tc>
          <w:tcPr>
            <w:tcW w:w="4529" w:type="dxa"/>
          </w:tcPr>
          <w:p w14:paraId="4FE55BCF" w14:textId="59776B43" w:rsidR="00ED3593" w:rsidRPr="009F412E" w:rsidRDefault="00ED3593" w:rsidP="00ED3593">
            <w:pPr>
              <w:pStyle w:val="Texto"/>
              <w:spacing w:line="229" w:lineRule="exact"/>
              <w:ind w:firstLine="0"/>
              <w:rPr>
                <w:rFonts w:ascii="Verdana" w:hAnsi="Verdana"/>
                <w:b/>
                <w:sz w:val="16"/>
                <w:szCs w:val="16"/>
                <w:lang w:val="en-US"/>
              </w:rPr>
            </w:pPr>
            <w:r w:rsidRPr="00ED3593">
              <w:rPr>
                <w:rFonts w:ascii="Verdana" w:hAnsi="Verdana" w:cs="Times New Roman"/>
                <w:b/>
                <w:bCs/>
                <w:sz w:val="16"/>
                <w:szCs w:val="16"/>
                <w:lang w:val="en-US"/>
              </w:rPr>
              <w:t xml:space="preserve">6.2.2. </w:t>
            </w:r>
            <w:r w:rsidRPr="00ED3593">
              <w:rPr>
                <w:rFonts w:ascii="Verdana" w:hAnsi="Verdana" w:cs="Times New Roman"/>
                <w:sz w:val="16"/>
                <w:szCs w:val="16"/>
                <w:lang w:val="en-US"/>
              </w:rPr>
              <w:t xml:space="preserve">The </w:t>
            </w:r>
            <w:r w:rsidR="00425B37" w:rsidRPr="00425B37">
              <w:rPr>
                <w:rFonts w:ascii="Verdana" w:hAnsi="Verdana" w:cs="Times New Roman"/>
                <w:sz w:val="16"/>
                <w:szCs w:val="16"/>
                <w:lang w:val="en-US"/>
              </w:rPr>
              <w:t xml:space="preserve">continuous emission monitoring system </w:t>
            </w:r>
            <w:r w:rsidRPr="00ED3593">
              <w:rPr>
                <w:rFonts w:ascii="Verdana" w:hAnsi="Verdana" w:cs="Times New Roman"/>
                <w:sz w:val="16"/>
                <w:szCs w:val="16"/>
                <w:lang w:val="en-US"/>
              </w:rPr>
              <w:t>method of the sulfur dioxide concentration in the emission to the atmosphere through the chimney of the thermal oxidizer must use the measurement principle of absorption spectroscopy in the non-dispersive ultraviolet or an equivalent method according to the table 2. The method to measure the volumetric flow of gases continuously must be by determining the differential pressure in a Pitot tube according to table 2, and following the procedures and calculations specified by the manufacturer.</w:t>
            </w:r>
          </w:p>
        </w:tc>
      </w:tr>
      <w:tr w:rsidR="00ED3593" w:rsidRPr="00266893" w14:paraId="21BEC618" w14:textId="77777777" w:rsidTr="009C641E">
        <w:tc>
          <w:tcPr>
            <w:tcW w:w="4529" w:type="dxa"/>
            <w:shd w:val="clear" w:color="auto" w:fill="auto"/>
          </w:tcPr>
          <w:p w14:paraId="735E5027" w14:textId="77777777" w:rsidR="00ED3593" w:rsidRPr="009F412E" w:rsidRDefault="00ED3593" w:rsidP="00ED3593">
            <w:pPr>
              <w:pStyle w:val="Texto"/>
              <w:spacing w:line="229" w:lineRule="exact"/>
              <w:ind w:firstLine="0"/>
              <w:rPr>
                <w:rFonts w:ascii="Verdana" w:hAnsi="Verdana"/>
                <w:sz w:val="16"/>
                <w:szCs w:val="16"/>
                <w:lang w:val="es-ES"/>
              </w:rPr>
            </w:pPr>
            <w:r w:rsidRPr="009F412E">
              <w:rPr>
                <w:rFonts w:ascii="Verdana" w:hAnsi="Verdana"/>
                <w:b/>
                <w:sz w:val="16"/>
                <w:szCs w:val="16"/>
                <w:lang w:val="es-ES"/>
              </w:rPr>
              <w:t>6.2.3</w:t>
            </w:r>
            <w:r w:rsidRPr="009F412E">
              <w:rPr>
                <w:rFonts w:ascii="Verdana" w:hAnsi="Verdana"/>
                <w:sz w:val="16"/>
                <w:szCs w:val="16"/>
                <w:lang w:val="es-ES"/>
              </w:rPr>
              <w:t xml:space="preserve"> Para la operación de estas plantas deberán instalar y mantener en buenas condiciones Plataformas y Puertos de Muestreo de acuerdo a lo señalado en la Norma Mexicana NMX-AA-009-SCFI-</w:t>
            </w:r>
            <w:r w:rsidRPr="009F412E">
              <w:rPr>
                <w:rFonts w:ascii="Verdana" w:hAnsi="Verdana"/>
                <w:sz w:val="16"/>
                <w:szCs w:val="16"/>
                <w:lang w:val="es-ES"/>
              </w:rPr>
              <w:lastRenderedPageBreak/>
              <w:t xml:space="preserve">1993, en cada una de las chimeneas de los </w:t>
            </w:r>
            <w:proofErr w:type="spellStart"/>
            <w:r w:rsidRPr="009F412E">
              <w:rPr>
                <w:rFonts w:ascii="Verdana" w:hAnsi="Verdana"/>
                <w:sz w:val="16"/>
                <w:szCs w:val="16"/>
                <w:lang w:val="es-ES"/>
              </w:rPr>
              <w:t>oxidadores</w:t>
            </w:r>
            <w:proofErr w:type="spellEnd"/>
            <w:r w:rsidRPr="009F412E">
              <w:rPr>
                <w:rFonts w:ascii="Verdana" w:hAnsi="Verdana"/>
                <w:sz w:val="16"/>
                <w:szCs w:val="16"/>
                <w:lang w:val="es-ES"/>
              </w:rPr>
              <w:t xml:space="preserve"> térmicos para la colocación permanente del EMCE de SO</w:t>
            </w:r>
            <w:r w:rsidRPr="009F412E">
              <w:rPr>
                <w:rFonts w:ascii="Verdana" w:hAnsi="Verdana"/>
                <w:sz w:val="16"/>
                <w:szCs w:val="16"/>
                <w:vertAlign w:val="subscript"/>
                <w:lang w:val="es-ES"/>
              </w:rPr>
              <w:t>2</w:t>
            </w:r>
            <w:r w:rsidRPr="009F412E">
              <w:rPr>
                <w:rFonts w:ascii="Verdana" w:hAnsi="Verdana"/>
                <w:sz w:val="16"/>
                <w:szCs w:val="16"/>
                <w:lang w:val="es-ES"/>
              </w:rPr>
              <w:t xml:space="preserve">. Para verificar que la respuesta del EMCE en la chimenea de cada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 se encuentre dentro de una tolerancia de ± 5% con respecto al método de referencia, deben instalarse los puertos de muestreo adicionales necesarios, colocados 30 centímetros debajo de los requeridos en la NMX-AA-009-SCFI-1993 y formando un ángulo de 45°, a los cuales se tendrá acceso desde la plataforma de muestreo.</w:t>
            </w:r>
          </w:p>
        </w:tc>
        <w:tc>
          <w:tcPr>
            <w:tcW w:w="4529" w:type="dxa"/>
          </w:tcPr>
          <w:p w14:paraId="0435DF28" w14:textId="4159842C" w:rsidR="00ED3593" w:rsidRPr="009F412E" w:rsidRDefault="00ED3593" w:rsidP="00ED3593">
            <w:pPr>
              <w:pStyle w:val="Texto"/>
              <w:spacing w:line="229" w:lineRule="exact"/>
              <w:ind w:firstLine="0"/>
              <w:rPr>
                <w:rFonts w:ascii="Verdana" w:hAnsi="Verdana"/>
                <w:b/>
                <w:sz w:val="16"/>
                <w:szCs w:val="16"/>
                <w:lang w:val="en-US"/>
              </w:rPr>
            </w:pPr>
            <w:r w:rsidRPr="00ED3593">
              <w:rPr>
                <w:rFonts w:ascii="Verdana" w:hAnsi="Verdana" w:cs="Times New Roman"/>
                <w:b/>
                <w:bCs/>
                <w:sz w:val="16"/>
                <w:szCs w:val="16"/>
                <w:lang w:val="en-US"/>
              </w:rPr>
              <w:lastRenderedPageBreak/>
              <w:t xml:space="preserve">6.2.3 </w:t>
            </w:r>
            <w:r w:rsidRPr="00ED3593">
              <w:rPr>
                <w:rFonts w:ascii="Verdana" w:hAnsi="Verdana" w:cs="Times New Roman"/>
                <w:sz w:val="16"/>
                <w:szCs w:val="16"/>
                <w:lang w:val="en-US"/>
              </w:rPr>
              <w:t xml:space="preserve">For the operation of these plants, they must install and maintain Platforms and Sampling Ports in good condition in accordance with the provisions of Mexican Standard NMX-AA-009-SCFI-1993, in each </w:t>
            </w:r>
            <w:r w:rsidRPr="00ED3593">
              <w:rPr>
                <w:rFonts w:ascii="Verdana" w:hAnsi="Verdana" w:cs="Times New Roman"/>
                <w:sz w:val="16"/>
                <w:szCs w:val="16"/>
                <w:lang w:val="en-US"/>
              </w:rPr>
              <w:lastRenderedPageBreak/>
              <w:t>of the oxidation stacks. Thermal dampers for permanent placement of the SO</w:t>
            </w:r>
            <w:r w:rsidRPr="00425B37">
              <w:rPr>
                <w:rFonts w:ascii="Verdana" w:hAnsi="Verdana" w:cs="Times New Roman"/>
                <w:sz w:val="15"/>
                <w:szCs w:val="15"/>
                <w:vertAlign w:val="subscript"/>
                <w:lang w:val="en-US"/>
              </w:rPr>
              <w:t>2</w:t>
            </w:r>
            <w:r w:rsidRPr="00ED3593">
              <w:rPr>
                <w:rFonts w:ascii="Verdana" w:hAnsi="Verdana" w:cs="Times New Roman"/>
                <w:sz w:val="11"/>
                <w:szCs w:val="11"/>
                <w:vertAlign w:val="subscript"/>
                <w:lang w:val="en-US"/>
              </w:rPr>
              <w:t xml:space="preserve"> </w:t>
            </w:r>
            <w:r w:rsidR="00425B37">
              <w:rPr>
                <w:rFonts w:ascii="Verdana" w:hAnsi="Verdana" w:cs="Times New Roman"/>
                <w:sz w:val="16"/>
                <w:szCs w:val="16"/>
                <w:lang w:val="en-US"/>
              </w:rPr>
              <w:t>CEMS</w:t>
            </w:r>
            <w:r w:rsidRPr="00ED3593">
              <w:rPr>
                <w:rFonts w:ascii="Verdana" w:hAnsi="Verdana" w:cs="Times New Roman"/>
                <w:sz w:val="16"/>
                <w:szCs w:val="16"/>
                <w:lang w:val="en-US"/>
              </w:rPr>
              <w:t xml:space="preserve">. To verify that the </w:t>
            </w:r>
            <w:r w:rsidR="00425B37">
              <w:rPr>
                <w:rFonts w:ascii="Verdana" w:hAnsi="Verdana" w:cs="Times New Roman"/>
                <w:sz w:val="16"/>
                <w:szCs w:val="16"/>
                <w:lang w:val="en-US"/>
              </w:rPr>
              <w:t>CEMS</w:t>
            </w:r>
            <w:r w:rsidRPr="00ED3593">
              <w:rPr>
                <w:rFonts w:ascii="Verdana" w:hAnsi="Verdana" w:cs="Times New Roman"/>
                <w:sz w:val="16"/>
                <w:szCs w:val="16"/>
                <w:lang w:val="en-US"/>
              </w:rPr>
              <w:t xml:space="preserve"> response in the stack of each thermal oxidizer is within a tolerance of ± 5% with respect to the reference method, the necessary additional sampling ports should be installed, placed 30 centimeters below those required in the NMX-AA-009-SCFI-1993 and forming an angle of 45°, which will be accessed from the sampling platform.</w:t>
            </w:r>
          </w:p>
        </w:tc>
      </w:tr>
      <w:tr w:rsidR="00ED3593" w:rsidRPr="00266893" w14:paraId="34EDC2DF" w14:textId="77777777" w:rsidTr="009C641E">
        <w:tc>
          <w:tcPr>
            <w:tcW w:w="4529" w:type="dxa"/>
            <w:shd w:val="clear" w:color="auto" w:fill="auto"/>
          </w:tcPr>
          <w:p w14:paraId="2EC241EA" w14:textId="77777777" w:rsidR="00ED3593" w:rsidRPr="009F412E" w:rsidRDefault="00ED3593" w:rsidP="00ED3593">
            <w:pPr>
              <w:pStyle w:val="Texto"/>
              <w:spacing w:line="229" w:lineRule="exact"/>
              <w:ind w:firstLine="0"/>
              <w:rPr>
                <w:rFonts w:ascii="Verdana" w:hAnsi="Verdana"/>
                <w:sz w:val="16"/>
                <w:szCs w:val="16"/>
                <w:lang w:val="es-ES"/>
              </w:rPr>
            </w:pPr>
            <w:r w:rsidRPr="009F412E">
              <w:rPr>
                <w:rFonts w:ascii="Verdana" w:hAnsi="Verdana"/>
                <w:b/>
                <w:sz w:val="16"/>
                <w:szCs w:val="16"/>
                <w:lang w:val="es-ES"/>
              </w:rPr>
              <w:lastRenderedPageBreak/>
              <w:t>6.3</w:t>
            </w:r>
            <w:r w:rsidRPr="009F412E">
              <w:rPr>
                <w:rFonts w:ascii="Verdana" w:hAnsi="Verdana"/>
                <w:sz w:val="16"/>
                <w:szCs w:val="16"/>
                <w:lang w:val="es-ES"/>
              </w:rPr>
              <w:t xml:space="preserve"> El responsable del Complejo Procesador de Gas deberá dar aviso anticipado a la Secretaría de Medio Ambiente y Recursos Naturales, del inicio o salida de operación de las plantas desulfuradoras de gas y condensados amargos, cuando a consecuencia de dichos eventos se envíe gas amargo o condensados amargos a los quemadores.</w:t>
            </w:r>
          </w:p>
        </w:tc>
        <w:tc>
          <w:tcPr>
            <w:tcW w:w="4529" w:type="dxa"/>
          </w:tcPr>
          <w:p w14:paraId="6D677483" w14:textId="101D599D" w:rsidR="00ED3593" w:rsidRPr="009F412E" w:rsidRDefault="00ED3593" w:rsidP="00ED3593">
            <w:pPr>
              <w:pStyle w:val="Texto"/>
              <w:spacing w:line="229" w:lineRule="exact"/>
              <w:ind w:firstLine="0"/>
              <w:rPr>
                <w:rFonts w:ascii="Verdana" w:hAnsi="Verdana"/>
                <w:b/>
                <w:sz w:val="16"/>
                <w:szCs w:val="16"/>
                <w:lang w:val="en-US"/>
              </w:rPr>
            </w:pPr>
            <w:r w:rsidRPr="00ED3593">
              <w:rPr>
                <w:rFonts w:ascii="Verdana" w:hAnsi="Verdana" w:cs="Times New Roman"/>
                <w:b/>
                <w:bCs/>
                <w:sz w:val="16"/>
                <w:szCs w:val="16"/>
                <w:lang w:val="en-US"/>
              </w:rPr>
              <w:t xml:space="preserve">6.3 </w:t>
            </w:r>
            <w:r w:rsidRPr="00ED3593">
              <w:rPr>
                <w:rFonts w:ascii="Verdana" w:hAnsi="Verdana" w:cs="Times New Roman"/>
                <w:sz w:val="16"/>
                <w:szCs w:val="16"/>
                <w:lang w:val="en-US"/>
              </w:rPr>
              <w:t xml:space="preserve">The person in charge of the Gas Processing Complex must give advance notice to the </w:t>
            </w:r>
            <w:r w:rsidR="00702380">
              <w:rPr>
                <w:rFonts w:ascii="Verdana" w:hAnsi="Verdana" w:cs="Times New Roman"/>
                <w:sz w:val="16"/>
                <w:szCs w:val="16"/>
                <w:lang w:val="en-US"/>
              </w:rPr>
              <w:t>Secretary</w:t>
            </w:r>
            <w:r w:rsidRPr="00ED3593">
              <w:rPr>
                <w:rFonts w:ascii="Verdana" w:hAnsi="Verdana" w:cs="Times New Roman"/>
                <w:sz w:val="16"/>
                <w:szCs w:val="16"/>
                <w:lang w:val="en-US"/>
              </w:rPr>
              <w:t xml:space="preserve"> of Environment and Natural Resources, of the start or </w:t>
            </w:r>
            <w:r w:rsidR="00425B37">
              <w:rPr>
                <w:rFonts w:ascii="Verdana" w:hAnsi="Verdana" w:cs="Times New Roman"/>
                <w:sz w:val="16"/>
                <w:szCs w:val="16"/>
                <w:lang w:val="en-US"/>
              </w:rPr>
              <w:t>the end of</w:t>
            </w:r>
            <w:r w:rsidRPr="00ED3593">
              <w:rPr>
                <w:rFonts w:ascii="Verdana" w:hAnsi="Verdana" w:cs="Times New Roman"/>
                <w:sz w:val="16"/>
                <w:szCs w:val="16"/>
                <w:lang w:val="en-US"/>
              </w:rPr>
              <w:t xml:space="preserve"> operation of the gas desulfurization plants and sour condensate, when as a result of said events sour gas or </w:t>
            </w:r>
            <w:r w:rsidR="00646000">
              <w:rPr>
                <w:rFonts w:ascii="Verdana" w:hAnsi="Verdana" w:cs="Times New Roman"/>
                <w:sz w:val="16"/>
                <w:szCs w:val="16"/>
                <w:lang w:val="en-US"/>
              </w:rPr>
              <w:t>sour</w:t>
            </w:r>
            <w:r w:rsidRPr="00ED3593">
              <w:rPr>
                <w:rFonts w:ascii="Verdana" w:hAnsi="Verdana" w:cs="Times New Roman"/>
                <w:sz w:val="16"/>
                <w:szCs w:val="16"/>
                <w:lang w:val="en-US"/>
              </w:rPr>
              <w:t xml:space="preserve"> condensates</w:t>
            </w:r>
            <w:r w:rsidR="00425B37">
              <w:rPr>
                <w:rFonts w:ascii="Verdana" w:hAnsi="Verdana" w:cs="Times New Roman"/>
                <w:sz w:val="16"/>
                <w:szCs w:val="16"/>
                <w:lang w:val="en-US"/>
              </w:rPr>
              <w:t xml:space="preserve"> are sent</w:t>
            </w:r>
            <w:r w:rsidRPr="00ED3593">
              <w:rPr>
                <w:rFonts w:ascii="Verdana" w:hAnsi="Verdana" w:cs="Times New Roman"/>
                <w:sz w:val="16"/>
                <w:szCs w:val="16"/>
                <w:lang w:val="en-US"/>
              </w:rPr>
              <w:t xml:space="preserve"> to the burners.</w:t>
            </w:r>
          </w:p>
        </w:tc>
      </w:tr>
      <w:tr w:rsidR="00ED3593" w:rsidRPr="00266893" w14:paraId="2B0978A9" w14:textId="77777777" w:rsidTr="009C641E">
        <w:tc>
          <w:tcPr>
            <w:tcW w:w="4529" w:type="dxa"/>
            <w:shd w:val="clear" w:color="auto" w:fill="auto"/>
          </w:tcPr>
          <w:p w14:paraId="2059B377" w14:textId="77777777" w:rsidR="00ED3593" w:rsidRPr="009F412E" w:rsidRDefault="00ED3593" w:rsidP="00ED3593">
            <w:pPr>
              <w:pStyle w:val="Texto"/>
              <w:spacing w:line="226" w:lineRule="exact"/>
              <w:ind w:firstLine="0"/>
              <w:rPr>
                <w:rFonts w:ascii="Verdana" w:hAnsi="Verdana"/>
                <w:sz w:val="16"/>
                <w:szCs w:val="16"/>
                <w:lang w:val="es-ES"/>
              </w:rPr>
            </w:pPr>
            <w:r w:rsidRPr="009F412E">
              <w:rPr>
                <w:rFonts w:ascii="Verdana" w:hAnsi="Verdana"/>
                <w:b/>
                <w:sz w:val="16"/>
                <w:szCs w:val="16"/>
                <w:lang w:val="es-ES"/>
              </w:rPr>
              <w:t>6.4</w:t>
            </w:r>
            <w:r w:rsidRPr="009F412E">
              <w:rPr>
                <w:rFonts w:ascii="Verdana" w:hAnsi="Verdana"/>
                <w:sz w:val="16"/>
                <w:szCs w:val="16"/>
                <w:lang w:val="es-ES"/>
              </w:rPr>
              <w:t xml:space="preserve"> El responsable del Complejo Procesador de Gas deberá dar aviso inmediato a la Secretaría de Medio Ambiente y Recursos Naturales en caso de falla o salida de operación de las Plantas Recuperadoras de azufre o del sistema de control de emisiones así como en los casos previstos en el numeral 7.6, en términos del Artículo 17 fracciones VII y VIII del Reglamento de la LGEEPA en materia de Prevención y Control de Contaminación a la Atmósfera, cuando se envíen corrientes de gas acido, gas y condensados amargos a los quemadores elevados y de fosa, según corresponda.</w:t>
            </w:r>
          </w:p>
        </w:tc>
        <w:tc>
          <w:tcPr>
            <w:tcW w:w="4529" w:type="dxa"/>
          </w:tcPr>
          <w:p w14:paraId="2C469687" w14:textId="7887DE66" w:rsidR="00ED3593" w:rsidRPr="009F412E" w:rsidRDefault="00ED3593" w:rsidP="00ED3593">
            <w:pPr>
              <w:pStyle w:val="Texto"/>
              <w:spacing w:line="226" w:lineRule="exact"/>
              <w:ind w:firstLine="0"/>
              <w:rPr>
                <w:rFonts w:ascii="Verdana" w:hAnsi="Verdana"/>
                <w:b/>
                <w:sz w:val="16"/>
                <w:szCs w:val="16"/>
                <w:lang w:val="en-US"/>
              </w:rPr>
            </w:pPr>
            <w:r w:rsidRPr="00ED3593">
              <w:rPr>
                <w:rFonts w:ascii="Verdana" w:hAnsi="Verdana" w:cs="Times New Roman"/>
                <w:b/>
                <w:bCs/>
                <w:sz w:val="16"/>
                <w:szCs w:val="16"/>
                <w:lang w:val="en-US"/>
              </w:rPr>
              <w:t xml:space="preserve">6.4 </w:t>
            </w:r>
            <w:r w:rsidRPr="00ED3593">
              <w:rPr>
                <w:rFonts w:ascii="Verdana" w:hAnsi="Verdana" w:cs="Times New Roman"/>
                <w:sz w:val="16"/>
                <w:szCs w:val="16"/>
                <w:lang w:val="en-US"/>
              </w:rPr>
              <w:t xml:space="preserve">The person in charge of the Gas Processing Complex must immediately notify the </w:t>
            </w:r>
            <w:r w:rsidR="00702380">
              <w:rPr>
                <w:rFonts w:ascii="Verdana" w:hAnsi="Verdana" w:cs="Times New Roman"/>
                <w:sz w:val="16"/>
                <w:szCs w:val="16"/>
                <w:lang w:val="en-US"/>
              </w:rPr>
              <w:t>Secretary</w:t>
            </w:r>
            <w:r w:rsidRPr="00ED3593">
              <w:rPr>
                <w:rFonts w:ascii="Verdana" w:hAnsi="Verdana" w:cs="Times New Roman"/>
                <w:sz w:val="16"/>
                <w:szCs w:val="16"/>
                <w:lang w:val="en-US"/>
              </w:rPr>
              <w:t xml:space="preserve"> of Environment and Natural Resources in the event of failure or shutdown of the </w:t>
            </w:r>
            <w:r w:rsidR="00425B37">
              <w:rPr>
                <w:rFonts w:ascii="Verdana" w:hAnsi="Verdana" w:cs="Times New Roman"/>
                <w:sz w:val="16"/>
                <w:szCs w:val="16"/>
                <w:lang w:val="en-US"/>
              </w:rPr>
              <w:t>S</w:t>
            </w:r>
            <w:r w:rsidRPr="00ED3593">
              <w:rPr>
                <w:rFonts w:ascii="Verdana" w:hAnsi="Verdana" w:cs="Times New Roman"/>
                <w:sz w:val="16"/>
                <w:szCs w:val="16"/>
                <w:lang w:val="en-US"/>
              </w:rPr>
              <w:t xml:space="preserve">ulfur Recovery Plants or the emission control system, as well as in the cases provided in numeral 7.6, in terms of Article 17 sections VII and VIII of the LGEEPA Regulation on the Prevention and Control of Atmosphere Pollution, when currents of acid gas, gas and </w:t>
            </w:r>
            <w:r w:rsidR="00646000">
              <w:rPr>
                <w:rFonts w:ascii="Verdana" w:hAnsi="Verdana" w:cs="Times New Roman"/>
                <w:sz w:val="16"/>
                <w:szCs w:val="16"/>
                <w:lang w:val="en-US"/>
              </w:rPr>
              <w:t>sour</w:t>
            </w:r>
            <w:r w:rsidRPr="00ED3593">
              <w:rPr>
                <w:rFonts w:ascii="Verdana" w:hAnsi="Verdana" w:cs="Times New Roman"/>
                <w:sz w:val="16"/>
                <w:szCs w:val="16"/>
                <w:lang w:val="en-US"/>
              </w:rPr>
              <w:t xml:space="preserve"> </w:t>
            </w:r>
            <w:proofErr w:type="spellStart"/>
            <w:r w:rsidRPr="00ED3593">
              <w:rPr>
                <w:rFonts w:ascii="Verdana" w:hAnsi="Verdana" w:cs="Times New Roman"/>
                <w:sz w:val="16"/>
                <w:szCs w:val="16"/>
                <w:lang w:val="en-US"/>
              </w:rPr>
              <w:t>condensate</w:t>
            </w:r>
            <w:r w:rsidR="00425B37">
              <w:rPr>
                <w:rFonts w:ascii="Verdana" w:hAnsi="Verdana" w:cs="Times New Roman"/>
                <w:sz w:val="16"/>
                <w:szCs w:val="16"/>
                <w:lang w:val="en-US"/>
              </w:rPr>
              <w:t>S</w:t>
            </w:r>
            <w:proofErr w:type="spellEnd"/>
            <w:r w:rsidRPr="00ED3593">
              <w:rPr>
                <w:rFonts w:ascii="Verdana" w:hAnsi="Verdana" w:cs="Times New Roman"/>
                <w:sz w:val="16"/>
                <w:szCs w:val="16"/>
                <w:lang w:val="en-US"/>
              </w:rPr>
              <w:t xml:space="preserve"> are sent to the overhead burners and </w:t>
            </w:r>
            <w:r w:rsidR="00425B37">
              <w:rPr>
                <w:rFonts w:ascii="Verdana" w:hAnsi="Verdana" w:cs="Times New Roman"/>
                <w:sz w:val="16"/>
                <w:szCs w:val="16"/>
                <w:lang w:val="en-US"/>
              </w:rPr>
              <w:t>from tanks</w:t>
            </w:r>
            <w:r w:rsidRPr="00ED3593">
              <w:rPr>
                <w:rFonts w:ascii="Verdana" w:hAnsi="Verdana" w:cs="Times New Roman"/>
                <w:sz w:val="16"/>
                <w:szCs w:val="16"/>
                <w:lang w:val="en-US"/>
              </w:rPr>
              <w:t>, as appropriate.</w:t>
            </w:r>
          </w:p>
        </w:tc>
      </w:tr>
      <w:tr w:rsidR="00ED3593" w:rsidRPr="009F412E" w14:paraId="4E0E030C" w14:textId="77777777" w:rsidTr="009C641E">
        <w:tc>
          <w:tcPr>
            <w:tcW w:w="4529" w:type="dxa"/>
            <w:shd w:val="clear" w:color="auto" w:fill="auto"/>
          </w:tcPr>
          <w:p w14:paraId="2566A70A" w14:textId="77777777" w:rsidR="00ED3593" w:rsidRPr="009F412E" w:rsidRDefault="00ED3593" w:rsidP="00ED3593">
            <w:pPr>
              <w:pStyle w:val="Texto"/>
              <w:spacing w:line="226" w:lineRule="exact"/>
              <w:ind w:firstLine="0"/>
              <w:rPr>
                <w:rFonts w:ascii="Verdana" w:hAnsi="Verdana"/>
                <w:b/>
                <w:sz w:val="16"/>
                <w:szCs w:val="16"/>
                <w:lang w:val="es-ES"/>
              </w:rPr>
            </w:pPr>
            <w:r w:rsidRPr="009F412E">
              <w:rPr>
                <w:rFonts w:ascii="Verdana" w:hAnsi="Verdana"/>
                <w:b/>
                <w:sz w:val="16"/>
                <w:szCs w:val="16"/>
                <w:lang w:val="es-ES"/>
              </w:rPr>
              <w:t>7. Métodos de prueba</w:t>
            </w:r>
          </w:p>
        </w:tc>
        <w:tc>
          <w:tcPr>
            <w:tcW w:w="4529" w:type="dxa"/>
          </w:tcPr>
          <w:p w14:paraId="6E22F496" w14:textId="77777777" w:rsidR="00ED3593" w:rsidRPr="00425B37" w:rsidRDefault="00ED3593" w:rsidP="00ED3593">
            <w:pPr>
              <w:pStyle w:val="Texto"/>
              <w:spacing w:line="226" w:lineRule="exact"/>
              <w:ind w:firstLine="0"/>
              <w:rPr>
                <w:rFonts w:ascii="Verdana" w:hAnsi="Verdana"/>
                <w:b/>
                <w:sz w:val="16"/>
                <w:szCs w:val="16"/>
                <w:lang w:val="en-US"/>
              </w:rPr>
            </w:pPr>
            <w:r w:rsidRPr="00425B37">
              <w:rPr>
                <w:rFonts w:ascii="Verdana" w:hAnsi="Verdana" w:cs="Times New Roman"/>
                <w:b/>
                <w:bCs/>
                <w:sz w:val="16"/>
                <w:szCs w:val="16"/>
                <w:lang w:val="en-US"/>
              </w:rPr>
              <w:t>7. Test methods</w:t>
            </w:r>
          </w:p>
        </w:tc>
      </w:tr>
      <w:tr w:rsidR="00ED3593" w:rsidRPr="00266893" w14:paraId="24B21E0A" w14:textId="77777777" w:rsidTr="009C641E">
        <w:tc>
          <w:tcPr>
            <w:tcW w:w="4529" w:type="dxa"/>
            <w:shd w:val="clear" w:color="auto" w:fill="auto"/>
          </w:tcPr>
          <w:p w14:paraId="0A97B436" w14:textId="77777777" w:rsidR="00ED3593" w:rsidRPr="009F412E" w:rsidRDefault="00ED3593" w:rsidP="00ED3593">
            <w:pPr>
              <w:pStyle w:val="Texto"/>
              <w:spacing w:line="226" w:lineRule="exact"/>
              <w:ind w:firstLine="0"/>
              <w:rPr>
                <w:rFonts w:ascii="Verdana" w:hAnsi="Verdana"/>
                <w:sz w:val="16"/>
                <w:szCs w:val="16"/>
                <w:lang w:val="es-ES"/>
              </w:rPr>
            </w:pPr>
            <w:r w:rsidRPr="009F412E">
              <w:rPr>
                <w:rFonts w:ascii="Verdana" w:hAnsi="Verdana"/>
                <w:b/>
                <w:sz w:val="16"/>
                <w:szCs w:val="16"/>
                <w:lang w:val="es-ES"/>
              </w:rPr>
              <w:t>7.1</w:t>
            </w:r>
            <w:r w:rsidRPr="009F412E">
              <w:rPr>
                <w:rFonts w:ascii="Verdana" w:hAnsi="Verdana"/>
                <w:sz w:val="16"/>
                <w:szCs w:val="16"/>
                <w:lang w:val="es-ES"/>
              </w:rPr>
              <w:t xml:space="preserve"> La eficiencia diaria del sistema de control de emisiones de bióxido de azufre (</w:t>
            </w:r>
            <w:r w:rsidRPr="009F412E">
              <w:rPr>
                <w:rFonts w:ascii="Calibri" w:hAnsi="Calibri" w:cs="Calibri"/>
                <w:b/>
                <w:sz w:val="16"/>
                <w:szCs w:val="16"/>
                <w:lang w:val="es-ES"/>
              </w:rPr>
              <w:t>ƞ</w:t>
            </w:r>
            <w:r w:rsidRPr="009F412E">
              <w:rPr>
                <w:rFonts w:ascii="Verdana" w:hAnsi="Verdana"/>
                <w:sz w:val="16"/>
                <w:szCs w:val="16"/>
                <w:lang w:val="es-ES"/>
              </w:rPr>
              <w:t>) se calcula mediante la siguiente fórmula:</w:t>
            </w:r>
          </w:p>
        </w:tc>
        <w:tc>
          <w:tcPr>
            <w:tcW w:w="4529" w:type="dxa"/>
          </w:tcPr>
          <w:p w14:paraId="78E92EB7" w14:textId="3A594DA3" w:rsidR="00ED3593" w:rsidRPr="00425B37" w:rsidRDefault="00ED3593" w:rsidP="00ED3593">
            <w:pPr>
              <w:pStyle w:val="Texto"/>
              <w:spacing w:line="226" w:lineRule="exact"/>
              <w:ind w:firstLine="0"/>
              <w:rPr>
                <w:rFonts w:ascii="Verdana" w:hAnsi="Verdana"/>
                <w:b/>
                <w:sz w:val="16"/>
                <w:szCs w:val="16"/>
                <w:lang w:val="en-US"/>
              </w:rPr>
            </w:pPr>
            <w:r w:rsidRPr="00425B37">
              <w:rPr>
                <w:rFonts w:ascii="Verdana" w:hAnsi="Verdana" w:cs="Times New Roman"/>
                <w:b/>
                <w:bCs/>
                <w:sz w:val="16"/>
                <w:szCs w:val="16"/>
                <w:lang w:val="en-US"/>
              </w:rPr>
              <w:t xml:space="preserve">7.1 </w:t>
            </w:r>
            <w:r w:rsidRPr="00425B37">
              <w:rPr>
                <w:rFonts w:ascii="Verdana" w:hAnsi="Verdana" w:cs="Times New Roman"/>
                <w:sz w:val="16"/>
                <w:szCs w:val="16"/>
                <w:lang w:val="en-US"/>
              </w:rPr>
              <w:t>The daily efficiency of the sulfur dioxide emission control system (</w:t>
            </w:r>
            <w:r w:rsidRPr="00425B37">
              <w:rPr>
                <w:rFonts w:ascii="Calibri" w:hAnsi="Calibri" w:cs="Calibri"/>
                <w:b/>
                <w:bCs/>
                <w:sz w:val="16"/>
                <w:szCs w:val="16"/>
                <w:lang w:val="en-US"/>
              </w:rPr>
              <w:t>ƞ</w:t>
            </w:r>
            <w:r w:rsidRPr="00425B37">
              <w:rPr>
                <w:rFonts w:ascii="Verdana" w:hAnsi="Verdana" w:cs="Times New Roman"/>
                <w:sz w:val="16"/>
                <w:szCs w:val="16"/>
                <w:lang w:val="en-US"/>
              </w:rPr>
              <w:t>) is calculated using the following formula:</w:t>
            </w:r>
          </w:p>
        </w:tc>
      </w:tr>
    </w:tbl>
    <w:p w14:paraId="60372D56" w14:textId="77777777" w:rsidR="00D651D6" w:rsidRDefault="009F72B6" w:rsidP="00D651D6">
      <w:pPr>
        <w:pStyle w:val="Texto"/>
        <w:spacing w:line="226" w:lineRule="exact"/>
        <w:ind w:firstLine="0"/>
        <w:jc w:val="center"/>
        <w:rPr>
          <w:rFonts w:ascii="Verdana" w:hAnsi="Verdana"/>
          <w:b/>
          <w:sz w:val="16"/>
          <w:szCs w:val="16"/>
          <w:vertAlign w:val="subscript"/>
          <w:lang w:val="es-ES"/>
        </w:rPr>
      </w:pPr>
      <w:r w:rsidRPr="00D651D6">
        <w:rPr>
          <w:rFonts w:ascii="Calibri" w:hAnsi="Calibri" w:cs="Calibri"/>
          <w:b/>
          <w:sz w:val="16"/>
          <w:szCs w:val="16"/>
          <w:lang w:val="es-ES"/>
        </w:rPr>
        <w:t>ƞ</w:t>
      </w:r>
      <w:r w:rsidRPr="00D651D6">
        <w:rPr>
          <w:rFonts w:ascii="Verdana" w:hAnsi="Verdana"/>
          <w:b/>
          <w:sz w:val="16"/>
          <w:szCs w:val="16"/>
          <w:lang w:val="es-ES"/>
        </w:rPr>
        <w:t xml:space="preserve"> =100 </w:t>
      </w:r>
      <w:r w:rsidRPr="00D651D6">
        <w:rPr>
          <w:rFonts w:ascii="Verdana" w:hAnsi="Verdana" w:cs="Verdana"/>
          <w:b/>
          <w:sz w:val="16"/>
          <w:szCs w:val="16"/>
          <w:lang w:val="es-ES"/>
        </w:rPr>
        <w:t>•</w:t>
      </w:r>
      <w:r w:rsidRPr="00D651D6">
        <w:rPr>
          <w:rFonts w:ascii="Verdana" w:hAnsi="Verdana"/>
          <w:b/>
          <w:sz w:val="16"/>
          <w:szCs w:val="16"/>
          <w:lang w:val="es-ES"/>
        </w:rPr>
        <w:t xml:space="preserve"> (S</w:t>
      </w:r>
      <w:r w:rsidRPr="00D651D6">
        <w:rPr>
          <w:rFonts w:ascii="Verdana" w:hAnsi="Verdana"/>
          <w:b/>
          <w:sz w:val="16"/>
          <w:szCs w:val="16"/>
          <w:vertAlign w:val="subscript"/>
          <w:lang w:val="es-ES"/>
        </w:rPr>
        <w:t>T</w:t>
      </w:r>
      <w:r w:rsidRPr="00D651D6">
        <w:rPr>
          <w:rFonts w:ascii="Verdana" w:hAnsi="Verdana"/>
          <w:b/>
          <w:sz w:val="16"/>
          <w:szCs w:val="16"/>
          <w:lang w:val="es-ES"/>
        </w:rPr>
        <w:t xml:space="preserve"> – S</w:t>
      </w:r>
      <w:r w:rsidRPr="00D651D6">
        <w:rPr>
          <w:rFonts w:ascii="Verdana" w:hAnsi="Verdana"/>
          <w:b/>
          <w:sz w:val="16"/>
          <w:szCs w:val="16"/>
          <w:vertAlign w:val="subscript"/>
          <w:lang w:val="es-ES"/>
        </w:rPr>
        <w:t>GC</w:t>
      </w:r>
      <w:r w:rsidRPr="00D651D6">
        <w:rPr>
          <w:rFonts w:ascii="Verdana" w:hAnsi="Verdana"/>
          <w:b/>
          <w:sz w:val="16"/>
          <w:szCs w:val="16"/>
          <w:lang w:val="es-ES"/>
        </w:rPr>
        <w:t>) / S</w:t>
      </w:r>
      <w:r w:rsidRPr="00D651D6">
        <w:rPr>
          <w:rFonts w:ascii="Verdana" w:hAnsi="Verdana"/>
          <w:b/>
          <w:sz w:val="16"/>
          <w:szCs w:val="16"/>
          <w:vertAlign w:val="subscript"/>
          <w:lang w:val="es-ES"/>
        </w:rPr>
        <w:t>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935"/>
        <w:gridCol w:w="3935"/>
      </w:tblGrid>
      <w:tr w:rsidR="00ED3593" w:rsidRPr="00266893" w14:paraId="3E9A6C52" w14:textId="77777777" w:rsidTr="00425B37">
        <w:tc>
          <w:tcPr>
            <w:tcW w:w="1188" w:type="dxa"/>
            <w:tcBorders>
              <w:right w:val="single" w:sz="4" w:space="0" w:color="auto"/>
            </w:tcBorders>
            <w:shd w:val="clear" w:color="auto" w:fill="auto"/>
          </w:tcPr>
          <w:p w14:paraId="6FB154AA" w14:textId="77777777" w:rsidR="00ED3593" w:rsidRPr="009F412E" w:rsidRDefault="00ED3593" w:rsidP="00ED3593">
            <w:pPr>
              <w:pStyle w:val="Texto"/>
              <w:spacing w:line="226" w:lineRule="exact"/>
              <w:ind w:firstLine="0"/>
              <w:rPr>
                <w:rFonts w:ascii="Verdana" w:hAnsi="Verdana"/>
                <w:b/>
                <w:sz w:val="16"/>
                <w:szCs w:val="16"/>
                <w:lang w:val="es-ES"/>
              </w:rPr>
            </w:pPr>
            <w:r w:rsidRPr="009F412E">
              <w:rPr>
                <w:rFonts w:ascii="Verdana" w:hAnsi="Verdana"/>
                <w:sz w:val="16"/>
                <w:szCs w:val="16"/>
                <w:lang w:val="es-ES"/>
              </w:rPr>
              <w:t xml:space="preserve">En donde: </w:t>
            </w:r>
            <w:r w:rsidRPr="009F412E">
              <w:rPr>
                <w:rFonts w:ascii="Calibri" w:hAnsi="Calibri" w:cs="Calibri"/>
                <w:b/>
                <w:sz w:val="16"/>
                <w:szCs w:val="16"/>
                <w:lang w:val="es-ES"/>
              </w:rPr>
              <w:t>ƞ</w:t>
            </w:r>
          </w:p>
        </w:tc>
        <w:tc>
          <w:tcPr>
            <w:tcW w:w="3935" w:type="dxa"/>
            <w:tcBorders>
              <w:top w:val="single" w:sz="4" w:space="0" w:color="auto"/>
              <w:left w:val="single" w:sz="4" w:space="0" w:color="auto"/>
              <w:bottom w:val="single" w:sz="4" w:space="0" w:color="auto"/>
              <w:right w:val="single" w:sz="4" w:space="0" w:color="auto"/>
            </w:tcBorders>
            <w:shd w:val="clear" w:color="auto" w:fill="auto"/>
          </w:tcPr>
          <w:p w14:paraId="0109E5B0" w14:textId="77777777" w:rsidR="00ED3593" w:rsidRPr="009F412E" w:rsidRDefault="00ED3593" w:rsidP="00ED3593">
            <w:pPr>
              <w:pStyle w:val="Texto"/>
              <w:spacing w:line="226" w:lineRule="exact"/>
              <w:ind w:firstLine="0"/>
              <w:rPr>
                <w:rFonts w:ascii="Verdana" w:hAnsi="Verdana"/>
                <w:b/>
                <w:sz w:val="16"/>
                <w:szCs w:val="16"/>
                <w:lang w:val="es-ES"/>
              </w:rPr>
            </w:pPr>
            <w:r w:rsidRPr="009F412E">
              <w:rPr>
                <w:rFonts w:ascii="Verdana" w:hAnsi="Verdana"/>
                <w:sz w:val="16"/>
                <w:szCs w:val="16"/>
                <w:lang w:val="es-ES"/>
              </w:rPr>
              <w:t>es la eficiencia del control de emisiones de azufre (</w:t>
            </w:r>
            <w:r w:rsidRPr="009F412E">
              <w:rPr>
                <w:rFonts w:ascii="Calibri" w:hAnsi="Calibri" w:cs="Calibri"/>
                <w:b/>
                <w:sz w:val="16"/>
                <w:szCs w:val="16"/>
                <w:lang w:val="es-ES"/>
              </w:rPr>
              <w:t>ƞ</w:t>
            </w:r>
            <w:r w:rsidRPr="009F412E">
              <w:rPr>
                <w:rFonts w:ascii="Verdana" w:hAnsi="Verdana"/>
                <w:sz w:val="16"/>
                <w:szCs w:val="16"/>
                <w:lang w:val="es-ES"/>
              </w:rPr>
              <w:t>); para el caso de utilizar un sistema de recuperación de azufre, ésta es equivalente a la eficiencia de cada planta recuperadora;</w:t>
            </w:r>
          </w:p>
        </w:tc>
        <w:tc>
          <w:tcPr>
            <w:tcW w:w="3935" w:type="dxa"/>
            <w:tcBorders>
              <w:top w:val="single" w:sz="4" w:space="0" w:color="auto"/>
              <w:left w:val="single" w:sz="4" w:space="0" w:color="auto"/>
              <w:bottom w:val="single" w:sz="4" w:space="0" w:color="auto"/>
              <w:right w:val="single" w:sz="4" w:space="0" w:color="auto"/>
            </w:tcBorders>
          </w:tcPr>
          <w:p w14:paraId="73BD4203" w14:textId="15157676" w:rsidR="00ED3593" w:rsidRPr="00ED3593" w:rsidRDefault="00ED3593" w:rsidP="00ED3593">
            <w:pPr>
              <w:pStyle w:val="Texto"/>
              <w:spacing w:line="226" w:lineRule="exact"/>
              <w:ind w:firstLine="0"/>
              <w:rPr>
                <w:rFonts w:ascii="Verdana" w:hAnsi="Verdana"/>
                <w:b/>
                <w:sz w:val="16"/>
                <w:szCs w:val="16"/>
                <w:lang w:val="en-US"/>
              </w:rPr>
            </w:pPr>
            <w:r w:rsidRPr="00ED3593">
              <w:rPr>
                <w:rFonts w:ascii="Verdana" w:hAnsi="Verdana" w:cs="Times New Roman"/>
                <w:sz w:val="16"/>
                <w:szCs w:val="16"/>
                <w:lang w:val="en-US"/>
              </w:rPr>
              <w:t>is the sulfur emission control efficiency (</w:t>
            </w:r>
            <w:r w:rsidRPr="00ED3593">
              <w:rPr>
                <w:rFonts w:ascii="Calibri" w:hAnsi="Calibri" w:cs="Calibri"/>
                <w:b/>
                <w:bCs/>
                <w:sz w:val="16"/>
                <w:szCs w:val="16"/>
                <w:lang w:val="en-US"/>
              </w:rPr>
              <w:t>ƞ</w:t>
            </w:r>
            <w:r w:rsidRPr="00ED3593">
              <w:rPr>
                <w:rFonts w:ascii="Verdana" w:hAnsi="Verdana" w:cs="Times New Roman"/>
                <w:sz w:val="16"/>
                <w:szCs w:val="16"/>
                <w:lang w:val="en-US"/>
              </w:rPr>
              <w:t>); In the case of using a sulfur recovery system, this is equivalent to the efficiency of each recovery plant;</w:t>
            </w:r>
          </w:p>
        </w:tc>
      </w:tr>
      <w:tr w:rsidR="00ED3593" w:rsidRPr="00266893" w14:paraId="5AFE055B" w14:textId="77777777" w:rsidTr="00425B37">
        <w:tc>
          <w:tcPr>
            <w:tcW w:w="1188" w:type="dxa"/>
            <w:tcBorders>
              <w:right w:val="single" w:sz="4" w:space="0" w:color="auto"/>
            </w:tcBorders>
            <w:shd w:val="clear" w:color="auto" w:fill="auto"/>
          </w:tcPr>
          <w:p w14:paraId="453A5523" w14:textId="77777777" w:rsidR="00ED3593" w:rsidRPr="009F412E" w:rsidRDefault="00ED3593" w:rsidP="00ED3593">
            <w:pPr>
              <w:pStyle w:val="Texto"/>
              <w:spacing w:line="226" w:lineRule="exact"/>
              <w:ind w:firstLine="0"/>
              <w:rPr>
                <w:rFonts w:ascii="Verdana" w:hAnsi="Verdana"/>
                <w:b/>
                <w:sz w:val="16"/>
                <w:szCs w:val="16"/>
                <w:lang w:val="es-ES"/>
              </w:rPr>
            </w:pPr>
            <w:r w:rsidRPr="009F412E">
              <w:rPr>
                <w:rFonts w:ascii="Verdana" w:hAnsi="Verdana"/>
                <w:b/>
                <w:sz w:val="16"/>
                <w:szCs w:val="16"/>
                <w:lang w:val="es-ES"/>
              </w:rPr>
              <w:t>S</w:t>
            </w:r>
            <w:r w:rsidRPr="009F412E">
              <w:rPr>
                <w:rFonts w:ascii="Verdana" w:hAnsi="Verdana"/>
                <w:b/>
                <w:sz w:val="16"/>
                <w:szCs w:val="16"/>
                <w:vertAlign w:val="subscript"/>
                <w:lang w:val="es-ES"/>
              </w:rPr>
              <w:t>T</w:t>
            </w:r>
          </w:p>
        </w:tc>
        <w:tc>
          <w:tcPr>
            <w:tcW w:w="3935" w:type="dxa"/>
            <w:tcBorders>
              <w:top w:val="single" w:sz="4" w:space="0" w:color="auto"/>
              <w:left w:val="single" w:sz="4" w:space="0" w:color="auto"/>
              <w:bottom w:val="single" w:sz="4" w:space="0" w:color="auto"/>
              <w:right w:val="single" w:sz="4" w:space="0" w:color="auto"/>
            </w:tcBorders>
            <w:shd w:val="clear" w:color="auto" w:fill="auto"/>
          </w:tcPr>
          <w:p w14:paraId="69E10743" w14:textId="77777777" w:rsidR="00ED3593" w:rsidRPr="009F412E" w:rsidRDefault="00ED3593" w:rsidP="00ED3593">
            <w:pPr>
              <w:pStyle w:val="Texto"/>
              <w:spacing w:line="226" w:lineRule="exact"/>
              <w:ind w:firstLine="0"/>
              <w:rPr>
                <w:rFonts w:ascii="Verdana" w:hAnsi="Verdana"/>
                <w:b/>
                <w:sz w:val="16"/>
                <w:szCs w:val="16"/>
                <w:lang w:val="es-ES"/>
              </w:rPr>
            </w:pPr>
            <w:r w:rsidRPr="009F412E">
              <w:rPr>
                <w:rFonts w:ascii="Verdana" w:hAnsi="Verdana"/>
                <w:color w:val="000000"/>
                <w:sz w:val="16"/>
                <w:szCs w:val="16"/>
                <w:lang w:val="es-ES"/>
              </w:rPr>
              <w:t xml:space="preserve">es la </w:t>
            </w:r>
            <w:r w:rsidRPr="009F412E">
              <w:rPr>
                <w:rFonts w:ascii="Verdana" w:hAnsi="Verdana"/>
                <w:sz w:val="16"/>
                <w:szCs w:val="16"/>
                <w:lang w:val="es-ES"/>
              </w:rPr>
              <w:t>carga de azufre en el gas ácido que se alimenta al sistema de control de emisiones o, en su caso a cada planta recuperadora; se determina según la metodología del 7.2, en toneladas métricas por día;</w:t>
            </w:r>
          </w:p>
        </w:tc>
        <w:tc>
          <w:tcPr>
            <w:tcW w:w="3935" w:type="dxa"/>
            <w:tcBorders>
              <w:top w:val="single" w:sz="4" w:space="0" w:color="auto"/>
              <w:left w:val="single" w:sz="4" w:space="0" w:color="auto"/>
              <w:bottom w:val="single" w:sz="4" w:space="0" w:color="auto"/>
              <w:right w:val="single" w:sz="4" w:space="0" w:color="auto"/>
            </w:tcBorders>
          </w:tcPr>
          <w:p w14:paraId="78E09697" w14:textId="77777777" w:rsidR="00ED3593" w:rsidRPr="00ED3593" w:rsidRDefault="00ED3593" w:rsidP="00ED3593">
            <w:pPr>
              <w:pStyle w:val="Texto"/>
              <w:spacing w:line="226" w:lineRule="exact"/>
              <w:ind w:firstLine="0"/>
              <w:rPr>
                <w:rFonts w:ascii="Verdana" w:hAnsi="Verdana"/>
                <w:b/>
                <w:sz w:val="16"/>
                <w:szCs w:val="16"/>
                <w:lang w:val="en-US"/>
              </w:rPr>
            </w:pPr>
            <w:r w:rsidRPr="00ED3593">
              <w:rPr>
                <w:rFonts w:ascii="Verdana" w:hAnsi="Verdana" w:cs="Times New Roman"/>
                <w:sz w:val="16"/>
                <w:szCs w:val="16"/>
                <w:lang w:val="en-US"/>
              </w:rPr>
              <w:t>It is the sulfur load in the acid gas that is fed to the emission control system or, where appropriate, to each recovery plant; it is determined according to the 7.2 methodology, in metric tons per day;</w:t>
            </w:r>
          </w:p>
        </w:tc>
      </w:tr>
      <w:tr w:rsidR="00ED3593" w:rsidRPr="00266893" w14:paraId="182A2362" w14:textId="77777777" w:rsidTr="00425B37">
        <w:tc>
          <w:tcPr>
            <w:tcW w:w="1188" w:type="dxa"/>
            <w:tcBorders>
              <w:right w:val="single" w:sz="4" w:space="0" w:color="auto"/>
            </w:tcBorders>
            <w:shd w:val="clear" w:color="auto" w:fill="auto"/>
          </w:tcPr>
          <w:p w14:paraId="5E20607A" w14:textId="77777777" w:rsidR="00ED3593" w:rsidRPr="009F412E" w:rsidRDefault="00ED3593" w:rsidP="00ED3593">
            <w:pPr>
              <w:pStyle w:val="Texto"/>
              <w:spacing w:line="226" w:lineRule="exact"/>
              <w:ind w:firstLine="0"/>
              <w:rPr>
                <w:rFonts w:ascii="Verdana" w:hAnsi="Verdana"/>
                <w:b/>
                <w:sz w:val="16"/>
                <w:szCs w:val="16"/>
                <w:lang w:val="es-ES"/>
              </w:rPr>
            </w:pPr>
            <w:r w:rsidRPr="009F412E">
              <w:rPr>
                <w:rFonts w:ascii="Verdana" w:hAnsi="Verdana"/>
                <w:b/>
                <w:sz w:val="16"/>
                <w:szCs w:val="16"/>
                <w:lang w:val="es-ES"/>
              </w:rPr>
              <w:t>S</w:t>
            </w:r>
            <w:r w:rsidRPr="009F412E">
              <w:rPr>
                <w:rFonts w:ascii="Verdana" w:hAnsi="Verdana"/>
                <w:b/>
                <w:sz w:val="16"/>
                <w:szCs w:val="16"/>
                <w:vertAlign w:val="subscript"/>
                <w:lang w:val="es-ES"/>
              </w:rPr>
              <w:t>GC</w:t>
            </w:r>
          </w:p>
        </w:tc>
        <w:tc>
          <w:tcPr>
            <w:tcW w:w="3935" w:type="dxa"/>
            <w:tcBorders>
              <w:top w:val="single" w:sz="4" w:space="0" w:color="auto"/>
              <w:left w:val="single" w:sz="4" w:space="0" w:color="auto"/>
              <w:bottom w:val="single" w:sz="4" w:space="0" w:color="auto"/>
              <w:right w:val="single" w:sz="4" w:space="0" w:color="auto"/>
            </w:tcBorders>
            <w:shd w:val="clear" w:color="auto" w:fill="auto"/>
          </w:tcPr>
          <w:p w14:paraId="1B222228" w14:textId="77777777" w:rsidR="00ED3593" w:rsidRPr="009F412E" w:rsidRDefault="00ED3593" w:rsidP="00ED3593">
            <w:pPr>
              <w:pStyle w:val="Texto"/>
              <w:spacing w:line="226" w:lineRule="exact"/>
              <w:ind w:firstLine="0"/>
              <w:rPr>
                <w:rFonts w:ascii="Verdana" w:hAnsi="Verdana"/>
                <w:b/>
                <w:sz w:val="16"/>
                <w:szCs w:val="16"/>
                <w:lang w:val="es-ES"/>
              </w:rPr>
            </w:pPr>
            <w:r w:rsidRPr="009F412E">
              <w:rPr>
                <w:rFonts w:ascii="Verdana" w:hAnsi="Verdana"/>
                <w:color w:val="000000"/>
                <w:sz w:val="16"/>
                <w:szCs w:val="16"/>
                <w:lang w:val="es-ES"/>
              </w:rPr>
              <w:t>es la cantidad de a</w:t>
            </w:r>
            <w:r w:rsidRPr="009F412E">
              <w:rPr>
                <w:rFonts w:ascii="Verdana" w:hAnsi="Verdana"/>
                <w:sz w:val="16"/>
                <w:szCs w:val="16"/>
                <w:lang w:val="es-ES"/>
              </w:rPr>
              <w:t>zufre en el gas de cola, en forma de H</w:t>
            </w:r>
            <w:r w:rsidRPr="009F412E">
              <w:rPr>
                <w:rFonts w:ascii="Verdana" w:hAnsi="Verdana"/>
                <w:sz w:val="16"/>
                <w:szCs w:val="16"/>
                <w:vertAlign w:val="subscript"/>
                <w:lang w:val="es-ES"/>
              </w:rPr>
              <w:t>2</w:t>
            </w:r>
            <w:r w:rsidRPr="009F412E">
              <w:rPr>
                <w:rFonts w:ascii="Verdana" w:hAnsi="Verdana"/>
                <w:sz w:val="16"/>
                <w:szCs w:val="16"/>
                <w:lang w:val="es-ES"/>
              </w:rPr>
              <w:t>S, SO</w:t>
            </w:r>
            <w:r w:rsidRPr="009F412E">
              <w:rPr>
                <w:rFonts w:ascii="Verdana" w:hAnsi="Verdana"/>
                <w:sz w:val="16"/>
                <w:szCs w:val="16"/>
                <w:vertAlign w:val="subscript"/>
                <w:lang w:val="es-ES"/>
              </w:rPr>
              <w:t>2</w:t>
            </w:r>
            <w:r w:rsidRPr="009F412E">
              <w:rPr>
                <w:rFonts w:ascii="Verdana" w:hAnsi="Verdana"/>
                <w:sz w:val="16"/>
                <w:szCs w:val="16"/>
                <w:lang w:val="es-ES"/>
              </w:rPr>
              <w:t>, COS, CS</w:t>
            </w:r>
            <w:r w:rsidRPr="009F412E">
              <w:rPr>
                <w:rFonts w:ascii="Verdana" w:hAnsi="Verdana"/>
                <w:sz w:val="16"/>
                <w:szCs w:val="16"/>
                <w:vertAlign w:val="subscript"/>
                <w:lang w:val="es-ES"/>
              </w:rPr>
              <w:t>2</w:t>
            </w:r>
            <w:r w:rsidRPr="009F412E">
              <w:rPr>
                <w:rFonts w:ascii="Verdana" w:hAnsi="Verdana"/>
                <w:sz w:val="16"/>
                <w:szCs w:val="16"/>
                <w:lang w:val="es-ES"/>
              </w:rPr>
              <w:t>; se determina de acuerdo a lo establecido en el 7.3 y se expresa en toneladas métricas por día.</w:t>
            </w:r>
          </w:p>
        </w:tc>
        <w:tc>
          <w:tcPr>
            <w:tcW w:w="3935" w:type="dxa"/>
            <w:tcBorders>
              <w:top w:val="single" w:sz="4" w:space="0" w:color="auto"/>
              <w:left w:val="single" w:sz="4" w:space="0" w:color="auto"/>
              <w:bottom w:val="single" w:sz="4" w:space="0" w:color="auto"/>
              <w:right w:val="single" w:sz="4" w:space="0" w:color="auto"/>
            </w:tcBorders>
          </w:tcPr>
          <w:p w14:paraId="07851959" w14:textId="5EB6EDD4" w:rsidR="00ED3593" w:rsidRPr="00ED3593" w:rsidRDefault="00ED3593" w:rsidP="00ED3593">
            <w:pPr>
              <w:pStyle w:val="Texto"/>
              <w:spacing w:line="226" w:lineRule="exact"/>
              <w:ind w:firstLine="0"/>
              <w:rPr>
                <w:rFonts w:ascii="Verdana" w:hAnsi="Verdana"/>
                <w:b/>
                <w:sz w:val="16"/>
                <w:szCs w:val="16"/>
                <w:lang w:val="en-US"/>
              </w:rPr>
            </w:pPr>
            <w:r w:rsidRPr="00ED3593">
              <w:rPr>
                <w:rFonts w:ascii="Verdana" w:hAnsi="Verdana" w:cs="Times New Roman"/>
                <w:sz w:val="16"/>
                <w:szCs w:val="16"/>
                <w:lang w:val="en-US"/>
              </w:rPr>
              <w:t>is the amount of sulfur in the tail gas, in the form of H</w:t>
            </w:r>
            <w:r w:rsidRPr="00425B37">
              <w:rPr>
                <w:rFonts w:ascii="Verdana" w:hAnsi="Verdana" w:cs="Times New Roman"/>
                <w:sz w:val="15"/>
                <w:szCs w:val="15"/>
                <w:vertAlign w:val="subscript"/>
                <w:lang w:val="en-US"/>
              </w:rPr>
              <w:t>2</w:t>
            </w:r>
            <w:r w:rsidRPr="00ED3593">
              <w:rPr>
                <w:rFonts w:ascii="Verdana" w:hAnsi="Verdana" w:cs="Times New Roman"/>
                <w:sz w:val="16"/>
                <w:szCs w:val="16"/>
                <w:lang w:val="en-US"/>
              </w:rPr>
              <w:t>S, SO</w:t>
            </w:r>
            <w:r w:rsidRPr="00425B37">
              <w:rPr>
                <w:rFonts w:ascii="Verdana" w:hAnsi="Verdana" w:cs="Times New Roman"/>
                <w:sz w:val="15"/>
                <w:szCs w:val="15"/>
                <w:vertAlign w:val="subscript"/>
                <w:lang w:val="en-US"/>
              </w:rPr>
              <w:t>2</w:t>
            </w:r>
            <w:r w:rsidRPr="00ED3593">
              <w:rPr>
                <w:rFonts w:ascii="Verdana" w:hAnsi="Verdana" w:cs="Times New Roman"/>
                <w:sz w:val="16"/>
                <w:szCs w:val="16"/>
                <w:lang w:val="en-US"/>
              </w:rPr>
              <w:t>, COS, CS</w:t>
            </w:r>
            <w:r w:rsidRPr="00425B37">
              <w:rPr>
                <w:rFonts w:ascii="Verdana" w:hAnsi="Verdana" w:cs="Times New Roman"/>
                <w:sz w:val="15"/>
                <w:szCs w:val="15"/>
                <w:vertAlign w:val="subscript"/>
                <w:lang w:val="en-US"/>
              </w:rPr>
              <w:t xml:space="preserve">2 </w:t>
            </w:r>
            <w:r w:rsidRPr="00ED3593">
              <w:rPr>
                <w:rFonts w:ascii="Verdana" w:hAnsi="Verdana" w:cs="Times New Roman"/>
                <w:sz w:val="16"/>
                <w:szCs w:val="16"/>
                <w:lang w:val="en-US"/>
              </w:rPr>
              <w:t xml:space="preserve">; </w:t>
            </w:r>
            <w:r w:rsidR="00425B37">
              <w:rPr>
                <w:rFonts w:ascii="Verdana" w:hAnsi="Verdana" w:cs="Times New Roman"/>
                <w:sz w:val="16"/>
                <w:szCs w:val="16"/>
                <w:lang w:val="en-US"/>
              </w:rPr>
              <w:t>i</w:t>
            </w:r>
            <w:r w:rsidRPr="00ED3593">
              <w:rPr>
                <w:rFonts w:ascii="Verdana" w:hAnsi="Verdana" w:cs="Times New Roman"/>
                <w:sz w:val="16"/>
                <w:szCs w:val="16"/>
                <w:lang w:val="en-US"/>
              </w:rPr>
              <w:t>t is determined in accordance with the provisions of 7.3 and is expressed in metric tons per day.</w:t>
            </w:r>
          </w:p>
        </w:tc>
      </w:tr>
    </w:tbl>
    <w:p w14:paraId="239C14FC" w14:textId="77777777" w:rsidR="00D651D6" w:rsidRPr="00ED3593" w:rsidRDefault="00D651D6" w:rsidP="00D651D6">
      <w:pPr>
        <w:pStyle w:val="Texto"/>
        <w:tabs>
          <w:tab w:val="left" w:pos="1260"/>
        </w:tabs>
        <w:spacing w:line="226" w:lineRule="exact"/>
        <w:ind w:firstLine="0"/>
        <w:rPr>
          <w:rFonts w:ascii="Verdana" w:hAnsi="Verdana"/>
          <w:sz w:val="16"/>
          <w:szCs w:val="16"/>
          <w:lang w:val="en-US"/>
        </w:rPr>
      </w:pPr>
    </w:p>
    <w:tbl>
      <w:tblPr>
        <w:tblW w:w="0" w:type="auto"/>
        <w:tblLook w:val="04A0" w:firstRow="1" w:lastRow="0" w:firstColumn="1" w:lastColumn="0" w:noHBand="0" w:noVBand="1"/>
      </w:tblPr>
      <w:tblGrid>
        <w:gridCol w:w="4529"/>
        <w:gridCol w:w="4529"/>
      </w:tblGrid>
      <w:tr w:rsidR="00D651D6" w:rsidRPr="00266893" w14:paraId="0AD01035" w14:textId="77777777" w:rsidTr="00425B37">
        <w:tc>
          <w:tcPr>
            <w:tcW w:w="4529" w:type="dxa"/>
            <w:shd w:val="clear" w:color="auto" w:fill="auto"/>
          </w:tcPr>
          <w:p w14:paraId="35DDCBBC" w14:textId="77777777" w:rsidR="00D651D6" w:rsidRPr="00F049DF" w:rsidRDefault="00D651D6" w:rsidP="009F412E">
            <w:pPr>
              <w:pStyle w:val="Texto"/>
              <w:spacing w:line="226" w:lineRule="exact"/>
              <w:ind w:firstLine="0"/>
              <w:rPr>
                <w:rFonts w:ascii="Verdana" w:hAnsi="Verdana"/>
                <w:sz w:val="16"/>
                <w:szCs w:val="16"/>
                <w:lang w:val="es-ES"/>
              </w:rPr>
            </w:pPr>
            <w:r w:rsidRPr="00F049DF">
              <w:rPr>
                <w:rFonts w:ascii="Verdana" w:hAnsi="Verdana"/>
                <w:b/>
                <w:sz w:val="16"/>
                <w:szCs w:val="16"/>
                <w:lang w:val="es-ES"/>
              </w:rPr>
              <w:t>7.2</w:t>
            </w:r>
            <w:r w:rsidRPr="00F049DF">
              <w:rPr>
                <w:rFonts w:ascii="Verdana" w:hAnsi="Verdana"/>
                <w:sz w:val="16"/>
                <w:szCs w:val="16"/>
                <w:lang w:val="es-ES"/>
              </w:rPr>
              <w:t xml:space="preserve"> Determinación de la carga de azufre S</w:t>
            </w:r>
            <w:r w:rsidRPr="00F049DF">
              <w:rPr>
                <w:rFonts w:ascii="Verdana" w:hAnsi="Verdana"/>
                <w:sz w:val="16"/>
                <w:szCs w:val="16"/>
                <w:vertAlign w:val="subscript"/>
                <w:lang w:val="es-ES"/>
              </w:rPr>
              <w:t>T</w:t>
            </w:r>
            <w:r w:rsidRPr="00F049DF">
              <w:rPr>
                <w:rFonts w:ascii="Verdana" w:hAnsi="Verdana"/>
                <w:sz w:val="16"/>
                <w:szCs w:val="16"/>
                <w:lang w:val="es-ES"/>
              </w:rPr>
              <w:t>: La carga de azufre en el gas ácido S</w:t>
            </w:r>
            <w:r w:rsidRPr="00F049DF">
              <w:rPr>
                <w:rFonts w:ascii="Verdana" w:hAnsi="Verdana"/>
                <w:position w:val="-4"/>
                <w:sz w:val="16"/>
                <w:szCs w:val="16"/>
                <w:lang w:val="es-ES"/>
              </w:rPr>
              <w:t xml:space="preserve">T </w:t>
            </w:r>
            <w:r w:rsidRPr="00F049DF">
              <w:rPr>
                <w:rFonts w:ascii="Verdana" w:hAnsi="Verdana"/>
                <w:sz w:val="16"/>
                <w:szCs w:val="16"/>
                <w:lang w:val="es-ES"/>
              </w:rPr>
              <w:t xml:space="preserve">que se alimenta al sistema de control de emisiones o, en su caso, a </w:t>
            </w:r>
            <w:r w:rsidRPr="00F049DF">
              <w:rPr>
                <w:rFonts w:ascii="Verdana" w:hAnsi="Verdana"/>
                <w:sz w:val="16"/>
                <w:szCs w:val="16"/>
                <w:lang w:val="es-ES"/>
              </w:rPr>
              <w:lastRenderedPageBreak/>
              <w:t>cada planta recuperadora en toneladas métricas por día se calcula mediante la siguiente fórmula:</w:t>
            </w:r>
          </w:p>
        </w:tc>
        <w:tc>
          <w:tcPr>
            <w:tcW w:w="4529" w:type="dxa"/>
            <w:shd w:val="clear" w:color="auto" w:fill="auto"/>
          </w:tcPr>
          <w:p w14:paraId="18DDAA04" w14:textId="232AE093" w:rsidR="00D651D6" w:rsidRPr="00F049DF" w:rsidRDefault="00ED3593" w:rsidP="009F412E">
            <w:pPr>
              <w:pStyle w:val="Texto"/>
              <w:tabs>
                <w:tab w:val="left" w:pos="1260"/>
              </w:tabs>
              <w:spacing w:line="226" w:lineRule="exact"/>
              <w:ind w:firstLine="0"/>
              <w:rPr>
                <w:rFonts w:ascii="Verdana" w:hAnsi="Verdana"/>
                <w:sz w:val="16"/>
                <w:szCs w:val="16"/>
                <w:lang w:val="en-US"/>
              </w:rPr>
            </w:pPr>
            <w:r w:rsidRPr="00F049DF">
              <w:rPr>
                <w:rFonts w:ascii="Verdana" w:hAnsi="Verdana" w:cs="Times New Roman"/>
                <w:b/>
                <w:bCs/>
                <w:sz w:val="16"/>
                <w:szCs w:val="16"/>
                <w:lang w:val="en-US"/>
              </w:rPr>
              <w:lastRenderedPageBreak/>
              <w:t xml:space="preserve">7.2 </w:t>
            </w:r>
            <w:r w:rsidRPr="00F049DF">
              <w:rPr>
                <w:rFonts w:ascii="Verdana" w:hAnsi="Verdana" w:cs="Times New Roman"/>
                <w:sz w:val="16"/>
                <w:szCs w:val="16"/>
                <w:lang w:val="en-US"/>
              </w:rPr>
              <w:t>Determination of the sulfur load S</w:t>
            </w:r>
            <w:r w:rsidRPr="00F049DF">
              <w:rPr>
                <w:rFonts w:ascii="Verdana" w:hAnsi="Verdana" w:cs="Times New Roman"/>
                <w:sz w:val="15"/>
                <w:szCs w:val="15"/>
                <w:vertAlign w:val="subscript"/>
                <w:lang w:val="en-US"/>
              </w:rPr>
              <w:t>T</w:t>
            </w:r>
            <w:r w:rsidR="00425B37" w:rsidRPr="00F049DF">
              <w:rPr>
                <w:rFonts w:ascii="Verdana" w:hAnsi="Verdana" w:cs="Times New Roman"/>
                <w:sz w:val="15"/>
                <w:szCs w:val="15"/>
                <w:vertAlign w:val="subscript"/>
                <w:lang w:val="en-US"/>
              </w:rPr>
              <w:t>:</w:t>
            </w:r>
            <w:r w:rsidRPr="00F049DF">
              <w:rPr>
                <w:rFonts w:ascii="Verdana" w:hAnsi="Verdana" w:cs="Times New Roman"/>
                <w:sz w:val="16"/>
                <w:szCs w:val="16"/>
                <w:lang w:val="en-US"/>
              </w:rPr>
              <w:t xml:space="preserve"> The sulfur load in the acid gas S</w:t>
            </w:r>
            <w:r w:rsidRPr="00F049DF">
              <w:rPr>
                <w:rFonts w:ascii="Verdana" w:hAnsi="Verdana" w:cs="Times New Roman"/>
                <w:position w:val="-4"/>
                <w:sz w:val="16"/>
                <w:szCs w:val="16"/>
                <w:lang w:val="en-US"/>
              </w:rPr>
              <w:t xml:space="preserve">T </w:t>
            </w:r>
            <w:r w:rsidRPr="00F049DF">
              <w:rPr>
                <w:rFonts w:ascii="Verdana" w:hAnsi="Verdana" w:cs="Times New Roman"/>
                <w:sz w:val="16"/>
                <w:szCs w:val="16"/>
                <w:lang w:val="en-US"/>
              </w:rPr>
              <w:t xml:space="preserve">that is fed to the emission control system or, where appropriate, to each </w:t>
            </w:r>
            <w:r w:rsidRPr="00F049DF">
              <w:rPr>
                <w:rFonts w:ascii="Verdana" w:hAnsi="Verdana" w:cs="Times New Roman"/>
                <w:sz w:val="16"/>
                <w:szCs w:val="16"/>
                <w:lang w:val="en-US"/>
              </w:rPr>
              <w:lastRenderedPageBreak/>
              <w:t>recovery plant in metric tons per day is calculated using the following formula:</w:t>
            </w:r>
          </w:p>
        </w:tc>
      </w:tr>
    </w:tbl>
    <w:p w14:paraId="6B0A6FEF" w14:textId="77777777" w:rsidR="009F72B6" w:rsidRPr="00ED3593" w:rsidRDefault="009F72B6" w:rsidP="009F72B6">
      <w:pPr>
        <w:pStyle w:val="Texto"/>
        <w:tabs>
          <w:tab w:val="left" w:pos="1260"/>
        </w:tabs>
        <w:spacing w:line="226" w:lineRule="exact"/>
        <w:ind w:left="1872" w:hanging="1584"/>
        <w:rPr>
          <w:rFonts w:ascii="Verdana" w:hAnsi="Verdana"/>
          <w:sz w:val="16"/>
          <w:szCs w:val="16"/>
          <w:lang w:val="en-US"/>
        </w:rPr>
      </w:pPr>
      <w:r w:rsidRPr="00ED3593">
        <w:rPr>
          <w:rFonts w:ascii="Verdana" w:hAnsi="Verdana"/>
          <w:b/>
          <w:sz w:val="16"/>
          <w:szCs w:val="16"/>
          <w:lang w:val="en-US"/>
        </w:rPr>
        <w:lastRenderedPageBreak/>
        <w:tab/>
      </w:r>
      <w:r w:rsidRPr="00ED3593">
        <w:rPr>
          <w:rFonts w:ascii="Verdana" w:hAnsi="Verdana"/>
          <w:color w:val="000000"/>
          <w:sz w:val="16"/>
          <w:szCs w:val="16"/>
          <w:lang w:val="en-US"/>
        </w:rPr>
        <w:tab/>
      </w:r>
    </w:p>
    <w:p w14:paraId="0A7503E3" w14:textId="77777777" w:rsidR="009F72B6" w:rsidRDefault="009F72B6" w:rsidP="009F72B6">
      <w:pPr>
        <w:spacing w:after="101" w:line="226" w:lineRule="exact"/>
        <w:jc w:val="center"/>
        <w:rPr>
          <w:rFonts w:ascii="Verdana" w:hAnsi="Verdana" w:cs="Arial"/>
          <w:b/>
          <w:sz w:val="16"/>
          <w:szCs w:val="16"/>
          <w:lang w:val="en-GB"/>
        </w:rPr>
      </w:pPr>
      <w:r w:rsidRPr="00D651D6">
        <w:rPr>
          <w:rFonts w:ascii="Verdana" w:hAnsi="Verdana" w:cs="Arial"/>
          <w:b/>
          <w:sz w:val="16"/>
          <w:szCs w:val="16"/>
          <w:lang w:val="en-GB"/>
        </w:rPr>
        <w:t>S</w:t>
      </w:r>
      <w:r w:rsidRPr="00D651D6">
        <w:rPr>
          <w:rFonts w:ascii="Verdana" w:hAnsi="Verdana" w:cs="Arial"/>
          <w:b/>
          <w:sz w:val="16"/>
          <w:szCs w:val="16"/>
          <w:vertAlign w:val="subscript"/>
          <w:lang w:val="en-GB"/>
        </w:rPr>
        <w:t>T</w:t>
      </w:r>
      <w:r w:rsidRPr="00D651D6">
        <w:rPr>
          <w:rFonts w:ascii="Verdana" w:hAnsi="Verdana" w:cs="Arial"/>
          <w:b/>
          <w:sz w:val="16"/>
          <w:szCs w:val="16"/>
          <w:lang w:val="en-GB"/>
        </w:rPr>
        <w:t xml:space="preserve"> (t/d) = 36.51 • F</w:t>
      </w:r>
      <w:r w:rsidRPr="00D651D6">
        <w:rPr>
          <w:rFonts w:ascii="Verdana" w:hAnsi="Verdana" w:cs="Arial"/>
          <w:b/>
          <w:sz w:val="16"/>
          <w:szCs w:val="16"/>
          <w:vertAlign w:val="subscript"/>
          <w:lang w:val="en-GB"/>
        </w:rPr>
        <w:t>GA</w:t>
      </w:r>
      <w:r w:rsidRPr="00D651D6">
        <w:rPr>
          <w:rFonts w:ascii="Verdana" w:hAnsi="Verdana" w:cs="Arial"/>
          <w:b/>
          <w:sz w:val="16"/>
          <w:szCs w:val="16"/>
          <w:lang w:val="en-GB"/>
        </w:rPr>
        <w:t xml:space="preserve"> • (% </w:t>
      </w:r>
      <w:proofErr w:type="spellStart"/>
      <w:r w:rsidRPr="00D651D6">
        <w:rPr>
          <w:rFonts w:ascii="Verdana" w:hAnsi="Verdana" w:cs="Arial"/>
          <w:b/>
          <w:sz w:val="16"/>
          <w:szCs w:val="16"/>
          <w:lang w:val="en-GB"/>
        </w:rPr>
        <w:t>mol</w:t>
      </w:r>
      <w:r w:rsidRPr="00D651D6">
        <w:rPr>
          <w:rFonts w:ascii="Verdana" w:hAnsi="Verdana" w:cs="Arial"/>
          <w:b/>
          <w:sz w:val="16"/>
          <w:szCs w:val="16"/>
          <w:vertAlign w:val="subscript"/>
          <w:lang w:val="en-GB"/>
        </w:rPr>
        <w:t>bh</w:t>
      </w:r>
      <w:proofErr w:type="spellEnd"/>
      <w:r w:rsidRPr="00D651D6">
        <w:rPr>
          <w:rFonts w:ascii="Verdana" w:hAnsi="Verdana" w:cs="Arial"/>
          <w:b/>
          <w:sz w:val="16"/>
          <w:szCs w:val="16"/>
          <w:lang w:val="en-GB"/>
        </w:rPr>
        <w:t xml:space="preserve"> H</w:t>
      </w:r>
      <w:r w:rsidRPr="00D651D6">
        <w:rPr>
          <w:rFonts w:ascii="Verdana" w:hAnsi="Verdana" w:cs="Arial"/>
          <w:b/>
          <w:sz w:val="16"/>
          <w:szCs w:val="16"/>
          <w:vertAlign w:val="subscript"/>
          <w:lang w:val="en-GB"/>
        </w:rPr>
        <w:t>2</w:t>
      </w:r>
      <w:r w:rsidRPr="00D651D6">
        <w:rPr>
          <w:rFonts w:ascii="Verdana" w:hAnsi="Verdana" w:cs="Arial"/>
          <w:b/>
          <w:sz w:val="16"/>
          <w:szCs w:val="16"/>
          <w:lang w:val="en-GB"/>
        </w:rPr>
        <w:t>S) / 100</w:t>
      </w:r>
    </w:p>
    <w:p w14:paraId="4622C9D8" w14:textId="77777777" w:rsidR="00D651D6" w:rsidRDefault="00D651D6" w:rsidP="009F72B6">
      <w:pPr>
        <w:spacing w:after="101" w:line="226" w:lineRule="exact"/>
        <w:jc w:val="center"/>
        <w:rPr>
          <w:rFonts w:ascii="Verdana" w:hAnsi="Verdana" w:cs="Arial"/>
          <w:b/>
          <w:sz w:val="16"/>
          <w:szCs w:val="16"/>
          <w:lang w:val="en-GB"/>
        </w:rPr>
      </w:pPr>
    </w:p>
    <w:p w14:paraId="3FA64E04" w14:textId="77777777" w:rsidR="00D651D6" w:rsidRPr="00D651D6" w:rsidRDefault="00D651D6" w:rsidP="00D651D6">
      <w:pPr>
        <w:tabs>
          <w:tab w:val="left" w:pos="3516"/>
        </w:tabs>
        <w:spacing w:after="101" w:line="226" w:lineRule="exact"/>
        <w:rPr>
          <w:rFonts w:ascii="Verdana" w:hAnsi="Verdana" w:cs="Arial"/>
          <w:b/>
          <w:sz w:val="16"/>
          <w:szCs w:val="16"/>
          <w:lang w:val="en-GB"/>
        </w:rPr>
      </w:pPr>
      <w:r>
        <w:rPr>
          <w:rFonts w:ascii="Verdana" w:hAnsi="Verdana" w:cs="Arial"/>
          <w:b/>
          <w:sz w:val="16"/>
          <w:szCs w:val="16"/>
          <w:lang w:val="en-GB"/>
        </w:rPr>
        <w:tab/>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3575"/>
        <w:gridCol w:w="3935"/>
      </w:tblGrid>
      <w:tr w:rsidR="00D651D6" w:rsidRPr="00266893" w14:paraId="7932C07A" w14:textId="77777777" w:rsidTr="00F049DF">
        <w:tc>
          <w:tcPr>
            <w:tcW w:w="1638" w:type="dxa"/>
            <w:shd w:val="clear" w:color="auto" w:fill="auto"/>
          </w:tcPr>
          <w:p w14:paraId="6A0BD487" w14:textId="77777777" w:rsidR="00D651D6" w:rsidRPr="009F412E" w:rsidRDefault="00D651D6" w:rsidP="009F412E">
            <w:pPr>
              <w:pStyle w:val="Texto"/>
              <w:spacing w:line="226" w:lineRule="exact"/>
              <w:ind w:firstLine="0"/>
              <w:jc w:val="left"/>
              <w:rPr>
                <w:rFonts w:ascii="Verdana" w:hAnsi="Verdana"/>
                <w:b/>
                <w:sz w:val="16"/>
                <w:szCs w:val="16"/>
                <w:lang w:val="es-ES"/>
              </w:rPr>
            </w:pPr>
            <w:r w:rsidRPr="009F412E">
              <w:rPr>
                <w:rFonts w:ascii="Verdana" w:hAnsi="Verdana"/>
                <w:sz w:val="16"/>
                <w:szCs w:val="16"/>
                <w:lang w:val="es-ES"/>
              </w:rPr>
              <w:t xml:space="preserve">En donde: </w:t>
            </w:r>
            <w:r w:rsidRPr="009F412E">
              <w:rPr>
                <w:rFonts w:ascii="Verdana" w:hAnsi="Verdana"/>
                <w:b/>
                <w:sz w:val="16"/>
                <w:szCs w:val="16"/>
              </w:rPr>
              <w:t>F</w:t>
            </w:r>
            <w:r w:rsidRPr="009F412E">
              <w:rPr>
                <w:rFonts w:ascii="Verdana" w:hAnsi="Verdana"/>
                <w:b/>
                <w:sz w:val="16"/>
                <w:szCs w:val="16"/>
                <w:vertAlign w:val="subscript"/>
              </w:rPr>
              <w:t>GA</w:t>
            </w:r>
            <w:r w:rsidRPr="009F412E">
              <w:rPr>
                <w:rFonts w:ascii="Verdana" w:hAnsi="Verdana"/>
                <w:sz w:val="16"/>
                <w:szCs w:val="16"/>
                <w:lang w:val="es-ES"/>
              </w:rPr>
              <w:tab/>
            </w:r>
          </w:p>
        </w:tc>
        <w:tc>
          <w:tcPr>
            <w:tcW w:w="3575" w:type="dxa"/>
            <w:shd w:val="clear" w:color="auto" w:fill="auto"/>
          </w:tcPr>
          <w:p w14:paraId="62E54084" w14:textId="77777777" w:rsidR="00D651D6" w:rsidRPr="009F412E" w:rsidRDefault="00D651D6" w:rsidP="009F412E">
            <w:pPr>
              <w:pStyle w:val="Texto"/>
              <w:spacing w:line="226" w:lineRule="exact"/>
              <w:ind w:firstLine="0"/>
              <w:rPr>
                <w:rFonts w:ascii="Verdana" w:hAnsi="Verdana"/>
                <w:b/>
                <w:sz w:val="16"/>
                <w:szCs w:val="16"/>
                <w:lang w:val="es-ES"/>
              </w:rPr>
            </w:pPr>
            <w:r w:rsidRPr="009F412E">
              <w:rPr>
                <w:rFonts w:ascii="Verdana" w:hAnsi="Verdana"/>
                <w:sz w:val="16"/>
                <w:szCs w:val="16"/>
                <w:lang w:val="es-ES"/>
              </w:rPr>
              <w:t>es el flujo de alimentación de gas ácido en base húmeda (</w:t>
            </w:r>
            <w:proofErr w:type="spellStart"/>
            <w:r w:rsidRPr="009F412E">
              <w:rPr>
                <w:rFonts w:ascii="Verdana" w:hAnsi="Verdana"/>
                <w:sz w:val="16"/>
                <w:szCs w:val="16"/>
                <w:lang w:val="es-ES"/>
              </w:rPr>
              <w:t>Fga</w:t>
            </w:r>
            <w:proofErr w:type="spellEnd"/>
            <w:r w:rsidRPr="009F412E">
              <w:rPr>
                <w:rFonts w:ascii="Verdana" w:hAnsi="Verdana"/>
                <w:sz w:val="16"/>
                <w:szCs w:val="16"/>
                <w:lang w:val="es-ES"/>
              </w:rPr>
              <w:t xml:space="preserve">) en millones de pies cúbicos por día (MMPCD). Se determina con un medidor de gas ácido de carga colocado en la línea principal de alimentación a cada uno de los sistemas de control de emisiones (plantas recuperadoras de azufre), la medición deberá ser compensada por presión, temperatura y por el peso molecular en condiciones de referencia. Como elemento primario de medición se puede utilizar un tubo </w:t>
            </w:r>
            <w:proofErr w:type="spellStart"/>
            <w:r w:rsidRPr="009F412E">
              <w:rPr>
                <w:rFonts w:ascii="Verdana" w:hAnsi="Verdana"/>
                <w:sz w:val="16"/>
                <w:szCs w:val="16"/>
                <w:lang w:val="es-ES"/>
              </w:rPr>
              <w:t>Vénturi</w:t>
            </w:r>
            <w:proofErr w:type="spellEnd"/>
            <w:r w:rsidRPr="009F412E">
              <w:rPr>
                <w:rFonts w:ascii="Verdana" w:hAnsi="Verdana"/>
                <w:sz w:val="16"/>
                <w:szCs w:val="16"/>
                <w:lang w:val="es-ES"/>
              </w:rPr>
              <w:t>, placas de orificio o equivalente, de acuerdo a la tabla 2 (ver diagrama anexo I).</w:t>
            </w:r>
          </w:p>
        </w:tc>
        <w:tc>
          <w:tcPr>
            <w:tcW w:w="3935" w:type="dxa"/>
            <w:shd w:val="clear" w:color="auto" w:fill="auto"/>
          </w:tcPr>
          <w:p w14:paraId="0FE9035D" w14:textId="020FB833" w:rsidR="00D651D6" w:rsidRPr="00ED3593" w:rsidRDefault="00ED3593" w:rsidP="009F412E">
            <w:pPr>
              <w:pStyle w:val="Texto"/>
              <w:spacing w:line="226" w:lineRule="exact"/>
              <w:ind w:firstLine="0"/>
              <w:rPr>
                <w:rFonts w:ascii="Verdana" w:hAnsi="Verdana"/>
                <w:b/>
                <w:sz w:val="16"/>
                <w:szCs w:val="16"/>
                <w:lang w:val="en-US"/>
              </w:rPr>
            </w:pPr>
            <w:r w:rsidRPr="00ED3593">
              <w:rPr>
                <w:rFonts w:ascii="Verdana" w:hAnsi="Verdana" w:cs="Times New Roman"/>
                <w:sz w:val="16"/>
                <w:szCs w:val="16"/>
                <w:lang w:val="en-US"/>
              </w:rPr>
              <w:t>is the acid gas feed flow on a wet bas</w:t>
            </w:r>
            <w:r w:rsidR="00F049DF">
              <w:rPr>
                <w:rFonts w:ascii="Verdana" w:hAnsi="Verdana" w:cs="Times New Roman"/>
                <w:sz w:val="16"/>
                <w:szCs w:val="16"/>
                <w:lang w:val="en-US"/>
              </w:rPr>
              <w:t>e</w:t>
            </w:r>
            <w:r w:rsidRPr="00ED3593">
              <w:rPr>
                <w:rFonts w:ascii="Verdana" w:hAnsi="Verdana" w:cs="Times New Roman"/>
                <w:sz w:val="16"/>
                <w:szCs w:val="16"/>
                <w:lang w:val="en-US"/>
              </w:rPr>
              <w:t xml:space="preserve"> (</w:t>
            </w:r>
            <w:proofErr w:type="spellStart"/>
            <w:r w:rsidRPr="00ED3593">
              <w:rPr>
                <w:rFonts w:ascii="Verdana" w:hAnsi="Verdana" w:cs="Times New Roman"/>
                <w:sz w:val="16"/>
                <w:szCs w:val="16"/>
                <w:lang w:val="en-US"/>
              </w:rPr>
              <w:t>Fga</w:t>
            </w:r>
            <w:proofErr w:type="spellEnd"/>
            <w:r w:rsidRPr="00ED3593">
              <w:rPr>
                <w:rFonts w:ascii="Verdana" w:hAnsi="Verdana" w:cs="Times New Roman"/>
                <w:sz w:val="16"/>
                <w:szCs w:val="16"/>
                <w:lang w:val="en-US"/>
              </w:rPr>
              <w:t xml:space="preserve">) in </w:t>
            </w:r>
            <w:r w:rsidR="00F049DF">
              <w:rPr>
                <w:rFonts w:ascii="Verdana" w:hAnsi="Verdana"/>
                <w:sz w:val="16"/>
                <w:szCs w:val="16"/>
                <w:lang w:val="en-US"/>
              </w:rPr>
              <w:t>millions of standard cubic feet per day</w:t>
            </w:r>
            <w:r w:rsidR="00F049DF" w:rsidRPr="00ED3593">
              <w:rPr>
                <w:rFonts w:ascii="Verdana" w:hAnsi="Verdana" w:cs="Times New Roman"/>
                <w:sz w:val="16"/>
                <w:szCs w:val="16"/>
                <w:lang w:val="en-US"/>
              </w:rPr>
              <w:t xml:space="preserve"> </w:t>
            </w:r>
            <w:r w:rsidRPr="00ED3593">
              <w:rPr>
                <w:rFonts w:ascii="Verdana" w:hAnsi="Verdana" w:cs="Times New Roman"/>
                <w:sz w:val="16"/>
                <w:szCs w:val="16"/>
                <w:lang w:val="en-US"/>
              </w:rPr>
              <w:t>(</w:t>
            </w:r>
            <w:r w:rsidR="00F049DF">
              <w:rPr>
                <w:rFonts w:ascii="Verdana" w:hAnsi="Verdana"/>
                <w:sz w:val="16"/>
                <w:szCs w:val="16"/>
                <w:lang w:val="en-US"/>
              </w:rPr>
              <w:t>MMSCFD</w:t>
            </w:r>
            <w:r w:rsidRPr="00ED3593">
              <w:rPr>
                <w:rFonts w:ascii="Verdana" w:hAnsi="Verdana" w:cs="Times New Roman"/>
                <w:sz w:val="16"/>
                <w:szCs w:val="16"/>
                <w:lang w:val="en-US"/>
              </w:rPr>
              <w:t xml:space="preserve">). </w:t>
            </w:r>
            <w:r w:rsidR="00F049DF">
              <w:rPr>
                <w:rFonts w:ascii="Verdana" w:hAnsi="Verdana" w:cs="Times New Roman"/>
                <w:sz w:val="16"/>
                <w:szCs w:val="16"/>
                <w:lang w:val="en-US"/>
              </w:rPr>
              <w:t>It is d</w:t>
            </w:r>
            <w:r w:rsidRPr="00ED3593">
              <w:rPr>
                <w:rFonts w:ascii="Verdana" w:hAnsi="Verdana" w:cs="Times New Roman"/>
                <w:sz w:val="16"/>
                <w:szCs w:val="16"/>
                <w:lang w:val="en-US"/>
              </w:rPr>
              <w:t xml:space="preserve">etermined with </w:t>
            </w:r>
            <w:r w:rsidR="00F049DF">
              <w:rPr>
                <w:rFonts w:ascii="Verdana" w:hAnsi="Verdana" w:cs="Times New Roman"/>
                <w:sz w:val="16"/>
                <w:szCs w:val="16"/>
                <w:lang w:val="en-US"/>
              </w:rPr>
              <w:t>an</w:t>
            </w:r>
            <w:r w:rsidRPr="00ED3593">
              <w:rPr>
                <w:rFonts w:ascii="Verdana" w:hAnsi="Verdana" w:cs="Times New Roman"/>
                <w:sz w:val="16"/>
                <w:szCs w:val="16"/>
                <w:lang w:val="en-US"/>
              </w:rPr>
              <w:t xml:space="preserve"> acid gas meter placed in the main feed line to each of the emission control systems (sulfur recovery plants), the measurement must be compensated by pressure, temperature and by the molecular weight in reference conditions. As a primary element of measurement, a Venturi tube, orifice plates or equivalent can be used, according to table 2 (see annex I diagram).</w:t>
            </w:r>
            <w:r w:rsidR="00F049DF">
              <w:rPr>
                <w:rFonts w:ascii="Verdana" w:hAnsi="Verdana" w:cs="Times New Roman"/>
                <w:sz w:val="16"/>
                <w:szCs w:val="16"/>
                <w:lang w:val="en-US"/>
              </w:rPr>
              <w:t xml:space="preserve"> </w:t>
            </w:r>
          </w:p>
        </w:tc>
      </w:tr>
      <w:tr w:rsidR="00D651D6" w:rsidRPr="00266893" w14:paraId="41FB91EA" w14:textId="77777777" w:rsidTr="00F049DF">
        <w:tc>
          <w:tcPr>
            <w:tcW w:w="1638" w:type="dxa"/>
            <w:shd w:val="clear" w:color="auto" w:fill="auto"/>
          </w:tcPr>
          <w:p w14:paraId="2B0F0347" w14:textId="77777777" w:rsidR="00D651D6" w:rsidRPr="009F412E" w:rsidRDefault="00D651D6" w:rsidP="009F412E">
            <w:pPr>
              <w:pStyle w:val="Texto"/>
              <w:spacing w:line="226" w:lineRule="exact"/>
              <w:ind w:firstLine="0"/>
              <w:jc w:val="left"/>
              <w:rPr>
                <w:rFonts w:ascii="Verdana" w:hAnsi="Verdana"/>
                <w:sz w:val="16"/>
                <w:szCs w:val="16"/>
                <w:lang w:val="es-ES"/>
              </w:rPr>
            </w:pPr>
            <w:r w:rsidRPr="009F412E">
              <w:rPr>
                <w:rFonts w:ascii="Verdana" w:hAnsi="Verdana"/>
                <w:b/>
                <w:sz w:val="16"/>
                <w:szCs w:val="16"/>
              </w:rPr>
              <w:t xml:space="preserve">% </w:t>
            </w:r>
            <w:proofErr w:type="spellStart"/>
            <w:r w:rsidRPr="009F412E">
              <w:rPr>
                <w:rFonts w:ascii="Verdana" w:hAnsi="Verdana"/>
                <w:b/>
                <w:sz w:val="16"/>
                <w:szCs w:val="16"/>
              </w:rPr>
              <w:t>mol</w:t>
            </w:r>
            <w:r w:rsidRPr="009F412E">
              <w:rPr>
                <w:rFonts w:ascii="Verdana" w:hAnsi="Verdana"/>
                <w:b/>
                <w:sz w:val="16"/>
                <w:szCs w:val="16"/>
                <w:vertAlign w:val="subscript"/>
              </w:rPr>
              <w:t>bh</w:t>
            </w:r>
            <w:proofErr w:type="spellEnd"/>
            <w:r w:rsidRPr="009F412E">
              <w:rPr>
                <w:rFonts w:ascii="Verdana" w:hAnsi="Verdana"/>
                <w:b/>
                <w:sz w:val="16"/>
                <w:szCs w:val="16"/>
              </w:rPr>
              <w:t xml:space="preserve"> H</w:t>
            </w:r>
            <w:r w:rsidRPr="009F412E">
              <w:rPr>
                <w:rFonts w:ascii="Verdana" w:hAnsi="Verdana"/>
                <w:b/>
                <w:sz w:val="16"/>
                <w:szCs w:val="16"/>
                <w:vertAlign w:val="subscript"/>
              </w:rPr>
              <w:t>2</w:t>
            </w:r>
            <w:r w:rsidRPr="009F412E">
              <w:rPr>
                <w:rFonts w:ascii="Verdana" w:hAnsi="Verdana"/>
                <w:b/>
                <w:sz w:val="16"/>
                <w:szCs w:val="16"/>
              </w:rPr>
              <w:t>S</w:t>
            </w:r>
          </w:p>
        </w:tc>
        <w:tc>
          <w:tcPr>
            <w:tcW w:w="3575" w:type="dxa"/>
            <w:shd w:val="clear" w:color="auto" w:fill="auto"/>
          </w:tcPr>
          <w:p w14:paraId="79FD977A" w14:textId="69DAC001" w:rsidR="00D651D6" w:rsidRPr="009F412E" w:rsidRDefault="00F049DF" w:rsidP="00F049DF">
            <w:pPr>
              <w:pStyle w:val="Texto"/>
              <w:spacing w:line="226" w:lineRule="exact"/>
              <w:ind w:firstLine="0"/>
              <w:rPr>
                <w:rFonts w:ascii="Verdana" w:hAnsi="Verdana"/>
                <w:sz w:val="16"/>
                <w:szCs w:val="16"/>
                <w:lang w:val="es-ES"/>
              </w:rPr>
            </w:pPr>
            <w:r w:rsidRPr="009F412E">
              <w:rPr>
                <w:rFonts w:ascii="Verdana" w:hAnsi="Verdana"/>
                <w:sz w:val="16"/>
                <w:szCs w:val="16"/>
                <w:lang w:val="es-ES"/>
              </w:rPr>
              <w:t>es la concentración base húmeda promedio de 24 horas de ácido sulfhídrico (H</w:t>
            </w:r>
            <w:r w:rsidRPr="009F412E">
              <w:rPr>
                <w:rFonts w:ascii="Verdana" w:hAnsi="Verdana"/>
                <w:sz w:val="16"/>
                <w:szCs w:val="16"/>
                <w:vertAlign w:val="subscript"/>
                <w:lang w:val="es-ES"/>
              </w:rPr>
              <w:t>2</w:t>
            </w:r>
            <w:r w:rsidRPr="009F412E">
              <w:rPr>
                <w:rFonts w:ascii="Verdana" w:hAnsi="Verdana"/>
                <w:sz w:val="16"/>
                <w:szCs w:val="16"/>
                <w:lang w:val="es-ES"/>
              </w:rPr>
              <w:t>S) en el gas ácido a la entrada del sistema de control de emisiones; se determina mediante análisis de cromatografía de gases con columna empacada y detector de conductividad térmica en base seca, efectuando las correcciones por el contenido de agua (ver diagrama anexo I).</w:t>
            </w:r>
          </w:p>
        </w:tc>
        <w:tc>
          <w:tcPr>
            <w:tcW w:w="3935" w:type="dxa"/>
            <w:shd w:val="clear" w:color="auto" w:fill="auto"/>
          </w:tcPr>
          <w:p w14:paraId="10A9179D" w14:textId="050D5217" w:rsidR="00D651D6" w:rsidRPr="00ED3593" w:rsidRDefault="00F049DF" w:rsidP="009F412E">
            <w:pPr>
              <w:pStyle w:val="Texto"/>
              <w:spacing w:line="226" w:lineRule="exact"/>
              <w:ind w:firstLine="0"/>
              <w:rPr>
                <w:rFonts w:ascii="Verdana" w:hAnsi="Verdana"/>
                <w:b/>
                <w:sz w:val="16"/>
                <w:szCs w:val="16"/>
                <w:lang w:val="en-US"/>
              </w:rPr>
            </w:pPr>
            <w:r>
              <w:rPr>
                <w:rFonts w:ascii="Verdana" w:hAnsi="Verdana" w:cs="Times New Roman"/>
                <w:sz w:val="16"/>
                <w:szCs w:val="16"/>
                <w:lang w:val="en-US"/>
              </w:rPr>
              <w:t>This is</w:t>
            </w:r>
            <w:r w:rsidR="00ED3593" w:rsidRPr="00ED3593">
              <w:rPr>
                <w:rFonts w:ascii="Verdana" w:hAnsi="Verdana" w:cs="Times New Roman"/>
                <w:sz w:val="16"/>
                <w:szCs w:val="16"/>
                <w:lang w:val="en-US"/>
              </w:rPr>
              <w:t xml:space="preserve"> the 24-hour average wet base concentration of </w:t>
            </w:r>
            <w:r>
              <w:rPr>
                <w:rFonts w:ascii="Verdana" w:hAnsi="Verdana" w:cs="Times New Roman"/>
                <w:sz w:val="16"/>
                <w:szCs w:val="16"/>
                <w:lang w:val="en-US"/>
              </w:rPr>
              <w:t>Hydrogen sulfide</w:t>
            </w:r>
            <w:r w:rsidR="00ED3593" w:rsidRPr="00ED3593">
              <w:rPr>
                <w:rFonts w:ascii="Verdana" w:hAnsi="Verdana" w:cs="Times New Roman"/>
                <w:sz w:val="16"/>
                <w:szCs w:val="16"/>
                <w:lang w:val="en-US"/>
              </w:rPr>
              <w:t xml:space="preserve"> (H</w:t>
            </w:r>
            <w:r w:rsidR="00ED3593" w:rsidRPr="00F049DF">
              <w:rPr>
                <w:rFonts w:ascii="Verdana" w:hAnsi="Verdana" w:cs="Times New Roman"/>
                <w:sz w:val="15"/>
                <w:szCs w:val="15"/>
                <w:vertAlign w:val="subscript"/>
                <w:lang w:val="en-US"/>
              </w:rPr>
              <w:t>2</w:t>
            </w:r>
            <w:r w:rsidR="00ED3593" w:rsidRPr="00ED3593">
              <w:rPr>
                <w:rFonts w:ascii="Verdana" w:hAnsi="Verdana" w:cs="Times New Roman"/>
                <w:sz w:val="16"/>
                <w:szCs w:val="16"/>
                <w:lang w:val="en-US"/>
              </w:rPr>
              <w:t>S) in the sour gas at the in</w:t>
            </w:r>
            <w:r>
              <w:rPr>
                <w:rFonts w:ascii="Verdana" w:hAnsi="Verdana" w:cs="Times New Roman"/>
                <w:sz w:val="16"/>
                <w:szCs w:val="16"/>
                <w:lang w:val="en-US"/>
              </w:rPr>
              <w:t>put</w:t>
            </w:r>
            <w:r w:rsidR="00ED3593" w:rsidRPr="00ED3593">
              <w:rPr>
                <w:rFonts w:ascii="Verdana" w:hAnsi="Verdana" w:cs="Times New Roman"/>
                <w:sz w:val="16"/>
                <w:szCs w:val="16"/>
                <w:lang w:val="en-US"/>
              </w:rPr>
              <w:t xml:space="preserve"> of the emission control system; </w:t>
            </w:r>
            <w:r>
              <w:rPr>
                <w:rFonts w:ascii="Verdana" w:hAnsi="Verdana" w:cs="Times New Roman"/>
                <w:sz w:val="16"/>
                <w:szCs w:val="16"/>
                <w:lang w:val="en-US"/>
              </w:rPr>
              <w:t>i</w:t>
            </w:r>
            <w:r w:rsidR="00ED3593" w:rsidRPr="00ED3593">
              <w:rPr>
                <w:rFonts w:ascii="Verdana" w:hAnsi="Verdana" w:cs="Times New Roman"/>
                <w:sz w:val="16"/>
                <w:szCs w:val="16"/>
                <w:lang w:val="en-US"/>
              </w:rPr>
              <w:t>t is determined by analysis of gas chromatography with a packed column and thermal conductivity detector on a dry bas</w:t>
            </w:r>
            <w:r>
              <w:rPr>
                <w:rFonts w:ascii="Verdana" w:hAnsi="Verdana" w:cs="Times New Roman"/>
                <w:sz w:val="16"/>
                <w:szCs w:val="16"/>
                <w:lang w:val="en-US"/>
              </w:rPr>
              <w:t>e</w:t>
            </w:r>
            <w:r w:rsidR="00ED3593" w:rsidRPr="00ED3593">
              <w:rPr>
                <w:rFonts w:ascii="Verdana" w:hAnsi="Verdana" w:cs="Times New Roman"/>
                <w:sz w:val="16"/>
                <w:szCs w:val="16"/>
                <w:lang w:val="en-US"/>
              </w:rPr>
              <w:t>, making the corrections for the water content (see annex I diagram).</w:t>
            </w:r>
          </w:p>
        </w:tc>
      </w:tr>
    </w:tbl>
    <w:p w14:paraId="6B199A78" w14:textId="77777777" w:rsidR="00D651D6" w:rsidRPr="00ED3593" w:rsidRDefault="00D651D6" w:rsidP="00D651D6">
      <w:pPr>
        <w:tabs>
          <w:tab w:val="left" w:pos="3516"/>
        </w:tabs>
        <w:spacing w:after="101" w:line="226" w:lineRule="exact"/>
        <w:rPr>
          <w:rFonts w:ascii="Verdana" w:hAnsi="Verdana" w:cs="Arial"/>
          <w:b/>
          <w:sz w:val="16"/>
          <w:szCs w:val="16"/>
          <w:lang w:val="en-US"/>
        </w:rPr>
      </w:pPr>
    </w:p>
    <w:tbl>
      <w:tblPr>
        <w:tblW w:w="0" w:type="auto"/>
        <w:tblLook w:val="04A0" w:firstRow="1" w:lastRow="0" w:firstColumn="1" w:lastColumn="0" w:noHBand="0" w:noVBand="1"/>
      </w:tblPr>
      <w:tblGrid>
        <w:gridCol w:w="4529"/>
        <w:gridCol w:w="4529"/>
      </w:tblGrid>
      <w:tr w:rsidR="00D651D6" w:rsidRPr="00266893" w14:paraId="723571A9" w14:textId="77777777" w:rsidTr="00F049DF">
        <w:tc>
          <w:tcPr>
            <w:tcW w:w="4529" w:type="dxa"/>
            <w:shd w:val="clear" w:color="auto" w:fill="auto"/>
          </w:tcPr>
          <w:p w14:paraId="6D8F7580" w14:textId="5BBE998C" w:rsidR="00D651D6" w:rsidRPr="009F412E" w:rsidRDefault="00D651D6" w:rsidP="00F049DF">
            <w:pPr>
              <w:pStyle w:val="Texto"/>
              <w:spacing w:line="226" w:lineRule="exact"/>
              <w:ind w:firstLine="0"/>
              <w:rPr>
                <w:rFonts w:ascii="Verdana" w:hAnsi="Verdana"/>
                <w:sz w:val="16"/>
                <w:szCs w:val="16"/>
                <w:lang w:val="es-ES"/>
              </w:rPr>
            </w:pPr>
            <w:r w:rsidRPr="009F412E">
              <w:rPr>
                <w:rFonts w:ascii="Verdana" w:hAnsi="Verdana"/>
                <w:b/>
                <w:sz w:val="16"/>
                <w:szCs w:val="16"/>
                <w:lang w:val="es-ES"/>
              </w:rPr>
              <w:t>7.3</w:t>
            </w:r>
            <w:r w:rsidRPr="009F412E">
              <w:rPr>
                <w:rFonts w:ascii="Verdana" w:hAnsi="Verdana"/>
                <w:sz w:val="16"/>
                <w:szCs w:val="16"/>
                <w:lang w:val="es-ES"/>
              </w:rPr>
              <w:t xml:space="preserve"> Determinación de la cantidad de azufre en el gas de cola S</w:t>
            </w:r>
            <w:r w:rsidRPr="009F412E">
              <w:rPr>
                <w:rFonts w:ascii="Verdana" w:hAnsi="Verdana"/>
                <w:sz w:val="16"/>
                <w:szCs w:val="16"/>
                <w:vertAlign w:val="subscript"/>
                <w:lang w:val="es-ES"/>
              </w:rPr>
              <w:t>GC</w:t>
            </w:r>
            <w:r w:rsidRPr="009F412E">
              <w:rPr>
                <w:rFonts w:ascii="Verdana" w:hAnsi="Verdana"/>
                <w:sz w:val="16"/>
                <w:szCs w:val="16"/>
                <w:lang w:val="es-ES"/>
              </w:rPr>
              <w:t>: La cantidad de azufre en toneladas por día contenido en el gas de cola en forma de H</w:t>
            </w:r>
            <w:r w:rsidRPr="009F412E">
              <w:rPr>
                <w:rFonts w:ascii="Verdana" w:hAnsi="Verdana"/>
                <w:sz w:val="16"/>
                <w:szCs w:val="16"/>
                <w:vertAlign w:val="subscript"/>
                <w:lang w:val="es-ES"/>
              </w:rPr>
              <w:t>2</w:t>
            </w:r>
            <w:r w:rsidRPr="009F412E">
              <w:rPr>
                <w:rFonts w:ascii="Verdana" w:hAnsi="Verdana"/>
                <w:sz w:val="16"/>
                <w:szCs w:val="16"/>
                <w:lang w:val="es-ES"/>
              </w:rPr>
              <w:t>S, SO</w:t>
            </w:r>
            <w:r w:rsidRPr="009F412E">
              <w:rPr>
                <w:rFonts w:ascii="Verdana" w:hAnsi="Verdana"/>
                <w:sz w:val="16"/>
                <w:szCs w:val="16"/>
                <w:vertAlign w:val="subscript"/>
                <w:lang w:val="es-ES"/>
              </w:rPr>
              <w:t>2</w:t>
            </w:r>
            <w:r w:rsidRPr="009F412E">
              <w:rPr>
                <w:rFonts w:ascii="Verdana" w:hAnsi="Verdana"/>
                <w:sz w:val="16"/>
                <w:szCs w:val="16"/>
                <w:lang w:val="es-ES"/>
              </w:rPr>
              <w:t>, COS, CS</w:t>
            </w:r>
            <w:r w:rsidRPr="009F412E">
              <w:rPr>
                <w:rFonts w:ascii="Verdana" w:hAnsi="Verdana"/>
                <w:sz w:val="16"/>
                <w:szCs w:val="16"/>
                <w:vertAlign w:val="subscript"/>
                <w:lang w:val="es-ES"/>
              </w:rPr>
              <w:t>2</w:t>
            </w:r>
            <w:r w:rsidRPr="009F412E">
              <w:rPr>
                <w:rFonts w:ascii="Verdana" w:hAnsi="Verdana"/>
                <w:position w:val="-4"/>
                <w:sz w:val="16"/>
                <w:szCs w:val="16"/>
                <w:lang w:val="es-ES"/>
              </w:rPr>
              <w:t xml:space="preserve">, </w:t>
            </w:r>
            <w:r w:rsidRPr="009F412E">
              <w:rPr>
                <w:rFonts w:ascii="Verdana" w:hAnsi="Verdana"/>
                <w:sz w:val="16"/>
                <w:szCs w:val="16"/>
                <w:lang w:val="es-ES"/>
              </w:rPr>
              <w:t>se determina por la ecuación:</w:t>
            </w:r>
          </w:p>
        </w:tc>
        <w:tc>
          <w:tcPr>
            <w:tcW w:w="4529" w:type="dxa"/>
            <w:shd w:val="clear" w:color="auto" w:fill="auto"/>
          </w:tcPr>
          <w:p w14:paraId="339B91CF" w14:textId="36865D85" w:rsidR="00D651D6" w:rsidRPr="00ED3593" w:rsidRDefault="00ED3593" w:rsidP="009F412E">
            <w:pPr>
              <w:pStyle w:val="Texto"/>
              <w:tabs>
                <w:tab w:val="left" w:pos="1260"/>
              </w:tabs>
              <w:spacing w:line="226" w:lineRule="exact"/>
              <w:ind w:firstLine="0"/>
              <w:rPr>
                <w:rFonts w:ascii="Verdana" w:hAnsi="Verdana"/>
                <w:sz w:val="16"/>
                <w:szCs w:val="16"/>
                <w:lang w:val="en-US"/>
              </w:rPr>
            </w:pPr>
            <w:r w:rsidRPr="00ED3593">
              <w:rPr>
                <w:rFonts w:ascii="Verdana" w:hAnsi="Verdana"/>
                <w:sz w:val="16"/>
                <w:szCs w:val="16"/>
                <w:lang w:val="en-US"/>
              </w:rPr>
              <w:t xml:space="preserve">7.3 Determination of the amount of sulfur in the tail gas </w:t>
            </w:r>
            <w:r w:rsidR="00F049DF" w:rsidRPr="00F049DF">
              <w:rPr>
                <w:rFonts w:ascii="Verdana" w:hAnsi="Verdana"/>
                <w:sz w:val="16"/>
                <w:szCs w:val="16"/>
                <w:lang w:val="en-US"/>
              </w:rPr>
              <w:t>S</w:t>
            </w:r>
            <w:r w:rsidR="00F049DF" w:rsidRPr="00F049DF">
              <w:rPr>
                <w:rFonts w:ascii="Verdana" w:hAnsi="Verdana"/>
                <w:sz w:val="16"/>
                <w:szCs w:val="16"/>
                <w:vertAlign w:val="subscript"/>
                <w:lang w:val="en-US"/>
              </w:rPr>
              <w:t>GC</w:t>
            </w:r>
            <w:r w:rsidR="00F049DF" w:rsidRPr="00F049DF">
              <w:rPr>
                <w:rFonts w:ascii="Verdana" w:hAnsi="Verdana"/>
                <w:sz w:val="16"/>
                <w:szCs w:val="16"/>
                <w:lang w:val="en-US"/>
              </w:rPr>
              <w:t xml:space="preserve">: </w:t>
            </w:r>
            <w:r w:rsidRPr="00ED3593">
              <w:rPr>
                <w:rFonts w:ascii="Verdana" w:hAnsi="Verdana"/>
                <w:sz w:val="16"/>
                <w:szCs w:val="16"/>
                <w:lang w:val="en-US"/>
              </w:rPr>
              <w:t xml:space="preserve">The amount of sulfur in tons per day contained in the tail gas in the form of </w:t>
            </w:r>
            <w:r w:rsidR="00F049DF" w:rsidRPr="00F049DF">
              <w:rPr>
                <w:rFonts w:ascii="Verdana" w:hAnsi="Verdana"/>
                <w:sz w:val="16"/>
                <w:szCs w:val="16"/>
                <w:lang w:val="en-US"/>
              </w:rPr>
              <w:t>H</w:t>
            </w:r>
            <w:r w:rsidR="00F049DF" w:rsidRPr="00F049DF">
              <w:rPr>
                <w:rFonts w:ascii="Verdana" w:hAnsi="Verdana"/>
                <w:sz w:val="16"/>
                <w:szCs w:val="16"/>
                <w:vertAlign w:val="subscript"/>
                <w:lang w:val="en-US"/>
              </w:rPr>
              <w:t>2</w:t>
            </w:r>
            <w:r w:rsidR="00F049DF" w:rsidRPr="00F049DF">
              <w:rPr>
                <w:rFonts w:ascii="Verdana" w:hAnsi="Verdana"/>
                <w:sz w:val="16"/>
                <w:szCs w:val="16"/>
                <w:lang w:val="en-US"/>
              </w:rPr>
              <w:t>S, SO</w:t>
            </w:r>
            <w:r w:rsidR="00F049DF" w:rsidRPr="00F049DF">
              <w:rPr>
                <w:rFonts w:ascii="Verdana" w:hAnsi="Verdana"/>
                <w:sz w:val="16"/>
                <w:szCs w:val="16"/>
                <w:vertAlign w:val="subscript"/>
                <w:lang w:val="en-US"/>
              </w:rPr>
              <w:t>2</w:t>
            </w:r>
            <w:r w:rsidR="00F049DF" w:rsidRPr="00F049DF">
              <w:rPr>
                <w:rFonts w:ascii="Verdana" w:hAnsi="Verdana"/>
                <w:sz w:val="16"/>
                <w:szCs w:val="16"/>
                <w:lang w:val="en-US"/>
              </w:rPr>
              <w:t>, COS, CS</w:t>
            </w:r>
            <w:r w:rsidR="00F049DF" w:rsidRPr="00F049DF">
              <w:rPr>
                <w:rFonts w:ascii="Verdana" w:hAnsi="Verdana"/>
                <w:sz w:val="16"/>
                <w:szCs w:val="16"/>
                <w:vertAlign w:val="subscript"/>
                <w:lang w:val="en-US"/>
              </w:rPr>
              <w:t>2</w:t>
            </w:r>
            <w:r w:rsidR="00F049DF" w:rsidRPr="00F049DF">
              <w:rPr>
                <w:rFonts w:ascii="Verdana" w:hAnsi="Verdana"/>
                <w:position w:val="-4"/>
                <w:sz w:val="16"/>
                <w:szCs w:val="16"/>
                <w:lang w:val="en-US"/>
              </w:rPr>
              <w:t xml:space="preserve">, </w:t>
            </w:r>
            <w:r w:rsidRPr="00ED3593">
              <w:rPr>
                <w:rFonts w:ascii="Verdana" w:hAnsi="Verdana"/>
                <w:sz w:val="16"/>
                <w:szCs w:val="16"/>
                <w:lang w:val="en-US"/>
              </w:rPr>
              <w:t>i</w:t>
            </w:r>
            <w:r w:rsidR="00F049DF">
              <w:rPr>
                <w:rFonts w:ascii="Verdana" w:hAnsi="Verdana"/>
                <w:sz w:val="16"/>
                <w:szCs w:val="16"/>
                <w:lang w:val="en-US"/>
              </w:rPr>
              <w:t>t i</w:t>
            </w:r>
            <w:r w:rsidRPr="00ED3593">
              <w:rPr>
                <w:rFonts w:ascii="Verdana" w:hAnsi="Verdana"/>
                <w:sz w:val="16"/>
                <w:szCs w:val="16"/>
                <w:lang w:val="en-US"/>
              </w:rPr>
              <w:t>s determined by the equation:</w:t>
            </w:r>
            <w:r w:rsidR="00F049DF">
              <w:rPr>
                <w:rFonts w:ascii="Verdana" w:hAnsi="Verdana"/>
                <w:sz w:val="16"/>
                <w:szCs w:val="16"/>
                <w:lang w:val="en-US"/>
              </w:rPr>
              <w:t xml:space="preserve"> </w:t>
            </w:r>
          </w:p>
        </w:tc>
      </w:tr>
    </w:tbl>
    <w:p w14:paraId="07565AD5" w14:textId="77777777" w:rsidR="009F72B6" w:rsidRPr="00ED3593" w:rsidRDefault="009F72B6" w:rsidP="009F72B6">
      <w:pPr>
        <w:pStyle w:val="Texto"/>
        <w:tabs>
          <w:tab w:val="left" w:pos="1260"/>
        </w:tabs>
        <w:spacing w:line="226" w:lineRule="exact"/>
        <w:ind w:left="2592" w:hanging="2304"/>
        <w:rPr>
          <w:rFonts w:ascii="Verdana" w:hAnsi="Verdana"/>
          <w:sz w:val="16"/>
          <w:szCs w:val="16"/>
          <w:lang w:val="en-US"/>
        </w:rPr>
      </w:pPr>
      <w:r w:rsidRPr="00ED3593">
        <w:rPr>
          <w:rFonts w:ascii="Verdana" w:hAnsi="Verdana"/>
          <w:sz w:val="16"/>
          <w:szCs w:val="16"/>
          <w:lang w:val="en-US"/>
        </w:rPr>
        <w:tab/>
      </w:r>
      <w:r w:rsidRPr="00ED3593">
        <w:rPr>
          <w:rFonts w:ascii="Verdana" w:hAnsi="Verdana"/>
          <w:sz w:val="16"/>
          <w:szCs w:val="16"/>
          <w:lang w:val="en-US"/>
        </w:rPr>
        <w:tab/>
      </w:r>
    </w:p>
    <w:p w14:paraId="16E7495D" w14:textId="3A156EB8" w:rsidR="009F72B6" w:rsidRDefault="00266893" w:rsidP="00FF27ED">
      <w:pPr>
        <w:pStyle w:val="Texto"/>
        <w:spacing w:line="240" w:lineRule="auto"/>
        <w:ind w:firstLine="0"/>
        <w:jc w:val="center"/>
        <w:rPr>
          <w:rFonts w:ascii="Verdana" w:hAnsi="Verdana"/>
          <w:sz w:val="16"/>
          <w:szCs w:val="16"/>
          <w:lang w:val="es-ES"/>
        </w:rPr>
      </w:pPr>
      <w:r>
        <w:rPr>
          <w:rFonts w:ascii="Verdana" w:hAnsi="Verdana"/>
          <w:sz w:val="16"/>
          <w:szCs w:val="16"/>
          <w:lang w:val="es-ES"/>
        </w:rPr>
        <w:pict w14:anchorId="0E3F9A4C">
          <v:shape id="_x0000_i1027" type="#_x0000_t75" style="width:415.5pt;height:29.25pt">
            <v:imagedata r:id="rId9" o:title=""/>
          </v:shape>
        </w:pict>
      </w:r>
    </w:p>
    <w:p w14:paraId="63456108" w14:textId="77777777" w:rsidR="00F049DF" w:rsidRPr="00D651D6" w:rsidRDefault="00F049DF" w:rsidP="00FF27ED">
      <w:pPr>
        <w:pStyle w:val="Texto"/>
        <w:spacing w:line="240" w:lineRule="auto"/>
        <w:ind w:firstLine="0"/>
        <w:jc w:val="center"/>
        <w:rPr>
          <w:rFonts w:ascii="Verdana" w:hAnsi="Verdana"/>
          <w:sz w:val="16"/>
          <w:szCs w:val="16"/>
          <w:lang w:val="es-ES"/>
        </w:rPr>
      </w:pPr>
    </w:p>
    <w:tbl>
      <w:tblPr>
        <w:tblW w:w="0" w:type="auto"/>
        <w:tblLook w:val="04A0" w:firstRow="1" w:lastRow="0" w:firstColumn="1" w:lastColumn="0" w:noHBand="0" w:noVBand="1"/>
      </w:tblPr>
      <w:tblGrid>
        <w:gridCol w:w="4529"/>
        <w:gridCol w:w="4529"/>
      </w:tblGrid>
      <w:tr w:rsidR="00D651D6" w:rsidRPr="00266893" w14:paraId="38CA811B" w14:textId="77777777" w:rsidTr="00F049DF">
        <w:trPr>
          <w:trHeight w:val="368"/>
        </w:trPr>
        <w:tc>
          <w:tcPr>
            <w:tcW w:w="4529" w:type="dxa"/>
            <w:shd w:val="clear" w:color="auto" w:fill="auto"/>
          </w:tcPr>
          <w:p w14:paraId="41F6402A" w14:textId="77777777" w:rsidR="00D651D6" w:rsidRPr="009F412E" w:rsidRDefault="00D651D6" w:rsidP="009F412E">
            <w:pPr>
              <w:pStyle w:val="Texto"/>
              <w:spacing w:line="232" w:lineRule="exact"/>
              <w:ind w:firstLine="0"/>
              <w:rPr>
                <w:rFonts w:ascii="Verdana" w:hAnsi="Verdana"/>
                <w:sz w:val="16"/>
                <w:szCs w:val="16"/>
                <w:lang w:val="es-ES"/>
              </w:rPr>
            </w:pPr>
            <w:r w:rsidRPr="009F412E">
              <w:rPr>
                <w:rFonts w:ascii="Verdana" w:hAnsi="Verdana"/>
                <w:sz w:val="16"/>
                <w:szCs w:val="16"/>
                <w:lang w:val="es-ES"/>
              </w:rPr>
              <w:t>En donde: v %mol H</w:t>
            </w:r>
            <w:r w:rsidRPr="009F412E">
              <w:rPr>
                <w:rFonts w:ascii="Verdana" w:hAnsi="Verdana"/>
                <w:sz w:val="16"/>
                <w:szCs w:val="16"/>
                <w:vertAlign w:val="subscript"/>
                <w:lang w:val="es-ES"/>
              </w:rPr>
              <w:t>2</w:t>
            </w:r>
            <w:r w:rsidRPr="009F412E">
              <w:rPr>
                <w:rFonts w:ascii="Verdana" w:hAnsi="Verdana"/>
                <w:sz w:val="16"/>
                <w:szCs w:val="16"/>
                <w:lang w:val="es-ES"/>
              </w:rPr>
              <w:t>S, SO</w:t>
            </w:r>
            <w:r w:rsidRPr="009F412E">
              <w:rPr>
                <w:rFonts w:ascii="Verdana" w:hAnsi="Verdana"/>
                <w:sz w:val="16"/>
                <w:szCs w:val="16"/>
                <w:vertAlign w:val="subscript"/>
                <w:lang w:val="es-ES"/>
              </w:rPr>
              <w:t>2</w:t>
            </w:r>
            <w:r w:rsidRPr="009F412E">
              <w:rPr>
                <w:rFonts w:ascii="Verdana" w:hAnsi="Verdana"/>
                <w:sz w:val="16"/>
                <w:szCs w:val="16"/>
                <w:lang w:val="es-ES"/>
              </w:rPr>
              <w:t>, COS, CS</w:t>
            </w:r>
            <w:r w:rsidRPr="009F412E">
              <w:rPr>
                <w:rFonts w:ascii="Verdana" w:hAnsi="Verdana"/>
                <w:sz w:val="16"/>
                <w:szCs w:val="16"/>
                <w:vertAlign w:val="subscript"/>
                <w:lang w:val="es-ES"/>
              </w:rPr>
              <w:t>2</w:t>
            </w:r>
            <w:r w:rsidRPr="009F412E">
              <w:rPr>
                <w:rFonts w:ascii="Verdana" w:hAnsi="Verdana"/>
                <w:sz w:val="16"/>
                <w:szCs w:val="16"/>
                <w:lang w:val="es-ES"/>
              </w:rPr>
              <w:t>, N</w:t>
            </w:r>
            <w:r w:rsidRPr="009F412E">
              <w:rPr>
                <w:rFonts w:ascii="Verdana" w:hAnsi="Verdana"/>
                <w:sz w:val="16"/>
                <w:szCs w:val="16"/>
                <w:vertAlign w:val="subscript"/>
                <w:lang w:val="es-ES"/>
              </w:rPr>
              <w:t>2</w:t>
            </w:r>
            <w:r w:rsidRPr="009F412E">
              <w:rPr>
                <w:rFonts w:ascii="Verdana" w:hAnsi="Verdana"/>
                <w:position w:val="-4"/>
                <w:sz w:val="16"/>
                <w:szCs w:val="16"/>
                <w:lang w:val="es-ES"/>
              </w:rPr>
              <w:t xml:space="preserve"> </w:t>
            </w:r>
            <w:r w:rsidRPr="009F412E">
              <w:rPr>
                <w:rFonts w:ascii="Verdana" w:hAnsi="Verdana"/>
                <w:sz w:val="16"/>
                <w:szCs w:val="16"/>
                <w:lang w:val="es-ES"/>
              </w:rPr>
              <w:t>es la composición del gas de cola; se determina mediante análisis cromatográfico en base seca y se calcula su composición en base húmeda de acuerdo a la tabla 2 (ver diagrama anexo I);</w:t>
            </w:r>
          </w:p>
          <w:p w14:paraId="1F085AC2" w14:textId="77777777" w:rsidR="00D651D6" w:rsidRPr="009F412E" w:rsidRDefault="00D651D6" w:rsidP="009F412E">
            <w:pPr>
              <w:pStyle w:val="Texto"/>
              <w:spacing w:line="226" w:lineRule="exact"/>
              <w:ind w:firstLine="0"/>
              <w:rPr>
                <w:rFonts w:ascii="Verdana" w:hAnsi="Verdana"/>
                <w:sz w:val="16"/>
                <w:szCs w:val="16"/>
                <w:lang w:val="es-ES"/>
              </w:rPr>
            </w:pPr>
          </w:p>
        </w:tc>
        <w:tc>
          <w:tcPr>
            <w:tcW w:w="4529" w:type="dxa"/>
            <w:shd w:val="clear" w:color="auto" w:fill="auto"/>
          </w:tcPr>
          <w:p w14:paraId="1E8E939A" w14:textId="705AE445" w:rsidR="00ED3593" w:rsidRDefault="00ED3593" w:rsidP="00ED3593">
            <w:pPr>
              <w:spacing w:after="101" w:line="232" w:lineRule="atLeast"/>
              <w:jc w:val="both"/>
              <w:rPr>
                <w:lang w:val="en-US" w:eastAsia="en-US"/>
              </w:rPr>
            </w:pPr>
            <w:r w:rsidRPr="00ED3593">
              <w:rPr>
                <w:rFonts w:ascii="Verdana" w:hAnsi="Verdana"/>
                <w:sz w:val="16"/>
                <w:szCs w:val="16"/>
                <w:lang w:val="en-US"/>
              </w:rPr>
              <w:t xml:space="preserve">Where: v % mol </w:t>
            </w:r>
            <w:r w:rsidR="00F049DF" w:rsidRPr="00F049DF">
              <w:rPr>
                <w:rFonts w:ascii="Verdana" w:hAnsi="Verdana"/>
                <w:sz w:val="16"/>
                <w:szCs w:val="16"/>
                <w:lang w:val="en-US"/>
              </w:rPr>
              <w:t>H</w:t>
            </w:r>
            <w:r w:rsidR="00F049DF" w:rsidRPr="00F049DF">
              <w:rPr>
                <w:rFonts w:ascii="Verdana" w:hAnsi="Verdana"/>
                <w:sz w:val="16"/>
                <w:szCs w:val="16"/>
                <w:vertAlign w:val="subscript"/>
                <w:lang w:val="en-US"/>
              </w:rPr>
              <w:t>2</w:t>
            </w:r>
            <w:r w:rsidR="00F049DF" w:rsidRPr="00F049DF">
              <w:rPr>
                <w:rFonts w:ascii="Verdana" w:hAnsi="Verdana"/>
                <w:sz w:val="16"/>
                <w:szCs w:val="16"/>
                <w:lang w:val="en-US"/>
              </w:rPr>
              <w:t>S, SO</w:t>
            </w:r>
            <w:r w:rsidR="00F049DF" w:rsidRPr="00F049DF">
              <w:rPr>
                <w:rFonts w:ascii="Verdana" w:hAnsi="Verdana"/>
                <w:sz w:val="16"/>
                <w:szCs w:val="16"/>
                <w:vertAlign w:val="subscript"/>
                <w:lang w:val="en-US"/>
              </w:rPr>
              <w:t>2</w:t>
            </w:r>
            <w:r w:rsidR="00F049DF" w:rsidRPr="00F049DF">
              <w:rPr>
                <w:rFonts w:ascii="Verdana" w:hAnsi="Verdana"/>
                <w:sz w:val="16"/>
                <w:szCs w:val="16"/>
                <w:lang w:val="en-US"/>
              </w:rPr>
              <w:t>, COS, CS</w:t>
            </w:r>
            <w:r w:rsidR="00F049DF" w:rsidRPr="00F049DF">
              <w:rPr>
                <w:rFonts w:ascii="Verdana" w:hAnsi="Verdana"/>
                <w:sz w:val="16"/>
                <w:szCs w:val="16"/>
                <w:vertAlign w:val="subscript"/>
                <w:lang w:val="en-US"/>
              </w:rPr>
              <w:t>2</w:t>
            </w:r>
            <w:r w:rsidR="00F049DF" w:rsidRPr="00F049DF">
              <w:rPr>
                <w:rFonts w:ascii="Verdana" w:hAnsi="Verdana"/>
                <w:sz w:val="16"/>
                <w:szCs w:val="16"/>
                <w:lang w:val="en-US"/>
              </w:rPr>
              <w:t>, N</w:t>
            </w:r>
            <w:r w:rsidR="00F049DF" w:rsidRPr="00F049DF">
              <w:rPr>
                <w:rFonts w:ascii="Verdana" w:hAnsi="Verdana"/>
                <w:sz w:val="16"/>
                <w:szCs w:val="16"/>
                <w:vertAlign w:val="subscript"/>
                <w:lang w:val="en-US"/>
              </w:rPr>
              <w:t>2</w:t>
            </w:r>
            <w:r w:rsidR="00F049DF" w:rsidRPr="00F049DF">
              <w:rPr>
                <w:rFonts w:ascii="Verdana" w:hAnsi="Verdana"/>
                <w:position w:val="-4"/>
                <w:sz w:val="16"/>
                <w:szCs w:val="16"/>
                <w:lang w:val="en-US"/>
              </w:rPr>
              <w:t xml:space="preserve"> </w:t>
            </w:r>
            <w:r w:rsidRPr="00ED3593">
              <w:rPr>
                <w:rFonts w:ascii="Verdana" w:hAnsi="Verdana"/>
                <w:sz w:val="16"/>
                <w:szCs w:val="16"/>
                <w:lang w:val="en-US"/>
              </w:rPr>
              <w:t>is the composition of the tail gas; It is determined by chromatographic analysis on a dry ba</w:t>
            </w:r>
            <w:r w:rsidR="00F049DF">
              <w:rPr>
                <w:rFonts w:ascii="Verdana" w:hAnsi="Verdana"/>
                <w:sz w:val="16"/>
                <w:szCs w:val="16"/>
                <w:lang w:val="en-US"/>
              </w:rPr>
              <w:t>se</w:t>
            </w:r>
            <w:r w:rsidRPr="00ED3593">
              <w:rPr>
                <w:rFonts w:ascii="Verdana" w:hAnsi="Verdana"/>
                <w:sz w:val="16"/>
                <w:szCs w:val="16"/>
                <w:lang w:val="en-US"/>
              </w:rPr>
              <w:t xml:space="preserve"> and its composition on a wet bas</w:t>
            </w:r>
            <w:r w:rsidR="006F0C97">
              <w:rPr>
                <w:rFonts w:ascii="Verdana" w:hAnsi="Verdana"/>
                <w:sz w:val="16"/>
                <w:szCs w:val="16"/>
                <w:lang w:val="en-US"/>
              </w:rPr>
              <w:t>e</w:t>
            </w:r>
            <w:r w:rsidRPr="00ED3593">
              <w:rPr>
                <w:rFonts w:ascii="Verdana" w:hAnsi="Verdana"/>
                <w:sz w:val="16"/>
                <w:szCs w:val="16"/>
                <w:lang w:val="en-US"/>
              </w:rPr>
              <w:t xml:space="preserve"> is calculated according to table 2 (see annex I diagram); </w:t>
            </w:r>
            <w:r w:rsidR="00F049DF">
              <w:rPr>
                <w:rFonts w:ascii="Verdana" w:hAnsi="Verdana"/>
                <w:sz w:val="16"/>
                <w:szCs w:val="16"/>
                <w:lang w:val="en-US"/>
              </w:rPr>
              <w:t xml:space="preserve"> </w:t>
            </w:r>
          </w:p>
          <w:p w14:paraId="5EC14D97" w14:textId="77777777" w:rsidR="00D651D6" w:rsidRPr="00ED3593" w:rsidRDefault="00D651D6" w:rsidP="009F412E">
            <w:pPr>
              <w:pStyle w:val="Texto"/>
              <w:spacing w:line="226" w:lineRule="exact"/>
              <w:ind w:firstLine="0"/>
              <w:rPr>
                <w:rFonts w:ascii="Verdana" w:hAnsi="Verdana"/>
                <w:b/>
                <w:sz w:val="16"/>
                <w:szCs w:val="16"/>
                <w:lang w:val="en-US"/>
              </w:rPr>
            </w:pPr>
          </w:p>
        </w:tc>
      </w:tr>
      <w:tr w:rsidR="00D651D6" w:rsidRPr="00266893" w14:paraId="1E96A260" w14:textId="77777777" w:rsidTr="00F049DF">
        <w:trPr>
          <w:trHeight w:val="368"/>
        </w:trPr>
        <w:tc>
          <w:tcPr>
            <w:tcW w:w="4529" w:type="dxa"/>
            <w:shd w:val="clear" w:color="auto" w:fill="auto"/>
          </w:tcPr>
          <w:p w14:paraId="4BC7CE30" w14:textId="77777777" w:rsidR="00D651D6" w:rsidRPr="009F412E" w:rsidRDefault="00D651D6" w:rsidP="009F412E">
            <w:pPr>
              <w:pStyle w:val="Texto"/>
              <w:spacing w:line="232" w:lineRule="exact"/>
              <w:ind w:firstLine="0"/>
              <w:rPr>
                <w:rFonts w:ascii="Verdana" w:hAnsi="Verdana"/>
                <w:sz w:val="16"/>
                <w:szCs w:val="16"/>
                <w:lang w:val="es-ES"/>
              </w:rPr>
            </w:pPr>
            <w:r w:rsidRPr="009F412E">
              <w:rPr>
                <w:rFonts w:ascii="Verdana" w:hAnsi="Verdana"/>
                <w:sz w:val="16"/>
                <w:szCs w:val="16"/>
                <w:lang w:val="es-ES"/>
              </w:rPr>
              <w:t>N</w:t>
            </w:r>
            <w:r w:rsidRPr="009F412E">
              <w:rPr>
                <w:rFonts w:ascii="Verdana" w:hAnsi="Verdana"/>
                <w:sz w:val="16"/>
                <w:szCs w:val="16"/>
                <w:vertAlign w:val="subscript"/>
                <w:lang w:val="es-ES"/>
              </w:rPr>
              <w:t>2</w:t>
            </w:r>
            <w:r w:rsidRPr="009F412E">
              <w:rPr>
                <w:rFonts w:ascii="Verdana" w:hAnsi="Verdana"/>
                <w:position w:val="-4"/>
                <w:sz w:val="16"/>
                <w:szCs w:val="16"/>
                <w:lang w:val="es-ES"/>
              </w:rPr>
              <w:t xml:space="preserve"> </w:t>
            </w:r>
            <w:r w:rsidRPr="009F412E">
              <w:rPr>
                <w:rFonts w:ascii="Verdana" w:hAnsi="Verdana"/>
                <w:sz w:val="16"/>
                <w:szCs w:val="16"/>
                <w:lang w:val="es-ES"/>
              </w:rPr>
              <w:t>aire(kg-mol/d)</w:t>
            </w:r>
            <w:r w:rsidRPr="009F412E">
              <w:rPr>
                <w:rFonts w:ascii="Verdana" w:hAnsi="Verdana"/>
                <w:sz w:val="16"/>
                <w:szCs w:val="16"/>
                <w:lang w:val="es-ES"/>
              </w:rPr>
              <w:tab/>
              <w:t xml:space="preserve">es el flujo molar de nitrógeno que entra a la planta recuperadora; es igual al flujo molar de nitrógeno en el gas de cola, se </w:t>
            </w:r>
            <w:r w:rsidRPr="009F412E">
              <w:rPr>
                <w:rFonts w:ascii="Verdana" w:hAnsi="Verdana"/>
                <w:sz w:val="16"/>
                <w:szCs w:val="16"/>
                <w:lang w:val="es-ES"/>
              </w:rPr>
              <w:lastRenderedPageBreak/>
              <w:t>determina conforme a la ecuación siguiente:</w:t>
            </w:r>
          </w:p>
        </w:tc>
        <w:tc>
          <w:tcPr>
            <w:tcW w:w="4529" w:type="dxa"/>
            <w:shd w:val="clear" w:color="auto" w:fill="auto"/>
          </w:tcPr>
          <w:p w14:paraId="4B3DD80F" w14:textId="406F964F" w:rsidR="00D651D6" w:rsidRPr="00ED3593" w:rsidRDefault="006F0C97" w:rsidP="009F412E">
            <w:pPr>
              <w:pStyle w:val="Texto"/>
              <w:spacing w:line="226" w:lineRule="exact"/>
              <w:ind w:firstLine="0"/>
              <w:rPr>
                <w:rFonts w:ascii="Verdana" w:hAnsi="Verdana"/>
                <w:b/>
                <w:sz w:val="16"/>
                <w:szCs w:val="16"/>
                <w:lang w:val="en-US"/>
              </w:rPr>
            </w:pPr>
            <w:r w:rsidRPr="006F0C97">
              <w:rPr>
                <w:rFonts w:ascii="Verdana" w:hAnsi="Verdana"/>
                <w:sz w:val="16"/>
                <w:szCs w:val="16"/>
                <w:lang w:val="en-US"/>
              </w:rPr>
              <w:lastRenderedPageBreak/>
              <w:t>N</w:t>
            </w:r>
            <w:r w:rsidRPr="006F0C97">
              <w:rPr>
                <w:rFonts w:ascii="Verdana" w:hAnsi="Verdana"/>
                <w:sz w:val="16"/>
                <w:szCs w:val="16"/>
                <w:vertAlign w:val="subscript"/>
                <w:lang w:val="en-US"/>
              </w:rPr>
              <w:t>2</w:t>
            </w:r>
            <w:r w:rsidRPr="006F0C97">
              <w:rPr>
                <w:rFonts w:ascii="Verdana" w:hAnsi="Verdana"/>
                <w:position w:val="-4"/>
                <w:sz w:val="16"/>
                <w:szCs w:val="16"/>
                <w:lang w:val="en-US"/>
              </w:rPr>
              <w:t xml:space="preserve"> </w:t>
            </w:r>
            <w:proofErr w:type="spellStart"/>
            <w:r w:rsidRPr="006F0C97">
              <w:rPr>
                <w:rFonts w:ascii="Verdana" w:hAnsi="Verdana"/>
                <w:sz w:val="16"/>
                <w:szCs w:val="16"/>
                <w:lang w:val="en-US"/>
              </w:rPr>
              <w:t>aire</w:t>
            </w:r>
            <w:proofErr w:type="spellEnd"/>
            <w:r w:rsidRPr="006F0C97">
              <w:rPr>
                <w:rFonts w:ascii="Verdana" w:hAnsi="Verdana"/>
                <w:sz w:val="16"/>
                <w:szCs w:val="16"/>
                <w:lang w:val="en-US"/>
              </w:rPr>
              <w:t xml:space="preserve">(kg-mol/d) </w:t>
            </w:r>
            <w:r w:rsidR="00ED3593" w:rsidRPr="00ED3593">
              <w:rPr>
                <w:rFonts w:ascii="Verdana" w:hAnsi="Verdana" w:cs="Times New Roman"/>
                <w:sz w:val="16"/>
                <w:szCs w:val="16"/>
                <w:lang w:val="en-US"/>
              </w:rPr>
              <w:t xml:space="preserve">is the molar flow of nitrogen that enters the recovery plant; is equal to the molar flow of nitrogen in the tail gas, it is determined according </w:t>
            </w:r>
            <w:r w:rsidR="00ED3593" w:rsidRPr="00ED3593">
              <w:rPr>
                <w:rFonts w:ascii="Verdana" w:hAnsi="Verdana" w:cs="Times New Roman"/>
                <w:sz w:val="16"/>
                <w:szCs w:val="16"/>
                <w:lang w:val="en-US"/>
              </w:rPr>
              <w:lastRenderedPageBreak/>
              <w:t>to the following equation:</w:t>
            </w:r>
            <w:r w:rsidR="00ED3593" w:rsidRPr="00ED3593">
              <w:rPr>
                <w:rFonts w:ascii="Verdana" w:hAnsi="Verdana" w:cs="Times New Roman"/>
                <w:position w:val="-4"/>
                <w:sz w:val="16"/>
                <w:szCs w:val="16"/>
                <w:lang w:val="en-US"/>
              </w:rPr>
              <w:t xml:space="preserve"> </w:t>
            </w:r>
            <w:r w:rsidR="00ED3593" w:rsidRPr="00ED3593">
              <w:rPr>
                <w:rFonts w:ascii="Verdana" w:hAnsi="Verdana" w:cs="Times New Roman"/>
                <w:sz w:val="16"/>
                <w:szCs w:val="16"/>
                <w:lang w:val="en-US"/>
              </w:rPr>
              <w:t>             </w:t>
            </w:r>
          </w:p>
        </w:tc>
      </w:tr>
    </w:tbl>
    <w:p w14:paraId="13DFF812" w14:textId="77777777" w:rsidR="009F72B6" w:rsidRPr="00ED3593" w:rsidRDefault="009F72B6" w:rsidP="009F72B6">
      <w:pPr>
        <w:pStyle w:val="Texto"/>
        <w:spacing w:line="232" w:lineRule="exact"/>
        <w:ind w:left="1872" w:hanging="1584"/>
        <w:rPr>
          <w:rFonts w:ascii="Verdana" w:hAnsi="Verdana"/>
          <w:sz w:val="16"/>
          <w:szCs w:val="16"/>
          <w:lang w:val="en-US"/>
        </w:rPr>
      </w:pPr>
    </w:p>
    <w:p w14:paraId="123C910D" w14:textId="77777777" w:rsidR="009F72B6" w:rsidRPr="00D651D6" w:rsidRDefault="00266893" w:rsidP="00FF27ED">
      <w:pPr>
        <w:pStyle w:val="Texto"/>
        <w:spacing w:line="240" w:lineRule="auto"/>
        <w:ind w:firstLine="0"/>
        <w:jc w:val="center"/>
        <w:rPr>
          <w:rFonts w:ascii="Verdana" w:hAnsi="Verdana"/>
          <w:sz w:val="16"/>
          <w:szCs w:val="16"/>
          <w:lang w:val="es-ES"/>
        </w:rPr>
      </w:pPr>
      <w:r>
        <w:rPr>
          <w:rFonts w:ascii="Verdana" w:hAnsi="Verdana"/>
          <w:sz w:val="16"/>
          <w:szCs w:val="16"/>
          <w:lang w:val="es-ES"/>
        </w:rPr>
        <w:pict w14:anchorId="390F14C6">
          <v:shape id="_x0000_i1028" type="#_x0000_t75" style="width:300.75pt;height:15pt">
            <v:imagedata r:id="rId10" o:title=""/>
          </v:shape>
        </w:pi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29"/>
      </w:tblGrid>
      <w:tr w:rsidR="00D651D6" w:rsidRPr="00266893" w14:paraId="46D2652E" w14:textId="77777777" w:rsidTr="006F0C97">
        <w:tc>
          <w:tcPr>
            <w:tcW w:w="4529" w:type="dxa"/>
            <w:tcBorders>
              <w:top w:val="nil"/>
              <w:left w:val="nil"/>
              <w:bottom w:val="nil"/>
              <w:right w:val="nil"/>
            </w:tcBorders>
            <w:shd w:val="clear" w:color="auto" w:fill="auto"/>
          </w:tcPr>
          <w:p w14:paraId="38955047" w14:textId="77777777" w:rsidR="00D651D6" w:rsidRPr="009F412E" w:rsidRDefault="00D651D6" w:rsidP="009F412E">
            <w:pPr>
              <w:pStyle w:val="Texto"/>
              <w:spacing w:line="232" w:lineRule="exact"/>
              <w:ind w:firstLine="0"/>
              <w:rPr>
                <w:rFonts w:ascii="Verdana" w:hAnsi="Verdana"/>
                <w:sz w:val="16"/>
                <w:szCs w:val="16"/>
                <w:lang w:val="es-ES"/>
              </w:rPr>
            </w:pPr>
            <w:r w:rsidRPr="009F412E">
              <w:rPr>
                <w:rFonts w:ascii="Verdana" w:hAnsi="Verdana"/>
                <w:sz w:val="16"/>
                <w:szCs w:val="16"/>
                <w:lang w:val="es-ES"/>
              </w:rPr>
              <w:t>En donde: % mol N</w:t>
            </w:r>
            <w:r w:rsidRPr="009F412E">
              <w:rPr>
                <w:rFonts w:ascii="Verdana" w:hAnsi="Verdana"/>
                <w:sz w:val="16"/>
                <w:szCs w:val="16"/>
                <w:vertAlign w:val="subscript"/>
                <w:lang w:val="es-ES"/>
              </w:rPr>
              <w:t>2</w:t>
            </w:r>
            <w:r w:rsidRPr="009F412E">
              <w:rPr>
                <w:rFonts w:ascii="Verdana" w:hAnsi="Verdana"/>
                <w:sz w:val="16"/>
                <w:szCs w:val="16"/>
                <w:lang w:val="es-ES"/>
              </w:rPr>
              <w:t xml:space="preserve"> (</w:t>
            </w:r>
            <w:proofErr w:type="spellStart"/>
            <w:r w:rsidRPr="009F412E">
              <w:rPr>
                <w:rFonts w:ascii="Verdana" w:hAnsi="Verdana"/>
                <w:sz w:val="16"/>
                <w:szCs w:val="16"/>
                <w:lang w:val="es-ES"/>
              </w:rPr>
              <w:t>bh</w:t>
            </w:r>
            <w:proofErr w:type="spellEnd"/>
            <w:r w:rsidRPr="009F412E">
              <w:rPr>
                <w:rFonts w:ascii="Verdana" w:hAnsi="Verdana"/>
                <w:sz w:val="16"/>
                <w:szCs w:val="16"/>
                <w:lang w:val="es-ES"/>
              </w:rPr>
              <w:t xml:space="preserve">) </w:t>
            </w:r>
            <w:r w:rsidRPr="009F412E">
              <w:rPr>
                <w:rFonts w:ascii="Verdana" w:hAnsi="Verdana"/>
                <w:sz w:val="16"/>
                <w:szCs w:val="16"/>
                <w:vertAlign w:val="subscript"/>
                <w:lang w:val="es-ES"/>
              </w:rPr>
              <w:t>aire</w:t>
            </w:r>
            <w:r w:rsidRPr="009F412E">
              <w:rPr>
                <w:rFonts w:ascii="Verdana" w:hAnsi="Verdana"/>
                <w:position w:val="-4"/>
                <w:sz w:val="16"/>
                <w:szCs w:val="16"/>
                <w:lang w:val="es-ES"/>
              </w:rPr>
              <w:tab/>
            </w:r>
            <w:r w:rsidRPr="009F412E">
              <w:rPr>
                <w:rFonts w:ascii="Verdana" w:hAnsi="Verdana"/>
                <w:sz w:val="16"/>
                <w:szCs w:val="16"/>
                <w:lang w:val="es-ES"/>
              </w:rPr>
              <w:t>para fines de esta norma se considera el valor teórico de 78%mol;</w:t>
            </w:r>
          </w:p>
        </w:tc>
        <w:tc>
          <w:tcPr>
            <w:tcW w:w="4529" w:type="dxa"/>
            <w:tcBorders>
              <w:top w:val="nil"/>
              <w:left w:val="nil"/>
              <w:bottom w:val="nil"/>
              <w:right w:val="nil"/>
            </w:tcBorders>
            <w:shd w:val="clear" w:color="auto" w:fill="auto"/>
          </w:tcPr>
          <w:p w14:paraId="5335823E" w14:textId="173F4BB8" w:rsidR="00D651D6" w:rsidRPr="00ED3593" w:rsidRDefault="00ED3593" w:rsidP="009F412E">
            <w:pPr>
              <w:pStyle w:val="Texto"/>
              <w:spacing w:line="232" w:lineRule="exact"/>
              <w:ind w:firstLine="0"/>
              <w:rPr>
                <w:rFonts w:ascii="Verdana" w:hAnsi="Verdana"/>
                <w:sz w:val="16"/>
                <w:szCs w:val="16"/>
                <w:lang w:val="en-US"/>
              </w:rPr>
            </w:pPr>
            <w:r w:rsidRPr="00ED3593">
              <w:rPr>
                <w:rFonts w:ascii="Verdana" w:hAnsi="Verdana" w:cs="Times New Roman"/>
                <w:sz w:val="16"/>
                <w:szCs w:val="16"/>
                <w:lang w:val="en-US"/>
              </w:rPr>
              <w:t>Where:</w:t>
            </w:r>
            <w:r w:rsidR="006F0C97">
              <w:rPr>
                <w:rFonts w:ascii="Verdana" w:hAnsi="Verdana" w:cs="Times New Roman"/>
                <w:sz w:val="16"/>
                <w:szCs w:val="16"/>
                <w:lang w:val="en-US"/>
              </w:rPr>
              <w:t xml:space="preserve"> </w:t>
            </w:r>
            <w:r w:rsidR="006F0C97" w:rsidRPr="006F0C97">
              <w:rPr>
                <w:rFonts w:ascii="Verdana" w:hAnsi="Verdana"/>
                <w:sz w:val="16"/>
                <w:szCs w:val="16"/>
                <w:lang w:val="en-US"/>
              </w:rPr>
              <w:t>: % mol N</w:t>
            </w:r>
            <w:r w:rsidR="006F0C97" w:rsidRPr="006F0C97">
              <w:rPr>
                <w:rFonts w:ascii="Verdana" w:hAnsi="Verdana"/>
                <w:sz w:val="16"/>
                <w:szCs w:val="16"/>
                <w:vertAlign w:val="subscript"/>
                <w:lang w:val="en-US"/>
              </w:rPr>
              <w:t>2</w:t>
            </w:r>
            <w:r w:rsidR="006F0C97" w:rsidRPr="006F0C97">
              <w:rPr>
                <w:rFonts w:ascii="Verdana" w:hAnsi="Verdana"/>
                <w:sz w:val="16"/>
                <w:szCs w:val="16"/>
                <w:lang w:val="en-US"/>
              </w:rPr>
              <w:t xml:space="preserve"> (</w:t>
            </w:r>
            <w:proofErr w:type="spellStart"/>
            <w:r w:rsidR="006F0C97" w:rsidRPr="006F0C97">
              <w:rPr>
                <w:rFonts w:ascii="Verdana" w:hAnsi="Verdana"/>
                <w:sz w:val="16"/>
                <w:szCs w:val="16"/>
                <w:lang w:val="en-US"/>
              </w:rPr>
              <w:t>bh</w:t>
            </w:r>
            <w:proofErr w:type="spellEnd"/>
            <w:r w:rsidR="006F0C97" w:rsidRPr="006F0C97">
              <w:rPr>
                <w:rFonts w:ascii="Verdana" w:hAnsi="Verdana"/>
                <w:sz w:val="16"/>
                <w:szCs w:val="16"/>
                <w:lang w:val="en-US"/>
              </w:rPr>
              <w:t xml:space="preserve">) </w:t>
            </w:r>
            <w:r w:rsidR="006F0C97" w:rsidRPr="006F0C97">
              <w:rPr>
                <w:rFonts w:ascii="Verdana" w:hAnsi="Verdana"/>
                <w:sz w:val="16"/>
                <w:szCs w:val="16"/>
                <w:vertAlign w:val="subscript"/>
                <w:lang w:val="en-US"/>
              </w:rPr>
              <w:t>air</w:t>
            </w:r>
            <w:r w:rsidR="006F0C97" w:rsidRPr="00ED3593">
              <w:rPr>
                <w:rFonts w:ascii="Verdana" w:hAnsi="Verdana" w:cs="Times New Roman"/>
                <w:sz w:val="16"/>
                <w:szCs w:val="16"/>
                <w:lang w:val="en-US"/>
              </w:rPr>
              <w:t xml:space="preserve"> </w:t>
            </w:r>
            <w:r w:rsidRPr="00ED3593">
              <w:rPr>
                <w:rFonts w:ascii="Verdana" w:hAnsi="Verdana" w:cs="Times New Roman"/>
                <w:sz w:val="16"/>
                <w:szCs w:val="16"/>
                <w:lang w:val="en-US"/>
              </w:rPr>
              <w:t>for the purposes of this standard is considered the theoretical value of 78% mol;</w:t>
            </w:r>
            <w:r w:rsidRPr="00ED3593">
              <w:rPr>
                <w:rFonts w:ascii="Verdana" w:hAnsi="Verdana" w:cs="Times New Roman"/>
                <w:position w:val="-4"/>
                <w:sz w:val="16"/>
                <w:szCs w:val="16"/>
                <w:lang w:val="en-US"/>
              </w:rPr>
              <w:t>             </w:t>
            </w:r>
          </w:p>
        </w:tc>
      </w:tr>
      <w:tr w:rsidR="00D651D6" w:rsidRPr="00266893" w14:paraId="60C93DDE" w14:textId="77777777" w:rsidTr="006F0C97">
        <w:tc>
          <w:tcPr>
            <w:tcW w:w="4529" w:type="dxa"/>
            <w:tcBorders>
              <w:top w:val="nil"/>
            </w:tcBorders>
            <w:shd w:val="clear" w:color="auto" w:fill="auto"/>
          </w:tcPr>
          <w:p w14:paraId="10807BB1" w14:textId="77777777" w:rsidR="00D651D6" w:rsidRPr="009F412E" w:rsidRDefault="00D651D6" w:rsidP="009F412E">
            <w:pPr>
              <w:pStyle w:val="Texto"/>
              <w:tabs>
                <w:tab w:val="left" w:pos="-5220"/>
              </w:tabs>
              <w:spacing w:line="232" w:lineRule="exact"/>
              <w:ind w:firstLine="0"/>
              <w:rPr>
                <w:rFonts w:ascii="Verdana" w:hAnsi="Verdana"/>
                <w:sz w:val="16"/>
                <w:szCs w:val="16"/>
                <w:lang w:val="es-ES"/>
              </w:rPr>
            </w:pPr>
            <w:r w:rsidRPr="009F412E">
              <w:rPr>
                <w:rFonts w:ascii="Verdana" w:hAnsi="Verdana"/>
                <w:sz w:val="16"/>
                <w:szCs w:val="16"/>
                <w:lang w:val="es-ES"/>
              </w:rPr>
              <w:t>F aire (MMPCD)</w:t>
            </w:r>
            <w:r w:rsidRPr="009F412E">
              <w:rPr>
                <w:rFonts w:ascii="Verdana" w:hAnsi="Verdana"/>
                <w:sz w:val="16"/>
                <w:szCs w:val="16"/>
                <w:lang w:val="es-ES"/>
              </w:rPr>
              <w:tab/>
              <w:t>es el flujo total de aire en millones de pies cúbicos por día (MMPCD) que entra a la planta recuperadora, que se detecta de acuerdo a la tabla 2 (ver diagrama anexo I).</w:t>
            </w:r>
          </w:p>
        </w:tc>
        <w:tc>
          <w:tcPr>
            <w:tcW w:w="4529" w:type="dxa"/>
            <w:tcBorders>
              <w:top w:val="nil"/>
            </w:tcBorders>
            <w:shd w:val="clear" w:color="auto" w:fill="auto"/>
          </w:tcPr>
          <w:p w14:paraId="2C15F0F2" w14:textId="0FFC031E" w:rsidR="00D651D6" w:rsidRPr="00ED3593" w:rsidRDefault="00ED3593" w:rsidP="009F412E">
            <w:pPr>
              <w:pStyle w:val="Texto"/>
              <w:spacing w:line="232" w:lineRule="exact"/>
              <w:ind w:firstLine="0"/>
              <w:rPr>
                <w:rFonts w:ascii="Verdana" w:hAnsi="Verdana"/>
                <w:sz w:val="16"/>
                <w:szCs w:val="16"/>
                <w:lang w:val="en-US"/>
              </w:rPr>
            </w:pPr>
            <w:r w:rsidRPr="00ED3593">
              <w:rPr>
                <w:rFonts w:ascii="Verdana" w:hAnsi="Verdana" w:cs="Times New Roman"/>
                <w:sz w:val="16"/>
                <w:szCs w:val="16"/>
                <w:lang w:val="en-US"/>
              </w:rPr>
              <w:t>F air  (</w:t>
            </w:r>
            <w:r w:rsidR="006F0C97">
              <w:rPr>
                <w:rFonts w:ascii="Verdana" w:hAnsi="Verdana"/>
                <w:sz w:val="16"/>
                <w:szCs w:val="16"/>
                <w:lang w:val="en-US"/>
              </w:rPr>
              <w:t>MMSCFD</w:t>
            </w:r>
            <w:r w:rsidRPr="00ED3593">
              <w:rPr>
                <w:rFonts w:ascii="Verdana" w:hAnsi="Verdana" w:cs="Times New Roman"/>
                <w:sz w:val="16"/>
                <w:szCs w:val="16"/>
                <w:lang w:val="en-US"/>
              </w:rPr>
              <w:t>) is the total air flow in million cubic feet per day (</w:t>
            </w:r>
            <w:r w:rsidR="006F0C97">
              <w:rPr>
                <w:rFonts w:ascii="Verdana" w:hAnsi="Verdana"/>
                <w:sz w:val="16"/>
                <w:szCs w:val="16"/>
                <w:lang w:val="en-US"/>
              </w:rPr>
              <w:t>MMSCFD</w:t>
            </w:r>
            <w:r w:rsidRPr="00ED3593">
              <w:rPr>
                <w:rFonts w:ascii="Verdana" w:hAnsi="Verdana" w:cs="Times New Roman"/>
                <w:sz w:val="16"/>
                <w:szCs w:val="16"/>
                <w:lang w:val="en-US"/>
              </w:rPr>
              <w:t>) that enters the recovery plant, which is detected according to table 2 (see annex I diagram).           </w:t>
            </w:r>
            <w:r w:rsidR="006F0C97">
              <w:rPr>
                <w:rFonts w:ascii="Verdana" w:hAnsi="Verdana" w:cs="Times New Roman"/>
                <w:sz w:val="16"/>
                <w:szCs w:val="16"/>
                <w:lang w:val="en-US"/>
              </w:rPr>
              <w:t xml:space="preserve"> </w:t>
            </w:r>
            <w:r w:rsidRPr="00ED3593">
              <w:rPr>
                <w:rFonts w:ascii="Verdana" w:hAnsi="Verdana" w:cs="Times New Roman"/>
                <w:sz w:val="16"/>
                <w:szCs w:val="16"/>
                <w:lang w:val="en-US"/>
              </w:rPr>
              <w:t>  </w:t>
            </w:r>
          </w:p>
        </w:tc>
      </w:tr>
    </w:tbl>
    <w:p w14:paraId="32514484" w14:textId="08B7095E" w:rsidR="00D651D6" w:rsidRPr="00ED3593" w:rsidRDefault="006F0C97" w:rsidP="009F72B6">
      <w:pPr>
        <w:pStyle w:val="Texto"/>
        <w:spacing w:line="232" w:lineRule="exact"/>
        <w:ind w:left="2880" w:hanging="2592"/>
        <w:rPr>
          <w:rFonts w:ascii="Verdana" w:hAnsi="Verdana"/>
          <w:sz w:val="16"/>
          <w:szCs w:val="16"/>
          <w:lang w:val="en-US"/>
        </w:rPr>
      </w:pPr>
      <w:r>
        <w:rPr>
          <w:rFonts w:ascii="Verdana" w:hAnsi="Verdana"/>
          <w:sz w:val="16"/>
          <w:szCs w:val="16"/>
          <w:lang w:val="en-US"/>
        </w:rPr>
        <w:t xml:space="preserve"> </w:t>
      </w:r>
    </w:p>
    <w:tbl>
      <w:tblPr>
        <w:tblW w:w="0" w:type="auto"/>
        <w:tblLook w:val="04A0" w:firstRow="1" w:lastRow="0" w:firstColumn="1" w:lastColumn="0" w:noHBand="0" w:noVBand="1"/>
      </w:tblPr>
      <w:tblGrid>
        <w:gridCol w:w="4529"/>
        <w:gridCol w:w="4529"/>
      </w:tblGrid>
      <w:tr w:rsidR="00D651D6" w:rsidRPr="00266893" w14:paraId="606A35A9" w14:textId="77777777" w:rsidTr="006F0C97">
        <w:tc>
          <w:tcPr>
            <w:tcW w:w="4529" w:type="dxa"/>
            <w:shd w:val="clear" w:color="auto" w:fill="auto"/>
          </w:tcPr>
          <w:p w14:paraId="72BE4F58" w14:textId="77777777" w:rsidR="00D651D6" w:rsidRPr="009F412E" w:rsidRDefault="00D651D6" w:rsidP="009F412E">
            <w:pPr>
              <w:pStyle w:val="Texto"/>
              <w:spacing w:line="214" w:lineRule="exact"/>
              <w:ind w:firstLine="0"/>
              <w:rPr>
                <w:rFonts w:ascii="Verdana" w:hAnsi="Verdana"/>
                <w:sz w:val="16"/>
                <w:szCs w:val="16"/>
                <w:lang w:val="es-ES"/>
              </w:rPr>
            </w:pPr>
            <w:r w:rsidRPr="009F412E">
              <w:rPr>
                <w:rFonts w:ascii="Verdana" w:hAnsi="Verdana"/>
                <w:b/>
                <w:sz w:val="16"/>
                <w:szCs w:val="16"/>
                <w:lang w:val="es-ES"/>
              </w:rPr>
              <w:t xml:space="preserve">7.4 </w:t>
            </w:r>
            <w:r w:rsidRPr="009F412E">
              <w:rPr>
                <w:rFonts w:ascii="Verdana" w:hAnsi="Verdana"/>
                <w:sz w:val="16"/>
                <w:szCs w:val="16"/>
                <w:lang w:val="es-ES"/>
              </w:rPr>
              <w:t xml:space="preserve">La eficiencia η calculada diariamente, se promedia mensualmente y se compara con el promedio mensual de la eficiencia mínima requerida señalada en la tabla 1, </w:t>
            </w:r>
            <w:proofErr w:type="spellStart"/>
            <w:r w:rsidRPr="009F412E">
              <w:rPr>
                <w:rFonts w:ascii="Calibri" w:hAnsi="Calibri" w:cs="Calibri"/>
                <w:sz w:val="16"/>
                <w:szCs w:val="16"/>
                <w:lang w:val="es-ES"/>
              </w:rPr>
              <w:t>ƞ</w:t>
            </w:r>
            <w:r w:rsidRPr="009F412E">
              <w:rPr>
                <w:rFonts w:ascii="Verdana" w:hAnsi="Verdana"/>
                <w:sz w:val="16"/>
                <w:szCs w:val="16"/>
                <w:vertAlign w:val="subscript"/>
                <w:lang w:val="es-ES"/>
              </w:rPr>
              <w:t>m</w:t>
            </w:r>
            <w:proofErr w:type="spellEnd"/>
            <w:r w:rsidRPr="009F412E">
              <w:rPr>
                <w:rFonts w:ascii="Verdana" w:hAnsi="Verdana"/>
                <w:sz w:val="16"/>
                <w:szCs w:val="16"/>
                <w:lang w:val="es-ES"/>
              </w:rPr>
              <w:t>.</w:t>
            </w:r>
          </w:p>
        </w:tc>
        <w:tc>
          <w:tcPr>
            <w:tcW w:w="4529" w:type="dxa"/>
            <w:shd w:val="clear" w:color="auto" w:fill="auto"/>
          </w:tcPr>
          <w:p w14:paraId="09F6E98B" w14:textId="77777777" w:rsidR="00D651D6" w:rsidRPr="00ED3593" w:rsidRDefault="00ED3593" w:rsidP="009F412E">
            <w:pPr>
              <w:pStyle w:val="Texto"/>
              <w:spacing w:line="214" w:lineRule="exact"/>
              <w:ind w:firstLine="0"/>
              <w:rPr>
                <w:rFonts w:ascii="Verdana" w:hAnsi="Verdana"/>
                <w:b/>
                <w:sz w:val="16"/>
                <w:szCs w:val="16"/>
                <w:lang w:val="en-US"/>
              </w:rPr>
            </w:pPr>
            <w:r w:rsidRPr="00ED3593">
              <w:rPr>
                <w:rFonts w:ascii="Verdana" w:hAnsi="Verdana" w:cs="Times New Roman"/>
                <w:b/>
                <w:bCs/>
                <w:sz w:val="16"/>
                <w:szCs w:val="16"/>
                <w:lang w:val="en-US"/>
              </w:rPr>
              <w:t xml:space="preserve">7.4 </w:t>
            </w:r>
            <w:r w:rsidRPr="00ED3593">
              <w:rPr>
                <w:rFonts w:ascii="Verdana" w:hAnsi="Verdana" w:cs="Times New Roman"/>
                <w:sz w:val="16"/>
                <w:szCs w:val="16"/>
                <w:lang w:val="en-US"/>
              </w:rPr>
              <w:t xml:space="preserve">The efficiency </w:t>
            </w:r>
            <w:r>
              <w:rPr>
                <w:rFonts w:ascii="Verdana" w:hAnsi="Verdana" w:cs="Times New Roman"/>
                <w:sz w:val="16"/>
                <w:szCs w:val="16"/>
              </w:rPr>
              <w:t>η</w:t>
            </w:r>
            <w:r w:rsidRPr="00ED3593">
              <w:rPr>
                <w:rFonts w:ascii="Verdana" w:hAnsi="Verdana" w:cs="Times New Roman"/>
                <w:sz w:val="16"/>
                <w:szCs w:val="16"/>
                <w:lang w:val="en-US"/>
              </w:rPr>
              <w:t xml:space="preserve"> calculated daily, is averaged monthly and is compared with the monthly average of the minimum required efficiency indicated in table 1, </w:t>
            </w:r>
            <w:r w:rsidRPr="00ED3593">
              <w:rPr>
                <w:rFonts w:ascii="Calibri" w:hAnsi="Calibri" w:cs="Calibri"/>
                <w:sz w:val="16"/>
                <w:szCs w:val="16"/>
                <w:lang w:val="en-US"/>
              </w:rPr>
              <w:t xml:space="preserve">ƞ </w:t>
            </w:r>
            <w:r w:rsidRPr="00ED3593">
              <w:rPr>
                <w:rFonts w:ascii="Verdana" w:hAnsi="Verdana" w:cs="Times New Roman"/>
                <w:sz w:val="11"/>
                <w:szCs w:val="11"/>
                <w:vertAlign w:val="subscript"/>
                <w:lang w:val="en-US"/>
              </w:rPr>
              <w:t xml:space="preserve">m </w:t>
            </w:r>
            <w:r w:rsidRPr="00ED3593">
              <w:rPr>
                <w:rFonts w:ascii="Verdana" w:hAnsi="Verdana" w:cs="Times New Roman"/>
                <w:sz w:val="16"/>
                <w:szCs w:val="16"/>
                <w:lang w:val="en-US"/>
              </w:rPr>
              <w:t>.</w:t>
            </w:r>
          </w:p>
        </w:tc>
      </w:tr>
      <w:tr w:rsidR="00D651D6" w:rsidRPr="009F412E" w14:paraId="4F14ACB2" w14:textId="77777777" w:rsidTr="006F0C97">
        <w:trPr>
          <w:trHeight w:val="360"/>
        </w:trPr>
        <w:tc>
          <w:tcPr>
            <w:tcW w:w="9058" w:type="dxa"/>
            <w:gridSpan w:val="2"/>
            <w:shd w:val="clear" w:color="auto" w:fill="auto"/>
          </w:tcPr>
          <w:p w14:paraId="65998F20" w14:textId="77777777" w:rsidR="00D651D6" w:rsidRPr="009F412E" w:rsidRDefault="00D651D6" w:rsidP="009F412E">
            <w:pPr>
              <w:spacing w:line="214" w:lineRule="exact"/>
              <w:jc w:val="center"/>
              <w:rPr>
                <w:rFonts w:ascii="Calibri" w:hAnsi="Calibri" w:cs="Calibri"/>
                <w:sz w:val="16"/>
                <w:szCs w:val="16"/>
                <w:lang w:val="en-US"/>
              </w:rPr>
            </w:pPr>
            <w:r w:rsidRPr="006F0C97">
              <w:rPr>
                <w:rFonts w:ascii="Calibri" w:hAnsi="Calibri" w:cs="Calibri"/>
                <w:sz w:val="22"/>
                <w:szCs w:val="22"/>
                <w:lang w:val="es-ES"/>
              </w:rPr>
              <w:t>ƞ</w:t>
            </w:r>
            <w:r w:rsidRPr="006F0C97">
              <w:rPr>
                <w:rFonts w:ascii="Verdana" w:hAnsi="Verdana" w:cs="Arial"/>
                <w:sz w:val="22"/>
                <w:szCs w:val="22"/>
                <w:vertAlign w:val="superscript"/>
                <w:lang w:val="es-ES"/>
              </w:rPr>
              <w:t xml:space="preserve"> </w:t>
            </w:r>
            <w:r w:rsidRPr="006F0C97">
              <w:rPr>
                <w:rFonts w:ascii="Verdana" w:hAnsi="Verdana" w:cs="Arial"/>
                <w:sz w:val="22"/>
                <w:szCs w:val="22"/>
                <w:lang w:val="es-ES"/>
              </w:rPr>
              <w:sym w:font="Symbol" w:char="F0B3"/>
            </w:r>
            <w:r w:rsidRPr="006F0C97">
              <w:rPr>
                <w:rFonts w:ascii="Verdana" w:hAnsi="Verdana" w:cs="Arial"/>
                <w:sz w:val="22"/>
                <w:szCs w:val="22"/>
                <w:lang w:val="es-ES"/>
              </w:rPr>
              <w:t xml:space="preserve"> </w:t>
            </w:r>
            <w:proofErr w:type="spellStart"/>
            <w:r w:rsidRPr="006F0C97">
              <w:rPr>
                <w:rFonts w:ascii="Calibri" w:hAnsi="Calibri" w:cs="Calibri"/>
                <w:sz w:val="22"/>
                <w:szCs w:val="22"/>
                <w:lang w:val="es-ES"/>
              </w:rPr>
              <w:t>ƞ</w:t>
            </w:r>
            <w:r w:rsidRPr="006F0C97">
              <w:rPr>
                <w:rFonts w:ascii="Verdana" w:hAnsi="Verdana" w:cs="Arial"/>
                <w:sz w:val="22"/>
                <w:szCs w:val="22"/>
                <w:vertAlign w:val="subscript"/>
                <w:lang w:val="es-ES"/>
              </w:rPr>
              <w:t>m</w:t>
            </w:r>
            <w:proofErr w:type="spellEnd"/>
          </w:p>
        </w:tc>
      </w:tr>
      <w:tr w:rsidR="00D651D6" w:rsidRPr="00266893" w14:paraId="3142C4AC" w14:textId="77777777" w:rsidTr="006F0C97">
        <w:tc>
          <w:tcPr>
            <w:tcW w:w="4529" w:type="dxa"/>
            <w:shd w:val="clear" w:color="auto" w:fill="auto"/>
          </w:tcPr>
          <w:p w14:paraId="6731FBFB" w14:textId="77777777" w:rsidR="00D651D6" w:rsidRPr="009F412E" w:rsidRDefault="00D651D6" w:rsidP="009F412E">
            <w:pPr>
              <w:pStyle w:val="Texto"/>
              <w:spacing w:line="214" w:lineRule="exact"/>
              <w:ind w:firstLine="0"/>
              <w:rPr>
                <w:rFonts w:ascii="Verdana" w:hAnsi="Verdana"/>
                <w:color w:val="000000"/>
                <w:sz w:val="16"/>
                <w:szCs w:val="16"/>
                <w:lang w:val="es-ES"/>
              </w:rPr>
            </w:pPr>
            <w:r w:rsidRPr="009F412E">
              <w:rPr>
                <w:rFonts w:ascii="Verdana" w:hAnsi="Verdana"/>
                <w:color w:val="000000"/>
                <w:sz w:val="16"/>
                <w:szCs w:val="16"/>
                <w:lang w:val="es-ES"/>
              </w:rPr>
              <w:t>Para la obtención de</w:t>
            </w:r>
            <w:r w:rsidRPr="009F412E">
              <w:rPr>
                <w:rFonts w:ascii="Verdana" w:hAnsi="Verdana"/>
                <w:sz w:val="16"/>
                <w:szCs w:val="16"/>
                <w:lang w:val="es-ES"/>
              </w:rPr>
              <w:t xml:space="preserve"> la eficiencia mínima de control de emisiones de bióxido de azufre a la atmósfera referida en el numeral 5.2</w:t>
            </w:r>
            <w:r w:rsidRPr="009F412E">
              <w:rPr>
                <w:rFonts w:ascii="Verdana" w:hAnsi="Verdana"/>
                <w:color w:val="000000"/>
                <w:sz w:val="16"/>
                <w:szCs w:val="16"/>
                <w:lang w:val="es-ES"/>
              </w:rPr>
              <w:t>, no se consideran los valores de las lecturas obtenidas durante las siguientes condiciones:</w:t>
            </w:r>
          </w:p>
        </w:tc>
        <w:tc>
          <w:tcPr>
            <w:tcW w:w="4529" w:type="dxa"/>
            <w:shd w:val="clear" w:color="auto" w:fill="auto"/>
          </w:tcPr>
          <w:p w14:paraId="039CCBCA" w14:textId="5EA7030F" w:rsidR="00D651D6" w:rsidRPr="00ED3593" w:rsidRDefault="00ED3593" w:rsidP="009F412E">
            <w:pPr>
              <w:pStyle w:val="Texto"/>
              <w:spacing w:line="214" w:lineRule="exact"/>
              <w:ind w:firstLine="0"/>
              <w:rPr>
                <w:rFonts w:ascii="Verdana" w:hAnsi="Verdana"/>
                <w:color w:val="000000"/>
                <w:sz w:val="16"/>
                <w:szCs w:val="16"/>
                <w:lang w:val="en-US"/>
              </w:rPr>
            </w:pPr>
            <w:r w:rsidRPr="00ED3593">
              <w:rPr>
                <w:rFonts w:ascii="Verdana" w:hAnsi="Verdana" w:cs="Times New Roman"/>
                <w:sz w:val="16"/>
                <w:szCs w:val="16"/>
                <w:lang w:val="en-US"/>
              </w:rPr>
              <w:t xml:space="preserve">To obtain the minimum sulfur dioxide emission control efficiency at the atmosphere referred to in paragraph 5.2, the values </w:t>
            </w:r>
            <w:r w:rsidRPr="00ED3593">
              <w:rPr>
                <w:sz w:val="16"/>
                <w:szCs w:val="16"/>
                <w:lang w:val="en-US"/>
              </w:rPr>
              <w:t>​​</w:t>
            </w:r>
            <w:r w:rsidRPr="00ED3593">
              <w:rPr>
                <w:rFonts w:ascii="Verdana" w:hAnsi="Verdana" w:cs="Times New Roman"/>
                <w:sz w:val="16"/>
                <w:szCs w:val="16"/>
                <w:lang w:val="en-US"/>
              </w:rPr>
              <w:t>of the readings obtained during the following conditions are not considered:</w:t>
            </w:r>
          </w:p>
        </w:tc>
      </w:tr>
      <w:tr w:rsidR="00D651D6" w:rsidRPr="00266893" w14:paraId="7A6C4591" w14:textId="77777777" w:rsidTr="006F0C97">
        <w:tc>
          <w:tcPr>
            <w:tcW w:w="4529" w:type="dxa"/>
            <w:shd w:val="clear" w:color="auto" w:fill="auto"/>
          </w:tcPr>
          <w:p w14:paraId="697FCE7A" w14:textId="77777777" w:rsidR="00D651D6" w:rsidRPr="009F412E" w:rsidRDefault="00D651D6" w:rsidP="009F412E">
            <w:pPr>
              <w:pStyle w:val="Texto"/>
              <w:spacing w:line="214" w:lineRule="exact"/>
              <w:ind w:firstLine="0"/>
              <w:rPr>
                <w:rFonts w:ascii="Verdana" w:hAnsi="Verdana"/>
                <w:sz w:val="16"/>
                <w:szCs w:val="16"/>
                <w:lang w:val="es-ES"/>
              </w:rPr>
            </w:pPr>
            <w:r w:rsidRPr="009F412E">
              <w:rPr>
                <w:rFonts w:ascii="Verdana" w:hAnsi="Verdana"/>
                <w:b/>
                <w:sz w:val="16"/>
                <w:szCs w:val="16"/>
                <w:lang w:val="es-ES"/>
              </w:rPr>
              <w:t xml:space="preserve">a. </w:t>
            </w:r>
            <w:r w:rsidRPr="009F412E">
              <w:rPr>
                <w:rFonts w:ascii="Verdana" w:hAnsi="Verdana"/>
                <w:sz w:val="16"/>
                <w:szCs w:val="16"/>
                <w:lang w:val="es-ES"/>
              </w:rPr>
              <w:t>Operaciones de paro, liberación y enfriamiento de la planta recuperadora para mantenimiento preventivo y correctivo, siempre que no excedan de 96 horas.</w:t>
            </w:r>
          </w:p>
        </w:tc>
        <w:tc>
          <w:tcPr>
            <w:tcW w:w="4529" w:type="dxa"/>
            <w:shd w:val="clear" w:color="auto" w:fill="auto"/>
          </w:tcPr>
          <w:p w14:paraId="67210FE9" w14:textId="51584FAD" w:rsidR="00D651D6" w:rsidRPr="00ED3593" w:rsidRDefault="006F0C97" w:rsidP="009F412E">
            <w:pPr>
              <w:pStyle w:val="Texto"/>
              <w:spacing w:line="214" w:lineRule="exact"/>
              <w:ind w:firstLine="0"/>
              <w:rPr>
                <w:rFonts w:ascii="Verdana" w:hAnsi="Verdana"/>
                <w:b/>
                <w:sz w:val="16"/>
                <w:szCs w:val="16"/>
                <w:lang w:val="en-US"/>
              </w:rPr>
            </w:pPr>
            <w:r>
              <w:rPr>
                <w:rFonts w:ascii="Verdana" w:hAnsi="Verdana" w:cs="Times New Roman"/>
                <w:b/>
                <w:bCs/>
                <w:sz w:val="16"/>
                <w:szCs w:val="16"/>
                <w:lang w:val="en-US"/>
              </w:rPr>
              <w:t>a</w:t>
            </w:r>
            <w:r w:rsidR="00ED3593" w:rsidRPr="00ED3593">
              <w:rPr>
                <w:rFonts w:ascii="Verdana" w:hAnsi="Verdana" w:cs="Times New Roman"/>
                <w:b/>
                <w:bCs/>
                <w:sz w:val="16"/>
                <w:szCs w:val="16"/>
                <w:lang w:val="en-US"/>
              </w:rPr>
              <w:t xml:space="preserve">. </w:t>
            </w:r>
            <w:r w:rsidR="00ED3593" w:rsidRPr="00ED3593">
              <w:rPr>
                <w:rFonts w:ascii="Verdana" w:hAnsi="Verdana" w:cs="Times New Roman"/>
                <w:sz w:val="16"/>
                <w:szCs w:val="16"/>
                <w:lang w:val="en-US"/>
              </w:rPr>
              <w:t>Stopping, releasing and cooling operations of the recovery plant for preventive and corrective maintenance, as long as they do not exceed 96 hours.</w:t>
            </w:r>
            <w:r>
              <w:rPr>
                <w:rFonts w:ascii="Verdana" w:hAnsi="Verdana" w:cs="Times New Roman"/>
                <w:sz w:val="16"/>
                <w:szCs w:val="16"/>
                <w:lang w:val="en-US"/>
              </w:rPr>
              <w:t xml:space="preserve"> </w:t>
            </w:r>
          </w:p>
        </w:tc>
      </w:tr>
      <w:tr w:rsidR="00D651D6" w:rsidRPr="00266893" w14:paraId="3CE7D6E2" w14:textId="77777777" w:rsidTr="006F0C97">
        <w:tc>
          <w:tcPr>
            <w:tcW w:w="4529" w:type="dxa"/>
            <w:shd w:val="clear" w:color="auto" w:fill="auto"/>
          </w:tcPr>
          <w:p w14:paraId="26B5C968" w14:textId="77777777" w:rsidR="00D651D6" w:rsidRPr="009F412E" w:rsidRDefault="00D651D6" w:rsidP="009F412E">
            <w:pPr>
              <w:pStyle w:val="Texto"/>
              <w:spacing w:line="214" w:lineRule="exact"/>
              <w:ind w:firstLine="0"/>
              <w:rPr>
                <w:rFonts w:ascii="Verdana" w:hAnsi="Verdana"/>
                <w:sz w:val="16"/>
                <w:szCs w:val="16"/>
                <w:lang w:val="es-ES"/>
              </w:rPr>
            </w:pPr>
            <w:r w:rsidRPr="009F412E">
              <w:rPr>
                <w:rFonts w:ascii="Verdana" w:hAnsi="Verdana"/>
                <w:b/>
                <w:sz w:val="16"/>
                <w:szCs w:val="16"/>
                <w:lang w:val="es-ES"/>
              </w:rPr>
              <w:t xml:space="preserve">b. </w:t>
            </w:r>
            <w:r w:rsidRPr="009F412E">
              <w:rPr>
                <w:rFonts w:ascii="Verdana" w:hAnsi="Verdana"/>
                <w:sz w:val="16"/>
                <w:szCs w:val="16"/>
                <w:lang w:val="es-ES"/>
              </w:rPr>
              <w:t>Operaciones de estabilización durante el arranque de la planta, siempre que no excedan de 48 horas.</w:t>
            </w:r>
          </w:p>
        </w:tc>
        <w:tc>
          <w:tcPr>
            <w:tcW w:w="4529" w:type="dxa"/>
            <w:shd w:val="clear" w:color="auto" w:fill="auto"/>
          </w:tcPr>
          <w:p w14:paraId="26FC6CD4" w14:textId="77777777" w:rsidR="00D651D6" w:rsidRPr="00ED3593" w:rsidRDefault="00ED3593" w:rsidP="009F412E">
            <w:pPr>
              <w:pStyle w:val="Texto"/>
              <w:spacing w:line="214" w:lineRule="exact"/>
              <w:ind w:firstLine="0"/>
              <w:rPr>
                <w:rFonts w:ascii="Verdana" w:hAnsi="Verdana"/>
                <w:b/>
                <w:sz w:val="16"/>
                <w:szCs w:val="16"/>
                <w:lang w:val="en-US"/>
              </w:rPr>
            </w:pPr>
            <w:r w:rsidRPr="00ED3593">
              <w:rPr>
                <w:rFonts w:ascii="Verdana" w:hAnsi="Verdana" w:cs="Times New Roman"/>
                <w:b/>
                <w:bCs/>
                <w:sz w:val="16"/>
                <w:szCs w:val="16"/>
                <w:lang w:val="en-US"/>
              </w:rPr>
              <w:t xml:space="preserve">b. </w:t>
            </w:r>
            <w:r w:rsidRPr="00ED3593">
              <w:rPr>
                <w:rFonts w:ascii="Verdana" w:hAnsi="Verdana" w:cs="Times New Roman"/>
                <w:sz w:val="16"/>
                <w:szCs w:val="16"/>
                <w:lang w:val="en-US"/>
              </w:rPr>
              <w:t>Stabilization operations during plant start-up, provided they do not exceed 48 hours.</w:t>
            </w:r>
          </w:p>
        </w:tc>
      </w:tr>
      <w:tr w:rsidR="00D651D6" w:rsidRPr="00266893" w14:paraId="2163FF22" w14:textId="77777777" w:rsidTr="006F0C97">
        <w:tc>
          <w:tcPr>
            <w:tcW w:w="4529" w:type="dxa"/>
            <w:shd w:val="clear" w:color="auto" w:fill="auto"/>
          </w:tcPr>
          <w:p w14:paraId="252B7C16" w14:textId="77777777" w:rsidR="00D651D6" w:rsidRPr="009F412E" w:rsidRDefault="00D651D6" w:rsidP="009F412E">
            <w:pPr>
              <w:pStyle w:val="Texto"/>
              <w:spacing w:line="214" w:lineRule="exact"/>
              <w:ind w:firstLine="0"/>
              <w:rPr>
                <w:rFonts w:ascii="Verdana" w:hAnsi="Verdana"/>
                <w:sz w:val="16"/>
                <w:szCs w:val="16"/>
                <w:lang w:val="es-ES"/>
              </w:rPr>
            </w:pPr>
            <w:r w:rsidRPr="009F412E">
              <w:rPr>
                <w:rFonts w:ascii="Verdana" w:hAnsi="Verdana"/>
                <w:b/>
                <w:sz w:val="16"/>
                <w:szCs w:val="16"/>
                <w:lang w:val="es-ES"/>
              </w:rPr>
              <w:t xml:space="preserve">c. </w:t>
            </w:r>
            <w:r w:rsidRPr="009F412E">
              <w:rPr>
                <w:rFonts w:ascii="Verdana" w:hAnsi="Verdana"/>
                <w:sz w:val="16"/>
                <w:szCs w:val="16"/>
                <w:lang w:val="es-ES"/>
              </w:rPr>
              <w:t>Contingencias que impliquen la salida de operación del sistema de reducción de emisiones o partes del mismo, siempre que no excedan de 24 horas.</w:t>
            </w:r>
          </w:p>
        </w:tc>
        <w:tc>
          <w:tcPr>
            <w:tcW w:w="4529" w:type="dxa"/>
            <w:shd w:val="clear" w:color="auto" w:fill="auto"/>
          </w:tcPr>
          <w:p w14:paraId="1044259F" w14:textId="77777777" w:rsidR="00D651D6" w:rsidRPr="009F412E" w:rsidRDefault="00ED3593" w:rsidP="009F412E">
            <w:pPr>
              <w:pStyle w:val="Texto"/>
              <w:spacing w:line="214" w:lineRule="exact"/>
              <w:ind w:firstLine="0"/>
              <w:rPr>
                <w:rFonts w:ascii="Verdana" w:hAnsi="Verdana"/>
                <w:b/>
                <w:sz w:val="16"/>
                <w:szCs w:val="16"/>
                <w:lang w:val="en-US"/>
              </w:rPr>
            </w:pPr>
            <w:r w:rsidRPr="00ED3593">
              <w:rPr>
                <w:rFonts w:ascii="Verdana" w:hAnsi="Verdana" w:cs="Times New Roman"/>
                <w:b/>
                <w:bCs/>
                <w:sz w:val="16"/>
                <w:szCs w:val="16"/>
                <w:lang w:val="en-US"/>
              </w:rPr>
              <w:t xml:space="preserve">c. </w:t>
            </w:r>
            <w:r w:rsidRPr="00ED3593">
              <w:rPr>
                <w:rFonts w:ascii="Verdana" w:hAnsi="Verdana" w:cs="Times New Roman"/>
                <w:sz w:val="16"/>
                <w:szCs w:val="16"/>
                <w:lang w:val="en-US"/>
              </w:rPr>
              <w:t>Contingencies that imply the exit from operation of the emission reduction system or parts of it, provided they do not exceed 24 hours.</w:t>
            </w:r>
          </w:p>
        </w:tc>
      </w:tr>
      <w:tr w:rsidR="00D651D6" w:rsidRPr="00266893" w14:paraId="3CC48F72" w14:textId="77777777" w:rsidTr="006F0C97">
        <w:tc>
          <w:tcPr>
            <w:tcW w:w="4529" w:type="dxa"/>
            <w:shd w:val="clear" w:color="auto" w:fill="auto"/>
          </w:tcPr>
          <w:p w14:paraId="143F81F0" w14:textId="77777777" w:rsidR="00D651D6" w:rsidRPr="009F412E" w:rsidRDefault="00D651D6" w:rsidP="009F412E">
            <w:pPr>
              <w:pStyle w:val="Texto"/>
              <w:spacing w:line="214" w:lineRule="exact"/>
              <w:ind w:firstLine="0"/>
              <w:rPr>
                <w:rFonts w:ascii="Verdana" w:hAnsi="Verdana"/>
                <w:sz w:val="16"/>
                <w:szCs w:val="16"/>
                <w:lang w:val="es-ES"/>
              </w:rPr>
            </w:pPr>
            <w:r w:rsidRPr="009F412E">
              <w:rPr>
                <w:rFonts w:ascii="Verdana" w:hAnsi="Verdana"/>
                <w:b/>
                <w:color w:val="000000"/>
                <w:sz w:val="16"/>
                <w:szCs w:val="16"/>
                <w:lang w:val="es-ES"/>
              </w:rPr>
              <w:t>7.5</w:t>
            </w:r>
            <w:r w:rsidRPr="009F412E">
              <w:rPr>
                <w:rFonts w:ascii="Verdana" w:hAnsi="Verdana"/>
                <w:color w:val="000000"/>
                <w:sz w:val="16"/>
                <w:szCs w:val="16"/>
                <w:lang w:val="es-ES"/>
              </w:rPr>
              <w:t xml:space="preserve"> Con fines de validación de las lecturas del EMCE, se compara el valor de l</w:t>
            </w:r>
            <w:r w:rsidRPr="009F412E">
              <w:rPr>
                <w:rFonts w:ascii="Verdana" w:hAnsi="Verdana"/>
                <w:sz w:val="16"/>
                <w:szCs w:val="16"/>
                <w:lang w:val="es-ES"/>
              </w:rPr>
              <w:t xml:space="preserve">a emisión másica de bióxido de azufre medido en la chimenea del </w:t>
            </w:r>
            <w:proofErr w:type="spellStart"/>
            <w:r w:rsidRPr="009F412E">
              <w:rPr>
                <w:rFonts w:ascii="Verdana" w:hAnsi="Verdana"/>
                <w:sz w:val="16"/>
                <w:szCs w:val="16"/>
                <w:lang w:val="es-ES"/>
              </w:rPr>
              <w:t>oxidador</w:t>
            </w:r>
            <w:proofErr w:type="spellEnd"/>
            <w:r w:rsidRPr="009F412E">
              <w:rPr>
                <w:rFonts w:ascii="Verdana" w:hAnsi="Verdana"/>
                <w:sz w:val="16"/>
                <w:szCs w:val="16"/>
                <w:lang w:val="es-ES"/>
              </w:rPr>
              <w:t xml:space="preserve"> térmico de cada planta recuperadora de azufre mediante el EMCE (E(SO</w:t>
            </w:r>
            <w:r w:rsidRPr="009F412E">
              <w:rPr>
                <w:rFonts w:ascii="Verdana" w:hAnsi="Verdana"/>
                <w:sz w:val="16"/>
                <w:szCs w:val="16"/>
                <w:vertAlign w:val="subscript"/>
                <w:lang w:val="es-ES"/>
              </w:rPr>
              <w:t>2</w:t>
            </w:r>
            <w:r w:rsidRPr="009F412E">
              <w:rPr>
                <w:rFonts w:ascii="Verdana" w:hAnsi="Verdana"/>
                <w:sz w:val="16"/>
                <w:szCs w:val="16"/>
                <w:lang w:val="es-ES"/>
              </w:rPr>
              <w:t>), t/d), con el valor obtenido de S</w:t>
            </w:r>
            <w:r w:rsidRPr="009F412E">
              <w:rPr>
                <w:rFonts w:ascii="Verdana" w:hAnsi="Verdana"/>
                <w:sz w:val="16"/>
                <w:szCs w:val="16"/>
                <w:vertAlign w:val="subscript"/>
                <w:lang w:val="es-ES"/>
              </w:rPr>
              <w:t>GC</w:t>
            </w:r>
            <w:r w:rsidRPr="009F412E">
              <w:rPr>
                <w:rFonts w:ascii="Verdana" w:hAnsi="Verdana"/>
                <w:sz w:val="16"/>
                <w:szCs w:val="16"/>
                <w:lang w:val="es-ES"/>
              </w:rPr>
              <w:t xml:space="preserve">, </w:t>
            </w:r>
            <w:r w:rsidRPr="009F412E">
              <w:rPr>
                <w:rFonts w:ascii="Verdana" w:hAnsi="Verdana"/>
                <w:color w:val="000000"/>
                <w:sz w:val="16"/>
                <w:szCs w:val="16"/>
                <w:lang w:val="es-ES"/>
              </w:rPr>
              <w:t>la cantidad de a</w:t>
            </w:r>
            <w:r w:rsidRPr="009F412E">
              <w:rPr>
                <w:rFonts w:ascii="Verdana" w:hAnsi="Verdana"/>
                <w:sz w:val="16"/>
                <w:szCs w:val="16"/>
                <w:lang w:val="es-ES"/>
              </w:rPr>
              <w:t>zufre en el gas de cola y se debe cumplir la relación siguiente:</w:t>
            </w:r>
          </w:p>
        </w:tc>
        <w:tc>
          <w:tcPr>
            <w:tcW w:w="4529" w:type="dxa"/>
            <w:shd w:val="clear" w:color="auto" w:fill="auto"/>
          </w:tcPr>
          <w:p w14:paraId="63688BB5" w14:textId="49853FA9" w:rsidR="00D651D6" w:rsidRPr="00ED3593" w:rsidRDefault="00ED3593" w:rsidP="009F412E">
            <w:pPr>
              <w:pStyle w:val="Texto"/>
              <w:spacing w:line="214" w:lineRule="exact"/>
              <w:ind w:firstLine="0"/>
              <w:rPr>
                <w:rFonts w:ascii="Verdana" w:hAnsi="Verdana"/>
                <w:b/>
                <w:color w:val="000000"/>
                <w:sz w:val="16"/>
                <w:szCs w:val="16"/>
                <w:lang w:val="en-US"/>
              </w:rPr>
            </w:pPr>
            <w:r w:rsidRPr="00ED3593">
              <w:rPr>
                <w:rFonts w:ascii="Verdana" w:hAnsi="Verdana" w:cs="Times New Roman"/>
                <w:b/>
                <w:bCs/>
                <w:sz w:val="16"/>
                <w:szCs w:val="16"/>
                <w:lang w:val="en-US"/>
              </w:rPr>
              <w:t xml:space="preserve">7.5 </w:t>
            </w:r>
            <w:r w:rsidRPr="00ED3593">
              <w:rPr>
                <w:rFonts w:ascii="Verdana" w:hAnsi="Verdana" w:cs="Times New Roman"/>
                <w:sz w:val="16"/>
                <w:szCs w:val="16"/>
                <w:lang w:val="en-US"/>
              </w:rPr>
              <w:t xml:space="preserve">For the validation of the </w:t>
            </w:r>
            <w:r w:rsidR="006F0C97">
              <w:rPr>
                <w:rFonts w:ascii="Verdana" w:hAnsi="Verdana" w:cs="Times New Roman"/>
                <w:sz w:val="16"/>
                <w:szCs w:val="16"/>
                <w:lang w:val="en-US"/>
              </w:rPr>
              <w:t>CEMS</w:t>
            </w:r>
            <w:r w:rsidRPr="00ED3593">
              <w:rPr>
                <w:rFonts w:ascii="Verdana" w:hAnsi="Verdana" w:cs="Times New Roman"/>
                <w:sz w:val="16"/>
                <w:szCs w:val="16"/>
                <w:lang w:val="en-US"/>
              </w:rPr>
              <w:t xml:space="preserve"> readings, the value of the mass emission of sulfur dioxide measured in the chimney of the thermal oxidizer of each sulfur recovery plant is compared by means of the </w:t>
            </w:r>
            <w:r w:rsidR="006F0C97">
              <w:rPr>
                <w:rFonts w:ascii="Verdana" w:hAnsi="Verdana" w:cs="Times New Roman"/>
                <w:sz w:val="16"/>
                <w:szCs w:val="16"/>
                <w:lang w:val="en-US"/>
              </w:rPr>
              <w:t xml:space="preserve">CEMS </w:t>
            </w:r>
            <w:r w:rsidR="006F0C97" w:rsidRPr="006F0C97">
              <w:rPr>
                <w:rFonts w:ascii="Verdana" w:hAnsi="Verdana"/>
                <w:sz w:val="16"/>
                <w:szCs w:val="16"/>
                <w:lang w:val="en-US"/>
              </w:rPr>
              <w:t>(E(SO</w:t>
            </w:r>
            <w:r w:rsidR="006F0C97" w:rsidRPr="006F0C97">
              <w:rPr>
                <w:rFonts w:ascii="Verdana" w:hAnsi="Verdana"/>
                <w:sz w:val="16"/>
                <w:szCs w:val="16"/>
                <w:vertAlign w:val="subscript"/>
                <w:lang w:val="en-US"/>
              </w:rPr>
              <w:t>2</w:t>
            </w:r>
            <w:r w:rsidR="006F0C97" w:rsidRPr="006F0C97">
              <w:rPr>
                <w:rFonts w:ascii="Verdana" w:hAnsi="Verdana"/>
                <w:sz w:val="16"/>
                <w:szCs w:val="16"/>
                <w:lang w:val="en-US"/>
              </w:rPr>
              <w:t xml:space="preserve">), t/d), </w:t>
            </w:r>
            <w:r w:rsidRPr="00ED3593">
              <w:rPr>
                <w:rFonts w:ascii="Verdana" w:hAnsi="Verdana" w:cs="Times New Roman"/>
                <w:sz w:val="16"/>
                <w:szCs w:val="16"/>
                <w:lang w:val="en-US"/>
              </w:rPr>
              <w:t>with the value obtained from S</w:t>
            </w:r>
            <w:r w:rsidRPr="006F0C97">
              <w:rPr>
                <w:rFonts w:ascii="Verdana" w:hAnsi="Verdana" w:cs="Times New Roman"/>
                <w:sz w:val="15"/>
                <w:szCs w:val="15"/>
                <w:vertAlign w:val="subscript"/>
                <w:lang w:val="en-US"/>
              </w:rPr>
              <w:t>GC</w:t>
            </w:r>
            <w:r w:rsidRPr="00ED3593">
              <w:rPr>
                <w:rFonts w:ascii="Verdana" w:hAnsi="Verdana" w:cs="Times New Roman"/>
                <w:sz w:val="16"/>
                <w:szCs w:val="16"/>
                <w:lang w:val="en-US"/>
              </w:rPr>
              <w:t>, the amount of sulfur in the tail gas and the following relationship must be met:</w:t>
            </w:r>
          </w:p>
        </w:tc>
      </w:tr>
      <w:tr w:rsidR="00D651D6" w:rsidRPr="009F412E" w14:paraId="6C6B9CDE" w14:textId="77777777" w:rsidTr="006F0C97">
        <w:tc>
          <w:tcPr>
            <w:tcW w:w="9058" w:type="dxa"/>
            <w:gridSpan w:val="2"/>
            <w:shd w:val="clear" w:color="auto" w:fill="auto"/>
          </w:tcPr>
          <w:p w14:paraId="5BBFE972" w14:textId="77777777" w:rsidR="00D651D6" w:rsidRPr="009F412E" w:rsidRDefault="00D651D6" w:rsidP="009F412E">
            <w:pPr>
              <w:spacing w:after="101" w:line="214" w:lineRule="exact"/>
              <w:jc w:val="center"/>
              <w:rPr>
                <w:rFonts w:ascii="Verdana" w:hAnsi="Verdana" w:cs="Arial"/>
                <w:b/>
                <w:snapToGrid w:val="0"/>
                <w:color w:val="000000"/>
                <w:sz w:val="16"/>
                <w:szCs w:val="16"/>
                <w:lang w:val="en-US"/>
              </w:rPr>
            </w:pPr>
            <w:r w:rsidRPr="009F412E">
              <w:rPr>
                <w:rFonts w:ascii="Verdana" w:hAnsi="Verdana" w:cs="Arial"/>
                <w:b/>
                <w:snapToGrid w:val="0"/>
                <w:color w:val="000000"/>
                <w:sz w:val="16"/>
                <w:szCs w:val="16"/>
                <w:lang w:val="es-ES"/>
              </w:rPr>
              <w:t>1.60 (S</w:t>
            </w:r>
            <w:r w:rsidRPr="009F412E">
              <w:rPr>
                <w:rFonts w:ascii="Verdana" w:hAnsi="Verdana" w:cs="Arial"/>
                <w:b/>
                <w:snapToGrid w:val="0"/>
                <w:color w:val="000000"/>
                <w:sz w:val="16"/>
                <w:szCs w:val="16"/>
                <w:vertAlign w:val="subscript"/>
                <w:lang w:val="es-ES"/>
              </w:rPr>
              <w:t>GC</w:t>
            </w:r>
            <w:r w:rsidRPr="009F412E">
              <w:rPr>
                <w:rFonts w:ascii="Verdana" w:hAnsi="Verdana" w:cs="Arial"/>
                <w:b/>
                <w:snapToGrid w:val="0"/>
                <w:color w:val="000000"/>
                <w:sz w:val="16"/>
                <w:szCs w:val="16"/>
                <w:lang w:val="es-ES"/>
              </w:rPr>
              <w:t>) ≤ E (SO</w:t>
            </w:r>
            <w:r w:rsidRPr="009F412E">
              <w:rPr>
                <w:rFonts w:ascii="Verdana" w:hAnsi="Verdana" w:cs="Arial"/>
                <w:b/>
                <w:snapToGrid w:val="0"/>
                <w:color w:val="000000"/>
                <w:sz w:val="16"/>
                <w:szCs w:val="16"/>
                <w:vertAlign w:val="subscript"/>
                <w:lang w:val="es-ES"/>
              </w:rPr>
              <w:t>2</w:t>
            </w:r>
            <w:r w:rsidRPr="009F412E">
              <w:rPr>
                <w:rFonts w:ascii="Verdana" w:hAnsi="Verdana" w:cs="Arial"/>
                <w:b/>
                <w:snapToGrid w:val="0"/>
                <w:color w:val="000000"/>
                <w:sz w:val="16"/>
                <w:szCs w:val="16"/>
                <w:lang w:val="es-ES"/>
              </w:rPr>
              <w:t>) ≤ 2.40 (S</w:t>
            </w:r>
            <w:r w:rsidRPr="009F412E">
              <w:rPr>
                <w:rFonts w:ascii="Verdana" w:hAnsi="Verdana" w:cs="Arial"/>
                <w:b/>
                <w:snapToGrid w:val="0"/>
                <w:color w:val="000000"/>
                <w:sz w:val="16"/>
                <w:szCs w:val="16"/>
                <w:vertAlign w:val="subscript"/>
                <w:lang w:val="es-ES"/>
              </w:rPr>
              <w:t>GC</w:t>
            </w:r>
            <w:r w:rsidRPr="009F412E">
              <w:rPr>
                <w:rFonts w:ascii="Verdana" w:hAnsi="Verdana" w:cs="Arial"/>
                <w:b/>
                <w:snapToGrid w:val="0"/>
                <w:color w:val="000000"/>
                <w:sz w:val="16"/>
                <w:szCs w:val="16"/>
                <w:lang w:val="es-ES"/>
              </w:rPr>
              <w:t>)</w:t>
            </w:r>
          </w:p>
        </w:tc>
      </w:tr>
      <w:tr w:rsidR="00D651D6" w:rsidRPr="00266893" w14:paraId="38F7D022" w14:textId="77777777" w:rsidTr="006F0C97">
        <w:tc>
          <w:tcPr>
            <w:tcW w:w="4529" w:type="dxa"/>
            <w:shd w:val="clear" w:color="auto" w:fill="auto"/>
          </w:tcPr>
          <w:p w14:paraId="776DE469" w14:textId="77777777" w:rsidR="00D651D6" w:rsidRPr="009F412E" w:rsidRDefault="00D651D6" w:rsidP="009F412E">
            <w:pPr>
              <w:pStyle w:val="Texto"/>
              <w:spacing w:line="214" w:lineRule="exact"/>
              <w:ind w:firstLine="0"/>
              <w:rPr>
                <w:rFonts w:ascii="Verdana" w:hAnsi="Verdana"/>
                <w:sz w:val="16"/>
                <w:szCs w:val="16"/>
                <w:lang w:val="es-ES"/>
              </w:rPr>
            </w:pPr>
            <w:r w:rsidRPr="009F412E">
              <w:rPr>
                <w:rFonts w:ascii="Verdana" w:hAnsi="Verdana"/>
                <w:b/>
                <w:sz w:val="16"/>
                <w:szCs w:val="16"/>
                <w:lang w:val="es-ES"/>
              </w:rPr>
              <w:t>7.6</w:t>
            </w:r>
            <w:r w:rsidRPr="009F412E">
              <w:rPr>
                <w:rFonts w:ascii="Verdana" w:hAnsi="Verdana"/>
                <w:sz w:val="16"/>
                <w:szCs w:val="16"/>
                <w:lang w:val="es-ES"/>
              </w:rPr>
              <w:t>. El azufre total emitido por el Complejo Procesador de gas, S</w:t>
            </w:r>
            <w:r w:rsidRPr="009F412E">
              <w:rPr>
                <w:rFonts w:ascii="Verdana" w:hAnsi="Verdana"/>
                <w:sz w:val="16"/>
                <w:szCs w:val="16"/>
                <w:vertAlign w:val="subscript"/>
                <w:lang w:val="es-ES"/>
              </w:rPr>
              <w:t>E</w:t>
            </w:r>
            <w:r w:rsidRPr="009F412E">
              <w:rPr>
                <w:rFonts w:ascii="Verdana" w:hAnsi="Verdana"/>
                <w:sz w:val="16"/>
                <w:szCs w:val="16"/>
                <w:lang w:val="es-ES"/>
              </w:rPr>
              <w:t>, en toneladas por día, se determina por la relación:</w:t>
            </w:r>
          </w:p>
        </w:tc>
        <w:tc>
          <w:tcPr>
            <w:tcW w:w="4529" w:type="dxa"/>
            <w:shd w:val="clear" w:color="auto" w:fill="auto"/>
          </w:tcPr>
          <w:p w14:paraId="4DE08269" w14:textId="31A05897" w:rsidR="00D651D6" w:rsidRPr="00ED3593" w:rsidRDefault="00ED3593" w:rsidP="009F412E">
            <w:pPr>
              <w:pStyle w:val="Texto"/>
              <w:spacing w:line="214" w:lineRule="exact"/>
              <w:ind w:firstLine="0"/>
              <w:rPr>
                <w:rFonts w:ascii="Verdana" w:hAnsi="Verdana"/>
                <w:b/>
                <w:sz w:val="16"/>
                <w:szCs w:val="16"/>
                <w:lang w:val="en-US"/>
              </w:rPr>
            </w:pPr>
            <w:r w:rsidRPr="00ED3593">
              <w:rPr>
                <w:rFonts w:ascii="Verdana" w:hAnsi="Verdana" w:cs="Times New Roman"/>
                <w:b/>
                <w:bCs/>
                <w:sz w:val="16"/>
                <w:szCs w:val="16"/>
                <w:lang w:val="en-US"/>
              </w:rPr>
              <w:t xml:space="preserve">7.6 </w:t>
            </w:r>
            <w:r w:rsidRPr="00ED3593">
              <w:rPr>
                <w:rFonts w:ascii="Verdana" w:hAnsi="Verdana" w:cs="Times New Roman"/>
                <w:sz w:val="16"/>
                <w:szCs w:val="16"/>
                <w:lang w:val="en-US"/>
              </w:rPr>
              <w:t>. The total sulfur emitted by the Gas Processing Complex, S</w:t>
            </w:r>
            <w:r w:rsidRPr="006F0C97">
              <w:rPr>
                <w:rFonts w:ascii="Verdana" w:hAnsi="Verdana" w:cs="Times New Roman"/>
                <w:sz w:val="16"/>
                <w:szCs w:val="16"/>
                <w:vertAlign w:val="subscript"/>
                <w:lang w:val="en-US"/>
              </w:rPr>
              <w:t>E</w:t>
            </w:r>
            <w:r w:rsidRPr="00ED3593">
              <w:rPr>
                <w:rFonts w:ascii="Verdana" w:hAnsi="Verdana" w:cs="Times New Roman"/>
                <w:sz w:val="16"/>
                <w:szCs w:val="16"/>
                <w:lang w:val="en-US"/>
              </w:rPr>
              <w:t xml:space="preserve">, in tons per day, is determined by the </w:t>
            </w:r>
            <w:r w:rsidR="006F0C97">
              <w:rPr>
                <w:rFonts w:ascii="Verdana" w:hAnsi="Verdana" w:cs="Times New Roman"/>
                <w:sz w:val="16"/>
                <w:szCs w:val="16"/>
                <w:lang w:val="en-US"/>
              </w:rPr>
              <w:t>equation</w:t>
            </w:r>
            <w:r w:rsidRPr="00ED3593">
              <w:rPr>
                <w:rFonts w:ascii="Verdana" w:hAnsi="Verdana" w:cs="Times New Roman"/>
                <w:sz w:val="16"/>
                <w:szCs w:val="16"/>
                <w:lang w:val="en-US"/>
              </w:rPr>
              <w:t>:</w:t>
            </w:r>
          </w:p>
        </w:tc>
      </w:tr>
      <w:tr w:rsidR="00ED3593" w:rsidRPr="00266893" w14:paraId="50CDCBED" w14:textId="77777777" w:rsidTr="006F0C97">
        <w:tc>
          <w:tcPr>
            <w:tcW w:w="4529" w:type="dxa"/>
            <w:shd w:val="clear" w:color="auto" w:fill="auto"/>
          </w:tcPr>
          <w:p w14:paraId="15F887F7" w14:textId="77777777" w:rsidR="00ED3593" w:rsidRPr="006F0C97" w:rsidRDefault="00ED3593" w:rsidP="009F412E">
            <w:pPr>
              <w:pStyle w:val="Texto"/>
              <w:spacing w:line="214" w:lineRule="exact"/>
              <w:ind w:firstLine="0"/>
              <w:rPr>
                <w:rFonts w:ascii="Verdana" w:hAnsi="Verdana"/>
                <w:b/>
                <w:sz w:val="16"/>
                <w:szCs w:val="16"/>
                <w:lang w:val="en-US"/>
              </w:rPr>
            </w:pPr>
          </w:p>
        </w:tc>
        <w:tc>
          <w:tcPr>
            <w:tcW w:w="4529" w:type="dxa"/>
            <w:shd w:val="clear" w:color="auto" w:fill="auto"/>
          </w:tcPr>
          <w:p w14:paraId="7A84B983" w14:textId="77777777" w:rsidR="00ED3593" w:rsidRPr="00ED3593" w:rsidRDefault="00ED3593" w:rsidP="009F412E">
            <w:pPr>
              <w:pStyle w:val="Texto"/>
              <w:spacing w:line="214" w:lineRule="exact"/>
              <w:ind w:firstLine="0"/>
              <w:rPr>
                <w:rFonts w:ascii="Verdana" w:hAnsi="Verdana" w:cs="Times New Roman"/>
                <w:b/>
                <w:bCs/>
                <w:sz w:val="16"/>
                <w:szCs w:val="16"/>
                <w:lang w:val="en-US"/>
              </w:rPr>
            </w:pPr>
          </w:p>
        </w:tc>
      </w:tr>
    </w:tbl>
    <w:p w14:paraId="02152E53" w14:textId="77777777" w:rsidR="009F72B6" w:rsidRPr="00D651D6" w:rsidRDefault="009F72B6" w:rsidP="009F72B6">
      <w:pPr>
        <w:tabs>
          <w:tab w:val="left" w:pos="720"/>
        </w:tabs>
        <w:spacing w:after="101" w:line="214" w:lineRule="exact"/>
        <w:jc w:val="center"/>
        <w:rPr>
          <w:rFonts w:ascii="Verdana" w:hAnsi="Verdana" w:cs="Arial"/>
          <w:b/>
          <w:sz w:val="16"/>
          <w:szCs w:val="16"/>
          <w:lang w:val="es-ES"/>
        </w:rPr>
      </w:pPr>
      <w:r w:rsidRPr="00D651D6">
        <w:rPr>
          <w:rFonts w:ascii="Verdana" w:hAnsi="Verdana" w:cs="Arial"/>
          <w:b/>
          <w:sz w:val="16"/>
          <w:szCs w:val="16"/>
          <w:lang w:val="es-ES"/>
        </w:rPr>
        <w:t>S</w:t>
      </w:r>
      <w:r w:rsidRPr="00D651D6">
        <w:rPr>
          <w:rFonts w:ascii="Verdana" w:hAnsi="Verdana" w:cs="Arial"/>
          <w:b/>
          <w:sz w:val="16"/>
          <w:szCs w:val="16"/>
          <w:vertAlign w:val="subscript"/>
          <w:lang w:val="es-ES"/>
        </w:rPr>
        <w:t>E</w:t>
      </w:r>
      <w:r w:rsidRPr="00D651D6">
        <w:rPr>
          <w:rFonts w:ascii="Verdana" w:hAnsi="Verdana" w:cs="Arial"/>
          <w:b/>
          <w:sz w:val="16"/>
          <w:szCs w:val="16"/>
          <w:lang w:val="es-ES"/>
        </w:rPr>
        <w:t>= S</w:t>
      </w:r>
      <w:r w:rsidRPr="00D651D6">
        <w:rPr>
          <w:rFonts w:ascii="Verdana" w:hAnsi="Verdana" w:cs="Arial"/>
          <w:b/>
          <w:sz w:val="16"/>
          <w:szCs w:val="16"/>
          <w:vertAlign w:val="subscript"/>
          <w:lang w:val="es-ES"/>
        </w:rPr>
        <w:t>IN</w:t>
      </w:r>
      <w:r w:rsidRPr="00D651D6">
        <w:rPr>
          <w:rFonts w:ascii="Verdana" w:hAnsi="Verdana" w:cs="Arial"/>
          <w:b/>
          <w:sz w:val="16"/>
          <w:szCs w:val="16"/>
          <w:lang w:val="es-ES"/>
        </w:rPr>
        <w:t xml:space="preserve"> – S</w:t>
      </w:r>
      <w:r w:rsidRPr="00D651D6">
        <w:rPr>
          <w:rFonts w:ascii="Verdana" w:hAnsi="Verdana" w:cs="Arial"/>
          <w:b/>
          <w:sz w:val="16"/>
          <w:szCs w:val="16"/>
          <w:vertAlign w:val="subscript"/>
          <w:lang w:val="es-ES"/>
        </w:rPr>
        <w:t>R</w:t>
      </w:r>
    </w:p>
    <w:tbl>
      <w:tblPr>
        <w:tblW w:w="0" w:type="auto"/>
        <w:tblLook w:val="04A0" w:firstRow="1" w:lastRow="0" w:firstColumn="1" w:lastColumn="0" w:noHBand="0" w:noVBand="1"/>
      </w:tblPr>
      <w:tblGrid>
        <w:gridCol w:w="4529"/>
        <w:gridCol w:w="4529"/>
      </w:tblGrid>
      <w:tr w:rsidR="006728FC" w:rsidRPr="009F412E" w14:paraId="762B1253" w14:textId="77777777" w:rsidTr="006F0C97">
        <w:tc>
          <w:tcPr>
            <w:tcW w:w="4529" w:type="dxa"/>
            <w:shd w:val="clear" w:color="auto" w:fill="auto"/>
          </w:tcPr>
          <w:p w14:paraId="019ED6DC" w14:textId="77777777" w:rsidR="006728FC" w:rsidRPr="009F412E" w:rsidRDefault="006728FC" w:rsidP="009F412E">
            <w:pPr>
              <w:pStyle w:val="Texto"/>
              <w:tabs>
                <w:tab w:val="left" w:pos="990"/>
              </w:tabs>
              <w:spacing w:line="214" w:lineRule="exact"/>
              <w:ind w:firstLine="0"/>
              <w:rPr>
                <w:rFonts w:ascii="Verdana" w:hAnsi="Verdana"/>
                <w:sz w:val="16"/>
                <w:szCs w:val="16"/>
              </w:rPr>
            </w:pPr>
            <w:r w:rsidRPr="009F412E">
              <w:rPr>
                <w:rFonts w:ascii="Verdana" w:hAnsi="Verdana"/>
                <w:sz w:val="16"/>
                <w:szCs w:val="16"/>
              </w:rPr>
              <w:t xml:space="preserve">Donde: </w:t>
            </w:r>
            <w:r w:rsidRPr="009F412E">
              <w:rPr>
                <w:rFonts w:ascii="Verdana" w:hAnsi="Verdana"/>
                <w:sz w:val="16"/>
                <w:szCs w:val="16"/>
              </w:rPr>
              <w:tab/>
            </w:r>
          </w:p>
        </w:tc>
        <w:tc>
          <w:tcPr>
            <w:tcW w:w="4529" w:type="dxa"/>
            <w:shd w:val="clear" w:color="auto" w:fill="auto"/>
          </w:tcPr>
          <w:p w14:paraId="45A56BF3" w14:textId="37B0EFC1" w:rsidR="006728FC" w:rsidRPr="009F412E" w:rsidRDefault="006F0C97" w:rsidP="009F412E">
            <w:pPr>
              <w:pStyle w:val="Texto"/>
              <w:tabs>
                <w:tab w:val="left" w:pos="990"/>
              </w:tabs>
              <w:spacing w:line="214" w:lineRule="exact"/>
              <w:ind w:firstLine="0"/>
              <w:rPr>
                <w:rFonts w:ascii="Verdana" w:hAnsi="Verdana"/>
                <w:sz w:val="16"/>
                <w:szCs w:val="16"/>
              </w:rPr>
            </w:pPr>
            <w:proofErr w:type="spellStart"/>
            <w:r>
              <w:rPr>
                <w:rFonts w:ascii="Verdana" w:hAnsi="Verdana"/>
                <w:sz w:val="16"/>
                <w:szCs w:val="16"/>
              </w:rPr>
              <w:t>Where</w:t>
            </w:r>
            <w:proofErr w:type="spellEnd"/>
            <w:r>
              <w:rPr>
                <w:rFonts w:ascii="Verdana" w:hAnsi="Verdana"/>
                <w:sz w:val="16"/>
                <w:szCs w:val="16"/>
              </w:rPr>
              <w:t xml:space="preserve">: </w:t>
            </w:r>
          </w:p>
        </w:tc>
      </w:tr>
      <w:tr w:rsidR="006728FC" w:rsidRPr="00266893" w14:paraId="6A73CB92" w14:textId="77777777" w:rsidTr="006F0C97">
        <w:tc>
          <w:tcPr>
            <w:tcW w:w="4529" w:type="dxa"/>
            <w:shd w:val="clear" w:color="auto" w:fill="auto"/>
          </w:tcPr>
          <w:p w14:paraId="6D6AEB11" w14:textId="77777777" w:rsidR="006728FC" w:rsidRPr="009F412E" w:rsidRDefault="006728FC" w:rsidP="009F412E">
            <w:pPr>
              <w:pStyle w:val="Texto"/>
              <w:tabs>
                <w:tab w:val="left" w:pos="990"/>
              </w:tabs>
              <w:spacing w:line="214" w:lineRule="exact"/>
              <w:ind w:firstLine="0"/>
              <w:rPr>
                <w:rFonts w:ascii="Verdana" w:hAnsi="Verdana"/>
                <w:sz w:val="16"/>
                <w:szCs w:val="16"/>
              </w:rPr>
            </w:pPr>
            <w:r w:rsidRPr="009F412E">
              <w:rPr>
                <w:rFonts w:ascii="Verdana" w:hAnsi="Verdana"/>
                <w:b/>
                <w:sz w:val="16"/>
                <w:szCs w:val="16"/>
              </w:rPr>
              <w:t>S</w:t>
            </w:r>
            <w:r w:rsidRPr="009F412E">
              <w:rPr>
                <w:rFonts w:ascii="Verdana" w:hAnsi="Verdana"/>
                <w:b/>
                <w:sz w:val="16"/>
                <w:szCs w:val="16"/>
                <w:vertAlign w:val="subscript"/>
              </w:rPr>
              <w:t>IN</w:t>
            </w:r>
            <w:r w:rsidRPr="009F412E">
              <w:rPr>
                <w:rFonts w:ascii="Verdana" w:hAnsi="Verdana"/>
                <w:b/>
                <w:position w:val="-4"/>
                <w:sz w:val="16"/>
                <w:szCs w:val="16"/>
              </w:rPr>
              <w:t xml:space="preserve"> </w:t>
            </w:r>
            <w:r w:rsidRPr="009F412E">
              <w:rPr>
                <w:rFonts w:ascii="Verdana" w:hAnsi="Verdana"/>
                <w:sz w:val="16"/>
                <w:szCs w:val="16"/>
              </w:rPr>
              <w:t>es el azufre total contenido en la carga de gas y condensados amargos que entran al Complejo Procesador de gas; se determina según el numeral 7.6.1, en t/d (ver diagrama anexo I)</w:t>
            </w:r>
          </w:p>
        </w:tc>
        <w:tc>
          <w:tcPr>
            <w:tcW w:w="4529" w:type="dxa"/>
            <w:shd w:val="clear" w:color="auto" w:fill="auto"/>
          </w:tcPr>
          <w:p w14:paraId="39C8E130" w14:textId="45D447F5" w:rsidR="006728FC" w:rsidRPr="00ED3593" w:rsidRDefault="00ED3593" w:rsidP="009F412E">
            <w:pPr>
              <w:pStyle w:val="Texto"/>
              <w:tabs>
                <w:tab w:val="left" w:pos="990"/>
              </w:tabs>
              <w:spacing w:line="214" w:lineRule="exact"/>
              <w:ind w:firstLine="0"/>
              <w:rPr>
                <w:rFonts w:ascii="Verdana" w:hAnsi="Verdana"/>
                <w:sz w:val="16"/>
                <w:szCs w:val="16"/>
                <w:lang w:val="en-US"/>
              </w:rPr>
            </w:pPr>
            <w:r w:rsidRPr="00ED3593">
              <w:rPr>
                <w:rFonts w:ascii="Verdana" w:hAnsi="Verdana" w:cs="Times New Roman"/>
                <w:b/>
                <w:bCs/>
                <w:sz w:val="16"/>
                <w:szCs w:val="16"/>
                <w:lang w:val="en-US"/>
              </w:rPr>
              <w:t>S</w:t>
            </w:r>
            <w:r w:rsidRPr="006F0C97">
              <w:rPr>
                <w:rFonts w:ascii="Verdana" w:hAnsi="Verdana" w:cs="Times New Roman"/>
                <w:b/>
                <w:bCs/>
                <w:sz w:val="15"/>
                <w:szCs w:val="15"/>
                <w:vertAlign w:val="subscript"/>
                <w:lang w:val="en-US"/>
              </w:rPr>
              <w:t>IN</w:t>
            </w:r>
            <w:r w:rsidRPr="00ED3593">
              <w:rPr>
                <w:rFonts w:ascii="Verdana" w:hAnsi="Verdana" w:cs="Times New Roman"/>
                <w:b/>
                <w:bCs/>
                <w:sz w:val="11"/>
                <w:szCs w:val="11"/>
                <w:vertAlign w:val="subscript"/>
                <w:lang w:val="en-US"/>
              </w:rPr>
              <w:t xml:space="preserve"> </w:t>
            </w:r>
            <w:r w:rsidRPr="00ED3593">
              <w:rPr>
                <w:rFonts w:ascii="Verdana" w:hAnsi="Verdana" w:cs="Times New Roman"/>
                <w:sz w:val="16"/>
                <w:szCs w:val="16"/>
                <w:lang w:val="en-US"/>
              </w:rPr>
              <w:t xml:space="preserve">is the total sulfur contained in the gas </w:t>
            </w:r>
            <w:r w:rsidR="006F0C97">
              <w:rPr>
                <w:rFonts w:ascii="Verdana" w:hAnsi="Verdana" w:cs="Times New Roman"/>
                <w:sz w:val="16"/>
                <w:szCs w:val="16"/>
                <w:lang w:val="en-US"/>
              </w:rPr>
              <w:t>load</w:t>
            </w:r>
            <w:r w:rsidRPr="00ED3593">
              <w:rPr>
                <w:rFonts w:ascii="Verdana" w:hAnsi="Verdana" w:cs="Times New Roman"/>
                <w:sz w:val="16"/>
                <w:szCs w:val="16"/>
                <w:lang w:val="en-US"/>
              </w:rPr>
              <w:t xml:space="preserve"> and sour condensates entering the Gas Processor Complex; </w:t>
            </w:r>
            <w:r w:rsidR="006F0C97">
              <w:rPr>
                <w:rFonts w:ascii="Verdana" w:hAnsi="Verdana" w:cs="Times New Roman"/>
                <w:sz w:val="16"/>
                <w:szCs w:val="16"/>
                <w:lang w:val="en-US"/>
              </w:rPr>
              <w:t>i</w:t>
            </w:r>
            <w:r w:rsidRPr="00ED3593">
              <w:rPr>
                <w:rFonts w:ascii="Verdana" w:hAnsi="Verdana" w:cs="Times New Roman"/>
                <w:sz w:val="16"/>
                <w:szCs w:val="16"/>
                <w:lang w:val="en-US"/>
              </w:rPr>
              <w:t>t is determined according to paragraph 7.6.1, in t/d (see annex I diagram)</w:t>
            </w:r>
          </w:p>
        </w:tc>
      </w:tr>
      <w:tr w:rsidR="006728FC" w:rsidRPr="00266893" w14:paraId="568A65FC" w14:textId="77777777" w:rsidTr="006F0C97">
        <w:tc>
          <w:tcPr>
            <w:tcW w:w="4529" w:type="dxa"/>
            <w:shd w:val="clear" w:color="auto" w:fill="auto"/>
          </w:tcPr>
          <w:p w14:paraId="775597C5" w14:textId="77777777" w:rsidR="006728FC" w:rsidRPr="009F412E" w:rsidRDefault="006728FC" w:rsidP="009F412E">
            <w:pPr>
              <w:pStyle w:val="Texto"/>
              <w:tabs>
                <w:tab w:val="left" w:pos="990"/>
              </w:tabs>
              <w:spacing w:line="214" w:lineRule="exact"/>
              <w:ind w:firstLine="0"/>
              <w:rPr>
                <w:rFonts w:ascii="Verdana" w:hAnsi="Verdana"/>
                <w:sz w:val="16"/>
                <w:szCs w:val="16"/>
              </w:rPr>
            </w:pPr>
            <w:r w:rsidRPr="009F412E">
              <w:rPr>
                <w:rFonts w:ascii="Verdana" w:hAnsi="Verdana"/>
                <w:b/>
                <w:color w:val="000000"/>
                <w:sz w:val="16"/>
                <w:szCs w:val="16"/>
              </w:rPr>
              <w:t>S</w:t>
            </w:r>
            <w:r w:rsidRPr="009F412E">
              <w:rPr>
                <w:rFonts w:ascii="Verdana" w:hAnsi="Verdana"/>
                <w:b/>
                <w:color w:val="000000"/>
                <w:sz w:val="16"/>
                <w:szCs w:val="16"/>
                <w:vertAlign w:val="subscript"/>
              </w:rPr>
              <w:t>R</w:t>
            </w:r>
            <w:r w:rsidRPr="009F412E">
              <w:rPr>
                <w:rFonts w:ascii="Verdana" w:hAnsi="Verdana"/>
                <w:b/>
                <w:color w:val="000000"/>
                <w:position w:val="-4"/>
                <w:sz w:val="16"/>
                <w:szCs w:val="16"/>
              </w:rPr>
              <w:t xml:space="preserve">  </w:t>
            </w:r>
            <w:r w:rsidRPr="009F412E">
              <w:rPr>
                <w:rFonts w:ascii="Verdana" w:hAnsi="Verdana"/>
                <w:color w:val="000000"/>
                <w:sz w:val="16"/>
                <w:szCs w:val="16"/>
              </w:rPr>
              <w:t>es el</w:t>
            </w:r>
            <w:r w:rsidRPr="009F412E">
              <w:rPr>
                <w:rFonts w:ascii="Verdana" w:hAnsi="Verdana"/>
                <w:b/>
                <w:color w:val="000000"/>
                <w:sz w:val="16"/>
                <w:szCs w:val="16"/>
              </w:rPr>
              <w:t xml:space="preserve"> </w:t>
            </w:r>
            <w:r w:rsidRPr="009F412E">
              <w:rPr>
                <w:rFonts w:ascii="Verdana" w:hAnsi="Verdana"/>
                <w:color w:val="000000"/>
                <w:sz w:val="16"/>
                <w:szCs w:val="16"/>
              </w:rPr>
              <w:t xml:space="preserve">azufre recuperado; se determina según el </w:t>
            </w:r>
            <w:r w:rsidRPr="009F412E">
              <w:rPr>
                <w:rFonts w:ascii="Verdana" w:hAnsi="Verdana"/>
                <w:color w:val="000000"/>
                <w:sz w:val="16"/>
                <w:szCs w:val="16"/>
              </w:rPr>
              <w:lastRenderedPageBreak/>
              <w:t xml:space="preserve">inciso 7.6.2 de esta norma, </w:t>
            </w:r>
            <w:r w:rsidRPr="009F412E">
              <w:rPr>
                <w:rFonts w:ascii="Verdana" w:hAnsi="Verdana"/>
                <w:sz w:val="16"/>
                <w:szCs w:val="16"/>
              </w:rPr>
              <w:t>en t/d (ver diagrama anexo I).</w:t>
            </w:r>
          </w:p>
        </w:tc>
        <w:tc>
          <w:tcPr>
            <w:tcW w:w="4529" w:type="dxa"/>
            <w:shd w:val="clear" w:color="auto" w:fill="auto"/>
          </w:tcPr>
          <w:p w14:paraId="29AC6AD0" w14:textId="3FE17285" w:rsidR="006728FC" w:rsidRPr="00ED3593" w:rsidRDefault="00ED3593" w:rsidP="009F412E">
            <w:pPr>
              <w:pStyle w:val="Texto"/>
              <w:tabs>
                <w:tab w:val="left" w:pos="990"/>
              </w:tabs>
              <w:spacing w:line="214" w:lineRule="exact"/>
              <w:ind w:firstLine="0"/>
              <w:rPr>
                <w:rFonts w:ascii="Verdana" w:hAnsi="Verdana"/>
                <w:sz w:val="16"/>
                <w:szCs w:val="16"/>
                <w:lang w:val="en-US"/>
              </w:rPr>
            </w:pPr>
            <w:r w:rsidRPr="00ED3593">
              <w:rPr>
                <w:rFonts w:ascii="Verdana" w:hAnsi="Verdana" w:cs="Times New Roman"/>
                <w:b/>
                <w:bCs/>
                <w:sz w:val="16"/>
                <w:szCs w:val="16"/>
                <w:lang w:val="en-US"/>
              </w:rPr>
              <w:lastRenderedPageBreak/>
              <w:t>S</w:t>
            </w:r>
            <w:r w:rsidRPr="006F0C97">
              <w:rPr>
                <w:rFonts w:ascii="Verdana" w:hAnsi="Verdana" w:cs="Times New Roman"/>
                <w:b/>
                <w:bCs/>
                <w:sz w:val="15"/>
                <w:szCs w:val="15"/>
                <w:vertAlign w:val="subscript"/>
                <w:lang w:val="en-US"/>
              </w:rPr>
              <w:t xml:space="preserve">R </w:t>
            </w:r>
            <w:r w:rsidRPr="00ED3593">
              <w:rPr>
                <w:rFonts w:ascii="Verdana" w:hAnsi="Verdana" w:cs="Times New Roman"/>
                <w:sz w:val="16"/>
                <w:szCs w:val="16"/>
                <w:lang w:val="en-US"/>
              </w:rPr>
              <w:t xml:space="preserve">is the recovered sulfur; </w:t>
            </w:r>
            <w:r w:rsidR="006F0C97">
              <w:rPr>
                <w:rFonts w:ascii="Verdana" w:hAnsi="Verdana" w:cs="Times New Roman"/>
                <w:sz w:val="16"/>
                <w:szCs w:val="16"/>
                <w:lang w:val="en-US"/>
              </w:rPr>
              <w:t>i</w:t>
            </w:r>
            <w:r w:rsidRPr="00ED3593">
              <w:rPr>
                <w:rFonts w:ascii="Verdana" w:hAnsi="Verdana" w:cs="Times New Roman"/>
                <w:sz w:val="16"/>
                <w:szCs w:val="16"/>
                <w:lang w:val="en-US"/>
              </w:rPr>
              <w:t xml:space="preserve">t is determined according </w:t>
            </w:r>
            <w:r w:rsidRPr="00ED3593">
              <w:rPr>
                <w:rFonts w:ascii="Verdana" w:hAnsi="Verdana" w:cs="Times New Roman"/>
                <w:sz w:val="16"/>
                <w:szCs w:val="16"/>
                <w:lang w:val="en-US"/>
              </w:rPr>
              <w:lastRenderedPageBreak/>
              <w:t>to subsection 7.6.2 of this standard, in t/d (see annex I diagram).</w:t>
            </w:r>
            <w:r w:rsidRPr="00ED3593">
              <w:rPr>
                <w:rFonts w:ascii="Verdana" w:hAnsi="Verdana" w:cs="Times New Roman"/>
                <w:b/>
                <w:bCs/>
                <w:position w:val="-4"/>
                <w:sz w:val="16"/>
                <w:szCs w:val="16"/>
                <w:lang w:val="en-US"/>
              </w:rPr>
              <w:t> </w:t>
            </w:r>
          </w:p>
        </w:tc>
      </w:tr>
      <w:tr w:rsidR="006728FC" w:rsidRPr="00266893" w14:paraId="6F9B9E2D" w14:textId="77777777" w:rsidTr="006F0C97">
        <w:tc>
          <w:tcPr>
            <w:tcW w:w="4529" w:type="dxa"/>
            <w:shd w:val="clear" w:color="auto" w:fill="auto"/>
          </w:tcPr>
          <w:p w14:paraId="167745C6" w14:textId="77777777" w:rsidR="006728FC" w:rsidRPr="009F412E" w:rsidRDefault="006728FC" w:rsidP="009F412E">
            <w:pPr>
              <w:pStyle w:val="Texto"/>
              <w:spacing w:line="214" w:lineRule="exact"/>
              <w:ind w:firstLine="0"/>
              <w:rPr>
                <w:rFonts w:ascii="Verdana" w:hAnsi="Verdana"/>
                <w:sz w:val="16"/>
                <w:szCs w:val="16"/>
              </w:rPr>
            </w:pPr>
            <w:r w:rsidRPr="009F412E">
              <w:rPr>
                <w:rFonts w:ascii="Verdana" w:hAnsi="Verdana"/>
                <w:sz w:val="16"/>
                <w:szCs w:val="16"/>
              </w:rPr>
              <w:lastRenderedPageBreak/>
              <w:t>El porcentaje de emisión total diario por complejo procesador de gas se calcula mediante la siguiente ecuación:</w:t>
            </w:r>
          </w:p>
        </w:tc>
        <w:tc>
          <w:tcPr>
            <w:tcW w:w="4529" w:type="dxa"/>
            <w:shd w:val="clear" w:color="auto" w:fill="auto"/>
          </w:tcPr>
          <w:p w14:paraId="78BC6C82" w14:textId="7EDCBE39" w:rsidR="006728FC" w:rsidRPr="00ED3593" w:rsidRDefault="00ED3593" w:rsidP="009F412E">
            <w:pPr>
              <w:pStyle w:val="Texto"/>
              <w:tabs>
                <w:tab w:val="left" w:pos="990"/>
              </w:tabs>
              <w:spacing w:line="214" w:lineRule="exact"/>
              <w:ind w:firstLine="0"/>
              <w:rPr>
                <w:rFonts w:ascii="Verdana" w:hAnsi="Verdana"/>
                <w:sz w:val="16"/>
                <w:szCs w:val="16"/>
                <w:lang w:val="en-US"/>
              </w:rPr>
            </w:pPr>
            <w:r w:rsidRPr="00ED3593">
              <w:rPr>
                <w:rFonts w:ascii="Verdana" w:hAnsi="Verdana" w:cs="Times New Roman"/>
                <w:sz w:val="16"/>
                <w:szCs w:val="16"/>
                <w:lang w:val="en-US"/>
              </w:rPr>
              <w:t xml:space="preserve">The percentage of total emission daily by </w:t>
            </w:r>
            <w:r w:rsidR="006F0C97">
              <w:rPr>
                <w:rFonts w:ascii="Verdana" w:hAnsi="Verdana" w:cs="Times New Roman"/>
                <w:sz w:val="16"/>
                <w:szCs w:val="16"/>
                <w:lang w:val="en-US"/>
              </w:rPr>
              <w:t>the gas processing complex</w:t>
            </w:r>
            <w:r w:rsidRPr="00ED3593">
              <w:rPr>
                <w:rFonts w:ascii="Verdana" w:hAnsi="Verdana" w:cs="Times New Roman"/>
                <w:sz w:val="16"/>
                <w:szCs w:val="16"/>
                <w:lang w:val="en-US"/>
              </w:rPr>
              <w:t xml:space="preserve"> is calculated by the following equation:</w:t>
            </w:r>
          </w:p>
        </w:tc>
      </w:tr>
      <w:tr w:rsidR="006F0C97" w:rsidRPr="00266893" w14:paraId="0F250EA3" w14:textId="77777777" w:rsidTr="006F0C97">
        <w:trPr>
          <w:trHeight w:val="612"/>
        </w:trPr>
        <w:tc>
          <w:tcPr>
            <w:tcW w:w="4529" w:type="dxa"/>
            <w:shd w:val="clear" w:color="auto" w:fill="auto"/>
          </w:tcPr>
          <w:p w14:paraId="1FA74E77" w14:textId="77777777" w:rsidR="006F0C97" w:rsidRPr="006F0C97" w:rsidRDefault="006F0C97" w:rsidP="009F412E">
            <w:pPr>
              <w:pStyle w:val="Texto"/>
              <w:spacing w:line="214" w:lineRule="exact"/>
              <w:ind w:firstLine="0"/>
              <w:rPr>
                <w:rFonts w:ascii="Verdana" w:hAnsi="Verdana"/>
                <w:sz w:val="16"/>
                <w:szCs w:val="16"/>
                <w:lang w:val="en-US"/>
              </w:rPr>
            </w:pPr>
          </w:p>
        </w:tc>
        <w:tc>
          <w:tcPr>
            <w:tcW w:w="4529" w:type="dxa"/>
            <w:shd w:val="clear" w:color="auto" w:fill="auto"/>
          </w:tcPr>
          <w:p w14:paraId="7079E3CC" w14:textId="77777777" w:rsidR="006F0C97" w:rsidRPr="00ED3593" w:rsidRDefault="006F0C97" w:rsidP="009F412E">
            <w:pPr>
              <w:pStyle w:val="Texto"/>
              <w:tabs>
                <w:tab w:val="left" w:pos="990"/>
              </w:tabs>
              <w:spacing w:line="214" w:lineRule="exact"/>
              <w:ind w:firstLine="0"/>
              <w:rPr>
                <w:rFonts w:ascii="Verdana" w:hAnsi="Verdana" w:cs="Times New Roman"/>
                <w:sz w:val="16"/>
                <w:szCs w:val="16"/>
                <w:lang w:val="en-US"/>
              </w:rPr>
            </w:pPr>
          </w:p>
        </w:tc>
      </w:tr>
    </w:tbl>
    <w:p w14:paraId="4010145E" w14:textId="77777777" w:rsidR="009F72B6" w:rsidRPr="00ED3593" w:rsidRDefault="009F72B6" w:rsidP="009F72B6">
      <w:pPr>
        <w:pStyle w:val="Texto"/>
        <w:tabs>
          <w:tab w:val="left" w:pos="990"/>
        </w:tabs>
        <w:spacing w:line="214" w:lineRule="exact"/>
        <w:ind w:left="1440" w:hanging="1152"/>
        <w:rPr>
          <w:rFonts w:ascii="Verdana" w:hAnsi="Verdana"/>
          <w:sz w:val="16"/>
          <w:szCs w:val="16"/>
          <w:lang w:val="en-US"/>
        </w:rPr>
      </w:pPr>
      <w:r w:rsidRPr="00ED3593">
        <w:rPr>
          <w:rFonts w:ascii="Verdana" w:hAnsi="Verdana"/>
          <w:b/>
          <w:color w:val="000000"/>
          <w:sz w:val="16"/>
          <w:szCs w:val="16"/>
          <w:lang w:val="en-US"/>
        </w:rPr>
        <w:tab/>
      </w:r>
    </w:p>
    <w:p w14:paraId="13B51571" w14:textId="17667F17" w:rsidR="004606D7" w:rsidRPr="00266893" w:rsidRDefault="004606D7" w:rsidP="006F0C97">
      <w:pPr>
        <w:pStyle w:val="Texto"/>
        <w:spacing w:line="240" w:lineRule="auto"/>
        <w:ind w:firstLine="0"/>
        <w:jc w:val="left"/>
        <w:rPr>
          <w:rFonts w:ascii="Verdana" w:hAnsi="Verdana"/>
          <w:sz w:val="16"/>
          <w:szCs w:val="16"/>
          <w:lang w:val="en-US"/>
        </w:rPr>
      </w:pPr>
    </w:p>
    <w:p w14:paraId="2E96EF9D" w14:textId="3071C384" w:rsidR="004606D7" w:rsidRPr="00266893" w:rsidRDefault="00266893" w:rsidP="006F0C97">
      <w:pPr>
        <w:pStyle w:val="Texto"/>
        <w:spacing w:line="240" w:lineRule="auto"/>
        <w:ind w:firstLine="0"/>
        <w:jc w:val="left"/>
        <w:rPr>
          <w:rFonts w:ascii="Verdana" w:hAnsi="Verdana"/>
          <w:sz w:val="16"/>
          <w:szCs w:val="16"/>
          <w:lang w:val="en-US"/>
        </w:rPr>
      </w:pPr>
      <w:r>
        <w:rPr>
          <w:noProof/>
        </w:rPr>
        <w:pict w14:anchorId="2A9B122B">
          <v:shape id="Picture 4" o:spid="_x0000_s1026" type="#_x0000_t75" style="position:absolute;margin-left:45.2pt;margin-top:7.1pt;width:310.1pt;height:34.95pt;z-index:1;visibility:visible;mso-wrap-style:square;mso-position-horizontal-relative:text;mso-position-vertical-relative:text">
            <v:imagedata r:id="rId11" o:title="" croptop="19515f" cropbottom="41127f" cropleft="17039f" cropright="24019f"/>
          </v:shape>
        </w:pict>
      </w:r>
    </w:p>
    <w:p w14:paraId="30DC3295" w14:textId="77777777" w:rsidR="004606D7" w:rsidRPr="00266893" w:rsidRDefault="004606D7" w:rsidP="006F0C97">
      <w:pPr>
        <w:pStyle w:val="Texto"/>
        <w:spacing w:line="240" w:lineRule="auto"/>
        <w:ind w:firstLine="0"/>
        <w:jc w:val="left"/>
        <w:rPr>
          <w:rFonts w:ascii="Verdana" w:hAnsi="Verdana"/>
          <w:sz w:val="16"/>
          <w:szCs w:val="16"/>
          <w:lang w:val="en-US"/>
        </w:rPr>
      </w:pPr>
    </w:p>
    <w:p w14:paraId="6BE79197" w14:textId="77777777" w:rsidR="004606D7" w:rsidRPr="00266893" w:rsidRDefault="004606D7" w:rsidP="006F0C97">
      <w:pPr>
        <w:pStyle w:val="Texto"/>
        <w:spacing w:line="240" w:lineRule="auto"/>
        <w:ind w:firstLine="0"/>
        <w:jc w:val="left"/>
        <w:rPr>
          <w:rFonts w:ascii="Verdana" w:hAnsi="Verdana"/>
          <w:sz w:val="16"/>
          <w:szCs w:val="16"/>
          <w:lang w:val="en-US"/>
        </w:rPr>
      </w:pPr>
    </w:p>
    <w:p w14:paraId="43EA22E7" w14:textId="11F99FBD" w:rsidR="009F72B6" w:rsidRPr="00266893" w:rsidRDefault="006F0C97" w:rsidP="006F0C97">
      <w:pPr>
        <w:pStyle w:val="Texto"/>
        <w:spacing w:line="240" w:lineRule="auto"/>
        <w:ind w:firstLine="0"/>
        <w:jc w:val="left"/>
        <w:rPr>
          <w:rFonts w:ascii="Verdana" w:hAnsi="Verdana"/>
          <w:sz w:val="16"/>
          <w:szCs w:val="16"/>
          <w:lang w:val="en-US"/>
        </w:rPr>
      </w:pPr>
      <w:r w:rsidRPr="00266893">
        <w:rPr>
          <w:rFonts w:ascii="Verdana" w:hAnsi="Verdana"/>
          <w:sz w:val="16"/>
          <w:szCs w:val="16"/>
          <w:lang w:val="en-US"/>
        </w:rPr>
        <w:t xml:space="preserve">                                 </w:t>
      </w:r>
    </w:p>
    <w:tbl>
      <w:tblPr>
        <w:tblW w:w="0" w:type="auto"/>
        <w:tblLook w:val="04A0" w:firstRow="1" w:lastRow="0" w:firstColumn="1" w:lastColumn="0" w:noHBand="0" w:noVBand="1"/>
      </w:tblPr>
      <w:tblGrid>
        <w:gridCol w:w="4529"/>
        <w:gridCol w:w="4529"/>
      </w:tblGrid>
      <w:tr w:rsidR="006728FC" w:rsidRPr="00266893" w14:paraId="533E4B8F" w14:textId="77777777" w:rsidTr="004606D7">
        <w:tc>
          <w:tcPr>
            <w:tcW w:w="4529" w:type="dxa"/>
            <w:shd w:val="clear" w:color="auto" w:fill="auto"/>
          </w:tcPr>
          <w:p w14:paraId="1525D873" w14:textId="3C802301" w:rsidR="006728FC" w:rsidRPr="009F412E" w:rsidRDefault="006728FC" w:rsidP="004606D7">
            <w:pPr>
              <w:pStyle w:val="Texto"/>
              <w:tabs>
                <w:tab w:val="left" w:pos="1080"/>
              </w:tabs>
              <w:spacing w:line="214" w:lineRule="exact"/>
              <w:ind w:firstLine="0"/>
              <w:rPr>
                <w:rFonts w:ascii="Verdana" w:hAnsi="Verdana"/>
                <w:sz w:val="16"/>
                <w:szCs w:val="16"/>
              </w:rPr>
            </w:pPr>
            <w:r w:rsidRPr="004606D7">
              <w:rPr>
                <w:rFonts w:ascii="Verdana" w:hAnsi="Verdana"/>
                <w:b/>
                <w:bCs/>
                <w:sz w:val="16"/>
                <w:szCs w:val="16"/>
              </w:rPr>
              <w:t>Donde:</w:t>
            </w:r>
            <w:r w:rsidRPr="009F412E">
              <w:rPr>
                <w:rFonts w:ascii="Verdana" w:hAnsi="Verdana"/>
                <w:sz w:val="16"/>
                <w:szCs w:val="16"/>
              </w:rPr>
              <w:tab/>
            </w:r>
            <w:r w:rsidRPr="009F412E">
              <w:rPr>
                <w:rFonts w:ascii="Verdana" w:hAnsi="Verdana"/>
                <w:b/>
                <w:sz w:val="16"/>
                <w:szCs w:val="16"/>
              </w:rPr>
              <w:t>S</w:t>
            </w:r>
            <w:r w:rsidRPr="009F412E">
              <w:rPr>
                <w:rFonts w:ascii="Verdana" w:hAnsi="Verdana"/>
                <w:b/>
                <w:sz w:val="16"/>
                <w:szCs w:val="16"/>
                <w:vertAlign w:val="subscript"/>
              </w:rPr>
              <w:t>E</w:t>
            </w:r>
            <w:r w:rsidRPr="009F412E">
              <w:rPr>
                <w:rFonts w:ascii="Verdana" w:hAnsi="Verdana"/>
                <w:b/>
                <w:sz w:val="16"/>
                <w:szCs w:val="16"/>
              </w:rPr>
              <w:t>:</w:t>
            </w:r>
            <w:r w:rsidRPr="009F412E">
              <w:rPr>
                <w:rFonts w:ascii="Verdana" w:hAnsi="Verdana"/>
                <w:sz w:val="16"/>
                <w:szCs w:val="16"/>
              </w:rPr>
              <w:tab/>
              <w:t>Es la emisión total en toneladas por día que emite el complejo procesador de gas.</w:t>
            </w:r>
          </w:p>
        </w:tc>
        <w:tc>
          <w:tcPr>
            <w:tcW w:w="4529" w:type="dxa"/>
            <w:shd w:val="clear" w:color="auto" w:fill="auto"/>
          </w:tcPr>
          <w:p w14:paraId="1C53BB1F" w14:textId="1ACBAE70" w:rsidR="006728FC" w:rsidRPr="004606D7" w:rsidRDefault="00ED3593" w:rsidP="004606D7">
            <w:pPr>
              <w:spacing w:after="101" w:line="214" w:lineRule="atLeast"/>
              <w:jc w:val="both"/>
              <w:rPr>
                <w:lang w:val="en-US" w:eastAsia="en-US"/>
              </w:rPr>
            </w:pPr>
            <w:r w:rsidRPr="004606D7">
              <w:rPr>
                <w:rFonts w:ascii="Verdana" w:hAnsi="Verdana"/>
                <w:b/>
                <w:bCs/>
                <w:sz w:val="16"/>
                <w:szCs w:val="16"/>
                <w:lang w:val="en-US"/>
              </w:rPr>
              <w:t>Where:</w:t>
            </w:r>
            <w:r w:rsidRPr="00ED3593">
              <w:rPr>
                <w:rFonts w:ascii="Verdana" w:hAnsi="Verdana"/>
                <w:sz w:val="16"/>
                <w:szCs w:val="16"/>
                <w:lang w:val="en-US"/>
              </w:rPr>
              <w:t xml:space="preserve"> </w:t>
            </w:r>
            <w:r w:rsidRPr="00ED3593">
              <w:rPr>
                <w:rFonts w:ascii="Verdana" w:hAnsi="Verdana"/>
                <w:b/>
                <w:bCs/>
                <w:sz w:val="16"/>
                <w:szCs w:val="16"/>
                <w:lang w:val="en-US"/>
              </w:rPr>
              <w:t>S</w:t>
            </w:r>
            <w:r w:rsidRPr="004606D7">
              <w:rPr>
                <w:rFonts w:ascii="Verdana" w:hAnsi="Verdana"/>
                <w:b/>
                <w:bCs/>
                <w:sz w:val="15"/>
                <w:szCs w:val="15"/>
                <w:vertAlign w:val="subscript"/>
                <w:lang w:val="en-US"/>
              </w:rPr>
              <w:t>E</w:t>
            </w:r>
            <w:r w:rsidRPr="00ED3593">
              <w:rPr>
                <w:rFonts w:ascii="Verdana" w:hAnsi="Verdana"/>
                <w:b/>
                <w:bCs/>
                <w:sz w:val="11"/>
                <w:szCs w:val="11"/>
                <w:vertAlign w:val="subscript"/>
                <w:lang w:val="en-US"/>
              </w:rPr>
              <w:t xml:space="preserve"> </w:t>
            </w:r>
            <w:r w:rsidRPr="00ED3593">
              <w:rPr>
                <w:rFonts w:ascii="Verdana" w:hAnsi="Verdana"/>
                <w:b/>
                <w:bCs/>
                <w:sz w:val="16"/>
                <w:szCs w:val="16"/>
                <w:lang w:val="en-US"/>
              </w:rPr>
              <w:t xml:space="preserve">: </w:t>
            </w:r>
            <w:r w:rsidRPr="00ED3593">
              <w:rPr>
                <w:rFonts w:ascii="Verdana" w:hAnsi="Verdana"/>
                <w:sz w:val="16"/>
                <w:szCs w:val="16"/>
                <w:lang w:val="en-US"/>
              </w:rPr>
              <w:t>It is the total emission in tons per day that the gas processing complex emits.                </w:t>
            </w:r>
          </w:p>
        </w:tc>
      </w:tr>
      <w:tr w:rsidR="006728FC" w:rsidRPr="00266893" w14:paraId="436B44A2" w14:textId="77777777" w:rsidTr="004606D7">
        <w:tc>
          <w:tcPr>
            <w:tcW w:w="4529" w:type="dxa"/>
            <w:shd w:val="clear" w:color="auto" w:fill="auto"/>
          </w:tcPr>
          <w:p w14:paraId="17E588BD" w14:textId="77777777" w:rsidR="006728FC" w:rsidRPr="009F412E" w:rsidRDefault="006728FC" w:rsidP="009F412E">
            <w:pPr>
              <w:pStyle w:val="Texto"/>
              <w:tabs>
                <w:tab w:val="left" w:pos="1080"/>
              </w:tabs>
              <w:spacing w:line="214" w:lineRule="exact"/>
              <w:ind w:firstLine="0"/>
              <w:rPr>
                <w:rFonts w:ascii="Verdana" w:hAnsi="Verdana"/>
                <w:sz w:val="16"/>
                <w:szCs w:val="16"/>
              </w:rPr>
            </w:pPr>
            <w:r w:rsidRPr="009F412E">
              <w:rPr>
                <w:rFonts w:ascii="Verdana" w:hAnsi="Verdana"/>
                <w:b/>
                <w:sz w:val="16"/>
                <w:szCs w:val="16"/>
              </w:rPr>
              <w:t>S</w:t>
            </w:r>
            <w:r w:rsidRPr="009F412E">
              <w:rPr>
                <w:rFonts w:ascii="Verdana" w:hAnsi="Verdana"/>
                <w:b/>
                <w:sz w:val="16"/>
                <w:szCs w:val="16"/>
                <w:vertAlign w:val="subscript"/>
              </w:rPr>
              <w:t>IN</w:t>
            </w:r>
            <w:r w:rsidRPr="009F412E">
              <w:rPr>
                <w:rFonts w:ascii="Verdana" w:hAnsi="Verdana"/>
                <w:b/>
                <w:sz w:val="16"/>
                <w:szCs w:val="16"/>
              </w:rPr>
              <w:t>:</w:t>
            </w:r>
            <w:r w:rsidRPr="009F412E">
              <w:rPr>
                <w:rFonts w:ascii="Verdana" w:hAnsi="Verdana"/>
                <w:sz w:val="16"/>
                <w:szCs w:val="16"/>
              </w:rPr>
              <w:tab/>
              <w:t>Es el azufre total en el gas y condensados amargos que entra al complejo procesador de gas por día.</w:t>
            </w:r>
          </w:p>
        </w:tc>
        <w:tc>
          <w:tcPr>
            <w:tcW w:w="4529" w:type="dxa"/>
            <w:shd w:val="clear" w:color="auto" w:fill="auto"/>
          </w:tcPr>
          <w:p w14:paraId="5BBB81B1" w14:textId="50DA1572" w:rsidR="006728FC" w:rsidRPr="00ED3593" w:rsidRDefault="00ED3593" w:rsidP="009F412E">
            <w:pPr>
              <w:pStyle w:val="Texto"/>
              <w:tabs>
                <w:tab w:val="left" w:pos="1080"/>
              </w:tabs>
              <w:spacing w:line="214" w:lineRule="exact"/>
              <w:ind w:firstLine="0"/>
              <w:rPr>
                <w:rFonts w:ascii="Verdana" w:hAnsi="Verdana"/>
                <w:sz w:val="16"/>
                <w:szCs w:val="16"/>
                <w:lang w:val="en-US"/>
              </w:rPr>
            </w:pPr>
            <w:r w:rsidRPr="00ED3593">
              <w:rPr>
                <w:rFonts w:ascii="Verdana" w:hAnsi="Verdana" w:cs="Times New Roman"/>
                <w:b/>
                <w:bCs/>
                <w:sz w:val="16"/>
                <w:szCs w:val="16"/>
                <w:lang w:val="en-US"/>
              </w:rPr>
              <w:t>S</w:t>
            </w:r>
            <w:r w:rsidRPr="004606D7">
              <w:rPr>
                <w:rFonts w:ascii="Verdana" w:hAnsi="Verdana" w:cs="Times New Roman"/>
                <w:b/>
                <w:bCs/>
                <w:sz w:val="15"/>
                <w:szCs w:val="15"/>
                <w:vertAlign w:val="subscript"/>
                <w:lang w:val="en-US"/>
              </w:rPr>
              <w:t>IN</w:t>
            </w:r>
            <w:r w:rsidRPr="00ED3593">
              <w:rPr>
                <w:rFonts w:ascii="Verdana" w:hAnsi="Verdana" w:cs="Times New Roman"/>
                <w:b/>
                <w:bCs/>
                <w:sz w:val="16"/>
                <w:szCs w:val="16"/>
                <w:lang w:val="en-US"/>
              </w:rPr>
              <w:t xml:space="preserve">: </w:t>
            </w:r>
            <w:r w:rsidRPr="00ED3593">
              <w:rPr>
                <w:rFonts w:ascii="Verdana" w:hAnsi="Verdana" w:cs="Times New Roman"/>
                <w:sz w:val="16"/>
                <w:szCs w:val="16"/>
                <w:lang w:val="en-US"/>
              </w:rPr>
              <w:t xml:space="preserve">The total sulfur in the gas and condensate to the </w:t>
            </w:r>
            <w:r w:rsidR="00646000">
              <w:rPr>
                <w:rFonts w:ascii="Verdana" w:hAnsi="Verdana" w:cs="Times New Roman"/>
                <w:sz w:val="16"/>
                <w:szCs w:val="16"/>
                <w:lang w:val="en-US"/>
              </w:rPr>
              <w:t>sour</w:t>
            </w:r>
            <w:r w:rsidRPr="00ED3593">
              <w:rPr>
                <w:rFonts w:ascii="Verdana" w:hAnsi="Verdana" w:cs="Times New Roman"/>
                <w:sz w:val="16"/>
                <w:szCs w:val="16"/>
                <w:lang w:val="en-US"/>
              </w:rPr>
              <w:t xml:space="preserve"> entering complex process</w:t>
            </w:r>
            <w:r w:rsidR="004606D7">
              <w:rPr>
                <w:rFonts w:ascii="Verdana" w:hAnsi="Verdana" w:cs="Times New Roman"/>
                <w:sz w:val="16"/>
                <w:szCs w:val="16"/>
                <w:lang w:val="en-US"/>
              </w:rPr>
              <w:t xml:space="preserve">ors of </w:t>
            </w:r>
            <w:r w:rsidRPr="00ED3593">
              <w:rPr>
                <w:rFonts w:ascii="Verdana" w:hAnsi="Verdana" w:cs="Times New Roman"/>
                <w:sz w:val="16"/>
                <w:szCs w:val="16"/>
                <w:lang w:val="en-US"/>
              </w:rPr>
              <w:t xml:space="preserve">gas </w:t>
            </w:r>
            <w:r w:rsidR="004606D7">
              <w:rPr>
                <w:rFonts w:ascii="Verdana" w:hAnsi="Verdana" w:cs="Times New Roman"/>
                <w:sz w:val="16"/>
                <w:szCs w:val="16"/>
                <w:lang w:val="en-US"/>
              </w:rPr>
              <w:t xml:space="preserve">per day. </w:t>
            </w:r>
            <w:r w:rsidRPr="00ED3593">
              <w:rPr>
                <w:rFonts w:ascii="Verdana" w:hAnsi="Verdana" w:cs="Times New Roman"/>
                <w:sz w:val="16"/>
                <w:szCs w:val="16"/>
                <w:lang w:val="en-US"/>
              </w:rPr>
              <w:t>             </w:t>
            </w:r>
          </w:p>
        </w:tc>
      </w:tr>
      <w:tr w:rsidR="006728FC" w:rsidRPr="00266893" w14:paraId="4D84E194" w14:textId="77777777" w:rsidTr="004606D7">
        <w:tc>
          <w:tcPr>
            <w:tcW w:w="4529" w:type="dxa"/>
            <w:shd w:val="clear" w:color="auto" w:fill="auto"/>
          </w:tcPr>
          <w:p w14:paraId="0534D2D2" w14:textId="77777777" w:rsidR="006728FC" w:rsidRPr="009F412E" w:rsidRDefault="006728FC" w:rsidP="009F412E">
            <w:pPr>
              <w:pStyle w:val="Texto"/>
              <w:tabs>
                <w:tab w:val="left" w:pos="1080"/>
              </w:tabs>
              <w:spacing w:line="214" w:lineRule="exact"/>
              <w:ind w:firstLine="0"/>
              <w:rPr>
                <w:rFonts w:ascii="Verdana" w:hAnsi="Verdana"/>
                <w:sz w:val="16"/>
                <w:szCs w:val="16"/>
              </w:rPr>
            </w:pPr>
            <w:r w:rsidRPr="009F412E">
              <w:rPr>
                <w:rFonts w:ascii="Verdana" w:hAnsi="Verdana"/>
                <w:b/>
                <w:sz w:val="16"/>
                <w:szCs w:val="16"/>
              </w:rPr>
              <w:t>%</w:t>
            </w:r>
            <w:proofErr w:type="spellStart"/>
            <w:r w:rsidRPr="009F412E">
              <w:rPr>
                <w:rFonts w:ascii="Verdana" w:hAnsi="Verdana"/>
                <w:b/>
                <w:sz w:val="16"/>
                <w:szCs w:val="16"/>
              </w:rPr>
              <w:t>Emis</w:t>
            </w:r>
            <w:proofErr w:type="spellEnd"/>
            <w:r w:rsidRPr="009F412E">
              <w:rPr>
                <w:rFonts w:ascii="Verdana" w:hAnsi="Verdana"/>
                <w:b/>
                <w:sz w:val="16"/>
                <w:szCs w:val="16"/>
              </w:rPr>
              <w:t>. Tot. Diario:</w:t>
            </w:r>
            <w:r w:rsidRPr="009F412E">
              <w:rPr>
                <w:rFonts w:ascii="Verdana" w:hAnsi="Verdana"/>
                <w:sz w:val="16"/>
                <w:szCs w:val="16"/>
              </w:rPr>
              <w:tab/>
              <w:t>Es el porcentaje de emisión por complejo diario</w:t>
            </w:r>
          </w:p>
        </w:tc>
        <w:tc>
          <w:tcPr>
            <w:tcW w:w="4529" w:type="dxa"/>
            <w:shd w:val="clear" w:color="auto" w:fill="auto"/>
          </w:tcPr>
          <w:p w14:paraId="56887F34" w14:textId="290E21B6" w:rsidR="006728FC" w:rsidRPr="00ED3593" w:rsidRDefault="00ED3593" w:rsidP="009F412E">
            <w:pPr>
              <w:pStyle w:val="Texto"/>
              <w:tabs>
                <w:tab w:val="left" w:pos="1080"/>
              </w:tabs>
              <w:spacing w:line="214" w:lineRule="exact"/>
              <w:ind w:firstLine="0"/>
              <w:rPr>
                <w:rFonts w:ascii="Verdana" w:hAnsi="Verdana"/>
                <w:sz w:val="16"/>
                <w:szCs w:val="16"/>
                <w:lang w:val="en-US"/>
              </w:rPr>
            </w:pPr>
            <w:r w:rsidRPr="00ED3593">
              <w:rPr>
                <w:rFonts w:ascii="Verdana" w:hAnsi="Verdana" w:cs="Times New Roman"/>
                <w:b/>
                <w:bCs/>
                <w:sz w:val="16"/>
                <w:szCs w:val="16"/>
                <w:lang w:val="en-US"/>
              </w:rPr>
              <w:t xml:space="preserve">% </w:t>
            </w:r>
            <w:r w:rsidR="004606D7">
              <w:rPr>
                <w:rFonts w:ascii="Verdana" w:hAnsi="Verdana" w:cs="Times New Roman"/>
                <w:b/>
                <w:bCs/>
                <w:sz w:val="16"/>
                <w:szCs w:val="16"/>
                <w:lang w:val="en-US"/>
              </w:rPr>
              <w:t>of total daily emissions</w:t>
            </w:r>
            <w:r w:rsidRPr="00ED3593">
              <w:rPr>
                <w:rFonts w:ascii="Verdana" w:hAnsi="Verdana" w:cs="Times New Roman"/>
                <w:b/>
                <w:bCs/>
                <w:sz w:val="16"/>
                <w:szCs w:val="16"/>
                <w:lang w:val="en-US"/>
              </w:rPr>
              <w:t xml:space="preserve">: </w:t>
            </w:r>
            <w:r w:rsidRPr="00ED3593">
              <w:rPr>
                <w:rFonts w:ascii="Verdana" w:hAnsi="Verdana" w:cs="Times New Roman"/>
                <w:sz w:val="16"/>
                <w:szCs w:val="16"/>
                <w:lang w:val="en-US"/>
              </w:rPr>
              <w:t xml:space="preserve">The percentage emission </w:t>
            </w:r>
            <w:r w:rsidR="004606D7">
              <w:rPr>
                <w:rFonts w:ascii="Verdana" w:hAnsi="Verdana" w:cs="Times New Roman"/>
                <w:sz w:val="16"/>
                <w:szCs w:val="16"/>
                <w:lang w:val="en-US"/>
              </w:rPr>
              <w:t>daily per complex</w:t>
            </w:r>
            <w:r w:rsidRPr="00ED3593">
              <w:rPr>
                <w:rFonts w:ascii="Verdana" w:hAnsi="Verdana" w:cs="Times New Roman"/>
                <w:sz w:val="16"/>
                <w:szCs w:val="16"/>
                <w:lang w:val="en-US"/>
              </w:rPr>
              <w:t>             </w:t>
            </w:r>
          </w:p>
        </w:tc>
      </w:tr>
      <w:tr w:rsidR="006728FC" w:rsidRPr="00266893" w14:paraId="6AC8505B" w14:textId="77777777" w:rsidTr="004606D7">
        <w:tc>
          <w:tcPr>
            <w:tcW w:w="4529" w:type="dxa"/>
            <w:shd w:val="clear" w:color="auto" w:fill="auto"/>
          </w:tcPr>
          <w:p w14:paraId="7DCED5FC" w14:textId="77777777" w:rsidR="006728FC" w:rsidRPr="009F412E" w:rsidRDefault="006728FC" w:rsidP="009F412E">
            <w:pPr>
              <w:pStyle w:val="Texto"/>
              <w:tabs>
                <w:tab w:val="left" w:pos="990"/>
              </w:tabs>
              <w:spacing w:line="214" w:lineRule="exact"/>
              <w:ind w:firstLine="0"/>
              <w:rPr>
                <w:rFonts w:ascii="Verdana" w:hAnsi="Verdana"/>
                <w:sz w:val="16"/>
                <w:szCs w:val="16"/>
              </w:rPr>
            </w:pPr>
            <w:r w:rsidRPr="009F412E">
              <w:rPr>
                <w:rFonts w:ascii="Verdana" w:hAnsi="Verdana"/>
                <w:sz w:val="16"/>
                <w:szCs w:val="16"/>
              </w:rPr>
              <w:t>El promedio mensual del porcentaje de emisión total diario por complejo procesador de gas se calcula mediante la siguiente ecuación:</w:t>
            </w:r>
          </w:p>
        </w:tc>
        <w:tc>
          <w:tcPr>
            <w:tcW w:w="4529" w:type="dxa"/>
            <w:shd w:val="clear" w:color="auto" w:fill="auto"/>
          </w:tcPr>
          <w:p w14:paraId="02F421FB" w14:textId="77777777" w:rsidR="006728FC" w:rsidRPr="00ED3593" w:rsidRDefault="00ED3593" w:rsidP="009F412E">
            <w:pPr>
              <w:pStyle w:val="Texto"/>
              <w:tabs>
                <w:tab w:val="left" w:pos="1080"/>
              </w:tabs>
              <w:spacing w:line="214" w:lineRule="exact"/>
              <w:ind w:firstLine="0"/>
              <w:rPr>
                <w:rFonts w:ascii="Verdana" w:hAnsi="Verdana"/>
                <w:sz w:val="16"/>
                <w:szCs w:val="16"/>
                <w:lang w:val="en-US"/>
              </w:rPr>
            </w:pPr>
            <w:r w:rsidRPr="00ED3593">
              <w:rPr>
                <w:rFonts w:ascii="Verdana" w:hAnsi="Verdana" w:cs="Times New Roman"/>
                <w:sz w:val="16"/>
                <w:szCs w:val="16"/>
                <w:lang w:val="en-US"/>
              </w:rPr>
              <w:t>The monthly average of the daily total emission percentage per gas processing complex is calculated using the following equation:</w:t>
            </w:r>
          </w:p>
        </w:tc>
      </w:tr>
    </w:tbl>
    <w:p w14:paraId="21BF996A" w14:textId="77777777" w:rsidR="009F72B6" w:rsidRPr="00ED3593" w:rsidRDefault="009F72B6" w:rsidP="009F72B6">
      <w:pPr>
        <w:pStyle w:val="Texto"/>
        <w:tabs>
          <w:tab w:val="left" w:pos="1080"/>
        </w:tabs>
        <w:spacing w:line="214" w:lineRule="exact"/>
        <w:ind w:left="1728" w:hanging="1440"/>
        <w:rPr>
          <w:rFonts w:ascii="Verdana" w:hAnsi="Verdana"/>
          <w:sz w:val="16"/>
          <w:szCs w:val="16"/>
          <w:lang w:val="en-US"/>
        </w:rPr>
      </w:pPr>
      <w:r w:rsidRPr="00ED3593">
        <w:rPr>
          <w:rFonts w:ascii="Verdana" w:hAnsi="Verdana"/>
          <w:b/>
          <w:sz w:val="16"/>
          <w:szCs w:val="16"/>
          <w:lang w:val="en-US"/>
        </w:rPr>
        <w:tab/>
      </w:r>
    </w:p>
    <w:p w14:paraId="4E6D46B5" w14:textId="263A9599" w:rsidR="009F72B6" w:rsidRDefault="00266893" w:rsidP="006728FC">
      <w:pPr>
        <w:pStyle w:val="Texto"/>
        <w:spacing w:line="240" w:lineRule="auto"/>
        <w:ind w:firstLine="0"/>
        <w:jc w:val="center"/>
        <w:rPr>
          <w:rFonts w:ascii="Verdana" w:hAnsi="Verdana"/>
          <w:sz w:val="16"/>
          <w:szCs w:val="16"/>
        </w:rPr>
      </w:pPr>
      <w:bookmarkStart w:id="0" w:name="_Hlk61444801"/>
      <w:r>
        <w:rPr>
          <w:rFonts w:ascii="Verdana" w:hAnsi="Verdana"/>
          <w:sz w:val="16"/>
          <w:szCs w:val="16"/>
        </w:rPr>
        <w:pict w14:anchorId="24AA7418">
          <v:shape id="_x0000_i1029" type="#_x0000_t75" style="width:241.5pt;height:24.75pt">
            <v:imagedata r:id="rId12" o:title=""/>
          </v:shape>
        </w:pict>
      </w:r>
      <w:bookmarkEnd w:id="0"/>
    </w:p>
    <w:p w14:paraId="00808A58" w14:textId="07D10E49" w:rsidR="00C80073" w:rsidRDefault="00266893" w:rsidP="006728FC">
      <w:pPr>
        <w:pStyle w:val="Texto"/>
        <w:spacing w:line="240" w:lineRule="auto"/>
        <w:ind w:firstLine="0"/>
        <w:jc w:val="center"/>
        <w:rPr>
          <w:rFonts w:ascii="Verdana" w:hAnsi="Verdana"/>
          <w:sz w:val="16"/>
          <w:szCs w:val="16"/>
        </w:rPr>
      </w:pPr>
      <w:r>
        <w:rPr>
          <w:noProof/>
        </w:rPr>
        <w:pict w14:anchorId="18BFE7D4">
          <v:shape id="Picture 5" o:spid="_x0000_i1030" type="#_x0000_t75" style="width:333.75pt;height:36.75pt;visibility:visible;mso-wrap-style:square">
            <v:imagedata r:id="rId13" o:title="" croptop="22468f" cropbottom="38774f" cropleft="17822f" cropright="25555f"/>
          </v:shape>
        </w:pict>
      </w:r>
    </w:p>
    <w:tbl>
      <w:tblPr>
        <w:tblW w:w="0" w:type="auto"/>
        <w:tblLook w:val="04A0" w:firstRow="1" w:lastRow="0" w:firstColumn="1" w:lastColumn="0" w:noHBand="0" w:noVBand="1"/>
      </w:tblPr>
      <w:tblGrid>
        <w:gridCol w:w="4529"/>
        <w:gridCol w:w="4529"/>
      </w:tblGrid>
      <w:tr w:rsidR="006728FC" w:rsidRPr="00266893" w14:paraId="29E3DD8C" w14:textId="77777777" w:rsidTr="00C80073">
        <w:tc>
          <w:tcPr>
            <w:tcW w:w="4529" w:type="dxa"/>
            <w:shd w:val="clear" w:color="auto" w:fill="auto"/>
          </w:tcPr>
          <w:p w14:paraId="513E675E" w14:textId="77777777" w:rsidR="006728FC" w:rsidRPr="009F412E" w:rsidRDefault="006728FC" w:rsidP="009F412E">
            <w:pPr>
              <w:pStyle w:val="Texto"/>
              <w:tabs>
                <w:tab w:val="left" w:pos="1080"/>
              </w:tabs>
              <w:spacing w:line="214" w:lineRule="exact"/>
              <w:ind w:firstLine="0"/>
              <w:rPr>
                <w:rFonts w:ascii="Verdana" w:hAnsi="Verdana"/>
                <w:sz w:val="16"/>
                <w:szCs w:val="16"/>
              </w:rPr>
            </w:pPr>
            <w:r w:rsidRPr="00C80073">
              <w:rPr>
                <w:rFonts w:ascii="Verdana" w:hAnsi="Verdana"/>
                <w:b/>
                <w:bCs/>
                <w:sz w:val="16"/>
                <w:szCs w:val="16"/>
              </w:rPr>
              <w:t>Donde:</w:t>
            </w:r>
            <w:r w:rsidRPr="009F412E">
              <w:rPr>
                <w:rFonts w:ascii="Verdana" w:hAnsi="Verdana"/>
                <w:sz w:val="16"/>
                <w:szCs w:val="16"/>
              </w:rPr>
              <w:tab/>
            </w:r>
            <w:r w:rsidRPr="009F412E">
              <w:rPr>
                <w:rFonts w:ascii="Verdana" w:hAnsi="Verdana"/>
                <w:b/>
                <w:sz w:val="16"/>
                <w:szCs w:val="16"/>
              </w:rPr>
              <w:t>n:</w:t>
            </w:r>
            <w:r w:rsidRPr="009F412E">
              <w:rPr>
                <w:rFonts w:ascii="Verdana" w:hAnsi="Verdana"/>
                <w:sz w:val="16"/>
                <w:szCs w:val="16"/>
              </w:rPr>
              <w:tab/>
              <w:t>Número de días en el mes calendario.</w:t>
            </w:r>
          </w:p>
        </w:tc>
        <w:tc>
          <w:tcPr>
            <w:tcW w:w="4529" w:type="dxa"/>
            <w:shd w:val="clear" w:color="auto" w:fill="auto"/>
          </w:tcPr>
          <w:p w14:paraId="62106447" w14:textId="7E2233DB" w:rsidR="006728FC" w:rsidRPr="00ED3593" w:rsidRDefault="00ED3593" w:rsidP="009F412E">
            <w:pPr>
              <w:pStyle w:val="Texto"/>
              <w:tabs>
                <w:tab w:val="left" w:pos="1080"/>
              </w:tabs>
              <w:spacing w:line="214" w:lineRule="exact"/>
              <w:ind w:firstLine="0"/>
              <w:rPr>
                <w:rFonts w:ascii="Verdana" w:hAnsi="Verdana"/>
                <w:sz w:val="16"/>
                <w:szCs w:val="16"/>
                <w:lang w:val="en-US"/>
              </w:rPr>
            </w:pPr>
            <w:r w:rsidRPr="00C80073">
              <w:rPr>
                <w:rFonts w:ascii="Verdana" w:hAnsi="Verdana" w:cs="Times New Roman"/>
                <w:b/>
                <w:bCs/>
                <w:sz w:val="16"/>
                <w:szCs w:val="16"/>
                <w:lang w:val="en-US"/>
              </w:rPr>
              <w:t>Where:</w:t>
            </w:r>
            <w:r w:rsidRPr="00ED3593">
              <w:rPr>
                <w:rFonts w:ascii="Verdana" w:hAnsi="Verdana" w:cs="Times New Roman"/>
                <w:sz w:val="16"/>
                <w:szCs w:val="16"/>
                <w:lang w:val="en-US"/>
              </w:rPr>
              <w:t xml:space="preserve"> </w:t>
            </w:r>
            <w:r w:rsidRPr="00ED3593">
              <w:rPr>
                <w:rFonts w:ascii="Verdana" w:hAnsi="Verdana" w:cs="Times New Roman"/>
                <w:b/>
                <w:bCs/>
                <w:sz w:val="16"/>
                <w:szCs w:val="16"/>
                <w:lang w:val="en-US"/>
              </w:rPr>
              <w:t xml:space="preserve">n: </w:t>
            </w:r>
            <w:r w:rsidRPr="00ED3593">
              <w:rPr>
                <w:rFonts w:ascii="Verdana" w:hAnsi="Verdana" w:cs="Times New Roman"/>
                <w:sz w:val="16"/>
                <w:szCs w:val="16"/>
                <w:lang w:val="en-US"/>
              </w:rPr>
              <w:t>Number of days in the calendar month.                           </w:t>
            </w:r>
          </w:p>
        </w:tc>
      </w:tr>
      <w:tr w:rsidR="006728FC" w:rsidRPr="00266893" w14:paraId="1052B402" w14:textId="77777777" w:rsidTr="00C80073">
        <w:tc>
          <w:tcPr>
            <w:tcW w:w="4529" w:type="dxa"/>
            <w:shd w:val="clear" w:color="auto" w:fill="auto"/>
          </w:tcPr>
          <w:p w14:paraId="25B710F6" w14:textId="77777777" w:rsidR="006728FC" w:rsidRPr="009F412E" w:rsidRDefault="006728FC" w:rsidP="009F412E">
            <w:pPr>
              <w:pStyle w:val="Texto"/>
              <w:tabs>
                <w:tab w:val="left" w:pos="1080"/>
              </w:tabs>
              <w:spacing w:line="214" w:lineRule="exact"/>
              <w:ind w:firstLine="0"/>
              <w:rPr>
                <w:rFonts w:ascii="Verdana" w:hAnsi="Verdana"/>
                <w:sz w:val="16"/>
                <w:szCs w:val="16"/>
              </w:rPr>
            </w:pPr>
            <w:r w:rsidRPr="009F412E">
              <w:rPr>
                <w:rFonts w:ascii="Verdana" w:hAnsi="Verdana"/>
                <w:b/>
                <w:sz w:val="16"/>
                <w:szCs w:val="16"/>
              </w:rPr>
              <w:t>%</w:t>
            </w:r>
            <w:proofErr w:type="spellStart"/>
            <w:r w:rsidRPr="009F412E">
              <w:rPr>
                <w:rFonts w:ascii="Verdana" w:hAnsi="Verdana"/>
                <w:b/>
                <w:sz w:val="16"/>
                <w:szCs w:val="16"/>
              </w:rPr>
              <w:t>Emis.Tot.Diario</w:t>
            </w:r>
            <w:proofErr w:type="spellEnd"/>
            <w:r w:rsidRPr="009F412E">
              <w:rPr>
                <w:rFonts w:ascii="Verdana" w:hAnsi="Verdana"/>
                <w:b/>
                <w:sz w:val="16"/>
                <w:szCs w:val="16"/>
              </w:rPr>
              <w:t xml:space="preserve">: </w:t>
            </w:r>
            <w:r w:rsidRPr="009F412E">
              <w:rPr>
                <w:rFonts w:ascii="Verdana" w:hAnsi="Verdana"/>
                <w:sz w:val="16"/>
                <w:szCs w:val="16"/>
              </w:rPr>
              <w:t>Es el porcentaje de emisión por complejo diario.</w:t>
            </w:r>
          </w:p>
        </w:tc>
        <w:tc>
          <w:tcPr>
            <w:tcW w:w="4529" w:type="dxa"/>
            <w:shd w:val="clear" w:color="auto" w:fill="auto"/>
          </w:tcPr>
          <w:p w14:paraId="7B1283AE" w14:textId="37D0567F" w:rsidR="006728FC" w:rsidRPr="00ED3593" w:rsidRDefault="00ED3593" w:rsidP="009F412E">
            <w:pPr>
              <w:pStyle w:val="Texto"/>
              <w:tabs>
                <w:tab w:val="left" w:pos="1080"/>
              </w:tabs>
              <w:spacing w:line="214" w:lineRule="exact"/>
              <w:ind w:firstLine="0"/>
              <w:rPr>
                <w:rFonts w:ascii="Verdana" w:hAnsi="Verdana"/>
                <w:sz w:val="16"/>
                <w:szCs w:val="16"/>
                <w:lang w:val="en-US"/>
              </w:rPr>
            </w:pPr>
            <w:r w:rsidRPr="00ED3593">
              <w:rPr>
                <w:rFonts w:ascii="Verdana" w:hAnsi="Verdana" w:cs="Times New Roman"/>
                <w:b/>
                <w:bCs/>
                <w:sz w:val="16"/>
                <w:szCs w:val="16"/>
                <w:lang w:val="en-US"/>
              </w:rPr>
              <w:t xml:space="preserve">% </w:t>
            </w:r>
            <w:proofErr w:type="spellStart"/>
            <w:r w:rsidRPr="00ED3593">
              <w:rPr>
                <w:rFonts w:ascii="Verdana" w:hAnsi="Verdana" w:cs="Times New Roman"/>
                <w:b/>
                <w:bCs/>
                <w:sz w:val="16"/>
                <w:szCs w:val="16"/>
                <w:lang w:val="en-US"/>
              </w:rPr>
              <w:t>Emis.Tot.Diario</w:t>
            </w:r>
            <w:proofErr w:type="spellEnd"/>
            <w:r w:rsidRPr="00ED3593">
              <w:rPr>
                <w:rFonts w:ascii="Verdana" w:hAnsi="Verdana" w:cs="Times New Roman"/>
                <w:b/>
                <w:bCs/>
                <w:sz w:val="16"/>
                <w:szCs w:val="16"/>
                <w:lang w:val="en-US"/>
              </w:rPr>
              <w:t>:</w:t>
            </w:r>
            <w:r w:rsidR="00C80073">
              <w:rPr>
                <w:rFonts w:ascii="Verdana" w:hAnsi="Verdana" w:cs="Times New Roman"/>
                <w:b/>
                <w:bCs/>
                <w:sz w:val="16"/>
                <w:szCs w:val="16"/>
                <w:lang w:val="en-US"/>
              </w:rPr>
              <w:t xml:space="preserve"> </w:t>
            </w:r>
            <w:r w:rsidR="00C80073" w:rsidRPr="00C80073">
              <w:rPr>
                <w:rFonts w:ascii="Verdana" w:hAnsi="Verdana" w:cs="Times New Roman"/>
                <w:sz w:val="16"/>
                <w:szCs w:val="16"/>
                <w:lang w:val="en-US"/>
              </w:rPr>
              <w:t>This</w:t>
            </w:r>
            <w:r w:rsidRPr="00ED3593">
              <w:rPr>
                <w:rFonts w:ascii="Verdana" w:hAnsi="Verdana" w:cs="Times New Roman"/>
                <w:sz w:val="16"/>
                <w:szCs w:val="16"/>
                <w:lang w:val="en-US"/>
              </w:rPr>
              <w:t xml:space="preserve"> is the percentage of emission </w:t>
            </w:r>
            <w:r w:rsidR="00C80073" w:rsidRPr="00ED3593">
              <w:rPr>
                <w:rFonts w:ascii="Verdana" w:hAnsi="Verdana" w:cs="Times New Roman"/>
                <w:sz w:val="16"/>
                <w:szCs w:val="16"/>
                <w:lang w:val="en-US"/>
              </w:rPr>
              <w:t xml:space="preserve">daily </w:t>
            </w:r>
            <w:r w:rsidRPr="00ED3593">
              <w:rPr>
                <w:rFonts w:ascii="Verdana" w:hAnsi="Verdana" w:cs="Times New Roman"/>
                <w:sz w:val="16"/>
                <w:szCs w:val="16"/>
                <w:lang w:val="en-US"/>
              </w:rPr>
              <w:t>per complex.</w:t>
            </w:r>
          </w:p>
        </w:tc>
      </w:tr>
      <w:tr w:rsidR="006728FC" w:rsidRPr="00266893" w14:paraId="3EB9E384" w14:textId="77777777" w:rsidTr="00C80073">
        <w:tc>
          <w:tcPr>
            <w:tcW w:w="4529" w:type="dxa"/>
            <w:shd w:val="clear" w:color="auto" w:fill="auto"/>
          </w:tcPr>
          <w:p w14:paraId="4FD065B3" w14:textId="77777777" w:rsidR="006728FC" w:rsidRPr="009F412E" w:rsidRDefault="006728FC" w:rsidP="009F412E">
            <w:pPr>
              <w:pStyle w:val="Texto"/>
              <w:tabs>
                <w:tab w:val="left" w:pos="1080"/>
              </w:tabs>
              <w:spacing w:line="214" w:lineRule="exact"/>
              <w:ind w:firstLine="0"/>
              <w:rPr>
                <w:rFonts w:ascii="Verdana" w:hAnsi="Verdana"/>
                <w:sz w:val="16"/>
                <w:szCs w:val="16"/>
              </w:rPr>
            </w:pPr>
            <w:proofErr w:type="spellStart"/>
            <w:r w:rsidRPr="009F412E">
              <w:rPr>
                <w:rFonts w:ascii="Verdana" w:hAnsi="Verdana"/>
                <w:b/>
                <w:sz w:val="16"/>
                <w:szCs w:val="16"/>
              </w:rPr>
              <w:t>Prom.Mes</w:t>
            </w:r>
            <w:proofErr w:type="spellEnd"/>
            <w:r w:rsidRPr="009F412E">
              <w:rPr>
                <w:rFonts w:ascii="Verdana" w:hAnsi="Verdana"/>
                <w:b/>
                <w:sz w:val="16"/>
                <w:szCs w:val="16"/>
              </w:rPr>
              <w:t xml:space="preserve"> %</w:t>
            </w:r>
            <w:proofErr w:type="spellStart"/>
            <w:r w:rsidRPr="009F412E">
              <w:rPr>
                <w:rFonts w:ascii="Verdana" w:hAnsi="Verdana"/>
                <w:b/>
                <w:sz w:val="16"/>
                <w:szCs w:val="16"/>
              </w:rPr>
              <w:t>Emis.Tot.Diario</w:t>
            </w:r>
            <w:proofErr w:type="spellEnd"/>
            <w:r w:rsidRPr="009F412E">
              <w:rPr>
                <w:rFonts w:ascii="Verdana" w:hAnsi="Verdana"/>
                <w:b/>
                <w:sz w:val="16"/>
                <w:szCs w:val="16"/>
              </w:rPr>
              <w:t xml:space="preserve">: </w:t>
            </w:r>
            <w:r w:rsidRPr="009F412E">
              <w:rPr>
                <w:rFonts w:ascii="Verdana" w:hAnsi="Verdana"/>
                <w:sz w:val="16"/>
                <w:szCs w:val="16"/>
              </w:rPr>
              <w:t>Es el promedio mensual del porcentaje de emisión por complejo diario.</w:t>
            </w:r>
          </w:p>
        </w:tc>
        <w:tc>
          <w:tcPr>
            <w:tcW w:w="4529" w:type="dxa"/>
            <w:shd w:val="clear" w:color="auto" w:fill="auto"/>
          </w:tcPr>
          <w:p w14:paraId="08DA6DFB" w14:textId="0F02623D" w:rsidR="006728FC" w:rsidRPr="00ED3593" w:rsidRDefault="00ED3593" w:rsidP="009F412E">
            <w:pPr>
              <w:pStyle w:val="Texto"/>
              <w:tabs>
                <w:tab w:val="left" w:pos="1080"/>
              </w:tabs>
              <w:spacing w:line="214" w:lineRule="exact"/>
              <w:ind w:firstLine="0"/>
              <w:rPr>
                <w:rFonts w:ascii="Verdana" w:hAnsi="Verdana"/>
                <w:sz w:val="16"/>
                <w:szCs w:val="16"/>
                <w:lang w:val="en-US"/>
              </w:rPr>
            </w:pPr>
            <w:r w:rsidRPr="00ED3593">
              <w:rPr>
                <w:rFonts w:ascii="Verdana" w:hAnsi="Verdana" w:cs="Times New Roman"/>
                <w:b/>
                <w:bCs/>
                <w:sz w:val="16"/>
                <w:szCs w:val="16"/>
                <w:lang w:val="en-US"/>
              </w:rPr>
              <w:t xml:space="preserve">Monthly Avg.% Daily Total </w:t>
            </w:r>
            <w:r w:rsidR="00C80073">
              <w:rPr>
                <w:rFonts w:ascii="Verdana" w:hAnsi="Verdana" w:cs="Times New Roman"/>
                <w:b/>
                <w:bCs/>
                <w:sz w:val="16"/>
                <w:szCs w:val="16"/>
                <w:lang w:val="en-US"/>
              </w:rPr>
              <w:t>Emissions</w:t>
            </w:r>
            <w:r w:rsidRPr="00ED3593">
              <w:rPr>
                <w:rFonts w:ascii="Verdana" w:hAnsi="Verdana" w:cs="Times New Roman"/>
                <w:b/>
                <w:bCs/>
                <w:sz w:val="16"/>
                <w:szCs w:val="16"/>
                <w:lang w:val="en-US"/>
              </w:rPr>
              <w:t xml:space="preserve">: </w:t>
            </w:r>
            <w:r w:rsidRPr="00ED3593">
              <w:rPr>
                <w:rFonts w:ascii="Verdana" w:hAnsi="Verdana" w:cs="Times New Roman"/>
                <w:sz w:val="16"/>
                <w:szCs w:val="16"/>
                <w:lang w:val="en-US"/>
              </w:rPr>
              <w:t>It is the monthly average of the percentage</w:t>
            </w:r>
            <w:r w:rsidR="00C80073">
              <w:rPr>
                <w:rFonts w:ascii="Verdana" w:hAnsi="Verdana" w:cs="Times New Roman"/>
                <w:sz w:val="16"/>
                <w:szCs w:val="16"/>
                <w:lang w:val="en-US"/>
              </w:rPr>
              <w:t xml:space="preserve"> of emissions</w:t>
            </w:r>
            <w:r w:rsidRPr="00ED3593">
              <w:rPr>
                <w:rFonts w:ascii="Verdana" w:hAnsi="Verdana" w:cs="Times New Roman"/>
                <w:sz w:val="16"/>
                <w:szCs w:val="16"/>
                <w:lang w:val="en-US"/>
              </w:rPr>
              <w:t xml:space="preserve"> per complex</w:t>
            </w:r>
            <w:r w:rsidR="00C80073" w:rsidRPr="00ED3593">
              <w:rPr>
                <w:rFonts w:ascii="Verdana" w:hAnsi="Verdana" w:cs="Times New Roman"/>
                <w:sz w:val="16"/>
                <w:szCs w:val="16"/>
                <w:lang w:val="en-US"/>
              </w:rPr>
              <w:t xml:space="preserve"> daily</w:t>
            </w:r>
            <w:r w:rsidRPr="00ED3593">
              <w:rPr>
                <w:rFonts w:ascii="Verdana" w:hAnsi="Verdana" w:cs="Times New Roman"/>
                <w:sz w:val="16"/>
                <w:szCs w:val="16"/>
                <w:lang w:val="en-US"/>
              </w:rPr>
              <w:t>.</w:t>
            </w:r>
            <w:r w:rsidR="00C80073">
              <w:rPr>
                <w:rFonts w:ascii="Verdana" w:hAnsi="Verdana" w:cs="Times New Roman"/>
                <w:sz w:val="16"/>
                <w:szCs w:val="16"/>
                <w:lang w:val="en-US"/>
              </w:rPr>
              <w:t xml:space="preserve"> </w:t>
            </w:r>
          </w:p>
        </w:tc>
      </w:tr>
    </w:tbl>
    <w:p w14:paraId="6E745E06" w14:textId="77777777" w:rsidR="009F72B6" w:rsidRPr="00ED3593" w:rsidRDefault="009F72B6" w:rsidP="009F72B6">
      <w:pPr>
        <w:pStyle w:val="Texto"/>
        <w:spacing w:line="214" w:lineRule="exact"/>
        <w:ind w:left="1080" w:hanging="792"/>
        <w:rPr>
          <w:rFonts w:ascii="Verdana" w:hAnsi="Verdana"/>
          <w:sz w:val="16"/>
          <w:szCs w:val="16"/>
          <w:lang w:val="en-US"/>
        </w:rPr>
      </w:pPr>
      <w:r w:rsidRPr="00ED3593">
        <w:rPr>
          <w:rFonts w:ascii="Verdana" w:hAnsi="Verdana"/>
          <w:b/>
          <w:sz w:val="16"/>
          <w:szCs w:val="16"/>
          <w:lang w:val="en-US"/>
        </w:rPr>
        <w:tab/>
      </w:r>
    </w:p>
    <w:p w14:paraId="0147ED4A" w14:textId="77777777" w:rsidR="009F72B6" w:rsidRPr="00ED3593" w:rsidRDefault="009F72B6" w:rsidP="009F72B6">
      <w:pPr>
        <w:pStyle w:val="Texto"/>
        <w:spacing w:line="214" w:lineRule="exact"/>
        <w:ind w:left="1080" w:hanging="792"/>
        <w:rPr>
          <w:rFonts w:ascii="Verdana" w:hAnsi="Verdana"/>
          <w:sz w:val="16"/>
          <w:szCs w:val="16"/>
          <w:lang w:val="en-US"/>
        </w:rPr>
      </w:pPr>
      <w:r w:rsidRPr="00ED3593">
        <w:rPr>
          <w:rFonts w:ascii="Verdana" w:hAnsi="Verdana"/>
          <w:b/>
          <w:sz w:val="16"/>
          <w:szCs w:val="16"/>
          <w:lang w:val="en-US"/>
        </w:rPr>
        <w:tab/>
      </w:r>
    </w:p>
    <w:tbl>
      <w:tblPr>
        <w:tblW w:w="0" w:type="auto"/>
        <w:tblLook w:val="04A0" w:firstRow="1" w:lastRow="0" w:firstColumn="1" w:lastColumn="0" w:noHBand="0" w:noVBand="1"/>
      </w:tblPr>
      <w:tblGrid>
        <w:gridCol w:w="4529"/>
        <w:gridCol w:w="4529"/>
      </w:tblGrid>
      <w:tr w:rsidR="00ED3593" w:rsidRPr="00266893" w14:paraId="2B5B2086" w14:textId="77777777" w:rsidTr="00C80073">
        <w:tc>
          <w:tcPr>
            <w:tcW w:w="4529" w:type="dxa"/>
            <w:shd w:val="clear" w:color="auto" w:fill="auto"/>
          </w:tcPr>
          <w:p w14:paraId="595C82EF" w14:textId="77777777" w:rsidR="00ED3593" w:rsidRPr="009F412E" w:rsidRDefault="00ED3593" w:rsidP="00ED3593">
            <w:pPr>
              <w:pStyle w:val="Texto"/>
              <w:spacing w:line="214" w:lineRule="exact"/>
              <w:ind w:firstLine="0"/>
              <w:rPr>
                <w:rFonts w:ascii="Verdana" w:hAnsi="Verdana"/>
                <w:color w:val="000000"/>
                <w:sz w:val="16"/>
                <w:szCs w:val="16"/>
                <w:lang w:val="es-ES"/>
              </w:rPr>
            </w:pPr>
            <w:r w:rsidRPr="009F412E">
              <w:rPr>
                <w:rFonts w:ascii="Verdana" w:hAnsi="Verdana"/>
                <w:color w:val="000000"/>
                <w:sz w:val="16"/>
                <w:szCs w:val="16"/>
                <w:lang w:val="es-ES"/>
              </w:rPr>
              <w:t>Para la obtención de</w:t>
            </w:r>
            <w:r w:rsidRPr="009F412E">
              <w:rPr>
                <w:rFonts w:ascii="Verdana" w:hAnsi="Verdana"/>
                <w:sz w:val="16"/>
                <w:szCs w:val="16"/>
                <w:lang w:val="es-ES"/>
              </w:rPr>
              <w:t>l promedio mensual</w:t>
            </w:r>
            <w:r w:rsidRPr="009F412E">
              <w:rPr>
                <w:rFonts w:ascii="Verdana" w:hAnsi="Verdana"/>
                <w:color w:val="000000"/>
                <w:sz w:val="16"/>
                <w:szCs w:val="16"/>
                <w:lang w:val="es-ES"/>
              </w:rPr>
              <w:t xml:space="preserve"> de la emisión total de azufre a la atmósfera señalado en el numeral 5.3, no se consideran los valores de las lecturas obtenidas durante las siguientes condiciones:</w:t>
            </w:r>
          </w:p>
        </w:tc>
        <w:tc>
          <w:tcPr>
            <w:tcW w:w="4529" w:type="dxa"/>
          </w:tcPr>
          <w:p w14:paraId="4D17F692" w14:textId="19F77147" w:rsidR="00ED3593" w:rsidRPr="00ED3593" w:rsidRDefault="00215F1D" w:rsidP="00ED3593">
            <w:pPr>
              <w:pStyle w:val="Texto"/>
              <w:spacing w:line="214" w:lineRule="exact"/>
              <w:ind w:firstLine="0"/>
              <w:rPr>
                <w:rFonts w:ascii="Verdana" w:hAnsi="Verdana"/>
                <w:color w:val="000000"/>
                <w:sz w:val="16"/>
                <w:szCs w:val="16"/>
                <w:lang w:val="en-US"/>
              </w:rPr>
            </w:pPr>
            <w:r>
              <w:rPr>
                <w:rFonts w:ascii="Verdana" w:hAnsi="Verdana" w:cs="Times New Roman"/>
                <w:sz w:val="16"/>
                <w:szCs w:val="16"/>
                <w:lang w:val="en-US"/>
              </w:rPr>
              <w:t xml:space="preserve">In order to </w:t>
            </w:r>
            <w:r w:rsidR="00ED3593" w:rsidRPr="00ED3593">
              <w:rPr>
                <w:rFonts w:ascii="Verdana" w:hAnsi="Verdana" w:cs="Times New Roman"/>
                <w:sz w:val="16"/>
                <w:szCs w:val="16"/>
                <w:lang w:val="en-US"/>
              </w:rPr>
              <w:t>obtain the monthly average of the total emission</w:t>
            </w:r>
            <w:r>
              <w:rPr>
                <w:rFonts w:ascii="Verdana" w:hAnsi="Verdana" w:cs="Times New Roman"/>
                <w:sz w:val="16"/>
                <w:szCs w:val="16"/>
                <w:lang w:val="en-US"/>
              </w:rPr>
              <w:t>s</w:t>
            </w:r>
            <w:r w:rsidR="00ED3593" w:rsidRPr="00ED3593">
              <w:rPr>
                <w:rFonts w:ascii="Verdana" w:hAnsi="Verdana" w:cs="Times New Roman"/>
                <w:sz w:val="16"/>
                <w:szCs w:val="16"/>
                <w:lang w:val="en-US"/>
              </w:rPr>
              <w:t xml:space="preserve"> of sulfur to the atmosphere indicated in paragraph 5.3, the values </w:t>
            </w:r>
            <w:r w:rsidR="00ED3593" w:rsidRPr="00ED3593">
              <w:rPr>
                <w:sz w:val="16"/>
                <w:szCs w:val="16"/>
                <w:lang w:val="en-US"/>
              </w:rPr>
              <w:t>​​</w:t>
            </w:r>
            <w:r w:rsidR="00ED3593" w:rsidRPr="00ED3593">
              <w:rPr>
                <w:rFonts w:ascii="Verdana" w:hAnsi="Verdana" w:cs="Times New Roman"/>
                <w:sz w:val="16"/>
                <w:szCs w:val="16"/>
                <w:lang w:val="en-US"/>
              </w:rPr>
              <w:t>of the readings obtained during the following conditions are not considered:</w:t>
            </w:r>
          </w:p>
        </w:tc>
      </w:tr>
      <w:tr w:rsidR="00ED3593" w:rsidRPr="00266893" w14:paraId="383F74AD" w14:textId="77777777" w:rsidTr="00C80073">
        <w:tc>
          <w:tcPr>
            <w:tcW w:w="4529" w:type="dxa"/>
            <w:shd w:val="clear" w:color="auto" w:fill="auto"/>
          </w:tcPr>
          <w:p w14:paraId="61FB7438" w14:textId="77777777" w:rsidR="00ED3593" w:rsidRPr="009F412E" w:rsidRDefault="00ED3593" w:rsidP="00ED3593">
            <w:pPr>
              <w:pStyle w:val="Texto"/>
              <w:spacing w:line="214" w:lineRule="exact"/>
              <w:ind w:firstLine="0"/>
              <w:rPr>
                <w:rFonts w:ascii="Verdana" w:hAnsi="Verdana"/>
                <w:sz w:val="16"/>
                <w:szCs w:val="16"/>
                <w:lang w:val="es-ES"/>
              </w:rPr>
            </w:pPr>
            <w:r w:rsidRPr="009F412E">
              <w:rPr>
                <w:rFonts w:ascii="Verdana" w:hAnsi="Verdana"/>
                <w:sz w:val="16"/>
                <w:szCs w:val="16"/>
                <w:lang w:val="es-ES"/>
              </w:rPr>
              <w:t>a.</w:t>
            </w:r>
            <w:r w:rsidRPr="009F412E">
              <w:rPr>
                <w:rFonts w:ascii="Verdana" w:hAnsi="Verdana"/>
                <w:sz w:val="16"/>
                <w:szCs w:val="16"/>
                <w:lang w:val="es-ES"/>
              </w:rPr>
              <w:tab/>
              <w:t>Contingencias que impliquen la salida de operación del sistema de reducción de emisiones, operaciones de paro de la planta recuperadora, mantenimiento y cambios de catalizador, así como operaciones de estabilización durante el arranque de la planta, siempre que no excedan de 360 horas en un periodo de año calendario.</w:t>
            </w:r>
          </w:p>
        </w:tc>
        <w:tc>
          <w:tcPr>
            <w:tcW w:w="4529" w:type="dxa"/>
          </w:tcPr>
          <w:p w14:paraId="06A66363" w14:textId="7223B8F5" w:rsidR="00ED3593" w:rsidRPr="009F412E" w:rsidRDefault="00215F1D" w:rsidP="00ED3593">
            <w:pPr>
              <w:pStyle w:val="Texto"/>
              <w:spacing w:line="214" w:lineRule="exact"/>
              <w:ind w:firstLine="0"/>
              <w:rPr>
                <w:rFonts w:ascii="Verdana" w:hAnsi="Verdana"/>
                <w:sz w:val="16"/>
                <w:szCs w:val="16"/>
                <w:lang w:val="en-US"/>
              </w:rPr>
            </w:pPr>
            <w:r>
              <w:rPr>
                <w:rFonts w:ascii="Verdana" w:hAnsi="Verdana" w:cs="Times New Roman"/>
                <w:sz w:val="16"/>
                <w:szCs w:val="16"/>
                <w:lang w:val="en-US"/>
              </w:rPr>
              <w:t>a</w:t>
            </w:r>
            <w:r w:rsidR="00ED3593" w:rsidRPr="00ED3593">
              <w:rPr>
                <w:rFonts w:ascii="Verdana" w:hAnsi="Verdana" w:cs="Times New Roman"/>
                <w:sz w:val="16"/>
                <w:szCs w:val="16"/>
                <w:lang w:val="en-US"/>
              </w:rPr>
              <w:t xml:space="preserve">. Contingencies </w:t>
            </w:r>
            <w:r>
              <w:rPr>
                <w:rFonts w:ascii="Verdana" w:hAnsi="Verdana" w:cs="Times New Roman"/>
                <w:sz w:val="16"/>
                <w:szCs w:val="16"/>
                <w:lang w:val="en-US"/>
              </w:rPr>
              <w:t>that imply</w:t>
            </w:r>
            <w:r w:rsidR="00ED3593" w:rsidRPr="00ED3593">
              <w:rPr>
                <w:rFonts w:ascii="Verdana" w:hAnsi="Verdana" w:cs="Times New Roman"/>
                <w:sz w:val="16"/>
                <w:szCs w:val="16"/>
                <w:lang w:val="en-US"/>
              </w:rPr>
              <w:t xml:space="preserve"> the emission reduction system shutdown, recovery plant shutdown operations, maintenance and catalyst changes, as well as stabilization operations during plant startup, provided they do not exceed 360 hours in a calendar year period.              </w:t>
            </w:r>
          </w:p>
        </w:tc>
      </w:tr>
      <w:tr w:rsidR="00ED3593" w:rsidRPr="00266893" w14:paraId="2F18D5F9" w14:textId="77777777" w:rsidTr="00C80073">
        <w:tc>
          <w:tcPr>
            <w:tcW w:w="4529" w:type="dxa"/>
            <w:shd w:val="clear" w:color="auto" w:fill="auto"/>
          </w:tcPr>
          <w:p w14:paraId="756BF506" w14:textId="77777777" w:rsidR="00ED3593" w:rsidRPr="009F412E" w:rsidRDefault="00ED3593" w:rsidP="00ED3593">
            <w:pPr>
              <w:pStyle w:val="Texto"/>
              <w:spacing w:line="214" w:lineRule="exact"/>
              <w:ind w:firstLine="0"/>
              <w:rPr>
                <w:rFonts w:ascii="Verdana" w:hAnsi="Verdana"/>
                <w:sz w:val="16"/>
                <w:szCs w:val="16"/>
                <w:lang w:val="es-ES"/>
              </w:rPr>
            </w:pPr>
            <w:r w:rsidRPr="009F412E">
              <w:rPr>
                <w:rFonts w:ascii="Verdana" w:hAnsi="Verdana"/>
                <w:sz w:val="16"/>
                <w:szCs w:val="16"/>
                <w:lang w:val="es-ES"/>
              </w:rPr>
              <w:lastRenderedPageBreak/>
              <w:t>b.</w:t>
            </w:r>
            <w:r w:rsidRPr="009F412E">
              <w:rPr>
                <w:rFonts w:ascii="Verdana" w:hAnsi="Verdana"/>
                <w:sz w:val="16"/>
                <w:szCs w:val="16"/>
                <w:lang w:val="es-ES"/>
              </w:rPr>
              <w:tab/>
              <w:t>Reparación mayor de las plantas recuperadoras de azufre, siempre que no excedan de 90 días naturales en un periodo de 2 años.</w:t>
            </w:r>
          </w:p>
        </w:tc>
        <w:tc>
          <w:tcPr>
            <w:tcW w:w="4529" w:type="dxa"/>
          </w:tcPr>
          <w:p w14:paraId="49A3E1C3" w14:textId="5F7B7B0D" w:rsidR="00ED3593" w:rsidRPr="009F412E" w:rsidRDefault="00ED3593" w:rsidP="00ED3593">
            <w:pPr>
              <w:pStyle w:val="Texto"/>
              <w:spacing w:line="214" w:lineRule="exact"/>
              <w:ind w:firstLine="0"/>
              <w:rPr>
                <w:rFonts w:ascii="Verdana" w:hAnsi="Verdana"/>
                <w:sz w:val="16"/>
                <w:szCs w:val="16"/>
                <w:lang w:val="en-US"/>
              </w:rPr>
            </w:pPr>
            <w:r w:rsidRPr="00ED3593">
              <w:rPr>
                <w:rFonts w:ascii="Verdana" w:hAnsi="Verdana" w:cs="Times New Roman"/>
                <w:sz w:val="16"/>
                <w:szCs w:val="16"/>
                <w:lang w:val="en-US"/>
              </w:rPr>
              <w:t xml:space="preserve">b. Major repair of sulfur recovery plants, provided they do not exceed 90 calendar days in a 2-year period.              </w:t>
            </w:r>
          </w:p>
        </w:tc>
      </w:tr>
      <w:tr w:rsidR="00ED3593" w:rsidRPr="00266893" w14:paraId="0D5D8B09" w14:textId="77777777" w:rsidTr="00C80073">
        <w:tc>
          <w:tcPr>
            <w:tcW w:w="4529" w:type="dxa"/>
            <w:shd w:val="clear" w:color="auto" w:fill="auto"/>
          </w:tcPr>
          <w:p w14:paraId="66D58D04" w14:textId="77777777" w:rsidR="00ED3593" w:rsidRPr="009F412E" w:rsidRDefault="00ED3593" w:rsidP="00ED3593">
            <w:pPr>
              <w:pStyle w:val="Texto"/>
              <w:spacing w:line="214" w:lineRule="exact"/>
              <w:ind w:firstLine="0"/>
              <w:rPr>
                <w:rFonts w:ascii="Verdana" w:hAnsi="Verdana"/>
                <w:sz w:val="16"/>
                <w:szCs w:val="16"/>
                <w:lang w:val="es-ES"/>
              </w:rPr>
            </w:pPr>
            <w:r w:rsidRPr="009F412E">
              <w:rPr>
                <w:rFonts w:ascii="Verdana" w:hAnsi="Verdana"/>
                <w:sz w:val="16"/>
                <w:szCs w:val="16"/>
                <w:lang w:val="es-ES"/>
              </w:rPr>
              <w:t>c.</w:t>
            </w:r>
            <w:r w:rsidRPr="009F412E">
              <w:rPr>
                <w:rFonts w:ascii="Verdana" w:hAnsi="Verdana"/>
                <w:sz w:val="16"/>
                <w:szCs w:val="16"/>
                <w:lang w:val="es-ES"/>
              </w:rPr>
              <w:tab/>
              <w:t>En caso de paros o fallas en las plantas desulfuradoras y recuperadoras de azufre por causas no previstas en la presente norma.</w:t>
            </w:r>
          </w:p>
        </w:tc>
        <w:tc>
          <w:tcPr>
            <w:tcW w:w="4529" w:type="dxa"/>
          </w:tcPr>
          <w:p w14:paraId="298FD14F" w14:textId="77777777" w:rsidR="00ED3593" w:rsidRPr="009F412E" w:rsidRDefault="00ED3593" w:rsidP="00ED3593">
            <w:pPr>
              <w:pStyle w:val="Texto"/>
              <w:spacing w:line="214" w:lineRule="exact"/>
              <w:ind w:firstLine="0"/>
              <w:rPr>
                <w:rFonts w:ascii="Verdana" w:hAnsi="Verdana"/>
                <w:sz w:val="16"/>
                <w:szCs w:val="16"/>
                <w:lang w:val="en-US"/>
              </w:rPr>
            </w:pPr>
            <w:r w:rsidRPr="00ED3593">
              <w:rPr>
                <w:rFonts w:ascii="Verdana" w:hAnsi="Verdana" w:cs="Times New Roman"/>
                <w:sz w:val="16"/>
                <w:szCs w:val="16"/>
                <w:lang w:val="en-US"/>
              </w:rPr>
              <w:t xml:space="preserve">c. In the event of stoppages or failures in sulfur desulfurization and recovery plants due to causes not provided for in this standard.              </w:t>
            </w:r>
          </w:p>
        </w:tc>
      </w:tr>
      <w:tr w:rsidR="00ED3593" w:rsidRPr="00266893" w14:paraId="5E31BD36" w14:textId="77777777" w:rsidTr="00C80073">
        <w:tc>
          <w:tcPr>
            <w:tcW w:w="4529" w:type="dxa"/>
            <w:shd w:val="clear" w:color="auto" w:fill="auto"/>
          </w:tcPr>
          <w:p w14:paraId="58AB88BF" w14:textId="77777777" w:rsidR="00ED3593" w:rsidRPr="009F412E" w:rsidRDefault="00ED3593" w:rsidP="00ED3593">
            <w:pPr>
              <w:pStyle w:val="Texto"/>
              <w:spacing w:line="240" w:lineRule="exact"/>
              <w:ind w:firstLine="0"/>
              <w:rPr>
                <w:rFonts w:ascii="Verdana" w:hAnsi="Verdana"/>
                <w:sz w:val="16"/>
                <w:szCs w:val="16"/>
                <w:lang w:val="es-ES"/>
              </w:rPr>
            </w:pPr>
            <w:r w:rsidRPr="009F412E">
              <w:rPr>
                <w:rFonts w:ascii="Verdana" w:hAnsi="Verdana"/>
                <w:b/>
                <w:sz w:val="16"/>
                <w:szCs w:val="16"/>
                <w:lang w:val="es-ES"/>
              </w:rPr>
              <w:t xml:space="preserve">7.6.1 </w:t>
            </w:r>
            <w:r w:rsidRPr="009F412E">
              <w:rPr>
                <w:rFonts w:ascii="Verdana" w:hAnsi="Verdana"/>
                <w:sz w:val="16"/>
                <w:szCs w:val="16"/>
                <w:lang w:val="es-ES"/>
              </w:rPr>
              <w:t>Para determinar el azufre total, S</w:t>
            </w:r>
            <w:r w:rsidRPr="009F412E">
              <w:rPr>
                <w:rFonts w:ascii="Verdana" w:hAnsi="Verdana"/>
                <w:sz w:val="16"/>
                <w:szCs w:val="16"/>
                <w:vertAlign w:val="subscript"/>
                <w:lang w:val="es-ES"/>
              </w:rPr>
              <w:t>IN</w:t>
            </w:r>
            <w:r w:rsidRPr="009F412E">
              <w:rPr>
                <w:rFonts w:ascii="Verdana" w:hAnsi="Verdana"/>
                <w:sz w:val="16"/>
                <w:szCs w:val="16"/>
                <w:lang w:val="es-ES"/>
              </w:rPr>
              <w:t>, que ingresa al complejo procesador de gas, se procede de la siguiente manera</w:t>
            </w:r>
            <w:r w:rsidRPr="009F412E">
              <w:rPr>
                <w:rFonts w:ascii="Verdana" w:hAnsi="Verdana"/>
                <w:b/>
                <w:sz w:val="16"/>
                <w:szCs w:val="16"/>
                <w:lang w:val="es-ES"/>
              </w:rPr>
              <w:t xml:space="preserve">: </w:t>
            </w:r>
            <w:r w:rsidRPr="009F412E">
              <w:rPr>
                <w:rFonts w:ascii="Verdana" w:hAnsi="Verdana"/>
                <w:sz w:val="16"/>
                <w:szCs w:val="16"/>
                <w:lang w:val="es-ES"/>
              </w:rPr>
              <w:t>Se determina el flujo másico de gas y condensados amargos, así como el contenido de H</w:t>
            </w:r>
            <w:r w:rsidRPr="009F412E">
              <w:rPr>
                <w:rFonts w:ascii="Verdana" w:hAnsi="Verdana"/>
                <w:sz w:val="16"/>
                <w:szCs w:val="16"/>
                <w:vertAlign w:val="subscript"/>
                <w:lang w:val="es-ES"/>
              </w:rPr>
              <w:t>2</w:t>
            </w:r>
            <w:r w:rsidRPr="009F412E">
              <w:rPr>
                <w:rFonts w:ascii="Verdana" w:hAnsi="Verdana"/>
                <w:sz w:val="16"/>
                <w:szCs w:val="16"/>
                <w:lang w:val="es-ES"/>
              </w:rPr>
              <w:t>S, base húmeda, en cada una de estas corrientes por el método de cromatografía de gases y/o equipos con elementos primarios sensibles (cintas impregnadas con acetato de plomo o infrarrojo) de acuerdo a lo señalado en la tabla 2, el valor de flujo másico se multiplica por el contenido de azufre (ver diagrama anexo I).</w:t>
            </w:r>
          </w:p>
        </w:tc>
        <w:tc>
          <w:tcPr>
            <w:tcW w:w="4529" w:type="dxa"/>
          </w:tcPr>
          <w:p w14:paraId="47A9F53B" w14:textId="72B8502D"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7.6.1 </w:t>
            </w:r>
            <w:r w:rsidRPr="00ED3593">
              <w:rPr>
                <w:rFonts w:ascii="Verdana" w:hAnsi="Verdana" w:cs="Times New Roman"/>
                <w:sz w:val="16"/>
                <w:szCs w:val="16"/>
                <w:lang w:val="en-US"/>
              </w:rPr>
              <w:t>To determine the total sulfur, S</w:t>
            </w:r>
            <w:r w:rsidRPr="00020FFC">
              <w:rPr>
                <w:rFonts w:ascii="Verdana" w:hAnsi="Verdana" w:cs="Times New Roman"/>
                <w:sz w:val="15"/>
                <w:szCs w:val="15"/>
                <w:vertAlign w:val="subscript"/>
                <w:lang w:val="en-US"/>
              </w:rPr>
              <w:t>IN</w:t>
            </w:r>
            <w:r w:rsidRPr="00ED3593">
              <w:rPr>
                <w:rFonts w:ascii="Verdana" w:hAnsi="Verdana" w:cs="Times New Roman"/>
                <w:sz w:val="16"/>
                <w:szCs w:val="16"/>
                <w:lang w:val="en-US"/>
              </w:rPr>
              <w:t>, that enters the gas processing complex, proceed as follows</w:t>
            </w:r>
            <w:r w:rsidRPr="00ED3593">
              <w:rPr>
                <w:rFonts w:ascii="Verdana" w:hAnsi="Verdana" w:cs="Times New Roman"/>
                <w:b/>
                <w:bCs/>
                <w:sz w:val="16"/>
                <w:szCs w:val="16"/>
                <w:lang w:val="en-US"/>
              </w:rPr>
              <w:t xml:space="preserve">: </w:t>
            </w:r>
            <w:r w:rsidRPr="00ED3593">
              <w:rPr>
                <w:rFonts w:ascii="Verdana" w:hAnsi="Verdana" w:cs="Times New Roman"/>
                <w:sz w:val="16"/>
                <w:szCs w:val="16"/>
                <w:lang w:val="en-US"/>
              </w:rPr>
              <w:t xml:space="preserve">The mass flow of gas and </w:t>
            </w:r>
            <w:r w:rsidR="00646000">
              <w:rPr>
                <w:rFonts w:ascii="Verdana" w:hAnsi="Verdana" w:cs="Times New Roman"/>
                <w:sz w:val="16"/>
                <w:szCs w:val="16"/>
                <w:lang w:val="en-US"/>
              </w:rPr>
              <w:t>sour</w:t>
            </w:r>
            <w:r w:rsidRPr="00ED3593">
              <w:rPr>
                <w:rFonts w:ascii="Verdana" w:hAnsi="Verdana" w:cs="Times New Roman"/>
                <w:sz w:val="16"/>
                <w:szCs w:val="16"/>
                <w:lang w:val="en-US"/>
              </w:rPr>
              <w:t xml:space="preserve"> condensates, as well as the content of H</w:t>
            </w:r>
            <w:r w:rsidRPr="00020FFC">
              <w:rPr>
                <w:rFonts w:ascii="Verdana" w:hAnsi="Verdana" w:cs="Times New Roman"/>
                <w:sz w:val="15"/>
                <w:szCs w:val="15"/>
                <w:vertAlign w:val="subscript"/>
                <w:lang w:val="en-US"/>
              </w:rPr>
              <w:t>2</w:t>
            </w:r>
            <w:r w:rsidRPr="00ED3593">
              <w:rPr>
                <w:rFonts w:ascii="Verdana" w:hAnsi="Verdana" w:cs="Times New Roman"/>
                <w:sz w:val="16"/>
                <w:szCs w:val="16"/>
                <w:lang w:val="en-US"/>
              </w:rPr>
              <w:t>S, wet base, in each of these streams by the gas chromatography method and/or equipment with sensitive primary elements (tapes impregnated with lead acetate or infrared) according to what is indicated in table 2, the mass flow value is multiplied by the sulfur content (see annex I diagram).</w:t>
            </w:r>
          </w:p>
        </w:tc>
      </w:tr>
      <w:tr w:rsidR="00ED3593" w:rsidRPr="00266893" w14:paraId="19A42493" w14:textId="77777777" w:rsidTr="00C80073">
        <w:tc>
          <w:tcPr>
            <w:tcW w:w="4529" w:type="dxa"/>
            <w:shd w:val="clear" w:color="auto" w:fill="auto"/>
          </w:tcPr>
          <w:p w14:paraId="3534A639" w14:textId="77777777" w:rsidR="00ED3593" w:rsidRPr="009F412E" w:rsidRDefault="00ED3593" w:rsidP="00ED3593">
            <w:pPr>
              <w:pStyle w:val="Texto"/>
              <w:spacing w:line="240" w:lineRule="exact"/>
              <w:ind w:firstLine="0"/>
              <w:rPr>
                <w:rFonts w:ascii="Verdana" w:hAnsi="Verdana"/>
                <w:sz w:val="16"/>
                <w:szCs w:val="16"/>
                <w:lang w:val="es-ES"/>
              </w:rPr>
            </w:pPr>
            <w:r w:rsidRPr="009F412E">
              <w:rPr>
                <w:rFonts w:ascii="Verdana" w:hAnsi="Verdana"/>
                <w:b/>
                <w:sz w:val="16"/>
                <w:szCs w:val="16"/>
              </w:rPr>
              <w:t>7.6.2</w:t>
            </w:r>
            <w:r w:rsidRPr="009F412E">
              <w:rPr>
                <w:rFonts w:ascii="Verdana" w:hAnsi="Verdana"/>
                <w:sz w:val="16"/>
                <w:szCs w:val="16"/>
              </w:rPr>
              <w:t xml:space="preserve"> La cantidad de Azufre recuperado, </w:t>
            </w:r>
            <w:r w:rsidRPr="009F412E">
              <w:rPr>
                <w:rFonts w:ascii="Verdana" w:hAnsi="Verdana"/>
                <w:color w:val="000000"/>
                <w:sz w:val="16"/>
                <w:szCs w:val="16"/>
              </w:rPr>
              <w:t>S</w:t>
            </w:r>
            <w:r w:rsidRPr="009F412E">
              <w:rPr>
                <w:rFonts w:ascii="Verdana" w:hAnsi="Verdana"/>
                <w:sz w:val="16"/>
                <w:szCs w:val="16"/>
                <w:vertAlign w:val="subscript"/>
              </w:rPr>
              <w:t>R</w:t>
            </w:r>
            <w:r w:rsidRPr="009F412E">
              <w:rPr>
                <w:rFonts w:ascii="Verdana" w:hAnsi="Verdana"/>
                <w:b/>
                <w:sz w:val="16"/>
                <w:szCs w:val="16"/>
              </w:rPr>
              <w:t>,</w:t>
            </w:r>
            <w:r w:rsidRPr="009F412E">
              <w:rPr>
                <w:rFonts w:ascii="Verdana" w:hAnsi="Verdana"/>
                <w:sz w:val="16"/>
                <w:szCs w:val="16"/>
              </w:rPr>
              <w:t xml:space="preserve"> se determina cada 24 horas por medición directa en la fosa de almacenamiento de azufre líquido, utilizando un sistema de medición de nivel electrónico o manual; se toma en cuenta la geometría de la fosa, la temperatura y la densidad de acuerdo a la tabla 2 de métodos de prueba y su frecuencia, para el cálculo en toneladas por día y se suma el total del peso del azufre extraído, en ese mismo período para su comercialización; este último se determina mediante básculas calibradas </w:t>
            </w:r>
            <w:r w:rsidRPr="009F412E">
              <w:rPr>
                <w:rFonts w:ascii="Verdana" w:hAnsi="Verdana"/>
                <w:sz w:val="16"/>
                <w:szCs w:val="16"/>
                <w:lang w:val="es-ES"/>
              </w:rPr>
              <w:t>(ver diagrama anexo I)</w:t>
            </w:r>
            <w:r w:rsidRPr="009F412E">
              <w:rPr>
                <w:rFonts w:ascii="Verdana" w:hAnsi="Verdana"/>
                <w:sz w:val="16"/>
                <w:szCs w:val="16"/>
              </w:rPr>
              <w:t xml:space="preserve">. </w:t>
            </w:r>
            <w:r w:rsidRPr="009F412E">
              <w:rPr>
                <w:rFonts w:ascii="Verdana" w:hAnsi="Verdana"/>
                <w:sz w:val="16"/>
                <w:szCs w:val="16"/>
                <w:lang w:val="es-ES"/>
              </w:rPr>
              <w:t>Si en una planta desulfuradora se cuenta con varias plantas recuperadoras de azufre, S</w:t>
            </w:r>
            <w:r w:rsidRPr="009F412E">
              <w:rPr>
                <w:rFonts w:ascii="Verdana" w:hAnsi="Verdana"/>
                <w:sz w:val="16"/>
                <w:szCs w:val="16"/>
                <w:vertAlign w:val="subscript"/>
                <w:lang w:val="es-ES"/>
              </w:rPr>
              <w:t>R</w:t>
            </w:r>
            <w:r w:rsidRPr="009F412E">
              <w:rPr>
                <w:rFonts w:ascii="Verdana" w:hAnsi="Verdana"/>
                <w:sz w:val="16"/>
                <w:szCs w:val="16"/>
                <w:lang w:val="es-ES"/>
              </w:rPr>
              <w:t xml:space="preserve"> se sustituye por la suma de la cantidad de azufre recuperado en cada una de las diversas plantas.</w:t>
            </w:r>
          </w:p>
        </w:tc>
        <w:tc>
          <w:tcPr>
            <w:tcW w:w="4529" w:type="dxa"/>
          </w:tcPr>
          <w:p w14:paraId="3FD997DF" w14:textId="333696CF"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7.6.2 </w:t>
            </w:r>
            <w:r w:rsidRPr="00ED3593">
              <w:rPr>
                <w:rFonts w:ascii="Verdana" w:hAnsi="Verdana" w:cs="Times New Roman"/>
                <w:sz w:val="16"/>
                <w:szCs w:val="16"/>
                <w:lang w:val="en-US"/>
              </w:rPr>
              <w:t>The amount of recovered Sulfur, S</w:t>
            </w:r>
            <w:r w:rsidRPr="00020FFC">
              <w:rPr>
                <w:rFonts w:ascii="Verdana" w:hAnsi="Verdana" w:cs="Times New Roman"/>
                <w:sz w:val="15"/>
                <w:szCs w:val="15"/>
                <w:vertAlign w:val="subscript"/>
                <w:lang w:val="en-US"/>
              </w:rPr>
              <w:t>R</w:t>
            </w:r>
            <w:r w:rsidRPr="00ED3593">
              <w:rPr>
                <w:rFonts w:ascii="Verdana" w:hAnsi="Verdana" w:cs="Times New Roman"/>
                <w:b/>
                <w:bCs/>
                <w:sz w:val="16"/>
                <w:szCs w:val="16"/>
                <w:lang w:val="en-US"/>
              </w:rPr>
              <w:t xml:space="preserve">, </w:t>
            </w:r>
            <w:r w:rsidRPr="00ED3593">
              <w:rPr>
                <w:rFonts w:ascii="Verdana" w:hAnsi="Verdana" w:cs="Times New Roman"/>
                <w:sz w:val="16"/>
                <w:szCs w:val="16"/>
                <w:lang w:val="en-US"/>
              </w:rPr>
              <w:t>is determined every 24 hours by direct measurement in the liquid sulfur storage pit, using an electronic or manual level measurement system; the geometry of the pit, the temperature and the density are taken into account according to table 2 of test methods and their frequency, for the calculation in tons per day and the total weight of the sulfur extracted is added, in that same period for its commercial</w:t>
            </w:r>
            <w:r w:rsidR="00020FFC">
              <w:rPr>
                <w:rFonts w:ascii="Verdana" w:hAnsi="Verdana" w:cs="Times New Roman"/>
                <w:sz w:val="16"/>
                <w:szCs w:val="16"/>
                <w:lang w:val="en-US"/>
              </w:rPr>
              <w:t xml:space="preserve"> distribution</w:t>
            </w:r>
            <w:r w:rsidRPr="00ED3593">
              <w:rPr>
                <w:rFonts w:ascii="Verdana" w:hAnsi="Verdana" w:cs="Times New Roman"/>
                <w:sz w:val="16"/>
                <w:szCs w:val="16"/>
                <w:lang w:val="en-US"/>
              </w:rPr>
              <w:t>; the latter is determined using calibrated scales (see annex I diagram). If a desulphurizing plant has several sulfur recovery plants, S</w:t>
            </w:r>
            <w:r w:rsidRPr="00020FFC">
              <w:rPr>
                <w:rFonts w:ascii="Verdana" w:hAnsi="Verdana" w:cs="Times New Roman"/>
                <w:sz w:val="15"/>
                <w:szCs w:val="15"/>
                <w:vertAlign w:val="subscript"/>
                <w:lang w:val="en-US"/>
              </w:rPr>
              <w:t>R</w:t>
            </w:r>
            <w:r w:rsidRPr="00ED3593">
              <w:rPr>
                <w:rFonts w:ascii="Verdana" w:hAnsi="Verdana" w:cs="Times New Roman"/>
                <w:sz w:val="11"/>
                <w:szCs w:val="11"/>
                <w:vertAlign w:val="subscript"/>
                <w:lang w:val="en-US"/>
              </w:rPr>
              <w:t xml:space="preserve"> </w:t>
            </w:r>
            <w:r w:rsidRPr="00ED3593">
              <w:rPr>
                <w:rFonts w:ascii="Verdana" w:hAnsi="Verdana" w:cs="Times New Roman"/>
                <w:sz w:val="16"/>
                <w:szCs w:val="16"/>
                <w:lang w:val="en-US"/>
              </w:rPr>
              <w:t xml:space="preserve">is replaced by the sum of the amount of sulfur recovered in each of the various plants. </w:t>
            </w:r>
          </w:p>
        </w:tc>
      </w:tr>
      <w:tr w:rsidR="00ED3593" w:rsidRPr="00266893" w14:paraId="57B9E7A2" w14:textId="77777777" w:rsidTr="00C80073">
        <w:tc>
          <w:tcPr>
            <w:tcW w:w="4529" w:type="dxa"/>
            <w:shd w:val="clear" w:color="auto" w:fill="auto"/>
          </w:tcPr>
          <w:p w14:paraId="491BD7B8" w14:textId="77777777" w:rsidR="00ED3593" w:rsidRPr="009F412E" w:rsidRDefault="00ED3593" w:rsidP="00ED3593">
            <w:pPr>
              <w:pStyle w:val="Texto"/>
              <w:spacing w:line="240" w:lineRule="exact"/>
              <w:ind w:firstLine="0"/>
              <w:rPr>
                <w:rFonts w:ascii="Verdana" w:hAnsi="Verdana"/>
                <w:sz w:val="16"/>
                <w:szCs w:val="16"/>
                <w:lang w:val="es-ES"/>
              </w:rPr>
            </w:pPr>
            <w:r w:rsidRPr="009F412E">
              <w:rPr>
                <w:rFonts w:ascii="Verdana" w:hAnsi="Verdana"/>
                <w:b/>
                <w:sz w:val="16"/>
                <w:szCs w:val="16"/>
                <w:lang w:val="es-ES"/>
              </w:rPr>
              <w:t xml:space="preserve">7.7 </w:t>
            </w:r>
            <w:r w:rsidRPr="009F412E">
              <w:rPr>
                <w:rFonts w:ascii="Verdana" w:hAnsi="Verdana"/>
                <w:sz w:val="16"/>
                <w:szCs w:val="16"/>
                <w:lang w:val="es-ES"/>
              </w:rPr>
              <w:t>El azufre emitido (toneladas) se calcula diariamente mediante la ecuación del inciso 7.6 y se registra en bitácora; la emisión mensual promedio se calculará en los primeros cinco días naturales del mes calendario siguiente al mes de emisión, para compararse con lo establecido en el numeral 5.3.</w:t>
            </w:r>
          </w:p>
        </w:tc>
        <w:tc>
          <w:tcPr>
            <w:tcW w:w="4529" w:type="dxa"/>
          </w:tcPr>
          <w:p w14:paraId="4C2F9026" w14:textId="797C3B3F"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7.7 </w:t>
            </w:r>
            <w:r w:rsidRPr="00ED3593">
              <w:rPr>
                <w:rFonts w:ascii="Verdana" w:hAnsi="Verdana" w:cs="Times New Roman"/>
                <w:sz w:val="16"/>
                <w:szCs w:val="16"/>
                <w:lang w:val="en-US"/>
              </w:rPr>
              <w:t xml:space="preserve">The sulfur emitted (tons) is calculated daily using the equation in section 7.6 and is recorded in a log; the average monthly </w:t>
            </w:r>
            <w:r w:rsidR="00020FFC">
              <w:rPr>
                <w:rFonts w:ascii="Verdana" w:hAnsi="Verdana" w:cs="Times New Roman"/>
                <w:sz w:val="16"/>
                <w:szCs w:val="16"/>
                <w:lang w:val="en-US"/>
              </w:rPr>
              <w:t>emissions</w:t>
            </w:r>
            <w:r w:rsidRPr="00ED3593">
              <w:rPr>
                <w:rFonts w:ascii="Verdana" w:hAnsi="Verdana" w:cs="Times New Roman"/>
                <w:sz w:val="16"/>
                <w:szCs w:val="16"/>
                <w:lang w:val="en-US"/>
              </w:rPr>
              <w:t xml:space="preserve"> will be calculated in the first five calendar days of the calendar month following the issuance month, to compare with the provisions of paragraph 5.3.</w:t>
            </w:r>
          </w:p>
        </w:tc>
      </w:tr>
      <w:tr w:rsidR="00ED3593" w:rsidRPr="00266893" w14:paraId="15188E45" w14:textId="77777777" w:rsidTr="00C80073">
        <w:tc>
          <w:tcPr>
            <w:tcW w:w="4529" w:type="dxa"/>
            <w:shd w:val="clear" w:color="auto" w:fill="auto"/>
          </w:tcPr>
          <w:p w14:paraId="11F805ED" w14:textId="77777777" w:rsidR="00ED3593" w:rsidRPr="009F412E" w:rsidRDefault="00ED3593" w:rsidP="00ED3593">
            <w:pPr>
              <w:pStyle w:val="Texto"/>
              <w:spacing w:line="240" w:lineRule="exact"/>
              <w:ind w:firstLine="0"/>
              <w:rPr>
                <w:rFonts w:ascii="Verdana" w:hAnsi="Verdana"/>
                <w:sz w:val="16"/>
                <w:szCs w:val="16"/>
                <w:lang w:val="es-ES"/>
              </w:rPr>
            </w:pPr>
            <w:r w:rsidRPr="009F412E">
              <w:rPr>
                <w:rFonts w:ascii="Verdana" w:hAnsi="Verdana"/>
                <w:b/>
                <w:sz w:val="16"/>
                <w:szCs w:val="16"/>
                <w:lang w:val="es-ES"/>
              </w:rPr>
              <w:t>7.8</w:t>
            </w:r>
            <w:r w:rsidRPr="009F412E">
              <w:rPr>
                <w:rFonts w:ascii="Verdana" w:hAnsi="Verdana"/>
                <w:sz w:val="16"/>
                <w:szCs w:val="16"/>
                <w:lang w:val="es-ES"/>
              </w:rPr>
              <w:t xml:space="preserve"> Los responsables deben informar en la sección correspondiente de la Cédula de Operación Anual lo siguiente:</w:t>
            </w:r>
          </w:p>
        </w:tc>
        <w:tc>
          <w:tcPr>
            <w:tcW w:w="4529" w:type="dxa"/>
          </w:tcPr>
          <w:p w14:paraId="730800EE" w14:textId="1D1D8012"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7.8 </w:t>
            </w:r>
            <w:r w:rsidRPr="00ED3593">
              <w:rPr>
                <w:rFonts w:ascii="Verdana" w:hAnsi="Verdana" w:cs="Times New Roman"/>
                <w:sz w:val="16"/>
                <w:szCs w:val="16"/>
                <w:lang w:val="en-US"/>
              </w:rPr>
              <w:t xml:space="preserve">Those responsible must </w:t>
            </w:r>
            <w:r w:rsidR="00020FFC">
              <w:rPr>
                <w:rFonts w:ascii="Verdana" w:hAnsi="Verdana" w:cs="Times New Roman"/>
                <w:sz w:val="16"/>
                <w:szCs w:val="16"/>
                <w:lang w:val="en-US"/>
              </w:rPr>
              <w:t>report it</w:t>
            </w:r>
            <w:r w:rsidRPr="00ED3593">
              <w:rPr>
                <w:rFonts w:ascii="Verdana" w:hAnsi="Verdana" w:cs="Times New Roman"/>
                <w:sz w:val="16"/>
                <w:szCs w:val="16"/>
                <w:lang w:val="en-US"/>
              </w:rPr>
              <w:t xml:space="preserve"> the corresponding section of the Annual Operation Certificate the following:</w:t>
            </w:r>
            <w:r w:rsidR="00020FFC">
              <w:rPr>
                <w:rFonts w:ascii="Verdana" w:hAnsi="Verdana" w:cs="Times New Roman"/>
                <w:sz w:val="16"/>
                <w:szCs w:val="16"/>
                <w:lang w:val="en-US"/>
              </w:rPr>
              <w:t xml:space="preserve"> (COA) </w:t>
            </w:r>
            <w:r w:rsidRPr="00ED3593">
              <w:rPr>
                <w:rFonts w:ascii="Verdana" w:hAnsi="Verdana" w:cs="Times New Roman"/>
                <w:sz w:val="16"/>
                <w:szCs w:val="16"/>
                <w:lang w:val="en-US"/>
              </w:rPr>
              <w:t xml:space="preserve"> </w:t>
            </w:r>
          </w:p>
        </w:tc>
      </w:tr>
      <w:tr w:rsidR="00ED3593" w:rsidRPr="00266893" w14:paraId="4520A412" w14:textId="77777777" w:rsidTr="00C80073">
        <w:tc>
          <w:tcPr>
            <w:tcW w:w="4529" w:type="dxa"/>
            <w:shd w:val="clear" w:color="auto" w:fill="auto"/>
          </w:tcPr>
          <w:p w14:paraId="6A169E71" w14:textId="77777777" w:rsidR="00ED3593" w:rsidRPr="009F412E" w:rsidRDefault="00ED3593" w:rsidP="00ED3593">
            <w:pPr>
              <w:pStyle w:val="Texto"/>
              <w:spacing w:line="240" w:lineRule="exact"/>
              <w:ind w:firstLine="0"/>
              <w:rPr>
                <w:rFonts w:ascii="Verdana" w:hAnsi="Verdana"/>
                <w:position w:val="-4"/>
                <w:sz w:val="16"/>
                <w:szCs w:val="16"/>
                <w:lang w:val="es-ES"/>
              </w:rPr>
            </w:pPr>
            <w:r w:rsidRPr="009F412E">
              <w:rPr>
                <w:rFonts w:ascii="Verdana" w:hAnsi="Verdana"/>
                <w:b/>
                <w:sz w:val="16"/>
                <w:szCs w:val="16"/>
                <w:lang w:val="es-ES"/>
              </w:rPr>
              <w:t>7.8.1</w:t>
            </w:r>
            <w:r w:rsidRPr="009F412E">
              <w:rPr>
                <w:rFonts w:ascii="Verdana" w:hAnsi="Verdana"/>
                <w:sz w:val="16"/>
                <w:szCs w:val="16"/>
                <w:lang w:val="es-ES"/>
              </w:rPr>
              <w:t xml:space="preserve"> La emisión total anual de bióxido de azufre obtenida a partir de la relación (S</w:t>
            </w:r>
            <w:r w:rsidRPr="009F412E">
              <w:rPr>
                <w:rFonts w:ascii="Verdana" w:hAnsi="Verdana"/>
                <w:sz w:val="16"/>
                <w:szCs w:val="16"/>
                <w:vertAlign w:val="subscript"/>
                <w:lang w:val="es-ES"/>
              </w:rPr>
              <w:t>IN</w:t>
            </w:r>
            <w:r w:rsidRPr="009F412E">
              <w:rPr>
                <w:rFonts w:ascii="Verdana" w:hAnsi="Verdana"/>
                <w:sz w:val="16"/>
                <w:szCs w:val="16"/>
                <w:lang w:val="es-ES"/>
              </w:rPr>
              <w:t xml:space="preserve"> – S</w:t>
            </w:r>
            <w:r w:rsidRPr="009F412E">
              <w:rPr>
                <w:rFonts w:ascii="Verdana" w:hAnsi="Verdana"/>
                <w:sz w:val="16"/>
                <w:szCs w:val="16"/>
                <w:vertAlign w:val="subscript"/>
                <w:lang w:val="es-ES"/>
              </w:rPr>
              <w:t>R</w:t>
            </w:r>
            <w:r w:rsidRPr="009F412E">
              <w:rPr>
                <w:rFonts w:ascii="Verdana" w:hAnsi="Verdana"/>
                <w:sz w:val="16"/>
                <w:szCs w:val="16"/>
                <w:lang w:val="es-ES"/>
              </w:rPr>
              <w:t>) • 2, así como los valores anualizados de S</w:t>
            </w:r>
            <w:r w:rsidRPr="009F412E">
              <w:rPr>
                <w:rFonts w:ascii="Verdana" w:hAnsi="Verdana"/>
                <w:sz w:val="16"/>
                <w:szCs w:val="16"/>
                <w:vertAlign w:val="subscript"/>
                <w:lang w:val="es-ES"/>
              </w:rPr>
              <w:t>IN</w:t>
            </w:r>
            <w:r w:rsidRPr="009F412E">
              <w:rPr>
                <w:rFonts w:ascii="Verdana" w:hAnsi="Verdana"/>
                <w:sz w:val="16"/>
                <w:szCs w:val="16"/>
                <w:lang w:val="es-ES"/>
              </w:rPr>
              <w:t xml:space="preserve"> y S</w:t>
            </w:r>
            <w:r w:rsidRPr="009F412E">
              <w:rPr>
                <w:rFonts w:ascii="Verdana" w:hAnsi="Verdana"/>
                <w:sz w:val="16"/>
                <w:szCs w:val="16"/>
                <w:vertAlign w:val="subscript"/>
                <w:lang w:val="es-ES"/>
              </w:rPr>
              <w:t>R</w:t>
            </w:r>
            <w:r w:rsidRPr="009F412E">
              <w:rPr>
                <w:rFonts w:ascii="Verdana" w:hAnsi="Verdana"/>
                <w:sz w:val="16"/>
                <w:szCs w:val="16"/>
                <w:lang w:val="es-ES"/>
              </w:rPr>
              <w:t>.</w:t>
            </w:r>
          </w:p>
        </w:tc>
        <w:tc>
          <w:tcPr>
            <w:tcW w:w="4529" w:type="dxa"/>
          </w:tcPr>
          <w:p w14:paraId="00C949CB" w14:textId="02E07595" w:rsidR="00ED3593" w:rsidRPr="00020FFC"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7.8.1 </w:t>
            </w:r>
            <w:r w:rsidRPr="00ED3593">
              <w:rPr>
                <w:rFonts w:ascii="Verdana" w:hAnsi="Verdana" w:cs="Times New Roman"/>
                <w:sz w:val="16"/>
                <w:szCs w:val="16"/>
                <w:lang w:val="en-US"/>
              </w:rPr>
              <w:t>The total emission</w:t>
            </w:r>
            <w:r w:rsidR="00020FFC">
              <w:rPr>
                <w:rFonts w:ascii="Verdana" w:hAnsi="Verdana" w:cs="Times New Roman"/>
                <w:sz w:val="16"/>
                <w:szCs w:val="16"/>
                <w:lang w:val="en-US"/>
              </w:rPr>
              <w:t>s</w:t>
            </w:r>
            <w:r w:rsidRPr="00ED3593">
              <w:rPr>
                <w:rFonts w:ascii="Verdana" w:hAnsi="Verdana" w:cs="Times New Roman"/>
                <w:sz w:val="16"/>
                <w:szCs w:val="16"/>
                <w:lang w:val="en-US"/>
              </w:rPr>
              <w:t xml:space="preserve"> of sulfur dioxide obtained from the </w:t>
            </w:r>
            <w:r w:rsidR="00020FFC" w:rsidRPr="00020FFC">
              <w:rPr>
                <w:rFonts w:ascii="Verdana" w:hAnsi="Verdana"/>
                <w:sz w:val="16"/>
                <w:szCs w:val="16"/>
                <w:lang w:val="en-US"/>
              </w:rPr>
              <w:t>(S</w:t>
            </w:r>
            <w:r w:rsidR="00020FFC" w:rsidRPr="00020FFC">
              <w:rPr>
                <w:rFonts w:ascii="Verdana" w:hAnsi="Verdana"/>
                <w:sz w:val="16"/>
                <w:szCs w:val="16"/>
                <w:vertAlign w:val="subscript"/>
                <w:lang w:val="en-US"/>
              </w:rPr>
              <w:t>IN</w:t>
            </w:r>
            <w:r w:rsidR="00020FFC" w:rsidRPr="00020FFC">
              <w:rPr>
                <w:rFonts w:ascii="Verdana" w:hAnsi="Verdana"/>
                <w:sz w:val="16"/>
                <w:szCs w:val="16"/>
                <w:lang w:val="en-US"/>
              </w:rPr>
              <w:t xml:space="preserve"> – S</w:t>
            </w:r>
            <w:r w:rsidR="00020FFC" w:rsidRPr="00020FFC">
              <w:rPr>
                <w:rFonts w:ascii="Verdana" w:hAnsi="Verdana"/>
                <w:sz w:val="16"/>
                <w:szCs w:val="16"/>
                <w:vertAlign w:val="subscript"/>
                <w:lang w:val="en-US"/>
              </w:rPr>
              <w:t>R</w:t>
            </w:r>
            <w:r w:rsidR="00020FFC" w:rsidRPr="00020FFC">
              <w:rPr>
                <w:rFonts w:ascii="Verdana" w:hAnsi="Verdana"/>
                <w:sz w:val="16"/>
                <w:szCs w:val="16"/>
                <w:lang w:val="en-US"/>
              </w:rPr>
              <w:t xml:space="preserve">) </w:t>
            </w:r>
            <w:r w:rsidRPr="00ED3593">
              <w:rPr>
                <w:rFonts w:ascii="Verdana" w:hAnsi="Verdana" w:cs="Times New Roman"/>
                <w:sz w:val="16"/>
                <w:szCs w:val="16"/>
                <w:lang w:val="en-US"/>
              </w:rPr>
              <w:t>• 2</w:t>
            </w:r>
            <w:r w:rsidR="00020FFC">
              <w:rPr>
                <w:rFonts w:ascii="Verdana" w:hAnsi="Verdana" w:cs="Times New Roman"/>
                <w:sz w:val="16"/>
                <w:szCs w:val="16"/>
                <w:lang w:val="en-US"/>
              </w:rPr>
              <w:t xml:space="preserve"> equation, as well as the annual values of </w:t>
            </w:r>
            <w:r w:rsidR="00020FFC" w:rsidRPr="00020FFC">
              <w:rPr>
                <w:rFonts w:ascii="Verdana" w:hAnsi="Verdana"/>
                <w:sz w:val="16"/>
                <w:szCs w:val="16"/>
                <w:lang w:val="en-US"/>
              </w:rPr>
              <w:t>S</w:t>
            </w:r>
            <w:r w:rsidR="00020FFC" w:rsidRPr="00020FFC">
              <w:rPr>
                <w:rFonts w:ascii="Verdana" w:hAnsi="Verdana"/>
                <w:sz w:val="16"/>
                <w:szCs w:val="16"/>
                <w:vertAlign w:val="subscript"/>
                <w:lang w:val="en-US"/>
              </w:rPr>
              <w:t>IN</w:t>
            </w:r>
            <w:r w:rsidR="00020FFC" w:rsidRPr="00020FFC">
              <w:rPr>
                <w:rFonts w:ascii="Verdana" w:hAnsi="Verdana"/>
                <w:sz w:val="16"/>
                <w:szCs w:val="16"/>
                <w:lang w:val="en-US"/>
              </w:rPr>
              <w:t xml:space="preserve"> </w:t>
            </w:r>
            <w:r w:rsidR="00020FFC">
              <w:rPr>
                <w:rFonts w:ascii="Verdana" w:hAnsi="Verdana"/>
                <w:sz w:val="16"/>
                <w:szCs w:val="16"/>
                <w:lang w:val="en-US"/>
              </w:rPr>
              <w:t>and</w:t>
            </w:r>
            <w:r w:rsidR="00020FFC" w:rsidRPr="00020FFC">
              <w:rPr>
                <w:rFonts w:ascii="Verdana" w:hAnsi="Verdana"/>
                <w:sz w:val="16"/>
                <w:szCs w:val="16"/>
                <w:lang w:val="en-US"/>
              </w:rPr>
              <w:t xml:space="preserve"> S</w:t>
            </w:r>
            <w:r w:rsidR="00020FFC" w:rsidRPr="00020FFC">
              <w:rPr>
                <w:rFonts w:ascii="Verdana" w:hAnsi="Verdana"/>
                <w:sz w:val="16"/>
                <w:szCs w:val="16"/>
                <w:vertAlign w:val="subscript"/>
                <w:lang w:val="en-US"/>
              </w:rPr>
              <w:t>R</w:t>
            </w:r>
            <w:r w:rsidR="00020FFC" w:rsidRPr="00020FFC">
              <w:rPr>
                <w:rFonts w:ascii="Verdana" w:hAnsi="Verdana"/>
                <w:sz w:val="16"/>
                <w:szCs w:val="16"/>
                <w:lang w:val="en-US"/>
              </w:rPr>
              <w:t>.</w:t>
            </w:r>
          </w:p>
        </w:tc>
      </w:tr>
      <w:tr w:rsidR="00ED3593" w:rsidRPr="00ED3593" w14:paraId="32372486" w14:textId="77777777" w:rsidTr="00C80073">
        <w:tc>
          <w:tcPr>
            <w:tcW w:w="4529" w:type="dxa"/>
            <w:shd w:val="clear" w:color="auto" w:fill="auto"/>
          </w:tcPr>
          <w:p w14:paraId="104330A4" w14:textId="77777777" w:rsidR="00ED3593" w:rsidRPr="009F412E" w:rsidRDefault="00ED3593" w:rsidP="00ED3593">
            <w:pPr>
              <w:pStyle w:val="Texto"/>
              <w:spacing w:line="240" w:lineRule="exact"/>
              <w:ind w:firstLine="0"/>
              <w:rPr>
                <w:rFonts w:ascii="Verdana" w:hAnsi="Verdana"/>
                <w:sz w:val="16"/>
                <w:szCs w:val="16"/>
                <w:lang w:val="es-ES"/>
              </w:rPr>
            </w:pPr>
            <w:r w:rsidRPr="009F412E">
              <w:rPr>
                <w:rFonts w:ascii="Verdana" w:hAnsi="Verdana"/>
                <w:b/>
                <w:sz w:val="16"/>
                <w:szCs w:val="16"/>
                <w:lang w:val="es-ES"/>
              </w:rPr>
              <w:t>7.8.2</w:t>
            </w:r>
            <w:r w:rsidRPr="009F412E">
              <w:rPr>
                <w:rFonts w:ascii="Verdana" w:hAnsi="Verdana"/>
                <w:sz w:val="16"/>
                <w:szCs w:val="16"/>
                <w:lang w:val="es-ES"/>
              </w:rPr>
              <w:t xml:space="preserve"> La eficiencia promedio anual del sistema de control de cada instalación se calcula utilizando los promedios trimestrales. Asimismo, deben anexar a la Cédula de Operación Anual copia de la memoria de cálculo de dichos promedios.</w:t>
            </w:r>
          </w:p>
        </w:tc>
        <w:tc>
          <w:tcPr>
            <w:tcW w:w="4529" w:type="dxa"/>
          </w:tcPr>
          <w:p w14:paraId="7CADCA4F" w14:textId="3F42653B"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7.8.2 </w:t>
            </w:r>
            <w:r w:rsidRPr="00ED3593">
              <w:rPr>
                <w:rFonts w:ascii="Verdana" w:hAnsi="Verdana" w:cs="Times New Roman"/>
                <w:sz w:val="16"/>
                <w:szCs w:val="16"/>
                <w:lang w:val="en-US"/>
              </w:rPr>
              <w:t xml:space="preserve">The average annual efficiency of the control system of each facility is calculated using the quarterly averages. Likewise, they must attach a copy of the </w:t>
            </w:r>
            <w:r w:rsidR="00020FFC">
              <w:rPr>
                <w:rFonts w:ascii="Verdana" w:hAnsi="Verdana" w:cs="Times New Roman"/>
                <w:sz w:val="16"/>
                <w:szCs w:val="16"/>
                <w:lang w:val="en-US"/>
              </w:rPr>
              <w:t>record</w:t>
            </w:r>
            <w:r w:rsidRPr="00ED3593">
              <w:rPr>
                <w:rFonts w:ascii="Verdana" w:hAnsi="Verdana" w:cs="Times New Roman"/>
                <w:sz w:val="16"/>
                <w:szCs w:val="16"/>
                <w:lang w:val="en-US"/>
              </w:rPr>
              <w:t xml:space="preserve"> for the calculation of said averages to the Annual Operating Certificate.</w:t>
            </w:r>
            <w:r w:rsidR="00020FFC">
              <w:rPr>
                <w:rFonts w:ascii="Verdana" w:hAnsi="Verdana" w:cs="Times New Roman"/>
                <w:sz w:val="16"/>
                <w:szCs w:val="16"/>
                <w:lang w:val="en-US"/>
              </w:rPr>
              <w:t xml:space="preserve"> (COA)</w:t>
            </w:r>
          </w:p>
        </w:tc>
      </w:tr>
      <w:tr w:rsidR="00ED3593" w:rsidRPr="00266893" w14:paraId="1D4C02DA" w14:textId="77777777" w:rsidTr="00C80073">
        <w:tc>
          <w:tcPr>
            <w:tcW w:w="4529" w:type="dxa"/>
            <w:shd w:val="clear" w:color="auto" w:fill="auto"/>
          </w:tcPr>
          <w:p w14:paraId="0880EAD8" w14:textId="77777777" w:rsidR="00ED3593" w:rsidRPr="009F412E" w:rsidRDefault="00ED3593" w:rsidP="00ED3593">
            <w:pPr>
              <w:pStyle w:val="Texto"/>
              <w:spacing w:line="240" w:lineRule="exact"/>
              <w:ind w:firstLine="0"/>
              <w:rPr>
                <w:rFonts w:ascii="Verdana" w:hAnsi="Verdana"/>
                <w:b/>
                <w:sz w:val="16"/>
                <w:szCs w:val="16"/>
              </w:rPr>
            </w:pPr>
            <w:r w:rsidRPr="009F412E">
              <w:rPr>
                <w:rFonts w:ascii="Verdana" w:hAnsi="Verdana"/>
                <w:b/>
                <w:sz w:val="16"/>
                <w:szCs w:val="16"/>
              </w:rPr>
              <w:t>8. Procedimiento para la evaluación de la conformidad</w:t>
            </w:r>
          </w:p>
        </w:tc>
        <w:tc>
          <w:tcPr>
            <w:tcW w:w="4529" w:type="dxa"/>
          </w:tcPr>
          <w:p w14:paraId="54BE22DB" w14:textId="1511EF54" w:rsidR="00ED3593" w:rsidRPr="009F412E" w:rsidRDefault="00ED3593" w:rsidP="00ED3593">
            <w:pPr>
              <w:pStyle w:val="Texto"/>
              <w:spacing w:line="240" w:lineRule="exact"/>
              <w:ind w:firstLine="0"/>
              <w:rPr>
                <w:rFonts w:ascii="Verdana" w:hAnsi="Verdana"/>
                <w:b/>
                <w:sz w:val="16"/>
                <w:szCs w:val="16"/>
                <w:lang w:val="en-US"/>
              </w:rPr>
            </w:pPr>
            <w:r w:rsidRPr="00020FFC">
              <w:rPr>
                <w:rFonts w:ascii="Verdana" w:hAnsi="Verdana" w:cs="Times New Roman"/>
                <w:b/>
                <w:bCs/>
                <w:sz w:val="16"/>
                <w:szCs w:val="16"/>
                <w:lang w:val="en-US"/>
              </w:rPr>
              <w:t xml:space="preserve">8. Procedure for </w:t>
            </w:r>
            <w:r w:rsidR="00020FFC" w:rsidRPr="00020FFC">
              <w:rPr>
                <w:rFonts w:ascii="Verdana" w:hAnsi="Verdana" w:cs="Times New Roman"/>
                <w:b/>
                <w:bCs/>
                <w:sz w:val="16"/>
                <w:szCs w:val="16"/>
                <w:lang w:val="en-US"/>
              </w:rPr>
              <w:t>the evaluation of conformity (PEC)</w:t>
            </w:r>
            <w:r w:rsidRPr="00020FFC">
              <w:rPr>
                <w:rFonts w:ascii="Verdana" w:hAnsi="Verdana" w:cs="Times New Roman"/>
                <w:b/>
                <w:bCs/>
                <w:sz w:val="16"/>
                <w:szCs w:val="16"/>
                <w:lang w:val="en-US"/>
              </w:rPr>
              <w:t xml:space="preserve"> </w:t>
            </w:r>
          </w:p>
        </w:tc>
      </w:tr>
      <w:tr w:rsidR="00ED3593" w:rsidRPr="00266893" w14:paraId="17D05FB3" w14:textId="77777777" w:rsidTr="00C80073">
        <w:tc>
          <w:tcPr>
            <w:tcW w:w="4529" w:type="dxa"/>
            <w:shd w:val="clear" w:color="auto" w:fill="auto"/>
          </w:tcPr>
          <w:p w14:paraId="08163021" w14:textId="77777777" w:rsidR="00ED3593" w:rsidRPr="009F412E" w:rsidRDefault="00ED3593" w:rsidP="00ED3593">
            <w:pPr>
              <w:pStyle w:val="Texto"/>
              <w:spacing w:line="240" w:lineRule="exact"/>
              <w:ind w:firstLine="0"/>
              <w:rPr>
                <w:rFonts w:ascii="Verdana" w:hAnsi="Verdana"/>
                <w:sz w:val="16"/>
                <w:szCs w:val="16"/>
              </w:rPr>
            </w:pPr>
            <w:r w:rsidRPr="009F412E">
              <w:rPr>
                <w:rFonts w:ascii="Verdana" w:hAnsi="Verdana"/>
                <w:b/>
                <w:sz w:val="16"/>
                <w:szCs w:val="16"/>
              </w:rPr>
              <w:lastRenderedPageBreak/>
              <w:t xml:space="preserve">8.1 </w:t>
            </w:r>
            <w:r w:rsidRPr="009F412E">
              <w:rPr>
                <w:rFonts w:ascii="Verdana" w:hAnsi="Verdana"/>
                <w:sz w:val="16"/>
                <w:szCs w:val="16"/>
              </w:rPr>
              <w:t>La evaluación de la conformidad será realizada por la Secretaría de Medio Ambiente y Recursos Naturales, por conducto de la Procuraduría Federal de Protección al Ambiente o las unidades de verificación acreditadas y aprobadas en los términos de la Ley Federal sobre Metrología y Normalización. La Secretaría reconocerá únicamente los dictámenes emitidos por la unidad de verificación, misma que podrá auxiliarse con informes basados en resultados expedidos por laboratorios acreditados y aprobados de conformidad con las disposiciones de la ley en la materia a partir de 2016.</w:t>
            </w:r>
          </w:p>
        </w:tc>
        <w:tc>
          <w:tcPr>
            <w:tcW w:w="4529" w:type="dxa"/>
          </w:tcPr>
          <w:p w14:paraId="564107AD" w14:textId="5E12FD27"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8.1 </w:t>
            </w:r>
            <w:r w:rsidRPr="00ED3593">
              <w:rPr>
                <w:rFonts w:ascii="Verdana" w:hAnsi="Verdana" w:cs="Times New Roman"/>
                <w:sz w:val="16"/>
                <w:szCs w:val="16"/>
                <w:lang w:val="en-US"/>
              </w:rPr>
              <w:t xml:space="preserve">The </w:t>
            </w:r>
            <w:r w:rsidR="00020FFC">
              <w:rPr>
                <w:rFonts w:ascii="Verdana" w:hAnsi="Verdana" w:cs="Times New Roman"/>
                <w:sz w:val="16"/>
                <w:szCs w:val="16"/>
                <w:lang w:val="en-US"/>
              </w:rPr>
              <w:t>evaluation of conformity</w:t>
            </w:r>
            <w:r w:rsidRPr="00ED3593">
              <w:rPr>
                <w:rFonts w:ascii="Verdana" w:hAnsi="Verdana" w:cs="Times New Roman"/>
                <w:sz w:val="16"/>
                <w:szCs w:val="16"/>
                <w:lang w:val="en-US"/>
              </w:rPr>
              <w:t xml:space="preserve"> will be carried out by the </w:t>
            </w:r>
            <w:r w:rsidR="00702380">
              <w:rPr>
                <w:rFonts w:ascii="Verdana" w:hAnsi="Verdana" w:cs="Times New Roman"/>
                <w:sz w:val="16"/>
                <w:szCs w:val="16"/>
                <w:lang w:val="en-US"/>
              </w:rPr>
              <w:t>Secretary</w:t>
            </w:r>
            <w:r w:rsidRPr="00ED3593">
              <w:rPr>
                <w:rFonts w:ascii="Verdana" w:hAnsi="Verdana" w:cs="Times New Roman"/>
                <w:sz w:val="16"/>
                <w:szCs w:val="16"/>
                <w:lang w:val="en-US"/>
              </w:rPr>
              <w:t xml:space="preserve"> of the Environment and Natural Resources, through the Federal </w:t>
            </w:r>
            <w:r w:rsidR="00020FFC">
              <w:rPr>
                <w:rFonts w:ascii="Verdana" w:hAnsi="Verdana" w:cs="Times New Roman"/>
                <w:sz w:val="16"/>
                <w:szCs w:val="16"/>
                <w:lang w:val="en-US"/>
              </w:rPr>
              <w:t>Prosecutor</w:t>
            </w:r>
            <w:r w:rsidRPr="00ED3593">
              <w:rPr>
                <w:rFonts w:ascii="Verdana" w:hAnsi="Verdana" w:cs="Times New Roman"/>
                <w:sz w:val="16"/>
                <w:szCs w:val="16"/>
                <w:lang w:val="en-US"/>
              </w:rPr>
              <w:t xml:space="preserve"> for Environmental Protection or the </w:t>
            </w:r>
            <w:r w:rsidR="00020FFC">
              <w:rPr>
                <w:rFonts w:ascii="Verdana" w:hAnsi="Verdana" w:cs="Times New Roman"/>
                <w:sz w:val="16"/>
                <w:szCs w:val="16"/>
                <w:lang w:val="en-US"/>
              </w:rPr>
              <w:t xml:space="preserve">units of </w:t>
            </w:r>
            <w:r w:rsidRPr="00ED3593">
              <w:rPr>
                <w:rFonts w:ascii="Verdana" w:hAnsi="Verdana" w:cs="Times New Roman"/>
                <w:sz w:val="16"/>
                <w:szCs w:val="16"/>
                <w:lang w:val="en-US"/>
              </w:rPr>
              <w:t xml:space="preserve">verification accredited and approved under the terms of the Federal Law on Metrology and Standardization. The </w:t>
            </w:r>
            <w:r w:rsidR="00702380">
              <w:rPr>
                <w:rFonts w:ascii="Verdana" w:hAnsi="Verdana" w:cs="Times New Roman"/>
                <w:sz w:val="16"/>
                <w:szCs w:val="16"/>
                <w:lang w:val="en-US"/>
              </w:rPr>
              <w:t>Secretary</w:t>
            </w:r>
            <w:r w:rsidRPr="00ED3593">
              <w:rPr>
                <w:rFonts w:ascii="Verdana" w:hAnsi="Verdana" w:cs="Times New Roman"/>
                <w:sz w:val="16"/>
                <w:szCs w:val="16"/>
                <w:lang w:val="en-US"/>
              </w:rPr>
              <w:t xml:space="preserve"> will only recognize the opinions issued by the </w:t>
            </w:r>
            <w:r w:rsidR="00020FFC">
              <w:rPr>
                <w:rFonts w:ascii="Verdana" w:hAnsi="Verdana" w:cs="Times New Roman"/>
                <w:sz w:val="16"/>
                <w:szCs w:val="16"/>
                <w:lang w:val="en-US"/>
              </w:rPr>
              <w:t>unit of verification</w:t>
            </w:r>
            <w:r w:rsidRPr="00ED3593">
              <w:rPr>
                <w:rFonts w:ascii="Verdana" w:hAnsi="Verdana" w:cs="Times New Roman"/>
                <w:sz w:val="16"/>
                <w:szCs w:val="16"/>
                <w:lang w:val="en-US"/>
              </w:rPr>
              <w:t xml:space="preserve">, which may be assisted with reports based on results issued by accredited and approved </w:t>
            </w:r>
            <w:r w:rsidR="00020FFC" w:rsidRPr="00ED3593">
              <w:rPr>
                <w:rFonts w:ascii="Verdana" w:hAnsi="Verdana" w:cs="Times New Roman"/>
                <w:sz w:val="16"/>
                <w:szCs w:val="16"/>
                <w:lang w:val="en-US"/>
              </w:rPr>
              <w:t xml:space="preserve">laboratories </w:t>
            </w:r>
            <w:r w:rsidRPr="00ED3593">
              <w:rPr>
                <w:rFonts w:ascii="Verdana" w:hAnsi="Verdana" w:cs="Times New Roman"/>
                <w:sz w:val="16"/>
                <w:szCs w:val="16"/>
                <w:lang w:val="en-US"/>
              </w:rPr>
              <w:t>in accordance with the provisions of the law on the matter as of 2016.</w:t>
            </w:r>
          </w:p>
        </w:tc>
      </w:tr>
      <w:tr w:rsidR="00ED3593" w:rsidRPr="00266893" w14:paraId="09DEE9F5" w14:textId="77777777" w:rsidTr="00C80073">
        <w:tc>
          <w:tcPr>
            <w:tcW w:w="4529" w:type="dxa"/>
            <w:shd w:val="clear" w:color="auto" w:fill="auto"/>
          </w:tcPr>
          <w:p w14:paraId="2FF4266D" w14:textId="77777777" w:rsidR="00ED3593" w:rsidRPr="009F412E" w:rsidRDefault="00ED3593" w:rsidP="00ED3593">
            <w:pPr>
              <w:pStyle w:val="Texto"/>
              <w:spacing w:line="240" w:lineRule="exact"/>
              <w:ind w:firstLine="0"/>
              <w:rPr>
                <w:rFonts w:ascii="Verdana" w:hAnsi="Verdana"/>
                <w:sz w:val="16"/>
                <w:szCs w:val="16"/>
              </w:rPr>
            </w:pPr>
            <w:r w:rsidRPr="009F412E">
              <w:rPr>
                <w:rFonts w:ascii="Verdana" w:hAnsi="Verdana"/>
                <w:b/>
                <w:sz w:val="16"/>
                <w:szCs w:val="16"/>
              </w:rPr>
              <w:t xml:space="preserve">8.2 </w:t>
            </w:r>
            <w:r w:rsidRPr="009F412E">
              <w:rPr>
                <w:rFonts w:ascii="Verdana" w:hAnsi="Verdana"/>
                <w:sz w:val="16"/>
                <w:szCs w:val="16"/>
              </w:rPr>
              <w:t>La Procuraduría Federal de Protección al Ambiente o las unidades de verificación a cargo de la evaluación de la conformidad verificará que en la bitácora esté registrada toda la información requerida en los numerales 6.1.1, 6.1.2 y 6.1.3 de la presente Norma.</w:t>
            </w:r>
          </w:p>
        </w:tc>
        <w:tc>
          <w:tcPr>
            <w:tcW w:w="4529" w:type="dxa"/>
          </w:tcPr>
          <w:p w14:paraId="4472F99E" w14:textId="3E5C81DC"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8.2 </w:t>
            </w:r>
            <w:r w:rsidRPr="00ED3593">
              <w:rPr>
                <w:rFonts w:ascii="Verdana" w:hAnsi="Verdana" w:cs="Times New Roman"/>
                <w:sz w:val="16"/>
                <w:szCs w:val="16"/>
                <w:lang w:val="en-US"/>
              </w:rPr>
              <w:t xml:space="preserve">The </w:t>
            </w:r>
            <w:r w:rsidR="00020FFC">
              <w:rPr>
                <w:rFonts w:ascii="Verdana" w:hAnsi="Verdana" w:cs="Times New Roman"/>
                <w:sz w:val="16"/>
                <w:szCs w:val="16"/>
                <w:lang w:val="en-US"/>
              </w:rPr>
              <w:t>Federal Prosecutor for the Protec</w:t>
            </w:r>
            <w:r w:rsidR="00F266D7">
              <w:rPr>
                <w:rFonts w:ascii="Verdana" w:hAnsi="Verdana" w:cs="Times New Roman"/>
                <w:sz w:val="16"/>
                <w:szCs w:val="16"/>
                <w:lang w:val="en-US"/>
              </w:rPr>
              <w:t>t</w:t>
            </w:r>
            <w:r w:rsidR="00020FFC">
              <w:rPr>
                <w:rFonts w:ascii="Verdana" w:hAnsi="Verdana" w:cs="Times New Roman"/>
                <w:sz w:val="16"/>
                <w:szCs w:val="16"/>
                <w:lang w:val="en-US"/>
              </w:rPr>
              <w:t>ion of the Environment</w:t>
            </w:r>
            <w:r w:rsidRPr="00ED3593">
              <w:rPr>
                <w:rFonts w:ascii="Verdana" w:hAnsi="Verdana" w:cs="Times New Roman"/>
                <w:sz w:val="16"/>
                <w:szCs w:val="16"/>
                <w:lang w:val="en-US"/>
              </w:rPr>
              <w:t xml:space="preserve"> or the </w:t>
            </w:r>
            <w:r w:rsidR="00020FFC">
              <w:rPr>
                <w:rFonts w:ascii="Verdana" w:hAnsi="Verdana" w:cs="Times New Roman"/>
                <w:sz w:val="16"/>
                <w:szCs w:val="16"/>
                <w:lang w:val="en-US"/>
              </w:rPr>
              <w:t>unit of verification</w:t>
            </w:r>
            <w:r w:rsidRPr="00ED3593">
              <w:rPr>
                <w:rFonts w:ascii="Verdana" w:hAnsi="Verdana" w:cs="Times New Roman"/>
                <w:sz w:val="16"/>
                <w:szCs w:val="16"/>
                <w:lang w:val="en-US"/>
              </w:rPr>
              <w:t xml:space="preserve">s in charge of the </w:t>
            </w:r>
            <w:r w:rsidR="00020FFC">
              <w:rPr>
                <w:rFonts w:ascii="Verdana" w:hAnsi="Verdana" w:cs="Times New Roman"/>
                <w:sz w:val="16"/>
                <w:szCs w:val="16"/>
                <w:lang w:val="en-US"/>
              </w:rPr>
              <w:t>evaluation of conformity</w:t>
            </w:r>
            <w:r w:rsidRPr="00ED3593">
              <w:rPr>
                <w:rFonts w:ascii="Verdana" w:hAnsi="Verdana" w:cs="Times New Roman"/>
                <w:sz w:val="16"/>
                <w:szCs w:val="16"/>
                <w:lang w:val="en-US"/>
              </w:rPr>
              <w:t xml:space="preserve"> will verify that all the information required in </w:t>
            </w:r>
            <w:r w:rsidR="00F266D7">
              <w:rPr>
                <w:rFonts w:ascii="Verdana" w:hAnsi="Verdana" w:cs="Times New Roman"/>
                <w:sz w:val="16"/>
                <w:szCs w:val="16"/>
                <w:lang w:val="en-US"/>
              </w:rPr>
              <w:t>the numbers</w:t>
            </w:r>
            <w:r w:rsidRPr="00ED3593">
              <w:rPr>
                <w:rFonts w:ascii="Verdana" w:hAnsi="Verdana" w:cs="Times New Roman"/>
                <w:sz w:val="16"/>
                <w:szCs w:val="16"/>
                <w:lang w:val="en-US"/>
              </w:rPr>
              <w:t xml:space="preserve"> 6.1.1, 6.1.2 and 6.1.3 </w:t>
            </w:r>
            <w:r w:rsidR="00F266D7">
              <w:rPr>
                <w:rFonts w:ascii="Verdana" w:hAnsi="Verdana" w:cs="Times New Roman"/>
                <w:sz w:val="16"/>
                <w:szCs w:val="16"/>
                <w:lang w:val="en-US"/>
              </w:rPr>
              <w:t xml:space="preserve">of this Standard. </w:t>
            </w:r>
          </w:p>
        </w:tc>
      </w:tr>
      <w:tr w:rsidR="00ED3593" w:rsidRPr="00266893" w14:paraId="5A225F51" w14:textId="77777777" w:rsidTr="00C80073">
        <w:tc>
          <w:tcPr>
            <w:tcW w:w="4529" w:type="dxa"/>
            <w:shd w:val="clear" w:color="auto" w:fill="auto"/>
          </w:tcPr>
          <w:p w14:paraId="47C22163" w14:textId="77777777" w:rsidR="00ED3593" w:rsidRPr="009F412E" w:rsidRDefault="00ED3593" w:rsidP="00ED3593">
            <w:pPr>
              <w:pStyle w:val="Texto"/>
              <w:spacing w:line="240" w:lineRule="exact"/>
              <w:ind w:firstLine="0"/>
              <w:rPr>
                <w:rFonts w:ascii="Verdana" w:hAnsi="Verdana"/>
                <w:sz w:val="16"/>
                <w:szCs w:val="16"/>
              </w:rPr>
            </w:pPr>
            <w:r w:rsidRPr="009F412E">
              <w:rPr>
                <w:rFonts w:ascii="Verdana" w:hAnsi="Verdana"/>
                <w:b/>
                <w:sz w:val="16"/>
                <w:szCs w:val="16"/>
              </w:rPr>
              <w:t xml:space="preserve">8.3 </w:t>
            </w:r>
            <w:r w:rsidRPr="009F412E">
              <w:rPr>
                <w:rFonts w:ascii="Verdana" w:hAnsi="Verdana"/>
                <w:sz w:val="16"/>
                <w:szCs w:val="16"/>
              </w:rPr>
              <w:t>La Procuraduría Federal de Protección al Ambiente o las unidades de verificación a cargo de la evaluación de la conformidad verificarán que los análisis, mediciones y cálculos se han llevado a cabo siguiendo lo establecido en la presente Norma.</w:t>
            </w:r>
          </w:p>
        </w:tc>
        <w:tc>
          <w:tcPr>
            <w:tcW w:w="4529" w:type="dxa"/>
          </w:tcPr>
          <w:p w14:paraId="7D87B471" w14:textId="7848E174"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8.3 </w:t>
            </w:r>
            <w:r w:rsidRPr="00ED3593">
              <w:rPr>
                <w:rFonts w:ascii="Verdana" w:hAnsi="Verdana" w:cs="Times New Roman"/>
                <w:sz w:val="16"/>
                <w:szCs w:val="16"/>
                <w:lang w:val="en-US"/>
              </w:rPr>
              <w:t xml:space="preserve">The </w:t>
            </w:r>
            <w:r w:rsidR="00020FFC">
              <w:rPr>
                <w:rFonts w:ascii="Verdana" w:hAnsi="Verdana" w:cs="Times New Roman"/>
                <w:sz w:val="16"/>
                <w:szCs w:val="16"/>
                <w:lang w:val="en-US"/>
              </w:rPr>
              <w:t>Federal Prosecutor for the Protec</w:t>
            </w:r>
            <w:r w:rsidR="00F266D7">
              <w:rPr>
                <w:rFonts w:ascii="Verdana" w:hAnsi="Verdana" w:cs="Times New Roman"/>
                <w:sz w:val="16"/>
                <w:szCs w:val="16"/>
                <w:lang w:val="en-US"/>
              </w:rPr>
              <w:t>t</w:t>
            </w:r>
            <w:r w:rsidR="00020FFC">
              <w:rPr>
                <w:rFonts w:ascii="Verdana" w:hAnsi="Verdana" w:cs="Times New Roman"/>
                <w:sz w:val="16"/>
                <w:szCs w:val="16"/>
                <w:lang w:val="en-US"/>
              </w:rPr>
              <w:t>ion of the Environment</w:t>
            </w:r>
            <w:r w:rsidRPr="00ED3593">
              <w:rPr>
                <w:rFonts w:ascii="Verdana" w:hAnsi="Verdana" w:cs="Times New Roman"/>
                <w:sz w:val="16"/>
                <w:szCs w:val="16"/>
                <w:lang w:val="en-US"/>
              </w:rPr>
              <w:t xml:space="preserve"> or the </w:t>
            </w:r>
            <w:r w:rsidR="00020FFC">
              <w:rPr>
                <w:rFonts w:ascii="Verdana" w:hAnsi="Verdana" w:cs="Times New Roman"/>
                <w:sz w:val="16"/>
                <w:szCs w:val="16"/>
                <w:lang w:val="en-US"/>
              </w:rPr>
              <w:t>unit of verification</w:t>
            </w:r>
            <w:r w:rsidRPr="00ED3593">
              <w:rPr>
                <w:rFonts w:ascii="Verdana" w:hAnsi="Verdana" w:cs="Times New Roman"/>
                <w:sz w:val="16"/>
                <w:szCs w:val="16"/>
                <w:lang w:val="en-US"/>
              </w:rPr>
              <w:t xml:space="preserve">s in charge of the </w:t>
            </w:r>
            <w:r w:rsidR="00F266D7">
              <w:rPr>
                <w:rFonts w:ascii="Verdana" w:hAnsi="Verdana" w:cs="Times New Roman"/>
                <w:sz w:val="16"/>
                <w:szCs w:val="16"/>
                <w:lang w:val="en-US"/>
              </w:rPr>
              <w:t>evaluation of conformity</w:t>
            </w:r>
            <w:r w:rsidRPr="00ED3593">
              <w:rPr>
                <w:rFonts w:ascii="Verdana" w:hAnsi="Verdana" w:cs="Times New Roman"/>
                <w:sz w:val="16"/>
                <w:szCs w:val="16"/>
                <w:lang w:val="en-US"/>
              </w:rPr>
              <w:t xml:space="preserve"> will verify that the analy</w:t>
            </w:r>
            <w:r w:rsidR="00F266D7">
              <w:rPr>
                <w:rFonts w:ascii="Verdana" w:hAnsi="Verdana" w:cs="Times New Roman"/>
                <w:sz w:val="16"/>
                <w:szCs w:val="16"/>
                <w:lang w:val="en-US"/>
              </w:rPr>
              <w:t>si</w:t>
            </w:r>
            <w:r w:rsidRPr="00ED3593">
              <w:rPr>
                <w:rFonts w:ascii="Verdana" w:hAnsi="Verdana" w:cs="Times New Roman"/>
                <w:sz w:val="16"/>
                <w:szCs w:val="16"/>
                <w:lang w:val="en-US"/>
              </w:rPr>
              <w:t xml:space="preserve">s, measurements and calculations have been carried out in accordance with the provisions of this Standard. </w:t>
            </w:r>
          </w:p>
        </w:tc>
      </w:tr>
      <w:tr w:rsidR="00ED3593" w:rsidRPr="00266893" w14:paraId="277514AB" w14:textId="77777777" w:rsidTr="00C80073">
        <w:tc>
          <w:tcPr>
            <w:tcW w:w="4529" w:type="dxa"/>
            <w:shd w:val="clear" w:color="auto" w:fill="auto"/>
          </w:tcPr>
          <w:p w14:paraId="73AF8176" w14:textId="77777777" w:rsidR="00ED3593" w:rsidRPr="009F412E" w:rsidRDefault="00ED3593" w:rsidP="00ED3593">
            <w:pPr>
              <w:pStyle w:val="Texto"/>
              <w:spacing w:line="240" w:lineRule="exact"/>
              <w:ind w:firstLine="0"/>
              <w:rPr>
                <w:rFonts w:ascii="Verdana" w:hAnsi="Verdana"/>
                <w:sz w:val="16"/>
                <w:szCs w:val="16"/>
              </w:rPr>
            </w:pPr>
            <w:r w:rsidRPr="009F412E">
              <w:rPr>
                <w:rFonts w:ascii="Verdana" w:hAnsi="Verdana"/>
                <w:b/>
                <w:sz w:val="16"/>
                <w:szCs w:val="16"/>
              </w:rPr>
              <w:t xml:space="preserve">8.4 </w:t>
            </w:r>
            <w:r w:rsidRPr="009F412E">
              <w:rPr>
                <w:rFonts w:ascii="Verdana" w:hAnsi="Verdana"/>
                <w:sz w:val="16"/>
                <w:szCs w:val="16"/>
              </w:rPr>
              <w:t>Se verificará la memoria de cálculo de la recuperación de azufre diaria y los promedios mensuales de porcentaje de emisión de azufre por complejo, así también se verificará que se cumple con lo establecido en el numerales 5.1, 5.2, 5.3 y 5.4 de la presente Norma.</w:t>
            </w:r>
          </w:p>
        </w:tc>
        <w:tc>
          <w:tcPr>
            <w:tcW w:w="4529" w:type="dxa"/>
          </w:tcPr>
          <w:p w14:paraId="2F06804F" w14:textId="70E6DA33"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8.4 </w:t>
            </w:r>
            <w:r w:rsidRPr="00ED3593">
              <w:rPr>
                <w:rFonts w:ascii="Verdana" w:hAnsi="Verdana" w:cs="Times New Roman"/>
                <w:sz w:val="16"/>
                <w:szCs w:val="16"/>
                <w:lang w:val="en-US"/>
              </w:rPr>
              <w:t xml:space="preserve">The </w:t>
            </w:r>
            <w:r w:rsidR="00F266D7">
              <w:rPr>
                <w:rFonts w:ascii="Verdana" w:hAnsi="Verdana" w:cs="Times New Roman"/>
                <w:sz w:val="16"/>
                <w:szCs w:val="16"/>
                <w:lang w:val="en-US"/>
              </w:rPr>
              <w:t>record</w:t>
            </w:r>
            <w:r w:rsidRPr="00ED3593">
              <w:rPr>
                <w:rFonts w:ascii="Verdana" w:hAnsi="Verdana" w:cs="Times New Roman"/>
                <w:sz w:val="16"/>
                <w:szCs w:val="16"/>
                <w:lang w:val="en-US"/>
              </w:rPr>
              <w:t xml:space="preserve"> for the calculation of the daily sulfur recovery and the monthly averages of the percentage of sulfur emission per complex will be verified, thus it will also be verified that the provisions of paragraphs 5.1, 5.2, 5.3 and 5.4 of this present Rule.</w:t>
            </w:r>
          </w:p>
        </w:tc>
      </w:tr>
      <w:tr w:rsidR="00ED3593" w:rsidRPr="00266893" w14:paraId="583C72DD" w14:textId="77777777" w:rsidTr="00C80073">
        <w:tc>
          <w:tcPr>
            <w:tcW w:w="4529" w:type="dxa"/>
            <w:shd w:val="clear" w:color="auto" w:fill="auto"/>
          </w:tcPr>
          <w:p w14:paraId="51A69FEA" w14:textId="77777777" w:rsidR="00ED3593" w:rsidRPr="009F412E" w:rsidRDefault="00ED3593" w:rsidP="00ED3593">
            <w:pPr>
              <w:pStyle w:val="Texto"/>
              <w:spacing w:line="240" w:lineRule="exact"/>
              <w:ind w:firstLine="0"/>
              <w:rPr>
                <w:rFonts w:ascii="Verdana" w:hAnsi="Verdana"/>
                <w:sz w:val="16"/>
                <w:szCs w:val="16"/>
              </w:rPr>
            </w:pPr>
            <w:r w:rsidRPr="009F412E">
              <w:rPr>
                <w:rFonts w:ascii="Verdana" w:hAnsi="Verdana"/>
                <w:b/>
                <w:sz w:val="16"/>
                <w:szCs w:val="16"/>
              </w:rPr>
              <w:t xml:space="preserve">8.5 </w:t>
            </w:r>
            <w:r w:rsidRPr="009F412E">
              <w:rPr>
                <w:rFonts w:ascii="Verdana" w:hAnsi="Verdana"/>
                <w:sz w:val="16"/>
                <w:szCs w:val="16"/>
              </w:rPr>
              <w:t>Una vez concluida la verificación, la entidad a cargo de la evaluación de la conformidad levantará un acta con letra legible, sin tachaduras y asentando con toda claridad los hechos encontrados.</w:t>
            </w:r>
          </w:p>
        </w:tc>
        <w:tc>
          <w:tcPr>
            <w:tcW w:w="4529" w:type="dxa"/>
          </w:tcPr>
          <w:p w14:paraId="0051ABE7" w14:textId="634DD3F5"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8.5 </w:t>
            </w:r>
            <w:r w:rsidRPr="00ED3593">
              <w:rPr>
                <w:rFonts w:ascii="Verdana" w:hAnsi="Verdana" w:cs="Times New Roman"/>
                <w:sz w:val="16"/>
                <w:szCs w:val="16"/>
                <w:lang w:val="en-US"/>
              </w:rPr>
              <w:t xml:space="preserve">Once the verification is completed, the entity in charge of the </w:t>
            </w:r>
            <w:r w:rsidR="00F266D7">
              <w:rPr>
                <w:rFonts w:ascii="Verdana" w:hAnsi="Verdana" w:cs="Times New Roman"/>
                <w:sz w:val="16"/>
                <w:szCs w:val="16"/>
                <w:lang w:val="en-US"/>
              </w:rPr>
              <w:t>evaluation of conformity</w:t>
            </w:r>
            <w:r w:rsidRPr="00ED3593">
              <w:rPr>
                <w:rFonts w:ascii="Verdana" w:hAnsi="Verdana" w:cs="Times New Roman"/>
                <w:sz w:val="16"/>
                <w:szCs w:val="16"/>
                <w:lang w:val="en-US"/>
              </w:rPr>
              <w:t xml:space="preserve"> will draw up a document with legible handwriting, without erasures and clearly stating the facts found.</w:t>
            </w:r>
          </w:p>
        </w:tc>
      </w:tr>
      <w:tr w:rsidR="00ED3593" w:rsidRPr="00266893" w14:paraId="15679370" w14:textId="77777777" w:rsidTr="00C80073">
        <w:tc>
          <w:tcPr>
            <w:tcW w:w="4529" w:type="dxa"/>
            <w:shd w:val="clear" w:color="auto" w:fill="auto"/>
          </w:tcPr>
          <w:p w14:paraId="220F8019" w14:textId="77777777" w:rsidR="00ED3593" w:rsidRPr="009F412E" w:rsidRDefault="00ED3593" w:rsidP="00ED3593">
            <w:pPr>
              <w:pStyle w:val="Texto"/>
              <w:spacing w:line="240" w:lineRule="exact"/>
              <w:ind w:firstLine="0"/>
              <w:rPr>
                <w:rFonts w:ascii="Verdana" w:hAnsi="Verdana"/>
                <w:sz w:val="16"/>
                <w:szCs w:val="16"/>
              </w:rPr>
            </w:pPr>
            <w:r w:rsidRPr="009F412E">
              <w:rPr>
                <w:rFonts w:ascii="Verdana" w:hAnsi="Verdana"/>
                <w:b/>
                <w:sz w:val="16"/>
                <w:szCs w:val="16"/>
              </w:rPr>
              <w:t xml:space="preserve">8.6 </w:t>
            </w:r>
            <w:r w:rsidRPr="009F412E">
              <w:rPr>
                <w:rFonts w:ascii="Verdana" w:hAnsi="Verdana"/>
                <w:sz w:val="16"/>
                <w:szCs w:val="16"/>
              </w:rPr>
              <w:t>Se verificará la instalación y operación de los EMCE, de acuerdo a lo establecido en el numeral 6.2; también se verificarán los avisos referidos en los numerales 6.3 y 6.4 si se dieron las condiciones referidas en dichos numerales.</w:t>
            </w:r>
          </w:p>
        </w:tc>
        <w:tc>
          <w:tcPr>
            <w:tcW w:w="4529" w:type="dxa"/>
          </w:tcPr>
          <w:p w14:paraId="47B211F4" w14:textId="5C9AB62F"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8.6 </w:t>
            </w:r>
            <w:r w:rsidRPr="00ED3593">
              <w:rPr>
                <w:rFonts w:ascii="Verdana" w:hAnsi="Verdana" w:cs="Times New Roman"/>
                <w:sz w:val="16"/>
                <w:szCs w:val="16"/>
                <w:lang w:val="en-US"/>
              </w:rPr>
              <w:t xml:space="preserve">The installation and operation of the </w:t>
            </w:r>
            <w:r w:rsidR="00F266D7">
              <w:rPr>
                <w:rFonts w:ascii="Verdana" w:hAnsi="Verdana" w:cs="Times New Roman"/>
                <w:sz w:val="16"/>
                <w:szCs w:val="16"/>
                <w:lang w:val="en-US"/>
              </w:rPr>
              <w:t>CEMS</w:t>
            </w:r>
            <w:r w:rsidRPr="00ED3593">
              <w:rPr>
                <w:rFonts w:ascii="Verdana" w:hAnsi="Verdana" w:cs="Times New Roman"/>
                <w:sz w:val="16"/>
                <w:szCs w:val="16"/>
                <w:lang w:val="en-US"/>
              </w:rPr>
              <w:t xml:space="preserve"> will be verified, in accordance with the provisions of section 6.2; </w:t>
            </w:r>
            <w:r w:rsidR="00F266D7">
              <w:rPr>
                <w:rFonts w:ascii="Verdana" w:hAnsi="Verdana" w:cs="Times New Roman"/>
                <w:sz w:val="16"/>
                <w:szCs w:val="16"/>
                <w:lang w:val="en-US"/>
              </w:rPr>
              <w:t>t</w:t>
            </w:r>
            <w:r w:rsidRPr="00ED3593">
              <w:rPr>
                <w:rFonts w:ascii="Verdana" w:hAnsi="Verdana" w:cs="Times New Roman"/>
                <w:sz w:val="16"/>
                <w:szCs w:val="16"/>
                <w:lang w:val="en-US"/>
              </w:rPr>
              <w:t>he notices referred to in numerals 6.3 and 6.4 will also be verified if the conditions referred to in said numerals were met.</w:t>
            </w:r>
          </w:p>
        </w:tc>
      </w:tr>
      <w:tr w:rsidR="00ED3593" w:rsidRPr="00266893" w14:paraId="1BD35E0E" w14:textId="77777777" w:rsidTr="00C80073">
        <w:tc>
          <w:tcPr>
            <w:tcW w:w="4529" w:type="dxa"/>
            <w:shd w:val="clear" w:color="auto" w:fill="auto"/>
          </w:tcPr>
          <w:p w14:paraId="418FE257" w14:textId="77777777" w:rsidR="00ED3593" w:rsidRPr="009F412E" w:rsidRDefault="00ED3593" w:rsidP="00ED3593">
            <w:pPr>
              <w:pStyle w:val="Texto"/>
              <w:spacing w:line="240" w:lineRule="exact"/>
              <w:ind w:firstLine="0"/>
              <w:rPr>
                <w:rFonts w:ascii="Verdana" w:hAnsi="Verdana"/>
                <w:b/>
                <w:sz w:val="16"/>
                <w:szCs w:val="16"/>
                <w:lang w:val="es-ES"/>
              </w:rPr>
            </w:pPr>
            <w:r w:rsidRPr="009F412E">
              <w:rPr>
                <w:rFonts w:ascii="Verdana" w:hAnsi="Verdana"/>
                <w:b/>
                <w:sz w:val="16"/>
                <w:szCs w:val="16"/>
                <w:lang w:val="es-ES"/>
              </w:rPr>
              <w:t>9. Grado de concordancia con normas y lineamientos internacionales</w:t>
            </w:r>
          </w:p>
        </w:tc>
        <w:tc>
          <w:tcPr>
            <w:tcW w:w="4529" w:type="dxa"/>
          </w:tcPr>
          <w:p w14:paraId="47EAF55A" w14:textId="6D9C15F3" w:rsidR="00ED3593" w:rsidRPr="009F412E" w:rsidRDefault="00ED3593" w:rsidP="00ED3593">
            <w:pPr>
              <w:pStyle w:val="Texto"/>
              <w:spacing w:line="240" w:lineRule="exact"/>
              <w:ind w:firstLine="0"/>
              <w:rPr>
                <w:rFonts w:ascii="Verdana" w:hAnsi="Verdana"/>
                <w:b/>
                <w:sz w:val="16"/>
                <w:szCs w:val="16"/>
                <w:lang w:val="en-US"/>
              </w:rPr>
            </w:pPr>
            <w:r w:rsidRPr="00ED3593">
              <w:rPr>
                <w:rFonts w:ascii="Verdana" w:hAnsi="Verdana" w:cs="Times New Roman"/>
                <w:b/>
                <w:bCs/>
                <w:sz w:val="16"/>
                <w:szCs w:val="16"/>
                <w:lang w:val="en-US"/>
              </w:rPr>
              <w:t xml:space="preserve">9. Degree of concordance with international </w:t>
            </w:r>
            <w:r w:rsidR="00F266D7">
              <w:rPr>
                <w:rFonts w:ascii="Verdana" w:hAnsi="Verdana" w:cs="Times New Roman"/>
                <w:b/>
                <w:bCs/>
                <w:sz w:val="16"/>
                <w:szCs w:val="16"/>
                <w:lang w:val="en-US"/>
              </w:rPr>
              <w:t>standards</w:t>
            </w:r>
            <w:r w:rsidRPr="00ED3593">
              <w:rPr>
                <w:rFonts w:ascii="Verdana" w:hAnsi="Verdana" w:cs="Times New Roman"/>
                <w:b/>
                <w:bCs/>
                <w:sz w:val="16"/>
                <w:szCs w:val="16"/>
                <w:lang w:val="en-US"/>
              </w:rPr>
              <w:t xml:space="preserve"> and guidelines</w:t>
            </w:r>
          </w:p>
        </w:tc>
      </w:tr>
      <w:tr w:rsidR="00ED3593" w:rsidRPr="00266893" w14:paraId="2E8B3AEB" w14:textId="77777777" w:rsidTr="00C80073">
        <w:tc>
          <w:tcPr>
            <w:tcW w:w="4529" w:type="dxa"/>
            <w:shd w:val="clear" w:color="auto" w:fill="auto"/>
          </w:tcPr>
          <w:p w14:paraId="16CC0931" w14:textId="77777777" w:rsidR="00ED3593" w:rsidRPr="009F412E" w:rsidRDefault="00ED3593" w:rsidP="00ED3593">
            <w:pPr>
              <w:pStyle w:val="Texto"/>
              <w:spacing w:line="240" w:lineRule="exact"/>
              <w:ind w:firstLine="0"/>
              <w:rPr>
                <w:rFonts w:ascii="Verdana" w:hAnsi="Verdana"/>
                <w:sz w:val="16"/>
                <w:szCs w:val="16"/>
                <w:lang w:val="es-ES"/>
              </w:rPr>
            </w:pPr>
            <w:r w:rsidRPr="009F412E">
              <w:rPr>
                <w:rFonts w:ascii="Verdana" w:hAnsi="Verdana"/>
                <w:sz w:val="16"/>
                <w:szCs w:val="16"/>
                <w:lang w:val="es-ES"/>
              </w:rPr>
              <w:t>Esta Norma no coincide con ninguna norma o lineamiento internacional, por no existir al momento de la emisión de la misma.</w:t>
            </w:r>
          </w:p>
        </w:tc>
        <w:tc>
          <w:tcPr>
            <w:tcW w:w="4529" w:type="dxa"/>
          </w:tcPr>
          <w:p w14:paraId="2C8968EE" w14:textId="77777777" w:rsidR="00ED3593" w:rsidRPr="009F412E" w:rsidRDefault="00ED3593" w:rsidP="00ED3593">
            <w:pPr>
              <w:pStyle w:val="Texto"/>
              <w:spacing w:line="240" w:lineRule="exact"/>
              <w:ind w:firstLine="0"/>
              <w:rPr>
                <w:rFonts w:ascii="Verdana" w:hAnsi="Verdana"/>
                <w:sz w:val="16"/>
                <w:szCs w:val="16"/>
                <w:lang w:val="en-US"/>
              </w:rPr>
            </w:pPr>
            <w:r w:rsidRPr="00ED3593">
              <w:rPr>
                <w:rFonts w:ascii="Verdana" w:hAnsi="Verdana" w:cs="Times New Roman"/>
                <w:sz w:val="16"/>
                <w:szCs w:val="16"/>
                <w:lang w:val="en-US"/>
              </w:rPr>
              <w:t>This Standard does not coincide with any international standard or guideline, as it did not exist at the time it was issued.</w:t>
            </w:r>
          </w:p>
        </w:tc>
      </w:tr>
      <w:tr w:rsidR="00ED3593" w:rsidRPr="009F412E" w14:paraId="14D03211" w14:textId="77777777" w:rsidTr="00C80073">
        <w:tc>
          <w:tcPr>
            <w:tcW w:w="4529" w:type="dxa"/>
            <w:shd w:val="clear" w:color="auto" w:fill="auto"/>
          </w:tcPr>
          <w:p w14:paraId="2E6015A6" w14:textId="77777777" w:rsidR="00ED3593" w:rsidRPr="009F412E" w:rsidRDefault="00ED3593" w:rsidP="00ED3593">
            <w:pPr>
              <w:pStyle w:val="Texto"/>
              <w:spacing w:line="240" w:lineRule="exact"/>
              <w:ind w:firstLine="0"/>
              <w:rPr>
                <w:rFonts w:ascii="Verdana" w:hAnsi="Verdana"/>
                <w:b/>
                <w:sz w:val="16"/>
                <w:szCs w:val="16"/>
              </w:rPr>
            </w:pPr>
            <w:r w:rsidRPr="009F412E">
              <w:rPr>
                <w:rFonts w:ascii="Verdana" w:hAnsi="Verdana"/>
                <w:b/>
                <w:sz w:val="16"/>
                <w:szCs w:val="16"/>
              </w:rPr>
              <w:t>10. Bibliografía</w:t>
            </w:r>
          </w:p>
        </w:tc>
        <w:tc>
          <w:tcPr>
            <w:tcW w:w="4529" w:type="dxa"/>
          </w:tcPr>
          <w:p w14:paraId="372B57B3" w14:textId="1802EDD0" w:rsidR="00ED3593" w:rsidRPr="00F266D7" w:rsidRDefault="00ED3593" w:rsidP="00ED3593">
            <w:pPr>
              <w:pStyle w:val="Texto"/>
              <w:spacing w:line="240" w:lineRule="exact"/>
              <w:ind w:firstLine="0"/>
              <w:rPr>
                <w:rFonts w:ascii="Verdana" w:hAnsi="Verdana"/>
                <w:b/>
                <w:sz w:val="16"/>
                <w:szCs w:val="16"/>
                <w:lang w:val="en-US"/>
              </w:rPr>
            </w:pPr>
            <w:r w:rsidRPr="00F266D7">
              <w:rPr>
                <w:rFonts w:ascii="Verdana" w:hAnsi="Verdana" w:cs="Times New Roman"/>
                <w:b/>
                <w:bCs/>
                <w:sz w:val="16"/>
                <w:szCs w:val="16"/>
                <w:lang w:val="en-US"/>
              </w:rPr>
              <w:t>10. Bibliography</w:t>
            </w:r>
          </w:p>
        </w:tc>
      </w:tr>
      <w:tr w:rsidR="00ED3593" w:rsidRPr="00266893" w14:paraId="5A9EE7EE" w14:textId="77777777" w:rsidTr="00C80073">
        <w:tc>
          <w:tcPr>
            <w:tcW w:w="4529" w:type="dxa"/>
            <w:shd w:val="clear" w:color="auto" w:fill="auto"/>
          </w:tcPr>
          <w:p w14:paraId="121D66F5" w14:textId="77777777" w:rsidR="00ED3593" w:rsidRPr="009F412E" w:rsidRDefault="00ED3593" w:rsidP="00ED3593">
            <w:pPr>
              <w:pStyle w:val="Texto"/>
              <w:spacing w:line="240" w:lineRule="exact"/>
              <w:ind w:firstLine="0"/>
              <w:rPr>
                <w:rFonts w:ascii="Verdana" w:hAnsi="Verdana"/>
                <w:sz w:val="16"/>
                <w:szCs w:val="16"/>
              </w:rPr>
            </w:pPr>
            <w:r w:rsidRPr="009F412E">
              <w:rPr>
                <w:rFonts w:ascii="Verdana" w:hAnsi="Verdana"/>
                <w:b/>
                <w:sz w:val="16"/>
                <w:szCs w:val="16"/>
              </w:rPr>
              <w:t>10.1</w:t>
            </w:r>
            <w:r w:rsidRPr="009F412E">
              <w:rPr>
                <w:rFonts w:ascii="Verdana" w:hAnsi="Verdana"/>
                <w:sz w:val="16"/>
                <w:szCs w:val="16"/>
              </w:rPr>
              <w:t xml:space="preserve"> NMX-Z-013/1-1977, “Guía para la redacción, estructuración y presentación de las normas mexicanas”, publicada en el Diario Oficial de la Federación el 31 de octubre de 1977.</w:t>
            </w:r>
          </w:p>
        </w:tc>
        <w:tc>
          <w:tcPr>
            <w:tcW w:w="4529" w:type="dxa"/>
          </w:tcPr>
          <w:p w14:paraId="0D038200" w14:textId="528E729E" w:rsidR="00ED3593" w:rsidRPr="00F266D7" w:rsidRDefault="00ED3593" w:rsidP="00ED3593">
            <w:pPr>
              <w:pStyle w:val="Texto"/>
              <w:spacing w:line="240" w:lineRule="exact"/>
              <w:ind w:firstLine="0"/>
              <w:rPr>
                <w:rFonts w:ascii="Verdana" w:hAnsi="Verdana"/>
                <w:b/>
                <w:sz w:val="16"/>
                <w:szCs w:val="16"/>
                <w:lang w:val="en-US"/>
              </w:rPr>
            </w:pPr>
            <w:r w:rsidRPr="00F266D7">
              <w:rPr>
                <w:rFonts w:ascii="Verdana" w:hAnsi="Verdana" w:cs="Times New Roman"/>
                <w:b/>
                <w:bCs/>
                <w:sz w:val="16"/>
                <w:szCs w:val="16"/>
                <w:lang w:val="en-US"/>
              </w:rPr>
              <w:t xml:space="preserve">10.1 </w:t>
            </w:r>
            <w:r w:rsidRPr="00F266D7">
              <w:rPr>
                <w:rFonts w:ascii="Verdana" w:hAnsi="Verdana" w:cs="Times New Roman"/>
                <w:sz w:val="16"/>
                <w:szCs w:val="16"/>
                <w:lang w:val="en-US"/>
              </w:rPr>
              <w:t xml:space="preserve">NMX-Z-013/1-1977, “Guide for the drafting, structure and presentation of Mexican standards”, published in the Official </w:t>
            </w:r>
            <w:r w:rsidR="00702380" w:rsidRPr="00F266D7">
              <w:rPr>
                <w:rFonts w:ascii="Verdana" w:hAnsi="Verdana" w:cs="Times New Roman"/>
                <w:sz w:val="16"/>
                <w:szCs w:val="16"/>
                <w:lang w:val="en-US"/>
              </w:rPr>
              <w:t>Daily</w:t>
            </w:r>
            <w:r w:rsidRPr="00F266D7">
              <w:rPr>
                <w:rFonts w:ascii="Verdana" w:hAnsi="Verdana" w:cs="Times New Roman"/>
                <w:sz w:val="16"/>
                <w:szCs w:val="16"/>
                <w:lang w:val="en-US"/>
              </w:rPr>
              <w:t xml:space="preserve"> of the Federation on October 31, 1977.</w:t>
            </w:r>
          </w:p>
        </w:tc>
      </w:tr>
      <w:tr w:rsidR="00ED3593" w:rsidRPr="009F412E" w14:paraId="444DFFFA" w14:textId="77777777" w:rsidTr="00C80073">
        <w:tc>
          <w:tcPr>
            <w:tcW w:w="4529" w:type="dxa"/>
            <w:shd w:val="clear" w:color="auto" w:fill="auto"/>
          </w:tcPr>
          <w:p w14:paraId="1D347C91" w14:textId="77777777" w:rsidR="00ED3593" w:rsidRPr="009F412E" w:rsidRDefault="00ED3593" w:rsidP="00ED3593">
            <w:pPr>
              <w:pStyle w:val="Texto"/>
              <w:spacing w:line="234" w:lineRule="exact"/>
              <w:ind w:firstLine="0"/>
              <w:rPr>
                <w:rFonts w:ascii="Verdana" w:hAnsi="Verdana"/>
                <w:color w:val="000000"/>
                <w:sz w:val="16"/>
                <w:szCs w:val="16"/>
                <w:lang w:val="es-ES"/>
              </w:rPr>
            </w:pPr>
            <w:r w:rsidRPr="009F412E">
              <w:rPr>
                <w:rFonts w:ascii="Verdana" w:hAnsi="Verdana"/>
                <w:b/>
                <w:sz w:val="16"/>
                <w:szCs w:val="16"/>
                <w:lang w:val="es-ES"/>
              </w:rPr>
              <w:t>10.2</w:t>
            </w:r>
            <w:r w:rsidRPr="009F412E">
              <w:rPr>
                <w:rFonts w:ascii="Verdana" w:hAnsi="Verdana"/>
                <w:sz w:val="16"/>
                <w:szCs w:val="16"/>
                <w:lang w:val="es-ES"/>
              </w:rPr>
              <w:t xml:space="preserve"> </w:t>
            </w:r>
            <w:r w:rsidRPr="009F412E">
              <w:rPr>
                <w:rFonts w:ascii="Verdana" w:hAnsi="Verdana"/>
                <w:color w:val="000000"/>
                <w:sz w:val="16"/>
                <w:szCs w:val="16"/>
                <w:lang w:val="es-ES"/>
              </w:rPr>
              <w:t xml:space="preserve">Aviso por el que se da a conocer al público en </w:t>
            </w:r>
            <w:r w:rsidRPr="009F412E">
              <w:rPr>
                <w:rFonts w:ascii="Verdana" w:hAnsi="Verdana"/>
                <w:color w:val="000000"/>
                <w:sz w:val="16"/>
                <w:szCs w:val="16"/>
                <w:lang w:val="es-ES"/>
              </w:rPr>
              <w:lastRenderedPageBreak/>
              <w:t>general el Instructivo para obtener la Licencia Ambiental Única y el Formato de Solicitud de Licencia Ambiental Única para Establecimientos Industriales de Jurisdicción Federal y el Formato de Cédula de Operación Anual. Diario Oficial de la Federación, 18 de enero de 1999.</w:t>
            </w:r>
          </w:p>
        </w:tc>
        <w:tc>
          <w:tcPr>
            <w:tcW w:w="4529" w:type="dxa"/>
          </w:tcPr>
          <w:p w14:paraId="019B77C2" w14:textId="5CA71D12" w:rsidR="00ED3593" w:rsidRPr="00F266D7" w:rsidRDefault="00ED3593" w:rsidP="00ED3593">
            <w:pPr>
              <w:pStyle w:val="Texto"/>
              <w:spacing w:line="234" w:lineRule="exact"/>
              <w:ind w:firstLine="0"/>
              <w:rPr>
                <w:rFonts w:ascii="Verdana" w:hAnsi="Verdana"/>
                <w:b/>
                <w:sz w:val="16"/>
                <w:szCs w:val="16"/>
                <w:lang w:val="en-US"/>
              </w:rPr>
            </w:pPr>
            <w:r w:rsidRPr="00F266D7">
              <w:rPr>
                <w:rFonts w:ascii="Verdana" w:hAnsi="Verdana" w:cs="Times New Roman"/>
                <w:b/>
                <w:bCs/>
                <w:sz w:val="16"/>
                <w:szCs w:val="16"/>
                <w:lang w:val="en-US"/>
              </w:rPr>
              <w:lastRenderedPageBreak/>
              <w:t xml:space="preserve">10.2 </w:t>
            </w:r>
            <w:r w:rsidRPr="00F266D7">
              <w:rPr>
                <w:rFonts w:ascii="Verdana" w:hAnsi="Verdana" w:cs="Times New Roman"/>
                <w:sz w:val="16"/>
                <w:szCs w:val="16"/>
                <w:lang w:val="en-US"/>
              </w:rPr>
              <w:t xml:space="preserve">Notice by which the Instructions for obtaining </w:t>
            </w:r>
            <w:r w:rsidRPr="00F266D7">
              <w:rPr>
                <w:rFonts w:ascii="Verdana" w:hAnsi="Verdana" w:cs="Times New Roman"/>
                <w:sz w:val="16"/>
                <w:szCs w:val="16"/>
                <w:lang w:val="en-US"/>
              </w:rPr>
              <w:lastRenderedPageBreak/>
              <w:t>the Single Environmental License and the Single Environmental License Application Form for Industrial Establishments of Federal Jurisdiction and the Annual Operation Certificate Format are made known to the general publi</w:t>
            </w:r>
            <w:r w:rsidR="00F266D7">
              <w:rPr>
                <w:rFonts w:ascii="Verdana" w:hAnsi="Verdana" w:cs="Times New Roman"/>
                <w:sz w:val="16"/>
                <w:szCs w:val="16"/>
                <w:lang w:val="en-US"/>
              </w:rPr>
              <w:t>c</w:t>
            </w:r>
            <w:r w:rsidRPr="00F266D7">
              <w:rPr>
                <w:rFonts w:ascii="Verdana" w:hAnsi="Verdana" w:cs="Times New Roman"/>
                <w:sz w:val="16"/>
                <w:szCs w:val="16"/>
                <w:lang w:val="en-US"/>
              </w:rPr>
              <w:t xml:space="preserve">. Official </w:t>
            </w:r>
            <w:r w:rsidR="00702380" w:rsidRPr="00F266D7">
              <w:rPr>
                <w:rFonts w:ascii="Verdana" w:hAnsi="Verdana" w:cs="Times New Roman"/>
                <w:sz w:val="16"/>
                <w:szCs w:val="16"/>
                <w:lang w:val="en-US"/>
              </w:rPr>
              <w:t>Daily</w:t>
            </w:r>
            <w:r w:rsidRPr="00F266D7">
              <w:rPr>
                <w:rFonts w:ascii="Verdana" w:hAnsi="Verdana" w:cs="Times New Roman"/>
                <w:sz w:val="16"/>
                <w:szCs w:val="16"/>
                <w:lang w:val="en-US"/>
              </w:rPr>
              <w:t xml:space="preserve"> of the Federation, January 18, 1999. </w:t>
            </w:r>
          </w:p>
        </w:tc>
      </w:tr>
      <w:tr w:rsidR="00ED3593" w:rsidRPr="00266893" w14:paraId="2C659A05" w14:textId="77777777" w:rsidTr="00C80073">
        <w:tc>
          <w:tcPr>
            <w:tcW w:w="4529" w:type="dxa"/>
            <w:shd w:val="clear" w:color="auto" w:fill="auto"/>
          </w:tcPr>
          <w:p w14:paraId="7F6203FE" w14:textId="77777777" w:rsidR="00ED3593" w:rsidRPr="009F412E" w:rsidRDefault="00ED3593" w:rsidP="00ED3593">
            <w:pPr>
              <w:pStyle w:val="Texto"/>
              <w:spacing w:line="234" w:lineRule="exact"/>
              <w:ind w:firstLine="0"/>
              <w:rPr>
                <w:rFonts w:ascii="Verdana" w:hAnsi="Verdana"/>
                <w:sz w:val="16"/>
                <w:szCs w:val="16"/>
                <w:lang w:val="es-ES"/>
              </w:rPr>
            </w:pPr>
            <w:r w:rsidRPr="00266893">
              <w:rPr>
                <w:rFonts w:ascii="Verdana" w:hAnsi="Verdana"/>
                <w:b/>
                <w:sz w:val="16"/>
                <w:szCs w:val="16"/>
                <w:lang w:val="en-US"/>
              </w:rPr>
              <w:lastRenderedPageBreak/>
              <w:t xml:space="preserve">10.3 </w:t>
            </w:r>
            <w:r w:rsidRPr="00266893">
              <w:rPr>
                <w:rFonts w:ascii="Verdana" w:hAnsi="Verdana"/>
                <w:sz w:val="16"/>
                <w:szCs w:val="16"/>
                <w:lang w:val="en-US"/>
              </w:rPr>
              <w:t xml:space="preserve">Code of Federal Regulation.- </w:t>
            </w:r>
            <w:r w:rsidRPr="009F412E">
              <w:rPr>
                <w:rFonts w:ascii="Verdana" w:hAnsi="Verdana"/>
                <w:sz w:val="16"/>
                <w:szCs w:val="16"/>
                <w:lang w:val="en-US"/>
              </w:rPr>
              <w:t>Title 40 CFR Part 60 Subpart LLL Standards of Performance for Onshore Natural Gas Processing: SO</w:t>
            </w:r>
            <w:r w:rsidRPr="009F412E">
              <w:rPr>
                <w:rFonts w:ascii="Verdana" w:hAnsi="Verdana"/>
                <w:sz w:val="16"/>
                <w:szCs w:val="16"/>
                <w:vertAlign w:val="subscript"/>
                <w:lang w:val="en-US"/>
              </w:rPr>
              <w:t>2</w:t>
            </w:r>
            <w:r w:rsidRPr="009F412E">
              <w:rPr>
                <w:rFonts w:ascii="Verdana" w:hAnsi="Verdana"/>
                <w:sz w:val="16"/>
                <w:szCs w:val="16"/>
                <w:lang w:val="en-US"/>
              </w:rPr>
              <w:t xml:space="preserve"> Emissions (Código de </w:t>
            </w:r>
            <w:proofErr w:type="spellStart"/>
            <w:r w:rsidRPr="009F412E">
              <w:rPr>
                <w:rFonts w:ascii="Verdana" w:hAnsi="Verdana"/>
                <w:sz w:val="16"/>
                <w:szCs w:val="16"/>
                <w:lang w:val="en-US"/>
              </w:rPr>
              <w:t>Regulación</w:t>
            </w:r>
            <w:proofErr w:type="spellEnd"/>
            <w:r w:rsidRPr="009F412E">
              <w:rPr>
                <w:rFonts w:ascii="Verdana" w:hAnsi="Verdana"/>
                <w:sz w:val="16"/>
                <w:szCs w:val="16"/>
                <w:lang w:val="en-US"/>
              </w:rPr>
              <w:t xml:space="preserve"> Federal.- </w:t>
            </w:r>
            <w:r w:rsidRPr="009F412E">
              <w:rPr>
                <w:rFonts w:ascii="Verdana" w:hAnsi="Verdana"/>
                <w:sz w:val="16"/>
                <w:szCs w:val="16"/>
                <w:lang w:val="es-ES"/>
              </w:rPr>
              <w:t xml:space="preserve">Título 40 CFR Parte 60 </w:t>
            </w:r>
            <w:proofErr w:type="spellStart"/>
            <w:r w:rsidRPr="009F412E">
              <w:rPr>
                <w:rFonts w:ascii="Verdana" w:hAnsi="Verdana"/>
                <w:sz w:val="16"/>
                <w:szCs w:val="16"/>
                <w:lang w:val="es-ES"/>
              </w:rPr>
              <w:t>Subparte</w:t>
            </w:r>
            <w:proofErr w:type="spellEnd"/>
            <w:r w:rsidRPr="009F412E">
              <w:rPr>
                <w:rFonts w:ascii="Verdana" w:hAnsi="Verdana"/>
                <w:sz w:val="16"/>
                <w:szCs w:val="16"/>
                <w:lang w:val="es-ES"/>
              </w:rPr>
              <w:t xml:space="preserve"> LLL Estándares de Desempeño para el procesamiento de gas natural en tierra.- Emisiones de SO2, Regulación de Estados Unidos de Norteamérica).</w:t>
            </w:r>
          </w:p>
        </w:tc>
        <w:tc>
          <w:tcPr>
            <w:tcW w:w="4529" w:type="dxa"/>
          </w:tcPr>
          <w:p w14:paraId="6E401B56" w14:textId="060A63A8" w:rsidR="00ED3593" w:rsidRPr="009F412E" w:rsidRDefault="00ED3593" w:rsidP="00ED3593">
            <w:pPr>
              <w:pStyle w:val="Texto"/>
              <w:spacing w:line="234" w:lineRule="exact"/>
              <w:ind w:firstLine="0"/>
              <w:rPr>
                <w:rFonts w:ascii="Verdana" w:hAnsi="Verdana"/>
                <w:b/>
                <w:sz w:val="16"/>
                <w:szCs w:val="16"/>
                <w:lang w:val="en-US"/>
              </w:rPr>
            </w:pPr>
            <w:r w:rsidRPr="00ED3593">
              <w:rPr>
                <w:rFonts w:ascii="Verdana" w:hAnsi="Verdana" w:cs="Times New Roman"/>
                <w:b/>
                <w:bCs/>
                <w:sz w:val="16"/>
                <w:szCs w:val="16"/>
                <w:lang w:val="en-US"/>
              </w:rPr>
              <w:t xml:space="preserve">10.3 </w:t>
            </w:r>
            <w:r w:rsidRPr="00ED3593">
              <w:rPr>
                <w:rFonts w:ascii="Verdana" w:hAnsi="Verdana" w:cs="Times New Roman"/>
                <w:sz w:val="16"/>
                <w:szCs w:val="16"/>
                <w:lang w:val="en-US"/>
              </w:rPr>
              <w:t>Code of Federal Regulation.- Title 40 CFR Part 60 Subpart LLL Standards of Performance for Onshore Natural Gas Processing: SO</w:t>
            </w:r>
            <w:r w:rsidRPr="00F266D7">
              <w:rPr>
                <w:rFonts w:ascii="Verdana" w:hAnsi="Verdana" w:cs="Times New Roman"/>
                <w:sz w:val="15"/>
                <w:szCs w:val="15"/>
                <w:vertAlign w:val="subscript"/>
                <w:lang w:val="en-US"/>
              </w:rPr>
              <w:t>2</w:t>
            </w:r>
            <w:r w:rsidRPr="00ED3593">
              <w:rPr>
                <w:rFonts w:ascii="Verdana" w:hAnsi="Verdana" w:cs="Times New Roman"/>
                <w:sz w:val="11"/>
                <w:szCs w:val="11"/>
                <w:vertAlign w:val="subscript"/>
                <w:lang w:val="en-US"/>
              </w:rPr>
              <w:t xml:space="preserve"> </w:t>
            </w:r>
            <w:r w:rsidRPr="00ED3593">
              <w:rPr>
                <w:rFonts w:ascii="Verdana" w:hAnsi="Verdana" w:cs="Times New Roman"/>
                <w:sz w:val="16"/>
                <w:szCs w:val="16"/>
                <w:lang w:val="en-US"/>
              </w:rPr>
              <w:t>Emissions.- Title 40 CFR Part 60 Subpart LLL Performance Standards for gas processing natural on land.- Emissions of SO2, Regulation of the United States of North America).</w:t>
            </w:r>
          </w:p>
        </w:tc>
      </w:tr>
      <w:tr w:rsidR="00ED3593" w:rsidRPr="009F412E" w14:paraId="4EA10F9D" w14:textId="77777777" w:rsidTr="00C80073">
        <w:tc>
          <w:tcPr>
            <w:tcW w:w="4529" w:type="dxa"/>
            <w:shd w:val="clear" w:color="auto" w:fill="auto"/>
          </w:tcPr>
          <w:p w14:paraId="50D27B52" w14:textId="77777777" w:rsidR="00ED3593" w:rsidRPr="009F412E" w:rsidRDefault="00ED3593" w:rsidP="00ED3593">
            <w:pPr>
              <w:pStyle w:val="Texto"/>
              <w:spacing w:line="234" w:lineRule="exact"/>
              <w:ind w:firstLine="0"/>
              <w:rPr>
                <w:rFonts w:ascii="Verdana" w:hAnsi="Verdana"/>
                <w:sz w:val="16"/>
                <w:szCs w:val="16"/>
                <w:lang w:val="en-US"/>
              </w:rPr>
            </w:pPr>
            <w:r w:rsidRPr="009F412E">
              <w:rPr>
                <w:rFonts w:ascii="Verdana" w:hAnsi="Verdana"/>
                <w:b/>
                <w:sz w:val="16"/>
                <w:szCs w:val="16"/>
                <w:lang w:val="en-US"/>
              </w:rPr>
              <w:t xml:space="preserve">10.4 </w:t>
            </w:r>
            <w:r w:rsidRPr="009F412E">
              <w:rPr>
                <w:rFonts w:ascii="Verdana" w:hAnsi="Verdana"/>
                <w:sz w:val="16"/>
                <w:szCs w:val="16"/>
                <w:lang w:val="en-US"/>
              </w:rPr>
              <w:t xml:space="preserve">Code of Federal Regulations, Title 40 CFR Part 60 Appendix A Method 1 Sample and Velocity Traverses for Stationary Sources. </w:t>
            </w:r>
            <w:r w:rsidRPr="009F412E">
              <w:rPr>
                <w:rFonts w:ascii="Verdana" w:hAnsi="Verdana"/>
                <w:sz w:val="16"/>
                <w:szCs w:val="16"/>
                <w:lang w:val="es-ES"/>
              </w:rPr>
              <w:t xml:space="preserve">(Código de Regulación Federal.- Título 40 CFR Parte 60 Apéndice A Muestreo y pruebas de Velocidad en Fuentes Estacionarias.- </w:t>
            </w:r>
            <w:proofErr w:type="spellStart"/>
            <w:r w:rsidRPr="009F412E">
              <w:rPr>
                <w:rFonts w:ascii="Verdana" w:hAnsi="Verdana"/>
                <w:sz w:val="16"/>
                <w:szCs w:val="16"/>
                <w:lang w:val="en-US"/>
              </w:rPr>
              <w:t>Regulación</w:t>
            </w:r>
            <w:proofErr w:type="spellEnd"/>
            <w:r w:rsidRPr="009F412E">
              <w:rPr>
                <w:rFonts w:ascii="Verdana" w:hAnsi="Verdana"/>
                <w:sz w:val="16"/>
                <w:szCs w:val="16"/>
                <w:lang w:val="en-US"/>
              </w:rPr>
              <w:t xml:space="preserve"> de </w:t>
            </w:r>
            <w:proofErr w:type="spellStart"/>
            <w:r w:rsidRPr="009F412E">
              <w:rPr>
                <w:rFonts w:ascii="Verdana" w:hAnsi="Verdana"/>
                <w:sz w:val="16"/>
                <w:szCs w:val="16"/>
                <w:lang w:val="en-US"/>
              </w:rPr>
              <w:t>Estados</w:t>
            </w:r>
            <w:proofErr w:type="spellEnd"/>
            <w:r w:rsidRPr="009F412E">
              <w:rPr>
                <w:rFonts w:ascii="Verdana" w:hAnsi="Verdana"/>
                <w:sz w:val="16"/>
                <w:szCs w:val="16"/>
                <w:lang w:val="en-US"/>
              </w:rPr>
              <w:t xml:space="preserve"> Unidos de </w:t>
            </w:r>
            <w:proofErr w:type="spellStart"/>
            <w:r w:rsidRPr="009F412E">
              <w:rPr>
                <w:rFonts w:ascii="Verdana" w:hAnsi="Verdana"/>
                <w:sz w:val="16"/>
                <w:szCs w:val="16"/>
                <w:lang w:val="en-US"/>
              </w:rPr>
              <w:t>Norteamérica</w:t>
            </w:r>
            <w:proofErr w:type="spellEnd"/>
            <w:r w:rsidRPr="009F412E">
              <w:rPr>
                <w:rFonts w:ascii="Verdana" w:hAnsi="Verdana"/>
                <w:sz w:val="16"/>
                <w:szCs w:val="16"/>
                <w:lang w:val="en-US"/>
              </w:rPr>
              <w:t>).</w:t>
            </w:r>
          </w:p>
        </w:tc>
        <w:tc>
          <w:tcPr>
            <w:tcW w:w="4529" w:type="dxa"/>
          </w:tcPr>
          <w:p w14:paraId="35D1D9E6" w14:textId="77777777" w:rsidR="00ED3593" w:rsidRPr="00F266D7" w:rsidRDefault="00ED3593" w:rsidP="00ED3593">
            <w:pPr>
              <w:pStyle w:val="Texto"/>
              <w:spacing w:line="234" w:lineRule="exact"/>
              <w:ind w:firstLine="0"/>
              <w:rPr>
                <w:rFonts w:ascii="Verdana" w:hAnsi="Verdana"/>
                <w:b/>
                <w:sz w:val="16"/>
                <w:szCs w:val="16"/>
                <w:lang w:val="en-US"/>
              </w:rPr>
            </w:pPr>
            <w:r w:rsidRPr="00F266D7">
              <w:rPr>
                <w:rFonts w:ascii="Verdana" w:hAnsi="Verdana" w:cs="Times New Roman"/>
                <w:b/>
                <w:bCs/>
                <w:sz w:val="16"/>
                <w:szCs w:val="16"/>
                <w:lang w:val="en-US"/>
              </w:rPr>
              <w:t xml:space="preserve">10.4 </w:t>
            </w:r>
            <w:r w:rsidRPr="00F266D7">
              <w:rPr>
                <w:rFonts w:ascii="Verdana" w:hAnsi="Verdana" w:cs="Times New Roman"/>
                <w:sz w:val="16"/>
                <w:szCs w:val="16"/>
                <w:lang w:val="en-US"/>
              </w:rPr>
              <w:t xml:space="preserve">Code of Federal Regulations, Title 40 CFR Part 60 Appendix A Method 1 Sample and Velocity Traverses for Stationary Sources. (Code of Federal Regulation.- Title 40 CFR Part 60 Appendix A Sampling and Speed </w:t>
            </w:r>
            <w:r w:rsidRPr="00F266D7">
              <w:rPr>
                <w:sz w:val="16"/>
                <w:szCs w:val="16"/>
                <w:lang w:val="en-US"/>
              </w:rPr>
              <w:t>​​</w:t>
            </w:r>
            <w:r w:rsidRPr="00F266D7">
              <w:rPr>
                <w:rFonts w:ascii="Verdana" w:hAnsi="Verdana" w:cs="Times New Roman"/>
                <w:sz w:val="16"/>
                <w:szCs w:val="16"/>
                <w:lang w:val="en-US"/>
              </w:rPr>
              <w:t>tests in Stationary Sources.- Regulation of the United States of North America).</w:t>
            </w:r>
          </w:p>
        </w:tc>
      </w:tr>
      <w:tr w:rsidR="00ED3593" w:rsidRPr="009F412E" w14:paraId="3BF1A5EF" w14:textId="77777777" w:rsidTr="00C80073">
        <w:tc>
          <w:tcPr>
            <w:tcW w:w="4529" w:type="dxa"/>
            <w:shd w:val="clear" w:color="auto" w:fill="auto"/>
          </w:tcPr>
          <w:p w14:paraId="13E0E9AE" w14:textId="77777777" w:rsidR="00ED3593" w:rsidRPr="009F412E" w:rsidRDefault="00ED3593" w:rsidP="00ED3593">
            <w:pPr>
              <w:pStyle w:val="Texto"/>
              <w:spacing w:line="234" w:lineRule="exact"/>
              <w:ind w:firstLine="0"/>
              <w:rPr>
                <w:rFonts w:ascii="Verdana" w:hAnsi="Verdana"/>
                <w:sz w:val="16"/>
                <w:szCs w:val="16"/>
                <w:lang w:val="en-US"/>
              </w:rPr>
            </w:pPr>
            <w:r w:rsidRPr="009F412E">
              <w:rPr>
                <w:rFonts w:ascii="Verdana" w:hAnsi="Verdana"/>
                <w:b/>
                <w:sz w:val="16"/>
                <w:szCs w:val="16"/>
                <w:lang w:val="en-US"/>
              </w:rPr>
              <w:t xml:space="preserve">10.5 </w:t>
            </w:r>
            <w:r w:rsidRPr="009F412E">
              <w:rPr>
                <w:rFonts w:ascii="Verdana" w:hAnsi="Verdana"/>
                <w:sz w:val="16"/>
                <w:szCs w:val="16"/>
                <w:lang w:val="en-US"/>
              </w:rPr>
              <w:t xml:space="preserve">Code of Federal Regulations, Title 40 CFR Part 60 Appendix A Method 6c Determination of Sulfur Dioxide from Stationary Sources (Instrumental </w:t>
            </w:r>
            <w:proofErr w:type="spellStart"/>
            <w:r w:rsidRPr="009F412E">
              <w:rPr>
                <w:rFonts w:ascii="Verdana" w:hAnsi="Verdana"/>
                <w:sz w:val="16"/>
                <w:szCs w:val="16"/>
                <w:lang w:val="en-US"/>
              </w:rPr>
              <w:t>Analizer</w:t>
            </w:r>
            <w:proofErr w:type="spellEnd"/>
            <w:r w:rsidRPr="009F412E">
              <w:rPr>
                <w:rFonts w:ascii="Verdana" w:hAnsi="Verdana"/>
                <w:sz w:val="16"/>
                <w:szCs w:val="16"/>
                <w:lang w:val="en-US"/>
              </w:rPr>
              <w:t xml:space="preserve"> Procedure). </w:t>
            </w:r>
            <w:r w:rsidRPr="009F412E">
              <w:rPr>
                <w:rFonts w:ascii="Verdana" w:hAnsi="Verdana"/>
                <w:sz w:val="16"/>
                <w:szCs w:val="16"/>
                <w:lang w:val="es-ES"/>
              </w:rPr>
              <w:t xml:space="preserve">(Código de Regulación Federal.- Título 40 CFR Parte 60 Apéndice A Método 6c Determinación de Bióxido de Azufre de Fuentes Estacionarias, procedimiento de análisis instrumental.- </w:t>
            </w:r>
            <w:proofErr w:type="spellStart"/>
            <w:r w:rsidRPr="009F412E">
              <w:rPr>
                <w:rFonts w:ascii="Verdana" w:hAnsi="Verdana"/>
                <w:sz w:val="16"/>
                <w:szCs w:val="16"/>
                <w:lang w:val="en-US"/>
              </w:rPr>
              <w:t>Regulación</w:t>
            </w:r>
            <w:proofErr w:type="spellEnd"/>
            <w:r w:rsidRPr="009F412E">
              <w:rPr>
                <w:rFonts w:ascii="Verdana" w:hAnsi="Verdana"/>
                <w:sz w:val="16"/>
                <w:szCs w:val="16"/>
                <w:lang w:val="en-US"/>
              </w:rPr>
              <w:t xml:space="preserve"> de </w:t>
            </w:r>
            <w:proofErr w:type="spellStart"/>
            <w:r w:rsidRPr="009F412E">
              <w:rPr>
                <w:rFonts w:ascii="Verdana" w:hAnsi="Verdana"/>
                <w:sz w:val="16"/>
                <w:szCs w:val="16"/>
                <w:lang w:val="en-US"/>
              </w:rPr>
              <w:t>Estados</w:t>
            </w:r>
            <w:proofErr w:type="spellEnd"/>
            <w:r w:rsidRPr="009F412E">
              <w:rPr>
                <w:rFonts w:ascii="Verdana" w:hAnsi="Verdana"/>
                <w:sz w:val="16"/>
                <w:szCs w:val="16"/>
                <w:lang w:val="en-US"/>
              </w:rPr>
              <w:t xml:space="preserve"> Unidos de </w:t>
            </w:r>
            <w:proofErr w:type="spellStart"/>
            <w:r w:rsidRPr="009F412E">
              <w:rPr>
                <w:rFonts w:ascii="Verdana" w:hAnsi="Verdana"/>
                <w:sz w:val="16"/>
                <w:szCs w:val="16"/>
                <w:lang w:val="en-US"/>
              </w:rPr>
              <w:t>Norteamérica</w:t>
            </w:r>
            <w:proofErr w:type="spellEnd"/>
            <w:r w:rsidRPr="009F412E">
              <w:rPr>
                <w:rFonts w:ascii="Verdana" w:hAnsi="Verdana"/>
                <w:sz w:val="16"/>
                <w:szCs w:val="16"/>
                <w:lang w:val="en-US"/>
              </w:rPr>
              <w:t>).</w:t>
            </w:r>
          </w:p>
        </w:tc>
        <w:tc>
          <w:tcPr>
            <w:tcW w:w="4529" w:type="dxa"/>
          </w:tcPr>
          <w:p w14:paraId="3671846A" w14:textId="77777777" w:rsidR="00ED3593" w:rsidRPr="00F266D7" w:rsidRDefault="00ED3593" w:rsidP="00ED3593">
            <w:pPr>
              <w:pStyle w:val="Texto"/>
              <w:spacing w:line="234" w:lineRule="exact"/>
              <w:ind w:firstLine="0"/>
              <w:rPr>
                <w:rFonts w:ascii="Verdana" w:hAnsi="Verdana"/>
                <w:b/>
                <w:sz w:val="16"/>
                <w:szCs w:val="16"/>
                <w:lang w:val="en-US"/>
              </w:rPr>
            </w:pPr>
            <w:r w:rsidRPr="00F266D7">
              <w:rPr>
                <w:rFonts w:ascii="Verdana" w:hAnsi="Verdana" w:cs="Times New Roman"/>
                <w:b/>
                <w:bCs/>
                <w:sz w:val="16"/>
                <w:szCs w:val="16"/>
                <w:lang w:val="en-US"/>
              </w:rPr>
              <w:t xml:space="preserve">10.5 </w:t>
            </w:r>
            <w:r w:rsidRPr="00F266D7">
              <w:rPr>
                <w:rFonts w:ascii="Verdana" w:hAnsi="Verdana" w:cs="Times New Roman"/>
                <w:sz w:val="16"/>
                <w:szCs w:val="16"/>
                <w:lang w:val="en-US"/>
              </w:rPr>
              <w:t>Code of Federal Regulations, Title 40 CFR Part 60 Appendix A Method 6c Determination of Sulfur Di oxide from Stationary Sources (Instrumental Analyzer Procedure). (Code of Federal Regulation.- Title 40 CFR Part 60 Appendix A Method 6c Determination of Sulfur Dioxide from Stationary Sources, instrumental analysis procedure.- Regulation of the United States of North America).</w:t>
            </w:r>
          </w:p>
        </w:tc>
      </w:tr>
      <w:tr w:rsidR="00ED3593" w:rsidRPr="009F412E" w14:paraId="0E96A928" w14:textId="77777777" w:rsidTr="00C80073">
        <w:tc>
          <w:tcPr>
            <w:tcW w:w="4529" w:type="dxa"/>
            <w:shd w:val="clear" w:color="auto" w:fill="auto"/>
          </w:tcPr>
          <w:p w14:paraId="407789FB" w14:textId="77777777" w:rsidR="00ED3593" w:rsidRPr="009F412E" w:rsidRDefault="00ED3593" w:rsidP="00ED3593">
            <w:pPr>
              <w:pStyle w:val="Texto"/>
              <w:spacing w:line="234" w:lineRule="exact"/>
              <w:ind w:firstLine="0"/>
              <w:rPr>
                <w:rFonts w:ascii="Verdana" w:hAnsi="Verdana"/>
                <w:sz w:val="16"/>
                <w:szCs w:val="16"/>
                <w:lang w:val="en-US"/>
              </w:rPr>
            </w:pPr>
            <w:r w:rsidRPr="009F412E">
              <w:rPr>
                <w:rFonts w:ascii="Verdana" w:hAnsi="Verdana"/>
                <w:b/>
                <w:sz w:val="16"/>
                <w:szCs w:val="16"/>
                <w:lang w:val="en-GB"/>
              </w:rPr>
              <w:t xml:space="preserve">10.6 </w:t>
            </w:r>
            <w:r w:rsidRPr="009F412E">
              <w:rPr>
                <w:rFonts w:ascii="Verdana" w:hAnsi="Verdana"/>
                <w:sz w:val="16"/>
                <w:szCs w:val="16"/>
                <w:lang w:val="en-GB"/>
              </w:rPr>
              <w:t>Code of Federal Regulations, Title 40 CFR Part 60 Appendix B Performance Specification 2.- Specifications and test procedures for SO</w:t>
            </w:r>
            <w:r w:rsidRPr="009F412E">
              <w:rPr>
                <w:rFonts w:ascii="Verdana" w:hAnsi="Verdana"/>
                <w:sz w:val="16"/>
                <w:szCs w:val="16"/>
                <w:vertAlign w:val="subscript"/>
                <w:lang w:val="en-GB"/>
              </w:rPr>
              <w:t>2</w:t>
            </w:r>
            <w:r w:rsidRPr="009F412E">
              <w:rPr>
                <w:rFonts w:ascii="Verdana" w:hAnsi="Verdana"/>
                <w:sz w:val="16"/>
                <w:szCs w:val="16"/>
                <w:lang w:val="en-GB"/>
              </w:rPr>
              <w:t xml:space="preserve"> and NO</w:t>
            </w:r>
            <w:r w:rsidRPr="009F412E">
              <w:rPr>
                <w:rFonts w:ascii="Verdana" w:hAnsi="Verdana"/>
                <w:position w:val="-4"/>
                <w:sz w:val="16"/>
                <w:szCs w:val="16"/>
                <w:lang w:val="en-GB"/>
              </w:rPr>
              <w:t>X</w:t>
            </w:r>
            <w:r w:rsidRPr="009F412E">
              <w:rPr>
                <w:rFonts w:ascii="Verdana" w:hAnsi="Verdana"/>
                <w:sz w:val="16"/>
                <w:szCs w:val="16"/>
                <w:lang w:val="en-GB"/>
              </w:rPr>
              <w:t xml:space="preserve"> continuous Emission Monitoring Systems in stationary sources. </w:t>
            </w:r>
            <w:r w:rsidRPr="009F412E">
              <w:rPr>
                <w:rFonts w:ascii="Verdana" w:hAnsi="Verdana"/>
                <w:sz w:val="16"/>
                <w:szCs w:val="16"/>
              </w:rPr>
              <w:t xml:space="preserve">(Código de Regulación Federal.- </w:t>
            </w:r>
            <w:r w:rsidRPr="009F412E">
              <w:rPr>
                <w:rFonts w:ascii="Verdana" w:hAnsi="Verdana"/>
                <w:sz w:val="16"/>
                <w:szCs w:val="16"/>
                <w:lang w:val="es-ES"/>
              </w:rPr>
              <w:t>Título 40 CFR Parte 60, Apéndice B, Especificaciones de desempeño 2. Especificaciones y métodos de prueba de SO</w:t>
            </w:r>
            <w:r w:rsidRPr="009F412E">
              <w:rPr>
                <w:rFonts w:ascii="Verdana" w:hAnsi="Verdana"/>
                <w:sz w:val="16"/>
                <w:szCs w:val="16"/>
                <w:vertAlign w:val="subscript"/>
              </w:rPr>
              <w:t>2</w:t>
            </w:r>
            <w:r w:rsidRPr="009F412E">
              <w:rPr>
                <w:rFonts w:ascii="Verdana" w:hAnsi="Verdana"/>
                <w:sz w:val="16"/>
                <w:szCs w:val="16"/>
                <w:lang w:val="es-ES"/>
              </w:rPr>
              <w:t xml:space="preserve"> y NO</w:t>
            </w:r>
            <w:r w:rsidRPr="009F412E">
              <w:rPr>
                <w:rFonts w:ascii="Verdana" w:hAnsi="Verdana"/>
                <w:sz w:val="16"/>
                <w:szCs w:val="16"/>
                <w:vertAlign w:val="subscript"/>
                <w:lang w:val="es-ES"/>
              </w:rPr>
              <w:t>X</w:t>
            </w:r>
            <w:r w:rsidRPr="009F412E">
              <w:rPr>
                <w:rFonts w:ascii="Verdana" w:hAnsi="Verdana"/>
                <w:sz w:val="16"/>
                <w:szCs w:val="16"/>
                <w:lang w:val="es-ES"/>
              </w:rPr>
              <w:t xml:space="preserve"> del Sistema de Monitoreo Continuo de Emisiones en Fuentes Estacionarias.- </w:t>
            </w:r>
            <w:proofErr w:type="spellStart"/>
            <w:r w:rsidRPr="009F412E">
              <w:rPr>
                <w:rFonts w:ascii="Verdana" w:hAnsi="Verdana"/>
                <w:sz w:val="16"/>
                <w:szCs w:val="16"/>
                <w:lang w:val="en-US"/>
              </w:rPr>
              <w:t>Regulación</w:t>
            </w:r>
            <w:proofErr w:type="spellEnd"/>
            <w:r w:rsidRPr="009F412E">
              <w:rPr>
                <w:rFonts w:ascii="Verdana" w:hAnsi="Verdana"/>
                <w:sz w:val="16"/>
                <w:szCs w:val="16"/>
                <w:lang w:val="en-US"/>
              </w:rPr>
              <w:t xml:space="preserve"> de </w:t>
            </w:r>
            <w:proofErr w:type="spellStart"/>
            <w:r w:rsidRPr="009F412E">
              <w:rPr>
                <w:rFonts w:ascii="Verdana" w:hAnsi="Verdana"/>
                <w:sz w:val="16"/>
                <w:szCs w:val="16"/>
                <w:lang w:val="en-US"/>
              </w:rPr>
              <w:t>Estados</w:t>
            </w:r>
            <w:proofErr w:type="spellEnd"/>
            <w:r w:rsidRPr="009F412E">
              <w:rPr>
                <w:rFonts w:ascii="Verdana" w:hAnsi="Verdana"/>
                <w:sz w:val="16"/>
                <w:szCs w:val="16"/>
                <w:lang w:val="en-US"/>
              </w:rPr>
              <w:t xml:space="preserve"> Unidos de </w:t>
            </w:r>
            <w:proofErr w:type="spellStart"/>
            <w:r w:rsidRPr="009F412E">
              <w:rPr>
                <w:rFonts w:ascii="Verdana" w:hAnsi="Verdana"/>
                <w:sz w:val="16"/>
                <w:szCs w:val="16"/>
                <w:lang w:val="en-US"/>
              </w:rPr>
              <w:t>Norteamérica</w:t>
            </w:r>
            <w:proofErr w:type="spellEnd"/>
            <w:r w:rsidRPr="009F412E">
              <w:rPr>
                <w:rFonts w:ascii="Verdana" w:hAnsi="Verdana"/>
                <w:sz w:val="16"/>
                <w:szCs w:val="16"/>
                <w:lang w:val="en-US"/>
              </w:rPr>
              <w:t>).</w:t>
            </w:r>
          </w:p>
        </w:tc>
        <w:tc>
          <w:tcPr>
            <w:tcW w:w="4529" w:type="dxa"/>
          </w:tcPr>
          <w:p w14:paraId="44F538F3" w14:textId="76A7680C" w:rsidR="00ED3593" w:rsidRPr="00F266D7" w:rsidRDefault="00ED3593" w:rsidP="00ED3593">
            <w:pPr>
              <w:pStyle w:val="Texto"/>
              <w:spacing w:line="234" w:lineRule="exact"/>
              <w:ind w:firstLine="0"/>
              <w:rPr>
                <w:rFonts w:ascii="Verdana" w:hAnsi="Verdana"/>
                <w:b/>
                <w:sz w:val="16"/>
                <w:szCs w:val="16"/>
                <w:lang w:val="en-US"/>
              </w:rPr>
            </w:pPr>
            <w:r w:rsidRPr="00F266D7">
              <w:rPr>
                <w:rFonts w:ascii="Verdana" w:hAnsi="Verdana" w:cs="Times New Roman"/>
                <w:b/>
                <w:bCs/>
                <w:sz w:val="16"/>
                <w:szCs w:val="16"/>
                <w:lang w:val="en-US"/>
              </w:rPr>
              <w:t xml:space="preserve">10.6 </w:t>
            </w:r>
            <w:r w:rsidRPr="00F266D7">
              <w:rPr>
                <w:rFonts w:ascii="Verdana" w:hAnsi="Verdana" w:cs="Times New Roman"/>
                <w:sz w:val="16"/>
                <w:szCs w:val="16"/>
                <w:lang w:val="en-US"/>
              </w:rPr>
              <w:t xml:space="preserve">Code of Federal Regulations, Title 40 CFR P art 60 Appendix B Performance Specification 2.- Specifications and test procedures for SO </w:t>
            </w:r>
            <w:r w:rsidRPr="00F266D7">
              <w:rPr>
                <w:rFonts w:ascii="Verdana" w:hAnsi="Verdana" w:cs="Times New Roman"/>
                <w:sz w:val="11"/>
                <w:szCs w:val="11"/>
                <w:vertAlign w:val="subscript"/>
                <w:lang w:val="en-US"/>
              </w:rPr>
              <w:t xml:space="preserve">2 </w:t>
            </w:r>
            <w:r w:rsidRPr="00F266D7">
              <w:rPr>
                <w:rFonts w:ascii="Verdana" w:hAnsi="Verdana" w:cs="Times New Roman"/>
                <w:sz w:val="16"/>
                <w:szCs w:val="16"/>
                <w:lang w:val="en-US"/>
              </w:rPr>
              <w:t xml:space="preserve">and NO </w:t>
            </w:r>
            <w:r w:rsidRPr="00F266D7">
              <w:rPr>
                <w:rFonts w:ascii="Verdana" w:hAnsi="Verdana" w:cs="Times New Roman"/>
                <w:position w:val="-4"/>
                <w:sz w:val="16"/>
                <w:szCs w:val="16"/>
                <w:lang w:val="en-US"/>
              </w:rPr>
              <w:t xml:space="preserve">X </w:t>
            </w:r>
            <w:r w:rsidRPr="00F266D7">
              <w:rPr>
                <w:rFonts w:ascii="Verdana" w:hAnsi="Verdana" w:cs="Times New Roman"/>
                <w:sz w:val="16"/>
                <w:szCs w:val="16"/>
                <w:lang w:val="en-US"/>
              </w:rPr>
              <w:t>continuous Emission Monitoring Systems in stationary sources. (Code of Federal Regulation.- Title 40 CFR Part 60, Appendix B, Performance Specifications 2. Specifications and test methods for SO</w:t>
            </w:r>
            <w:r w:rsidRPr="00F266D7">
              <w:rPr>
                <w:rFonts w:ascii="Verdana" w:hAnsi="Verdana" w:cs="Times New Roman"/>
                <w:sz w:val="15"/>
                <w:szCs w:val="15"/>
                <w:vertAlign w:val="subscript"/>
                <w:lang w:val="en-US"/>
              </w:rPr>
              <w:t>2</w:t>
            </w:r>
            <w:r w:rsidRPr="00F266D7">
              <w:rPr>
                <w:rFonts w:ascii="Verdana" w:hAnsi="Verdana" w:cs="Times New Roman"/>
                <w:sz w:val="11"/>
                <w:szCs w:val="11"/>
                <w:vertAlign w:val="subscript"/>
                <w:lang w:val="en-US"/>
              </w:rPr>
              <w:t xml:space="preserve"> </w:t>
            </w:r>
            <w:r w:rsidRPr="00F266D7">
              <w:rPr>
                <w:rFonts w:ascii="Verdana" w:hAnsi="Verdana" w:cs="Times New Roman"/>
                <w:sz w:val="16"/>
                <w:szCs w:val="16"/>
                <w:lang w:val="en-US"/>
              </w:rPr>
              <w:t>and NO</w:t>
            </w:r>
            <w:r w:rsidRPr="00F266D7">
              <w:rPr>
                <w:rFonts w:ascii="Verdana" w:hAnsi="Verdana" w:cs="Times New Roman"/>
                <w:sz w:val="15"/>
                <w:szCs w:val="15"/>
                <w:vertAlign w:val="subscript"/>
                <w:lang w:val="en-US"/>
              </w:rPr>
              <w:t xml:space="preserve">X </w:t>
            </w:r>
            <w:r w:rsidRPr="00F266D7">
              <w:rPr>
                <w:rFonts w:ascii="Verdana" w:hAnsi="Verdana" w:cs="Times New Roman"/>
                <w:sz w:val="16"/>
                <w:szCs w:val="16"/>
                <w:lang w:val="en-US"/>
              </w:rPr>
              <w:t xml:space="preserve">of the Continuous Monitoring System for Emissions from Stationary Sources.- United States Regulation of North America). </w:t>
            </w:r>
          </w:p>
        </w:tc>
      </w:tr>
      <w:tr w:rsidR="00ED3593" w:rsidRPr="009F412E" w14:paraId="1BAE3B78" w14:textId="77777777" w:rsidTr="00C80073">
        <w:tc>
          <w:tcPr>
            <w:tcW w:w="4529" w:type="dxa"/>
            <w:shd w:val="clear" w:color="auto" w:fill="auto"/>
          </w:tcPr>
          <w:p w14:paraId="44E42611" w14:textId="77777777" w:rsidR="00ED3593" w:rsidRPr="009F412E" w:rsidRDefault="00ED3593" w:rsidP="00ED3593">
            <w:pPr>
              <w:pStyle w:val="Texto"/>
              <w:spacing w:line="234" w:lineRule="exact"/>
              <w:ind w:firstLine="0"/>
              <w:rPr>
                <w:rFonts w:ascii="Verdana" w:hAnsi="Verdana"/>
                <w:sz w:val="16"/>
                <w:szCs w:val="16"/>
                <w:lang w:val="en-US"/>
              </w:rPr>
            </w:pPr>
            <w:r w:rsidRPr="009F412E">
              <w:rPr>
                <w:rFonts w:ascii="Verdana" w:hAnsi="Verdana"/>
                <w:b/>
                <w:sz w:val="16"/>
                <w:szCs w:val="16"/>
                <w:lang w:val="en-GB"/>
              </w:rPr>
              <w:t xml:space="preserve">10.7 </w:t>
            </w:r>
            <w:r w:rsidRPr="009F412E">
              <w:rPr>
                <w:rFonts w:ascii="Verdana" w:hAnsi="Verdana"/>
                <w:sz w:val="16"/>
                <w:szCs w:val="16"/>
                <w:lang w:val="en-GB"/>
              </w:rPr>
              <w:t xml:space="preserve">Code of Federal Regulations, Title 40 CFR Part 60 Appendix B Performance Specification 6.- Specifications and test procedures for continuous emission rate Monitoring Systems in stationary sources. </w:t>
            </w:r>
            <w:r w:rsidRPr="009F412E">
              <w:rPr>
                <w:rFonts w:ascii="Verdana" w:hAnsi="Verdana"/>
                <w:sz w:val="16"/>
                <w:szCs w:val="16"/>
              </w:rPr>
              <w:t xml:space="preserve">(Código de Regulación Federal.- </w:t>
            </w:r>
            <w:r w:rsidRPr="009F412E">
              <w:rPr>
                <w:rFonts w:ascii="Verdana" w:hAnsi="Verdana"/>
                <w:sz w:val="16"/>
                <w:szCs w:val="16"/>
                <w:lang w:val="es-ES"/>
              </w:rPr>
              <w:t xml:space="preserve">Título 40 CFR Parte 60 Apéndice B, Especificaciones de Desempeño 6.- Especificaciones y métodos de prueba para la tasa de emisión continua del Sistema de Monitoreo en Fuentes estacionarias.- </w:t>
            </w:r>
            <w:proofErr w:type="spellStart"/>
            <w:r w:rsidRPr="009F412E">
              <w:rPr>
                <w:rFonts w:ascii="Verdana" w:hAnsi="Verdana"/>
                <w:sz w:val="16"/>
                <w:szCs w:val="16"/>
                <w:lang w:val="en-US"/>
              </w:rPr>
              <w:t>Regulación</w:t>
            </w:r>
            <w:proofErr w:type="spellEnd"/>
            <w:r w:rsidRPr="009F412E">
              <w:rPr>
                <w:rFonts w:ascii="Verdana" w:hAnsi="Verdana"/>
                <w:sz w:val="16"/>
                <w:szCs w:val="16"/>
                <w:lang w:val="en-US"/>
              </w:rPr>
              <w:t xml:space="preserve"> de </w:t>
            </w:r>
            <w:proofErr w:type="spellStart"/>
            <w:r w:rsidRPr="009F412E">
              <w:rPr>
                <w:rFonts w:ascii="Verdana" w:hAnsi="Verdana"/>
                <w:sz w:val="16"/>
                <w:szCs w:val="16"/>
                <w:lang w:val="en-US"/>
              </w:rPr>
              <w:t>Estados</w:t>
            </w:r>
            <w:proofErr w:type="spellEnd"/>
            <w:r w:rsidRPr="009F412E">
              <w:rPr>
                <w:rFonts w:ascii="Verdana" w:hAnsi="Verdana"/>
                <w:sz w:val="16"/>
                <w:szCs w:val="16"/>
                <w:lang w:val="en-US"/>
              </w:rPr>
              <w:t xml:space="preserve"> Unidos de </w:t>
            </w:r>
            <w:proofErr w:type="spellStart"/>
            <w:r w:rsidRPr="009F412E">
              <w:rPr>
                <w:rFonts w:ascii="Verdana" w:hAnsi="Verdana"/>
                <w:sz w:val="16"/>
                <w:szCs w:val="16"/>
                <w:lang w:val="en-US"/>
              </w:rPr>
              <w:t>Norteamérica</w:t>
            </w:r>
            <w:proofErr w:type="spellEnd"/>
            <w:r w:rsidRPr="009F412E">
              <w:rPr>
                <w:rFonts w:ascii="Verdana" w:hAnsi="Verdana"/>
                <w:sz w:val="16"/>
                <w:szCs w:val="16"/>
                <w:lang w:val="en-US"/>
              </w:rPr>
              <w:t>).</w:t>
            </w:r>
          </w:p>
        </w:tc>
        <w:tc>
          <w:tcPr>
            <w:tcW w:w="4529" w:type="dxa"/>
          </w:tcPr>
          <w:p w14:paraId="7F953F66" w14:textId="7ACF6C62" w:rsidR="00ED3593" w:rsidRPr="009F412E" w:rsidRDefault="00ED3593" w:rsidP="00ED3593">
            <w:pPr>
              <w:pStyle w:val="Texto"/>
              <w:spacing w:line="234" w:lineRule="exact"/>
              <w:ind w:firstLine="0"/>
              <w:rPr>
                <w:rFonts w:ascii="Verdana" w:hAnsi="Verdana"/>
                <w:b/>
                <w:sz w:val="16"/>
                <w:szCs w:val="16"/>
                <w:lang w:val="en-US"/>
              </w:rPr>
            </w:pPr>
            <w:r w:rsidRPr="00ED3593">
              <w:rPr>
                <w:rFonts w:ascii="Verdana" w:hAnsi="Verdana" w:cs="Times New Roman"/>
                <w:b/>
                <w:bCs/>
                <w:sz w:val="16"/>
                <w:szCs w:val="16"/>
                <w:lang w:val="en-US"/>
              </w:rPr>
              <w:t xml:space="preserve">10.7 </w:t>
            </w:r>
            <w:r w:rsidRPr="00ED3593">
              <w:rPr>
                <w:rFonts w:ascii="Verdana" w:hAnsi="Verdana" w:cs="Times New Roman"/>
                <w:sz w:val="16"/>
                <w:szCs w:val="16"/>
                <w:lang w:val="en-US"/>
              </w:rPr>
              <w:t xml:space="preserve">Code of Federal Regulations, Title 40 CFR Part 60 Appendix B Performance Specification 6. Specifications and test procedures for continuous emission rate Monitoring Systems in stationary sources. (Code of Federal Regulation.- Title 40 CFR Part 60 Appendix B, Performance Specifications 6.- Specifications and test methods for the continuous emission rate of the Monitoring System in stationary sources.- </w:t>
            </w:r>
            <w:proofErr w:type="spellStart"/>
            <w:r w:rsidRPr="00D64678">
              <w:rPr>
                <w:rFonts w:ascii="Verdana" w:hAnsi="Verdana" w:cs="Times New Roman"/>
                <w:sz w:val="16"/>
                <w:szCs w:val="16"/>
              </w:rPr>
              <w:t>Regulation</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of</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the</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United</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States</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of</w:t>
            </w:r>
            <w:proofErr w:type="spellEnd"/>
            <w:r w:rsidRPr="00D64678">
              <w:rPr>
                <w:rFonts w:ascii="Verdana" w:hAnsi="Verdana" w:cs="Times New Roman"/>
                <w:sz w:val="16"/>
                <w:szCs w:val="16"/>
              </w:rPr>
              <w:t xml:space="preserve"> North </w:t>
            </w:r>
            <w:proofErr w:type="spellStart"/>
            <w:r w:rsidRPr="00D64678">
              <w:rPr>
                <w:rFonts w:ascii="Verdana" w:hAnsi="Verdana" w:cs="Times New Roman"/>
                <w:sz w:val="16"/>
                <w:szCs w:val="16"/>
              </w:rPr>
              <w:t>America</w:t>
            </w:r>
            <w:proofErr w:type="spellEnd"/>
            <w:r w:rsidRPr="00D64678">
              <w:rPr>
                <w:rFonts w:ascii="Verdana" w:hAnsi="Verdana" w:cs="Times New Roman"/>
                <w:sz w:val="16"/>
                <w:szCs w:val="16"/>
              </w:rPr>
              <w:t xml:space="preserve">). </w:t>
            </w:r>
          </w:p>
        </w:tc>
      </w:tr>
      <w:tr w:rsidR="00ED3593" w:rsidRPr="009F412E" w14:paraId="7F9E15D4" w14:textId="77777777" w:rsidTr="00C80073">
        <w:tc>
          <w:tcPr>
            <w:tcW w:w="4529" w:type="dxa"/>
            <w:shd w:val="clear" w:color="auto" w:fill="auto"/>
          </w:tcPr>
          <w:p w14:paraId="062C378D" w14:textId="77777777" w:rsidR="00ED3593" w:rsidRPr="009F412E" w:rsidRDefault="00ED3593" w:rsidP="00ED3593">
            <w:pPr>
              <w:pStyle w:val="Texto"/>
              <w:spacing w:line="234" w:lineRule="exact"/>
              <w:ind w:firstLine="0"/>
              <w:rPr>
                <w:rFonts w:ascii="Verdana" w:hAnsi="Verdana"/>
                <w:sz w:val="16"/>
                <w:szCs w:val="16"/>
                <w:lang w:val="es-ES"/>
              </w:rPr>
            </w:pPr>
            <w:r w:rsidRPr="009F412E">
              <w:rPr>
                <w:rFonts w:ascii="Verdana" w:hAnsi="Verdana"/>
                <w:b/>
                <w:sz w:val="16"/>
                <w:szCs w:val="16"/>
                <w:lang w:val="en-US"/>
              </w:rPr>
              <w:t xml:space="preserve">10.8 </w:t>
            </w:r>
            <w:r w:rsidRPr="009F412E">
              <w:rPr>
                <w:rFonts w:ascii="Verdana" w:hAnsi="Verdana"/>
                <w:sz w:val="16"/>
                <w:szCs w:val="16"/>
                <w:lang w:val="en-US"/>
              </w:rPr>
              <w:t xml:space="preserve">Code of Federal Regulations, Title 40 CFR Part 60 Appendix F.- </w:t>
            </w:r>
            <w:r w:rsidRPr="009F412E">
              <w:rPr>
                <w:rFonts w:ascii="Verdana" w:hAnsi="Verdana"/>
                <w:sz w:val="16"/>
                <w:szCs w:val="16"/>
                <w:lang w:val="en-GB"/>
              </w:rPr>
              <w:t xml:space="preserve">Quality Assurance Procedures. Procedure 1 Quality Assurance Requirements for Gas </w:t>
            </w:r>
            <w:r w:rsidRPr="009F412E">
              <w:rPr>
                <w:rFonts w:ascii="Verdana" w:hAnsi="Verdana"/>
                <w:sz w:val="16"/>
                <w:szCs w:val="16"/>
                <w:lang w:val="en-GB"/>
              </w:rPr>
              <w:lastRenderedPageBreak/>
              <w:t xml:space="preserve">Continuous Emission Monitoring Systems used for Compliance Determination. </w:t>
            </w:r>
            <w:r w:rsidRPr="009F412E">
              <w:rPr>
                <w:rFonts w:ascii="Verdana" w:hAnsi="Verdana"/>
                <w:sz w:val="16"/>
                <w:szCs w:val="16"/>
                <w:lang w:val="es-ES"/>
              </w:rPr>
              <w:t>(Código de Regulación Federal.- Título 40 CFR Parte 60 Apéndice F, Procedimientos de calidad para los Sistemas de Monitoreo Continuo de Emisiones de Gas usadas para la determinación del Cumplimiento.- Regulación de Estados Unidos de Norteamérica).</w:t>
            </w:r>
          </w:p>
        </w:tc>
        <w:tc>
          <w:tcPr>
            <w:tcW w:w="4529" w:type="dxa"/>
          </w:tcPr>
          <w:p w14:paraId="695BBE3D" w14:textId="346468A8" w:rsidR="00ED3593" w:rsidRPr="009F412E" w:rsidRDefault="00ED3593" w:rsidP="00ED3593">
            <w:pPr>
              <w:pStyle w:val="Texto"/>
              <w:spacing w:line="234" w:lineRule="exact"/>
              <w:ind w:firstLine="0"/>
              <w:rPr>
                <w:rFonts w:ascii="Verdana" w:hAnsi="Verdana"/>
                <w:b/>
                <w:sz w:val="16"/>
                <w:szCs w:val="16"/>
                <w:lang w:val="en-US"/>
              </w:rPr>
            </w:pPr>
            <w:r w:rsidRPr="00ED3593">
              <w:rPr>
                <w:rFonts w:ascii="Verdana" w:hAnsi="Verdana" w:cs="Times New Roman"/>
                <w:b/>
                <w:bCs/>
                <w:sz w:val="16"/>
                <w:szCs w:val="16"/>
                <w:lang w:val="en-US"/>
              </w:rPr>
              <w:lastRenderedPageBreak/>
              <w:t xml:space="preserve">10.8 </w:t>
            </w:r>
            <w:r w:rsidRPr="00ED3593">
              <w:rPr>
                <w:rFonts w:ascii="Verdana" w:hAnsi="Verdana" w:cs="Times New Roman"/>
                <w:sz w:val="16"/>
                <w:szCs w:val="16"/>
                <w:lang w:val="en-US"/>
              </w:rPr>
              <w:t xml:space="preserve">Code of Federal Regulations, Title 40 CFR Part 60 Appendix F.- Quality Assurance Procedures. Procedure 1 Quality Assurance Requirements for Gas </w:t>
            </w:r>
            <w:r w:rsidRPr="00ED3593">
              <w:rPr>
                <w:rFonts w:ascii="Verdana" w:hAnsi="Verdana" w:cs="Times New Roman"/>
                <w:sz w:val="16"/>
                <w:szCs w:val="16"/>
                <w:lang w:val="en-US"/>
              </w:rPr>
              <w:lastRenderedPageBreak/>
              <w:t xml:space="preserve">Continuous Emission Monitoring Systems used for Compliance Determination. (Code of Federal Regulation.- Title 40 CFR Part 60 Appendix F, Quality Procedures for Continuous Gas Emissions Monitoring Systems used for the determination of Compliance.- </w:t>
            </w:r>
            <w:proofErr w:type="spellStart"/>
            <w:r w:rsidRPr="00D64678">
              <w:rPr>
                <w:rFonts w:ascii="Verdana" w:hAnsi="Verdana" w:cs="Times New Roman"/>
                <w:sz w:val="16"/>
                <w:szCs w:val="16"/>
              </w:rPr>
              <w:t>Regulation</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of</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the</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United</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States</w:t>
            </w:r>
            <w:proofErr w:type="spellEnd"/>
            <w:r w:rsidRPr="00D64678">
              <w:rPr>
                <w:rFonts w:ascii="Verdana" w:hAnsi="Verdana" w:cs="Times New Roman"/>
                <w:sz w:val="16"/>
                <w:szCs w:val="16"/>
              </w:rPr>
              <w:t xml:space="preserve"> </w:t>
            </w:r>
            <w:proofErr w:type="spellStart"/>
            <w:r w:rsidRPr="00D64678">
              <w:rPr>
                <w:rFonts w:ascii="Verdana" w:hAnsi="Verdana" w:cs="Times New Roman"/>
                <w:sz w:val="16"/>
                <w:szCs w:val="16"/>
              </w:rPr>
              <w:t>of</w:t>
            </w:r>
            <w:proofErr w:type="spellEnd"/>
            <w:r w:rsidRPr="00D64678">
              <w:rPr>
                <w:rFonts w:ascii="Verdana" w:hAnsi="Verdana" w:cs="Times New Roman"/>
                <w:sz w:val="16"/>
                <w:szCs w:val="16"/>
              </w:rPr>
              <w:t xml:space="preserve"> North </w:t>
            </w:r>
            <w:proofErr w:type="spellStart"/>
            <w:r w:rsidRPr="00D64678">
              <w:rPr>
                <w:rFonts w:ascii="Verdana" w:hAnsi="Verdana" w:cs="Times New Roman"/>
                <w:sz w:val="16"/>
                <w:szCs w:val="16"/>
              </w:rPr>
              <w:t>America</w:t>
            </w:r>
            <w:proofErr w:type="spellEnd"/>
            <w:r w:rsidRPr="00D64678">
              <w:rPr>
                <w:rFonts w:ascii="Verdana" w:hAnsi="Verdana" w:cs="Times New Roman"/>
                <w:sz w:val="16"/>
                <w:szCs w:val="16"/>
              </w:rPr>
              <w:t>).</w:t>
            </w:r>
          </w:p>
        </w:tc>
      </w:tr>
      <w:tr w:rsidR="00ED3593" w:rsidRPr="00266893" w14:paraId="2455DFEF" w14:textId="77777777" w:rsidTr="00C80073">
        <w:tc>
          <w:tcPr>
            <w:tcW w:w="4529" w:type="dxa"/>
            <w:shd w:val="clear" w:color="auto" w:fill="auto"/>
          </w:tcPr>
          <w:p w14:paraId="6EB866E4" w14:textId="77777777" w:rsidR="00ED3593" w:rsidRPr="009F412E" w:rsidRDefault="00ED3593" w:rsidP="00ED3593">
            <w:pPr>
              <w:pStyle w:val="Texto"/>
              <w:spacing w:line="234" w:lineRule="exact"/>
              <w:ind w:firstLine="0"/>
              <w:rPr>
                <w:rFonts w:ascii="Verdana" w:hAnsi="Verdana"/>
                <w:sz w:val="16"/>
                <w:szCs w:val="16"/>
                <w:lang w:val="es-ES"/>
              </w:rPr>
            </w:pPr>
            <w:r w:rsidRPr="009F412E">
              <w:rPr>
                <w:rFonts w:ascii="Verdana" w:hAnsi="Verdana"/>
                <w:b/>
                <w:sz w:val="16"/>
                <w:szCs w:val="16"/>
                <w:lang w:val="es-ES"/>
              </w:rPr>
              <w:lastRenderedPageBreak/>
              <w:t>10.9</w:t>
            </w:r>
            <w:r w:rsidRPr="009F412E">
              <w:rPr>
                <w:rFonts w:ascii="Verdana" w:hAnsi="Verdana"/>
                <w:sz w:val="16"/>
                <w:szCs w:val="16"/>
                <w:lang w:val="es-ES"/>
              </w:rPr>
              <w:t xml:space="preserve"> ASTM D1945-10 Standard test </w:t>
            </w:r>
            <w:proofErr w:type="spellStart"/>
            <w:r w:rsidRPr="009F412E">
              <w:rPr>
                <w:rFonts w:ascii="Verdana" w:hAnsi="Verdana"/>
                <w:sz w:val="16"/>
                <w:szCs w:val="16"/>
                <w:lang w:val="es-ES"/>
              </w:rPr>
              <w:t>method</w:t>
            </w:r>
            <w:proofErr w:type="spellEnd"/>
            <w:r w:rsidRPr="009F412E">
              <w:rPr>
                <w:rFonts w:ascii="Verdana" w:hAnsi="Verdana"/>
                <w:sz w:val="16"/>
                <w:szCs w:val="16"/>
                <w:lang w:val="es-ES"/>
              </w:rPr>
              <w:t xml:space="preserve"> </w:t>
            </w:r>
            <w:proofErr w:type="spellStart"/>
            <w:r w:rsidRPr="009F412E">
              <w:rPr>
                <w:rFonts w:ascii="Verdana" w:hAnsi="Verdana"/>
                <w:sz w:val="16"/>
                <w:szCs w:val="16"/>
                <w:lang w:val="es-ES"/>
              </w:rPr>
              <w:t>for</w:t>
            </w:r>
            <w:proofErr w:type="spellEnd"/>
            <w:r w:rsidRPr="009F412E">
              <w:rPr>
                <w:rFonts w:ascii="Verdana" w:hAnsi="Verdana"/>
                <w:sz w:val="16"/>
                <w:szCs w:val="16"/>
                <w:lang w:val="es-ES"/>
              </w:rPr>
              <w:t xml:space="preserve"> </w:t>
            </w:r>
            <w:proofErr w:type="spellStart"/>
            <w:r w:rsidRPr="009F412E">
              <w:rPr>
                <w:rFonts w:ascii="Verdana" w:hAnsi="Verdana"/>
                <w:sz w:val="16"/>
                <w:szCs w:val="16"/>
                <w:lang w:val="es-ES"/>
              </w:rPr>
              <w:t>analysis</w:t>
            </w:r>
            <w:proofErr w:type="spellEnd"/>
            <w:r w:rsidRPr="009F412E">
              <w:rPr>
                <w:rFonts w:ascii="Verdana" w:hAnsi="Verdana"/>
                <w:sz w:val="16"/>
                <w:szCs w:val="16"/>
                <w:lang w:val="es-ES"/>
              </w:rPr>
              <w:t xml:space="preserve"> </w:t>
            </w:r>
            <w:proofErr w:type="spellStart"/>
            <w:r w:rsidRPr="009F412E">
              <w:rPr>
                <w:rFonts w:ascii="Verdana" w:hAnsi="Verdana"/>
                <w:sz w:val="16"/>
                <w:szCs w:val="16"/>
                <w:lang w:val="es-ES"/>
              </w:rPr>
              <w:t>of</w:t>
            </w:r>
            <w:proofErr w:type="spellEnd"/>
            <w:r w:rsidRPr="009F412E">
              <w:rPr>
                <w:rFonts w:ascii="Verdana" w:hAnsi="Verdana"/>
                <w:sz w:val="16"/>
                <w:szCs w:val="16"/>
                <w:lang w:val="es-ES"/>
              </w:rPr>
              <w:t xml:space="preserve"> natural gas </w:t>
            </w:r>
            <w:proofErr w:type="spellStart"/>
            <w:r w:rsidRPr="009F412E">
              <w:rPr>
                <w:rFonts w:ascii="Verdana" w:hAnsi="Verdana"/>
                <w:sz w:val="16"/>
                <w:szCs w:val="16"/>
                <w:lang w:val="es-ES"/>
              </w:rPr>
              <w:t>by</w:t>
            </w:r>
            <w:proofErr w:type="spellEnd"/>
            <w:r w:rsidRPr="009F412E">
              <w:rPr>
                <w:rFonts w:ascii="Verdana" w:hAnsi="Verdana"/>
                <w:sz w:val="16"/>
                <w:szCs w:val="16"/>
                <w:lang w:val="es-ES"/>
              </w:rPr>
              <w:t xml:space="preserve"> gas </w:t>
            </w:r>
            <w:proofErr w:type="spellStart"/>
            <w:r w:rsidRPr="009F412E">
              <w:rPr>
                <w:rFonts w:ascii="Verdana" w:hAnsi="Verdana"/>
                <w:sz w:val="16"/>
                <w:szCs w:val="16"/>
                <w:lang w:val="es-ES"/>
              </w:rPr>
              <w:t>chromatography</w:t>
            </w:r>
            <w:proofErr w:type="spellEnd"/>
            <w:r w:rsidRPr="009F412E">
              <w:rPr>
                <w:rFonts w:ascii="Verdana" w:hAnsi="Verdana"/>
                <w:sz w:val="16"/>
                <w:szCs w:val="16"/>
                <w:lang w:val="es-ES"/>
              </w:rPr>
              <w:t xml:space="preserve"> (Método de prueba para el análisis del gas natural por cromatografía).</w:t>
            </w:r>
          </w:p>
        </w:tc>
        <w:tc>
          <w:tcPr>
            <w:tcW w:w="4529" w:type="dxa"/>
          </w:tcPr>
          <w:p w14:paraId="335022DA" w14:textId="77777777" w:rsidR="00ED3593" w:rsidRPr="009F412E" w:rsidRDefault="00ED3593" w:rsidP="00ED3593">
            <w:pPr>
              <w:pStyle w:val="Texto"/>
              <w:spacing w:line="234" w:lineRule="exact"/>
              <w:ind w:firstLine="0"/>
              <w:rPr>
                <w:rFonts w:ascii="Verdana" w:hAnsi="Verdana"/>
                <w:b/>
                <w:sz w:val="16"/>
                <w:szCs w:val="16"/>
                <w:lang w:val="en-US"/>
              </w:rPr>
            </w:pPr>
            <w:r w:rsidRPr="00ED3593">
              <w:rPr>
                <w:rFonts w:ascii="Verdana" w:hAnsi="Verdana" w:cs="Times New Roman"/>
                <w:b/>
                <w:bCs/>
                <w:sz w:val="16"/>
                <w:szCs w:val="16"/>
                <w:lang w:val="en-US"/>
              </w:rPr>
              <w:t xml:space="preserve">10.9 </w:t>
            </w:r>
            <w:r w:rsidRPr="00ED3593">
              <w:rPr>
                <w:rFonts w:ascii="Verdana" w:hAnsi="Verdana" w:cs="Times New Roman"/>
                <w:sz w:val="16"/>
                <w:szCs w:val="16"/>
                <w:lang w:val="en-US"/>
              </w:rPr>
              <w:t>ASTM D1945-10 Standard test method for analysis of natural gas by gas chromatography .</w:t>
            </w:r>
          </w:p>
        </w:tc>
      </w:tr>
      <w:tr w:rsidR="00ED3593" w:rsidRPr="00266893" w14:paraId="0A186136" w14:textId="77777777" w:rsidTr="00C80073">
        <w:tc>
          <w:tcPr>
            <w:tcW w:w="4529" w:type="dxa"/>
            <w:shd w:val="clear" w:color="auto" w:fill="auto"/>
          </w:tcPr>
          <w:p w14:paraId="0D7CAC65" w14:textId="77777777" w:rsidR="00ED3593" w:rsidRPr="00266893" w:rsidRDefault="00ED3593" w:rsidP="00ED3593">
            <w:pPr>
              <w:pStyle w:val="Texto"/>
              <w:spacing w:line="234" w:lineRule="exact"/>
              <w:ind w:firstLine="0"/>
              <w:rPr>
                <w:rFonts w:ascii="Verdana" w:hAnsi="Verdana"/>
                <w:sz w:val="16"/>
                <w:szCs w:val="16"/>
                <w:lang w:val="en-US"/>
              </w:rPr>
            </w:pPr>
            <w:r w:rsidRPr="00266893">
              <w:rPr>
                <w:rFonts w:ascii="Verdana" w:hAnsi="Verdana"/>
                <w:b/>
                <w:sz w:val="16"/>
                <w:szCs w:val="16"/>
                <w:lang w:val="en-US"/>
              </w:rPr>
              <w:t>10.10</w:t>
            </w:r>
            <w:r w:rsidRPr="00266893">
              <w:rPr>
                <w:rFonts w:ascii="Verdana" w:hAnsi="Verdana"/>
                <w:sz w:val="16"/>
                <w:szCs w:val="16"/>
                <w:lang w:val="en-US"/>
              </w:rPr>
              <w:t xml:space="preserve"> ASTM D4468-11 Standard test method for total sulfur in gaseous fuels by hydrogenolysis and </w:t>
            </w:r>
            <w:proofErr w:type="spellStart"/>
            <w:r w:rsidRPr="00266893">
              <w:rPr>
                <w:rFonts w:ascii="Verdana" w:hAnsi="Verdana"/>
                <w:sz w:val="16"/>
                <w:szCs w:val="16"/>
                <w:lang w:val="en-US"/>
              </w:rPr>
              <w:t>rateometic</w:t>
            </w:r>
            <w:proofErr w:type="spellEnd"/>
            <w:r w:rsidRPr="00266893">
              <w:rPr>
                <w:rFonts w:ascii="Verdana" w:hAnsi="Verdana"/>
                <w:sz w:val="16"/>
                <w:szCs w:val="16"/>
                <w:lang w:val="en-US"/>
              </w:rPr>
              <w:t xml:space="preserve"> colorimetry (</w:t>
            </w:r>
            <w:proofErr w:type="spellStart"/>
            <w:r w:rsidRPr="00266893">
              <w:rPr>
                <w:rFonts w:ascii="Verdana" w:hAnsi="Verdana"/>
                <w:sz w:val="16"/>
                <w:szCs w:val="16"/>
                <w:lang w:val="en-US"/>
              </w:rPr>
              <w:t>Método</w:t>
            </w:r>
            <w:proofErr w:type="spellEnd"/>
            <w:r w:rsidRPr="00266893">
              <w:rPr>
                <w:rFonts w:ascii="Verdana" w:hAnsi="Verdana"/>
                <w:sz w:val="16"/>
                <w:szCs w:val="16"/>
                <w:lang w:val="en-US"/>
              </w:rPr>
              <w:t xml:space="preserve"> de </w:t>
            </w:r>
            <w:proofErr w:type="spellStart"/>
            <w:r w:rsidRPr="00266893">
              <w:rPr>
                <w:rFonts w:ascii="Verdana" w:hAnsi="Verdana"/>
                <w:sz w:val="16"/>
                <w:szCs w:val="16"/>
                <w:lang w:val="en-US"/>
              </w:rPr>
              <w:t>prueba</w:t>
            </w:r>
            <w:proofErr w:type="spellEnd"/>
            <w:r w:rsidRPr="00266893">
              <w:rPr>
                <w:rFonts w:ascii="Verdana" w:hAnsi="Verdana"/>
                <w:sz w:val="16"/>
                <w:szCs w:val="16"/>
                <w:lang w:val="en-US"/>
              </w:rPr>
              <w:t xml:space="preserve"> para </w:t>
            </w:r>
            <w:proofErr w:type="spellStart"/>
            <w:r w:rsidRPr="00266893">
              <w:rPr>
                <w:rFonts w:ascii="Verdana" w:hAnsi="Verdana"/>
                <w:sz w:val="16"/>
                <w:szCs w:val="16"/>
                <w:lang w:val="en-US"/>
              </w:rPr>
              <w:t>determinar</w:t>
            </w:r>
            <w:proofErr w:type="spellEnd"/>
            <w:r w:rsidRPr="00266893">
              <w:rPr>
                <w:rFonts w:ascii="Verdana" w:hAnsi="Verdana"/>
                <w:sz w:val="16"/>
                <w:szCs w:val="16"/>
                <w:lang w:val="en-US"/>
              </w:rPr>
              <w:t xml:space="preserve"> </w:t>
            </w:r>
            <w:proofErr w:type="spellStart"/>
            <w:r w:rsidRPr="00266893">
              <w:rPr>
                <w:rFonts w:ascii="Verdana" w:hAnsi="Verdana"/>
                <w:sz w:val="16"/>
                <w:szCs w:val="16"/>
                <w:lang w:val="en-US"/>
              </w:rPr>
              <w:t>azufre</w:t>
            </w:r>
            <w:proofErr w:type="spellEnd"/>
            <w:r w:rsidRPr="00266893">
              <w:rPr>
                <w:rFonts w:ascii="Verdana" w:hAnsi="Verdana"/>
                <w:sz w:val="16"/>
                <w:szCs w:val="16"/>
                <w:lang w:val="en-US"/>
              </w:rPr>
              <w:t xml:space="preserve"> total </w:t>
            </w:r>
            <w:proofErr w:type="spellStart"/>
            <w:r w:rsidRPr="00266893">
              <w:rPr>
                <w:rFonts w:ascii="Verdana" w:hAnsi="Verdana"/>
                <w:sz w:val="16"/>
                <w:szCs w:val="16"/>
                <w:lang w:val="en-US"/>
              </w:rPr>
              <w:t>en</w:t>
            </w:r>
            <w:proofErr w:type="spellEnd"/>
            <w:r w:rsidRPr="00266893">
              <w:rPr>
                <w:rFonts w:ascii="Verdana" w:hAnsi="Verdana"/>
                <w:sz w:val="16"/>
                <w:szCs w:val="16"/>
                <w:lang w:val="en-US"/>
              </w:rPr>
              <w:t xml:space="preserve"> combustibles </w:t>
            </w:r>
            <w:proofErr w:type="spellStart"/>
            <w:r w:rsidRPr="00266893">
              <w:rPr>
                <w:rFonts w:ascii="Verdana" w:hAnsi="Verdana"/>
                <w:sz w:val="16"/>
                <w:szCs w:val="16"/>
                <w:lang w:val="en-US"/>
              </w:rPr>
              <w:t>gaseosos</w:t>
            </w:r>
            <w:proofErr w:type="spellEnd"/>
            <w:r w:rsidRPr="00266893">
              <w:rPr>
                <w:rFonts w:ascii="Verdana" w:hAnsi="Verdana"/>
                <w:sz w:val="16"/>
                <w:szCs w:val="16"/>
                <w:lang w:val="en-US"/>
              </w:rPr>
              <w:t xml:space="preserve"> por </w:t>
            </w:r>
            <w:proofErr w:type="spellStart"/>
            <w:r w:rsidRPr="00266893">
              <w:rPr>
                <w:rFonts w:ascii="Verdana" w:hAnsi="Verdana"/>
                <w:sz w:val="16"/>
                <w:szCs w:val="16"/>
                <w:lang w:val="en-US"/>
              </w:rPr>
              <w:t>hidrogenólisis</w:t>
            </w:r>
            <w:proofErr w:type="spellEnd"/>
            <w:r w:rsidRPr="00266893">
              <w:rPr>
                <w:rFonts w:ascii="Verdana" w:hAnsi="Verdana"/>
                <w:sz w:val="16"/>
                <w:szCs w:val="16"/>
                <w:lang w:val="en-US"/>
              </w:rPr>
              <w:t xml:space="preserve"> y </w:t>
            </w:r>
            <w:proofErr w:type="spellStart"/>
            <w:r w:rsidRPr="00266893">
              <w:rPr>
                <w:rFonts w:ascii="Verdana" w:hAnsi="Verdana"/>
                <w:sz w:val="16"/>
                <w:szCs w:val="16"/>
                <w:lang w:val="en-US"/>
              </w:rPr>
              <w:t>colorimetría</w:t>
            </w:r>
            <w:proofErr w:type="spellEnd"/>
            <w:r w:rsidRPr="00266893">
              <w:rPr>
                <w:rFonts w:ascii="Verdana" w:hAnsi="Verdana"/>
                <w:sz w:val="16"/>
                <w:szCs w:val="16"/>
                <w:lang w:val="en-US"/>
              </w:rPr>
              <w:t>).</w:t>
            </w:r>
          </w:p>
        </w:tc>
        <w:tc>
          <w:tcPr>
            <w:tcW w:w="4529" w:type="dxa"/>
          </w:tcPr>
          <w:p w14:paraId="02EE46A2" w14:textId="7472785F" w:rsidR="00ED3593" w:rsidRPr="009F412E" w:rsidRDefault="00ED3593" w:rsidP="00ED3593">
            <w:pPr>
              <w:pStyle w:val="Texto"/>
              <w:spacing w:line="234" w:lineRule="exact"/>
              <w:ind w:firstLine="0"/>
              <w:rPr>
                <w:rFonts w:ascii="Verdana" w:hAnsi="Verdana"/>
                <w:b/>
                <w:sz w:val="16"/>
                <w:szCs w:val="16"/>
                <w:lang w:val="en-US"/>
              </w:rPr>
            </w:pPr>
            <w:r w:rsidRPr="00ED3593">
              <w:rPr>
                <w:rFonts w:ascii="Verdana" w:hAnsi="Verdana" w:cs="Times New Roman"/>
                <w:b/>
                <w:bCs/>
                <w:sz w:val="16"/>
                <w:szCs w:val="16"/>
                <w:lang w:val="en-US"/>
              </w:rPr>
              <w:t xml:space="preserve">10.10 </w:t>
            </w:r>
            <w:r w:rsidRPr="00ED3593">
              <w:rPr>
                <w:rFonts w:ascii="Verdana" w:hAnsi="Verdana" w:cs="Times New Roman"/>
                <w:sz w:val="16"/>
                <w:szCs w:val="16"/>
                <w:lang w:val="en-US"/>
              </w:rPr>
              <w:t xml:space="preserve">ASTM D4468-11 Standard test method for total sulfur in gaseous fuels by hydrogenolysis and </w:t>
            </w:r>
            <w:proofErr w:type="spellStart"/>
            <w:r w:rsidRPr="00ED3593">
              <w:rPr>
                <w:rFonts w:ascii="Verdana" w:hAnsi="Verdana" w:cs="Times New Roman"/>
                <w:sz w:val="16"/>
                <w:szCs w:val="16"/>
                <w:lang w:val="en-US"/>
              </w:rPr>
              <w:t>rateomet</w:t>
            </w:r>
            <w:r w:rsidR="00F266D7">
              <w:rPr>
                <w:rFonts w:ascii="Verdana" w:hAnsi="Verdana" w:cs="Times New Roman"/>
                <w:sz w:val="16"/>
                <w:szCs w:val="16"/>
                <w:lang w:val="en-US"/>
              </w:rPr>
              <w:t>r</w:t>
            </w:r>
            <w:r w:rsidRPr="00ED3593">
              <w:rPr>
                <w:rFonts w:ascii="Verdana" w:hAnsi="Verdana" w:cs="Times New Roman"/>
                <w:sz w:val="16"/>
                <w:szCs w:val="16"/>
                <w:lang w:val="en-US"/>
              </w:rPr>
              <w:t>ic</w:t>
            </w:r>
            <w:proofErr w:type="spellEnd"/>
            <w:r w:rsidRPr="00ED3593">
              <w:rPr>
                <w:rFonts w:ascii="Verdana" w:hAnsi="Verdana" w:cs="Times New Roman"/>
                <w:sz w:val="16"/>
                <w:szCs w:val="16"/>
                <w:lang w:val="en-US"/>
              </w:rPr>
              <w:t xml:space="preserve"> colorimetry </w:t>
            </w:r>
          </w:p>
        </w:tc>
      </w:tr>
      <w:tr w:rsidR="00ED3593" w:rsidRPr="00ED3593" w14:paraId="51853E43" w14:textId="77777777" w:rsidTr="00C80073">
        <w:tc>
          <w:tcPr>
            <w:tcW w:w="4529" w:type="dxa"/>
            <w:shd w:val="clear" w:color="auto" w:fill="auto"/>
          </w:tcPr>
          <w:p w14:paraId="64561C79" w14:textId="77777777" w:rsidR="00ED3593" w:rsidRPr="009F412E" w:rsidRDefault="00ED3593" w:rsidP="00ED3593">
            <w:pPr>
              <w:pStyle w:val="Texto"/>
              <w:spacing w:line="234" w:lineRule="exact"/>
              <w:ind w:firstLine="0"/>
              <w:rPr>
                <w:rFonts w:ascii="Verdana" w:hAnsi="Verdana"/>
                <w:b/>
                <w:sz w:val="16"/>
                <w:szCs w:val="16"/>
                <w:lang w:val="es-ES"/>
              </w:rPr>
            </w:pPr>
            <w:r w:rsidRPr="009F412E">
              <w:rPr>
                <w:rFonts w:ascii="Verdana" w:hAnsi="Verdana"/>
                <w:b/>
                <w:sz w:val="16"/>
                <w:szCs w:val="16"/>
                <w:lang w:val="es-ES"/>
              </w:rPr>
              <w:t>11. Observancia de esta Norma</w:t>
            </w:r>
          </w:p>
        </w:tc>
        <w:tc>
          <w:tcPr>
            <w:tcW w:w="4529" w:type="dxa"/>
          </w:tcPr>
          <w:p w14:paraId="568F4635" w14:textId="39EEB6C6" w:rsidR="00ED3593" w:rsidRPr="009F412E" w:rsidRDefault="00ED3593" w:rsidP="00ED3593">
            <w:pPr>
              <w:pStyle w:val="Texto"/>
              <w:spacing w:line="234" w:lineRule="exact"/>
              <w:ind w:firstLine="0"/>
              <w:rPr>
                <w:rFonts w:ascii="Verdana" w:hAnsi="Verdana"/>
                <w:b/>
                <w:sz w:val="16"/>
                <w:szCs w:val="16"/>
                <w:lang w:val="en-US"/>
              </w:rPr>
            </w:pPr>
            <w:r w:rsidRPr="00ED3593">
              <w:rPr>
                <w:rFonts w:ascii="Verdana" w:hAnsi="Verdana" w:cs="Times New Roman"/>
                <w:b/>
                <w:bCs/>
                <w:sz w:val="16"/>
                <w:szCs w:val="16"/>
                <w:lang w:val="en-US"/>
              </w:rPr>
              <w:t xml:space="preserve">11. Observance of this </w:t>
            </w:r>
            <w:r w:rsidR="00F266D7">
              <w:rPr>
                <w:rFonts w:ascii="Verdana" w:hAnsi="Verdana" w:cs="Times New Roman"/>
                <w:b/>
                <w:bCs/>
                <w:sz w:val="16"/>
                <w:szCs w:val="16"/>
                <w:lang w:val="en-US"/>
              </w:rPr>
              <w:t>Standard</w:t>
            </w:r>
          </w:p>
        </w:tc>
      </w:tr>
      <w:tr w:rsidR="00ED3593" w:rsidRPr="00266893" w14:paraId="14BBB736" w14:textId="77777777" w:rsidTr="00C80073">
        <w:tc>
          <w:tcPr>
            <w:tcW w:w="4529" w:type="dxa"/>
            <w:shd w:val="clear" w:color="auto" w:fill="auto"/>
          </w:tcPr>
          <w:p w14:paraId="7FB27677" w14:textId="77777777" w:rsidR="00ED3593" w:rsidRPr="009F412E" w:rsidRDefault="00ED3593" w:rsidP="00ED3593">
            <w:pPr>
              <w:pStyle w:val="Texto"/>
              <w:spacing w:line="234" w:lineRule="exact"/>
              <w:ind w:firstLine="0"/>
              <w:rPr>
                <w:rFonts w:ascii="Verdana" w:hAnsi="Verdana"/>
                <w:sz w:val="16"/>
                <w:szCs w:val="16"/>
                <w:lang w:val="es-ES"/>
              </w:rPr>
            </w:pPr>
            <w:r w:rsidRPr="009F412E">
              <w:rPr>
                <w:rFonts w:ascii="Verdana" w:hAnsi="Verdana"/>
                <w:sz w:val="16"/>
                <w:szCs w:val="16"/>
                <w:lang w:val="es-ES"/>
              </w:rPr>
              <w:t>La Secretaría de Medio Ambiente y Recursos Naturales, por conducto de la Procuraduría Federal de Protección al Ambiente vigilará el cumplimiento de la presente Norma Oficial Mexicana. El incumplimiento será sancionado conforme a lo establecido en la Ley General del Equilibrio Ecológico y la Protección al Ambiente y los demás ordenamientos jurídicos aplicables.</w:t>
            </w:r>
          </w:p>
        </w:tc>
        <w:tc>
          <w:tcPr>
            <w:tcW w:w="4529" w:type="dxa"/>
          </w:tcPr>
          <w:p w14:paraId="7C77A32C" w14:textId="157BAE72" w:rsidR="00ED3593" w:rsidRPr="009F412E" w:rsidRDefault="00ED3593" w:rsidP="00ED3593">
            <w:pPr>
              <w:pStyle w:val="Texto"/>
              <w:spacing w:line="234" w:lineRule="exact"/>
              <w:ind w:firstLine="0"/>
              <w:rPr>
                <w:rFonts w:ascii="Verdana" w:hAnsi="Verdana"/>
                <w:sz w:val="16"/>
                <w:szCs w:val="16"/>
                <w:lang w:val="en-US"/>
              </w:rPr>
            </w:pPr>
            <w:r w:rsidRPr="00ED3593">
              <w:rPr>
                <w:rFonts w:ascii="Verdana" w:hAnsi="Verdana" w:cs="Times New Roman"/>
                <w:sz w:val="16"/>
                <w:szCs w:val="16"/>
                <w:lang w:val="en-US"/>
              </w:rPr>
              <w:t xml:space="preserve">The </w:t>
            </w:r>
            <w:r w:rsidR="00702380">
              <w:rPr>
                <w:rFonts w:ascii="Verdana" w:hAnsi="Verdana" w:cs="Times New Roman"/>
                <w:sz w:val="16"/>
                <w:szCs w:val="16"/>
                <w:lang w:val="en-US"/>
              </w:rPr>
              <w:t>Secretary</w:t>
            </w:r>
            <w:r w:rsidRPr="00ED3593">
              <w:rPr>
                <w:rFonts w:ascii="Verdana" w:hAnsi="Verdana" w:cs="Times New Roman"/>
                <w:sz w:val="16"/>
                <w:szCs w:val="16"/>
                <w:lang w:val="en-US"/>
              </w:rPr>
              <w:t xml:space="preserve"> of the Environment and Natural Resources, through the </w:t>
            </w:r>
            <w:r w:rsidR="00020FFC">
              <w:rPr>
                <w:rFonts w:ascii="Verdana" w:hAnsi="Verdana" w:cs="Times New Roman"/>
                <w:sz w:val="16"/>
                <w:szCs w:val="16"/>
                <w:lang w:val="en-US"/>
              </w:rPr>
              <w:t>Federal Prosecutor for the Protec</w:t>
            </w:r>
            <w:r w:rsidR="00F266D7">
              <w:rPr>
                <w:rFonts w:ascii="Verdana" w:hAnsi="Verdana" w:cs="Times New Roman"/>
                <w:sz w:val="16"/>
                <w:szCs w:val="16"/>
                <w:lang w:val="en-US"/>
              </w:rPr>
              <w:t>t</w:t>
            </w:r>
            <w:r w:rsidR="00020FFC">
              <w:rPr>
                <w:rFonts w:ascii="Verdana" w:hAnsi="Verdana" w:cs="Times New Roman"/>
                <w:sz w:val="16"/>
                <w:szCs w:val="16"/>
                <w:lang w:val="en-US"/>
              </w:rPr>
              <w:t>ion of the Environment</w:t>
            </w:r>
            <w:r w:rsidRPr="00ED3593">
              <w:rPr>
                <w:rFonts w:ascii="Verdana" w:hAnsi="Verdana" w:cs="Times New Roman"/>
                <w:sz w:val="16"/>
                <w:szCs w:val="16"/>
                <w:lang w:val="en-US"/>
              </w:rPr>
              <w:t xml:space="preserve">, will monitor compliance with this Official Mexican Standard. Failure to comply will be sanctioned in accordance with the provisions of the </w:t>
            </w:r>
            <w:r w:rsidR="00F266D7">
              <w:rPr>
                <w:rFonts w:ascii="Verdana" w:hAnsi="Verdana" w:cs="Times New Roman"/>
                <w:sz w:val="16"/>
                <w:szCs w:val="16"/>
                <w:lang w:val="en-US"/>
              </w:rPr>
              <w:t>General Law of Ecological Equilibrium and Protection of the Environment</w:t>
            </w:r>
            <w:r w:rsidRPr="00ED3593">
              <w:rPr>
                <w:rFonts w:ascii="Verdana" w:hAnsi="Verdana" w:cs="Times New Roman"/>
                <w:sz w:val="16"/>
                <w:szCs w:val="16"/>
                <w:lang w:val="en-US"/>
              </w:rPr>
              <w:t xml:space="preserve"> and other applicable legal regulations.</w:t>
            </w:r>
          </w:p>
        </w:tc>
      </w:tr>
      <w:tr w:rsidR="00ED3593" w:rsidRPr="009F412E" w14:paraId="4B27F08B" w14:textId="77777777" w:rsidTr="00C80073">
        <w:tc>
          <w:tcPr>
            <w:tcW w:w="4529" w:type="dxa"/>
            <w:shd w:val="clear" w:color="auto" w:fill="auto"/>
          </w:tcPr>
          <w:p w14:paraId="00705F93" w14:textId="77777777" w:rsidR="00ED3593" w:rsidRPr="009F412E" w:rsidRDefault="00ED3593" w:rsidP="00ED3593">
            <w:pPr>
              <w:pStyle w:val="ANOTACION"/>
              <w:spacing w:line="234" w:lineRule="exact"/>
              <w:rPr>
                <w:rFonts w:ascii="Verdana" w:hAnsi="Verdana"/>
                <w:sz w:val="16"/>
                <w:szCs w:val="16"/>
              </w:rPr>
            </w:pPr>
            <w:r w:rsidRPr="009F412E">
              <w:rPr>
                <w:rFonts w:ascii="Verdana" w:hAnsi="Verdana"/>
                <w:sz w:val="16"/>
                <w:szCs w:val="16"/>
              </w:rPr>
              <w:t>TRANSITORIOS</w:t>
            </w:r>
          </w:p>
        </w:tc>
        <w:tc>
          <w:tcPr>
            <w:tcW w:w="4529" w:type="dxa"/>
          </w:tcPr>
          <w:p w14:paraId="720F2C6B" w14:textId="1402B679" w:rsidR="00ED3593" w:rsidRPr="00F266D7" w:rsidRDefault="00F266D7" w:rsidP="00ED3593">
            <w:pPr>
              <w:pStyle w:val="ANOTACION"/>
              <w:spacing w:line="234" w:lineRule="exact"/>
              <w:rPr>
                <w:rFonts w:ascii="Verdana" w:hAnsi="Verdana"/>
                <w:sz w:val="16"/>
                <w:szCs w:val="16"/>
                <w:lang w:val="en-US"/>
              </w:rPr>
            </w:pPr>
            <w:r>
              <w:rPr>
                <w:rFonts w:ascii="Verdana" w:hAnsi="Verdana"/>
                <w:sz w:val="16"/>
                <w:szCs w:val="16"/>
              </w:rPr>
              <w:t>TRANSITIONAL ARTICLES</w:t>
            </w:r>
          </w:p>
        </w:tc>
      </w:tr>
      <w:tr w:rsidR="00ED3593" w:rsidRPr="00266893" w14:paraId="61897277" w14:textId="77777777" w:rsidTr="00C80073">
        <w:tc>
          <w:tcPr>
            <w:tcW w:w="4529" w:type="dxa"/>
            <w:shd w:val="clear" w:color="auto" w:fill="auto"/>
          </w:tcPr>
          <w:p w14:paraId="5643EA9F" w14:textId="77777777" w:rsidR="00ED3593" w:rsidRPr="009F412E" w:rsidRDefault="00ED3593" w:rsidP="00ED3593">
            <w:pPr>
              <w:pStyle w:val="Texto"/>
              <w:spacing w:line="234" w:lineRule="exact"/>
              <w:ind w:firstLine="0"/>
              <w:rPr>
                <w:rFonts w:ascii="Verdana" w:hAnsi="Verdana"/>
                <w:sz w:val="16"/>
                <w:szCs w:val="16"/>
                <w:lang w:val="es-ES"/>
              </w:rPr>
            </w:pPr>
            <w:r w:rsidRPr="009F412E">
              <w:rPr>
                <w:rFonts w:ascii="Verdana" w:hAnsi="Verdana"/>
                <w:b/>
                <w:sz w:val="16"/>
                <w:szCs w:val="16"/>
                <w:lang w:val="es-ES"/>
              </w:rPr>
              <w:t>PRIMERO.-</w:t>
            </w:r>
            <w:r w:rsidRPr="009F412E">
              <w:rPr>
                <w:rFonts w:ascii="Verdana" w:hAnsi="Verdana"/>
                <w:sz w:val="16"/>
                <w:szCs w:val="16"/>
                <w:lang w:val="es-ES"/>
              </w:rPr>
              <w:t xml:space="preserve"> La presente Norma Oficial Mexicana entrará en vigor a los 60 días naturales posteriores a su publicación en el Diario Oficial de la Federación.</w:t>
            </w:r>
          </w:p>
        </w:tc>
        <w:tc>
          <w:tcPr>
            <w:tcW w:w="4529" w:type="dxa"/>
          </w:tcPr>
          <w:p w14:paraId="068CC5B5" w14:textId="336262F4" w:rsidR="00ED3593" w:rsidRPr="009F412E" w:rsidRDefault="00ED3593" w:rsidP="00ED3593">
            <w:pPr>
              <w:pStyle w:val="Texto"/>
              <w:spacing w:line="234" w:lineRule="exact"/>
              <w:ind w:firstLine="0"/>
              <w:rPr>
                <w:rFonts w:ascii="Verdana" w:hAnsi="Verdana"/>
                <w:b/>
                <w:sz w:val="16"/>
                <w:szCs w:val="16"/>
                <w:lang w:val="en-US"/>
              </w:rPr>
            </w:pPr>
            <w:r w:rsidRPr="00ED3593">
              <w:rPr>
                <w:rFonts w:ascii="Verdana" w:hAnsi="Verdana" w:cs="Times New Roman"/>
                <w:b/>
                <w:bCs/>
                <w:sz w:val="16"/>
                <w:szCs w:val="16"/>
                <w:lang w:val="en-US"/>
              </w:rPr>
              <w:t xml:space="preserve">FIRST.- </w:t>
            </w:r>
            <w:r w:rsidRPr="00ED3593">
              <w:rPr>
                <w:rFonts w:ascii="Verdana" w:hAnsi="Verdana" w:cs="Times New Roman"/>
                <w:sz w:val="16"/>
                <w:szCs w:val="16"/>
                <w:lang w:val="en-US"/>
              </w:rPr>
              <w:t xml:space="preserve">This </w:t>
            </w:r>
            <w:r w:rsidR="00F266D7">
              <w:rPr>
                <w:rFonts w:ascii="Verdana" w:hAnsi="Verdana" w:cs="Times New Roman"/>
                <w:sz w:val="16"/>
                <w:szCs w:val="16"/>
                <w:lang w:val="en-US"/>
              </w:rPr>
              <w:t>Official Mexican Standard</w:t>
            </w:r>
            <w:r w:rsidRPr="00ED3593">
              <w:rPr>
                <w:rFonts w:ascii="Verdana" w:hAnsi="Verdana" w:cs="Times New Roman"/>
                <w:sz w:val="16"/>
                <w:szCs w:val="16"/>
                <w:lang w:val="en-US"/>
              </w:rPr>
              <w:t xml:space="preserve"> will </w:t>
            </w:r>
            <w:r w:rsidR="00F266D7">
              <w:rPr>
                <w:rFonts w:ascii="Verdana" w:hAnsi="Verdana" w:cs="Times New Roman"/>
                <w:sz w:val="16"/>
                <w:szCs w:val="16"/>
                <w:lang w:val="en-US"/>
              </w:rPr>
              <w:t xml:space="preserve">take effect </w:t>
            </w:r>
            <w:r w:rsidRPr="00ED3593">
              <w:rPr>
                <w:rFonts w:ascii="Verdana" w:hAnsi="Verdana" w:cs="Times New Roman"/>
                <w:sz w:val="16"/>
                <w:szCs w:val="16"/>
                <w:lang w:val="en-US"/>
              </w:rPr>
              <w:t xml:space="preserve">60 calendar days after its publication in the Official </w:t>
            </w:r>
            <w:r w:rsidR="00702380">
              <w:rPr>
                <w:rFonts w:ascii="Verdana" w:hAnsi="Verdana" w:cs="Times New Roman"/>
                <w:sz w:val="16"/>
                <w:szCs w:val="16"/>
                <w:lang w:val="en-US"/>
              </w:rPr>
              <w:t>Daily</w:t>
            </w:r>
            <w:r w:rsidRPr="00ED3593">
              <w:rPr>
                <w:rFonts w:ascii="Verdana" w:hAnsi="Verdana" w:cs="Times New Roman"/>
                <w:sz w:val="16"/>
                <w:szCs w:val="16"/>
                <w:lang w:val="en-US"/>
              </w:rPr>
              <w:t xml:space="preserve"> of the Federation.</w:t>
            </w:r>
          </w:p>
        </w:tc>
      </w:tr>
      <w:tr w:rsidR="00ED3593" w:rsidRPr="00266893" w14:paraId="676ECF5A" w14:textId="77777777" w:rsidTr="00C80073">
        <w:tc>
          <w:tcPr>
            <w:tcW w:w="4529" w:type="dxa"/>
            <w:shd w:val="clear" w:color="auto" w:fill="auto"/>
          </w:tcPr>
          <w:p w14:paraId="70F92488" w14:textId="77777777" w:rsidR="00ED3593" w:rsidRPr="009F412E" w:rsidRDefault="00ED3593" w:rsidP="00ED3593">
            <w:pPr>
              <w:pStyle w:val="Texto"/>
              <w:spacing w:line="234" w:lineRule="exact"/>
              <w:ind w:firstLine="0"/>
              <w:rPr>
                <w:rFonts w:ascii="Verdana" w:hAnsi="Verdana"/>
                <w:sz w:val="16"/>
                <w:szCs w:val="16"/>
                <w:lang w:val="es-ES"/>
              </w:rPr>
            </w:pPr>
            <w:r w:rsidRPr="009F412E">
              <w:rPr>
                <w:rFonts w:ascii="Verdana" w:hAnsi="Verdana"/>
                <w:b/>
                <w:sz w:val="16"/>
                <w:szCs w:val="16"/>
                <w:lang w:val="es-ES"/>
              </w:rPr>
              <w:t>SEGUNDO.-</w:t>
            </w:r>
            <w:r w:rsidRPr="009F412E">
              <w:rPr>
                <w:rFonts w:ascii="Verdana" w:hAnsi="Verdana"/>
                <w:sz w:val="16"/>
                <w:szCs w:val="16"/>
                <w:lang w:val="es-ES"/>
              </w:rPr>
              <w:t xml:space="preserve"> Las plantas desulfuradoras de gas amargo y condensados amargos existentes y nuevas con capacidad de diseño de 5 a 100 toneladas por día, contarán con un plazo de tres años, contados a partir de la entrada en vigor de esta Norma, para cumplir con las especificaciones de la misma.</w:t>
            </w:r>
          </w:p>
        </w:tc>
        <w:tc>
          <w:tcPr>
            <w:tcW w:w="4529" w:type="dxa"/>
          </w:tcPr>
          <w:p w14:paraId="20FB656D" w14:textId="49447BD0" w:rsidR="00ED3593" w:rsidRPr="009F412E" w:rsidRDefault="00ED3593" w:rsidP="00ED3593">
            <w:pPr>
              <w:pStyle w:val="Texto"/>
              <w:spacing w:line="234" w:lineRule="exact"/>
              <w:ind w:firstLine="0"/>
              <w:rPr>
                <w:rFonts w:ascii="Verdana" w:hAnsi="Verdana"/>
                <w:b/>
                <w:sz w:val="16"/>
                <w:szCs w:val="16"/>
                <w:lang w:val="en-US"/>
              </w:rPr>
            </w:pPr>
            <w:r w:rsidRPr="00ED3593">
              <w:rPr>
                <w:rFonts w:ascii="Verdana" w:hAnsi="Verdana" w:cs="Times New Roman"/>
                <w:b/>
                <w:bCs/>
                <w:sz w:val="16"/>
                <w:szCs w:val="16"/>
                <w:lang w:val="en-US"/>
              </w:rPr>
              <w:t xml:space="preserve">SECOND.- </w:t>
            </w:r>
            <w:r w:rsidRPr="00ED3593">
              <w:rPr>
                <w:rFonts w:ascii="Verdana" w:hAnsi="Verdana" w:cs="Times New Roman"/>
                <w:sz w:val="16"/>
                <w:szCs w:val="16"/>
                <w:lang w:val="en-US"/>
              </w:rPr>
              <w:t xml:space="preserve">The existing and new sour gas and </w:t>
            </w:r>
            <w:r w:rsidR="00646000">
              <w:rPr>
                <w:rFonts w:ascii="Verdana" w:hAnsi="Verdana" w:cs="Times New Roman"/>
                <w:sz w:val="16"/>
                <w:szCs w:val="16"/>
                <w:lang w:val="en-US"/>
              </w:rPr>
              <w:t>sour</w:t>
            </w:r>
            <w:r w:rsidRPr="00ED3593">
              <w:rPr>
                <w:rFonts w:ascii="Verdana" w:hAnsi="Verdana" w:cs="Times New Roman"/>
                <w:sz w:val="16"/>
                <w:szCs w:val="16"/>
                <w:lang w:val="en-US"/>
              </w:rPr>
              <w:t xml:space="preserve"> condensate desulfurization plants with a design capacity of 5 to 100 tons per day, will have a term of three years, counted from the entry into force of this </w:t>
            </w:r>
            <w:r w:rsidR="00F266D7">
              <w:rPr>
                <w:rFonts w:ascii="Verdana" w:hAnsi="Verdana" w:cs="Times New Roman"/>
                <w:sz w:val="16"/>
                <w:szCs w:val="16"/>
                <w:lang w:val="en-US"/>
              </w:rPr>
              <w:t>Standard</w:t>
            </w:r>
            <w:r w:rsidRPr="00ED3593">
              <w:rPr>
                <w:rFonts w:ascii="Verdana" w:hAnsi="Verdana" w:cs="Times New Roman"/>
                <w:sz w:val="16"/>
                <w:szCs w:val="16"/>
                <w:lang w:val="en-US"/>
              </w:rPr>
              <w:t>, to comply with the specifications of the same.</w:t>
            </w:r>
          </w:p>
        </w:tc>
      </w:tr>
      <w:tr w:rsidR="00ED3593" w:rsidRPr="00702380" w14:paraId="4707AF8F" w14:textId="77777777" w:rsidTr="00C80073">
        <w:tc>
          <w:tcPr>
            <w:tcW w:w="4529" w:type="dxa"/>
            <w:shd w:val="clear" w:color="auto" w:fill="auto"/>
          </w:tcPr>
          <w:p w14:paraId="211597D9" w14:textId="77777777" w:rsidR="00ED3593" w:rsidRPr="009F412E" w:rsidRDefault="00ED3593" w:rsidP="00ED3593">
            <w:pPr>
              <w:pStyle w:val="Texto"/>
              <w:spacing w:line="234" w:lineRule="exact"/>
              <w:ind w:firstLine="0"/>
              <w:rPr>
                <w:rFonts w:ascii="Verdana" w:hAnsi="Verdana"/>
                <w:sz w:val="16"/>
                <w:szCs w:val="16"/>
                <w:lang w:val="es-ES"/>
              </w:rPr>
            </w:pPr>
            <w:r w:rsidRPr="009F412E">
              <w:rPr>
                <w:rFonts w:ascii="Verdana" w:hAnsi="Verdana"/>
                <w:color w:val="000000"/>
                <w:sz w:val="16"/>
                <w:szCs w:val="16"/>
              </w:rPr>
              <w:t xml:space="preserve">México, Distrito Federal, a los veintinueve días del mes de enero de dos mil catorce.- El Subsecretario de Fomento y Normatividad Ambiental de la Secretaría de Medio Ambiente y Recursos Naturales, y Presidente del Comité Consultivo Nacional de Normalización de Medio Ambiente y Recursos Naturales, </w:t>
            </w:r>
            <w:r w:rsidRPr="009F412E">
              <w:rPr>
                <w:rFonts w:ascii="Verdana" w:hAnsi="Verdana"/>
                <w:b/>
                <w:color w:val="000000"/>
                <w:sz w:val="16"/>
                <w:szCs w:val="16"/>
              </w:rPr>
              <w:t>Cuauhtémoc Ochoa Fernández</w:t>
            </w:r>
            <w:r w:rsidRPr="009F412E">
              <w:rPr>
                <w:rFonts w:ascii="Verdana" w:hAnsi="Verdana"/>
                <w:sz w:val="16"/>
                <w:szCs w:val="16"/>
                <w:lang w:val="es-ES"/>
              </w:rPr>
              <w:t>.- Rúbrica.</w:t>
            </w:r>
          </w:p>
        </w:tc>
        <w:tc>
          <w:tcPr>
            <w:tcW w:w="4529" w:type="dxa"/>
          </w:tcPr>
          <w:p w14:paraId="546F25BD" w14:textId="508D50BE" w:rsidR="00ED3593" w:rsidRPr="009F412E" w:rsidRDefault="00ED3593" w:rsidP="00ED3593">
            <w:pPr>
              <w:pStyle w:val="Texto"/>
              <w:spacing w:line="234" w:lineRule="exact"/>
              <w:ind w:firstLine="0"/>
              <w:rPr>
                <w:rFonts w:ascii="Verdana" w:hAnsi="Verdana"/>
                <w:color w:val="000000"/>
                <w:sz w:val="16"/>
                <w:szCs w:val="16"/>
                <w:lang w:val="en-US"/>
              </w:rPr>
            </w:pPr>
            <w:r w:rsidRPr="00ED3593">
              <w:rPr>
                <w:rFonts w:ascii="Verdana" w:hAnsi="Verdana" w:cs="Times New Roman"/>
                <w:sz w:val="16"/>
                <w:szCs w:val="16"/>
                <w:lang w:val="en-US"/>
              </w:rPr>
              <w:t xml:space="preserve">Mexico, Federal District, on the twenty-ninth day of the month of January, two thousand and fourteen. - The Subsecretary of Environmental Promotion and Regulation of the </w:t>
            </w:r>
            <w:r w:rsidR="00702380">
              <w:rPr>
                <w:rFonts w:ascii="Verdana" w:hAnsi="Verdana" w:cs="Times New Roman"/>
                <w:sz w:val="16"/>
                <w:szCs w:val="16"/>
                <w:lang w:val="en-US"/>
              </w:rPr>
              <w:t>Secretary</w:t>
            </w:r>
            <w:r w:rsidRPr="00ED3593">
              <w:rPr>
                <w:rFonts w:ascii="Verdana" w:hAnsi="Verdana" w:cs="Times New Roman"/>
                <w:sz w:val="16"/>
                <w:szCs w:val="16"/>
                <w:lang w:val="en-US"/>
              </w:rPr>
              <w:t xml:space="preserve"> of the Environment and Natural Resources, and President of the National Consultative Committee for the Standardization of the Environment and Natural Resources, </w:t>
            </w:r>
            <w:r w:rsidRPr="00ED3593">
              <w:rPr>
                <w:rFonts w:ascii="Verdana" w:hAnsi="Verdana" w:cs="Times New Roman"/>
                <w:b/>
                <w:bCs/>
                <w:sz w:val="16"/>
                <w:szCs w:val="16"/>
                <w:lang w:val="en-US"/>
              </w:rPr>
              <w:t xml:space="preserve">Cuauhtémoc Ochoa Fernández </w:t>
            </w:r>
            <w:r w:rsidRPr="00ED3593">
              <w:rPr>
                <w:rFonts w:ascii="Verdana" w:hAnsi="Verdana" w:cs="Times New Roman"/>
                <w:sz w:val="16"/>
                <w:szCs w:val="16"/>
                <w:lang w:val="en-US"/>
              </w:rPr>
              <w:t xml:space="preserve">.- </w:t>
            </w:r>
            <w:r w:rsidR="00F266D7">
              <w:rPr>
                <w:rFonts w:ascii="Verdana" w:hAnsi="Verdana" w:cs="Times New Roman"/>
                <w:sz w:val="16"/>
                <w:szCs w:val="16"/>
                <w:lang w:val="en-US"/>
              </w:rPr>
              <w:t>Signed</w:t>
            </w:r>
            <w:r w:rsidRPr="00702380">
              <w:rPr>
                <w:rFonts w:ascii="Verdana" w:hAnsi="Verdana" w:cs="Times New Roman"/>
                <w:sz w:val="16"/>
                <w:szCs w:val="16"/>
                <w:lang w:val="en-US"/>
              </w:rPr>
              <w:t xml:space="preserve">. </w:t>
            </w:r>
          </w:p>
        </w:tc>
      </w:tr>
    </w:tbl>
    <w:p w14:paraId="0CE6CA02" w14:textId="77777777" w:rsidR="00D81972" w:rsidRPr="00702380" w:rsidRDefault="00D81972" w:rsidP="009F72B6">
      <w:pPr>
        <w:pStyle w:val="Texto"/>
        <w:spacing w:line="234" w:lineRule="exact"/>
        <w:rPr>
          <w:rFonts w:ascii="Verdana" w:hAnsi="Verdana"/>
          <w:sz w:val="16"/>
          <w:szCs w:val="16"/>
          <w:lang w:val="en-US"/>
        </w:rPr>
      </w:pPr>
    </w:p>
    <w:p w14:paraId="0CE06607" w14:textId="77777777" w:rsidR="009F72B6" w:rsidRPr="00D651D6" w:rsidRDefault="009F72B6" w:rsidP="00630CDD">
      <w:pPr>
        <w:pStyle w:val="Texto"/>
        <w:spacing w:line="276" w:lineRule="exact"/>
        <w:ind w:firstLine="0"/>
        <w:jc w:val="center"/>
        <w:rPr>
          <w:rFonts w:ascii="Verdana" w:hAnsi="Verdana"/>
          <w:b/>
          <w:sz w:val="16"/>
          <w:szCs w:val="16"/>
          <w:lang w:val="es-ES"/>
        </w:rPr>
      </w:pPr>
      <w:r w:rsidRPr="00D651D6">
        <w:rPr>
          <w:rFonts w:ascii="Verdana" w:hAnsi="Verdana"/>
          <w:b/>
          <w:sz w:val="16"/>
          <w:szCs w:val="16"/>
          <w:lang w:val="es-ES"/>
        </w:rPr>
        <w:t>TABLA 2.- MÉTODOS DE PRUEBA Y FRECUENCIA DE MEDICIÓN.</w:t>
      </w:r>
    </w:p>
    <w:tbl>
      <w:tblPr>
        <w:tblW w:w="8746"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Look w:val="0000" w:firstRow="0" w:lastRow="0" w:firstColumn="0" w:lastColumn="0" w:noHBand="0" w:noVBand="0"/>
      </w:tblPr>
      <w:tblGrid>
        <w:gridCol w:w="1906"/>
        <w:gridCol w:w="1054"/>
        <w:gridCol w:w="2096"/>
        <w:gridCol w:w="1368"/>
        <w:gridCol w:w="1079"/>
        <w:gridCol w:w="1243"/>
      </w:tblGrid>
      <w:tr w:rsidR="009F72B6" w:rsidRPr="00D651D6" w14:paraId="65556E7A" w14:textId="77777777">
        <w:trPr>
          <w:cantSplit/>
          <w:trHeight w:val="20"/>
        </w:trPr>
        <w:tc>
          <w:tcPr>
            <w:tcW w:w="1906" w:type="dxa"/>
            <w:tcBorders>
              <w:bottom w:val="single" w:sz="6" w:space="0" w:color="auto"/>
            </w:tcBorders>
            <w:shd w:val="pct10" w:color="auto" w:fill="auto"/>
            <w:noWrap/>
          </w:tcPr>
          <w:p w14:paraId="17B6CFF8"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Parámetros</w:t>
            </w:r>
          </w:p>
        </w:tc>
        <w:tc>
          <w:tcPr>
            <w:tcW w:w="1054" w:type="dxa"/>
            <w:tcBorders>
              <w:bottom w:val="single" w:sz="6" w:space="0" w:color="auto"/>
            </w:tcBorders>
            <w:shd w:val="pct10" w:color="auto" w:fill="auto"/>
          </w:tcPr>
          <w:p w14:paraId="5B552420"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Método o norma de referencia</w:t>
            </w:r>
          </w:p>
        </w:tc>
        <w:tc>
          <w:tcPr>
            <w:tcW w:w="2096" w:type="dxa"/>
            <w:tcBorders>
              <w:bottom w:val="single" w:sz="6" w:space="0" w:color="auto"/>
            </w:tcBorders>
            <w:shd w:val="pct10" w:color="auto" w:fill="auto"/>
          </w:tcPr>
          <w:p w14:paraId="6C57C0F4"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Métodos análogos</w:t>
            </w:r>
          </w:p>
        </w:tc>
        <w:tc>
          <w:tcPr>
            <w:tcW w:w="1368" w:type="dxa"/>
            <w:tcBorders>
              <w:bottom w:val="single" w:sz="6" w:space="0" w:color="auto"/>
            </w:tcBorders>
            <w:shd w:val="pct10" w:color="auto" w:fill="auto"/>
          </w:tcPr>
          <w:p w14:paraId="7D924EF7"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Técnicas analíticas generales</w:t>
            </w:r>
          </w:p>
        </w:tc>
        <w:tc>
          <w:tcPr>
            <w:tcW w:w="1079" w:type="dxa"/>
            <w:tcBorders>
              <w:bottom w:val="single" w:sz="6" w:space="0" w:color="auto"/>
            </w:tcBorders>
            <w:shd w:val="pct10" w:color="auto" w:fill="auto"/>
          </w:tcPr>
          <w:p w14:paraId="70EC6385"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Frecuencia</w:t>
            </w:r>
          </w:p>
        </w:tc>
        <w:tc>
          <w:tcPr>
            <w:tcW w:w="1243" w:type="dxa"/>
            <w:tcBorders>
              <w:bottom w:val="single" w:sz="6" w:space="0" w:color="auto"/>
            </w:tcBorders>
            <w:shd w:val="pct10" w:color="auto" w:fill="auto"/>
          </w:tcPr>
          <w:p w14:paraId="37B2E705"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Referencia en numerales de la NOM</w:t>
            </w:r>
          </w:p>
        </w:tc>
      </w:tr>
      <w:tr w:rsidR="009F72B6" w:rsidRPr="00D651D6" w14:paraId="48D74D25" w14:textId="77777777">
        <w:trPr>
          <w:cantSplit/>
          <w:trHeight w:val="20"/>
        </w:trPr>
        <w:tc>
          <w:tcPr>
            <w:tcW w:w="8746" w:type="dxa"/>
            <w:gridSpan w:val="6"/>
            <w:tcBorders>
              <w:left w:val="nil"/>
              <w:right w:val="nil"/>
            </w:tcBorders>
          </w:tcPr>
          <w:p w14:paraId="197C18FC"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lastRenderedPageBreak/>
              <w:t>GAS Y CONDENSADOS AMARGOS</w:t>
            </w:r>
          </w:p>
        </w:tc>
      </w:tr>
      <w:tr w:rsidR="009F72B6" w:rsidRPr="00D651D6" w14:paraId="7CDCBA20" w14:textId="77777777">
        <w:trPr>
          <w:cantSplit/>
          <w:trHeight w:val="20"/>
        </w:trPr>
        <w:tc>
          <w:tcPr>
            <w:tcW w:w="1906" w:type="dxa"/>
          </w:tcPr>
          <w:p w14:paraId="06B756DE"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Flujo volumétrico de gas amargo y flujo volumétrico de condensados amargos</w:t>
            </w:r>
          </w:p>
        </w:tc>
        <w:tc>
          <w:tcPr>
            <w:tcW w:w="1054" w:type="dxa"/>
          </w:tcPr>
          <w:p w14:paraId="428C2EA2"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2096" w:type="dxa"/>
          </w:tcPr>
          <w:p w14:paraId="16E5C83B"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1.</w:t>
            </w:r>
            <w:r w:rsidR="00630CDD" w:rsidRPr="00D651D6">
              <w:rPr>
                <w:rFonts w:ascii="Verdana" w:hAnsi="Verdana"/>
                <w:sz w:val="16"/>
                <w:szCs w:val="16"/>
              </w:rPr>
              <w:t xml:space="preserve"> </w:t>
            </w:r>
            <w:r w:rsidRPr="00D651D6">
              <w:rPr>
                <w:rFonts w:ascii="Verdana" w:hAnsi="Verdana"/>
                <w:sz w:val="16"/>
                <w:szCs w:val="16"/>
              </w:rPr>
              <w:t>AGA reporte 1, 2 y 3</w:t>
            </w:r>
          </w:p>
          <w:p w14:paraId="083F4EF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2.</w:t>
            </w:r>
            <w:r w:rsidR="00630CDD" w:rsidRPr="00D651D6">
              <w:rPr>
                <w:rFonts w:ascii="Verdana" w:hAnsi="Verdana"/>
                <w:sz w:val="16"/>
                <w:szCs w:val="16"/>
              </w:rPr>
              <w:t xml:space="preserve"> </w:t>
            </w:r>
            <w:r w:rsidRPr="00D651D6">
              <w:rPr>
                <w:rFonts w:ascii="Verdana" w:hAnsi="Verdana"/>
                <w:sz w:val="16"/>
                <w:szCs w:val="16"/>
              </w:rPr>
              <w:t>NR 081, 083 y NRF 240</w:t>
            </w:r>
          </w:p>
          <w:p w14:paraId="7FC3F5F2"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3.</w:t>
            </w:r>
            <w:r w:rsidR="00630CDD" w:rsidRPr="00D651D6">
              <w:rPr>
                <w:rFonts w:ascii="Verdana" w:hAnsi="Verdana"/>
                <w:sz w:val="16"/>
                <w:szCs w:val="16"/>
              </w:rPr>
              <w:t xml:space="preserve"> </w:t>
            </w:r>
            <w:r w:rsidRPr="00D651D6">
              <w:rPr>
                <w:rFonts w:ascii="Verdana" w:hAnsi="Verdana"/>
                <w:sz w:val="16"/>
                <w:szCs w:val="16"/>
              </w:rPr>
              <w:t>API 14 reporte 1,</w:t>
            </w:r>
            <w:r w:rsidR="00630CDD" w:rsidRPr="00D651D6">
              <w:rPr>
                <w:rFonts w:ascii="Verdana" w:hAnsi="Verdana"/>
                <w:sz w:val="16"/>
                <w:szCs w:val="16"/>
              </w:rPr>
              <w:t xml:space="preserve"> </w:t>
            </w:r>
            <w:r w:rsidRPr="00D651D6">
              <w:rPr>
                <w:rFonts w:ascii="Verdana" w:hAnsi="Verdana"/>
                <w:sz w:val="16"/>
                <w:szCs w:val="16"/>
              </w:rPr>
              <w:t>2 y 3</w:t>
            </w:r>
          </w:p>
        </w:tc>
        <w:tc>
          <w:tcPr>
            <w:tcW w:w="1368" w:type="dxa"/>
          </w:tcPr>
          <w:p w14:paraId="1BBF3DED" w14:textId="77777777" w:rsidR="00630CDD"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1. Acumulado diario generado por el sistema de medición utilizado en el balance diario</w:t>
            </w:r>
          </w:p>
          <w:p w14:paraId="12B76E1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2. Placa de orificio</w:t>
            </w:r>
          </w:p>
        </w:tc>
        <w:tc>
          <w:tcPr>
            <w:tcW w:w="1079" w:type="dxa"/>
          </w:tcPr>
          <w:p w14:paraId="220621CC"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Cada 24 horas</w:t>
            </w:r>
          </w:p>
          <w:p w14:paraId="604B5B9C"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Acumulado diario</w:t>
            </w:r>
          </w:p>
        </w:tc>
        <w:tc>
          <w:tcPr>
            <w:tcW w:w="1243" w:type="dxa"/>
          </w:tcPr>
          <w:p w14:paraId="46065AF8"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6.1.1</w:t>
            </w:r>
          </w:p>
        </w:tc>
      </w:tr>
      <w:tr w:rsidR="009F72B6" w:rsidRPr="00D651D6" w14:paraId="6EEA3484" w14:textId="77777777">
        <w:trPr>
          <w:cantSplit/>
          <w:trHeight w:val="20"/>
        </w:trPr>
        <w:tc>
          <w:tcPr>
            <w:tcW w:w="1906" w:type="dxa"/>
          </w:tcPr>
          <w:p w14:paraId="3ADD5C41"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b/>
                <w:sz w:val="16"/>
                <w:szCs w:val="16"/>
              </w:rPr>
              <w:t>Flujo másico de gas amargo y flujo másico de condensados amargos</w:t>
            </w:r>
          </w:p>
        </w:tc>
        <w:tc>
          <w:tcPr>
            <w:tcW w:w="1054" w:type="dxa"/>
          </w:tcPr>
          <w:p w14:paraId="5929028D"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2096" w:type="dxa"/>
          </w:tcPr>
          <w:p w14:paraId="1553CC5E"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1368" w:type="dxa"/>
          </w:tcPr>
          <w:p w14:paraId="4AD3F043"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Determinado a partir del flujo volumétrico de gas amargo con memoria de cálculo</w:t>
            </w:r>
          </w:p>
        </w:tc>
        <w:tc>
          <w:tcPr>
            <w:tcW w:w="1079" w:type="dxa"/>
          </w:tcPr>
          <w:p w14:paraId="3FB52A6F"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2429B3FA"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7.6.1</w:t>
            </w:r>
          </w:p>
        </w:tc>
      </w:tr>
      <w:tr w:rsidR="009F72B6" w:rsidRPr="00D651D6" w14:paraId="2D103C3F" w14:textId="77777777">
        <w:trPr>
          <w:cantSplit/>
          <w:trHeight w:val="20"/>
        </w:trPr>
        <w:tc>
          <w:tcPr>
            <w:tcW w:w="1906" w:type="dxa"/>
          </w:tcPr>
          <w:p w14:paraId="29ED9CB9"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Concentración %mol de H2S en corriente de gas amargo y concentración %mol de H2S en corriente de condensados amargos en base húmeda</w:t>
            </w:r>
          </w:p>
        </w:tc>
        <w:tc>
          <w:tcPr>
            <w:tcW w:w="1054" w:type="dxa"/>
          </w:tcPr>
          <w:p w14:paraId="1BA226EC"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2096" w:type="dxa"/>
          </w:tcPr>
          <w:p w14:paraId="36BBEAAD" w14:textId="77777777" w:rsidR="00630CDD"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1. ASTM D4468-11</w:t>
            </w:r>
          </w:p>
          <w:p w14:paraId="6226B88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2. ASTMD1945-10</w:t>
            </w:r>
          </w:p>
        </w:tc>
        <w:tc>
          <w:tcPr>
            <w:tcW w:w="1368" w:type="dxa"/>
          </w:tcPr>
          <w:p w14:paraId="0280F58C" w14:textId="77777777" w:rsidR="00630CDD"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1. Cromatografía de gases</w:t>
            </w:r>
          </w:p>
          <w:p w14:paraId="2858B6AE" w14:textId="77777777" w:rsidR="00630CDD"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2.</w:t>
            </w:r>
            <w:r w:rsidR="00630CDD" w:rsidRPr="00D651D6">
              <w:rPr>
                <w:rFonts w:ascii="Verdana" w:hAnsi="Verdana"/>
                <w:sz w:val="16"/>
                <w:szCs w:val="16"/>
              </w:rPr>
              <w:t xml:space="preserve"> </w:t>
            </w:r>
            <w:r w:rsidRPr="00D651D6">
              <w:rPr>
                <w:rFonts w:ascii="Verdana" w:hAnsi="Verdana"/>
                <w:sz w:val="16"/>
                <w:szCs w:val="16"/>
              </w:rPr>
              <w:t>Equipos con elementos primarios sensibles</w:t>
            </w:r>
          </w:p>
          <w:p w14:paraId="6E64FB3D"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3. Infrarrojo</w:t>
            </w:r>
          </w:p>
        </w:tc>
        <w:tc>
          <w:tcPr>
            <w:tcW w:w="1079" w:type="dxa"/>
          </w:tcPr>
          <w:p w14:paraId="330755B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Cada 24 horas promedio diario</w:t>
            </w:r>
          </w:p>
        </w:tc>
        <w:tc>
          <w:tcPr>
            <w:tcW w:w="1243" w:type="dxa"/>
          </w:tcPr>
          <w:p w14:paraId="3B6F0499"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6.1.1 y 7.6.1</w:t>
            </w:r>
          </w:p>
        </w:tc>
      </w:tr>
      <w:tr w:rsidR="009F72B6" w:rsidRPr="00D651D6" w14:paraId="4A4AAF5D" w14:textId="77777777">
        <w:trPr>
          <w:cantSplit/>
          <w:trHeight w:val="20"/>
        </w:trPr>
        <w:tc>
          <w:tcPr>
            <w:tcW w:w="1906" w:type="dxa"/>
            <w:tcBorders>
              <w:bottom w:val="single" w:sz="6" w:space="0" w:color="auto"/>
            </w:tcBorders>
          </w:tcPr>
          <w:p w14:paraId="62E40E7B"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Flujo volumétrico de gas amargo y flujo volumétrico de condensados amargos enviados al quemador de fosa</w:t>
            </w:r>
          </w:p>
        </w:tc>
        <w:tc>
          <w:tcPr>
            <w:tcW w:w="1054" w:type="dxa"/>
            <w:tcBorders>
              <w:bottom w:val="single" w:sz="6" w:space="0" w:color="auto"/>
            </w:tcBorders>
          </w:tcPr>
          <w:p w14:paraId="620C7D77"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2096" w:type="dxa"/>
            <w:tcBorders>
              <w:bottom w:val="single" w:sz="6" w:space="0" w:color="auto"/>
            </w:tcBorders>
          </w:tcPr>
          <w:p w14:paraId="143636F1"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1368" w:type="dxa"/>
            <w:tcBorders>
              <w:bottom w:val="single" w:sz="6" w:space="0" w:color="auto"/>
            </w:tcBorders>
          </w:tcPr>
          <w:p w14:paraId="7EE686ED"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Balance de materiales con memoria de cálculo</w:t>
            </w:r>
          </w:p>
        </w:tc>
        <w:tc>
          <w:tcPr>
            <w:tcW w:w="1079" w:type="dxa"/>
            <w:tcBorders>
              <w:bottom w:val="single" w:sz="6" w:space="0" w:color="auto"/>
            </w:tcBorders>
          </w:tcPr>
          <w:p w14:paraId="6CD327F5"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Cada 24 horas</w:t>
            </w:r>
          </w:p>
        </w:tc>
        <w:tc>
          <w:tcPr>
            <w:tcW w:w="1243" w:type="dxa"/>
            <w:tcBorders>
              <w:bottom w:val="single" w:sz="6" w:space="0" w:color="auto"/>
            </w:tcBorders>
          </w:tcPr>
          <w:p w14:paraId="7BB0D79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6.1.2</w:t>
            </w:r>
          </w:p>
        </w:tc>
      </w:tr>
      <w:tr w:rsidR="009F72B6" w:rsidRPr="00D651D6" w14:paraId="78FEDB9A" w14:textId="77777777">
        <w:trPr>
          <w:cantSplit/>
          <w:trHeight w:val="20"/>
        </w:trPr>
        <w:tc>
          <w:tcPr>
            <w:tcW w:w="8746" w:type="dxa"/>
            <w:gridSpan w:val="6"/>
            <w:tcBorders>
              <w:left w:val="nil"/>
              <w:right w:val="nil"/>
            </w:tcBorders>
          </w:tcPr>
          <w:p w14:paraId="2E366CF6"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GAS ACIDO</w:t>
            </w:r>
          </w:p>
        </w:tc>
      </w:tr>
      <w:tr w:rsidR="009F72B6" w:rsidRPr="00D651D6" w14:paraId="76A4A0CC" w14:textId="77777777">
        <w:trPr>
          <w:cantSplit/>
          <w:trHeight w:val="20"/>
        </w:trPr>
        <w:tc>
          <w:tcPr>
            <w:tcW w:w="1906" w:type="dxa"/>
          </w:tcPr>
          <w:p w14:paraId="643B92A9"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Flujo volumétrico de gas ácido</w:t>
            </w:r>
          </w:p>
        </w:tc>
        <w:tc>
          <w:tcPr>
            <w:tcW w:w="1054" w:type="dxa"/>
          </w:tcPr>
          <w:p w14:paraId="5C76570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2096" w:type="dxa"/>
          </w:tcPr>
          <w:p w14:paraId="42F493A2" w14:textId="77777777" w:rsidR="00630CDD"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1. AGA reporte 3</w:t>
            </w:r>
          </w:p>
          <w:p w14:paraId="3BD098A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2. ISO 5167</w:t>
            </w:r>
          </w:p>
        </w:tc>
        <w:tc>
          <w:tcPr>
            <w:tcW w:w="1368" w:type="dxa"/>
          </w:tcPr>
          <w:p w14:paraId="4C7C05BF"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1. Tubo Pitot</w:t>
            </w:r>
          </w:p>
          <w:p w14:paraId="4CF53F23"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2. Placa de orifico o equivalente</w:t>
            </w:r>
          </w:p>
        </w:tc>
        <w:tc>
          <w:tcPr>
            <w:tcW w:w="1079" w:type="dxa"/>
          </w:tcPr>
          <w:p w14:paraId="7783F7E1"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1CC96E99"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6.1.1 y 7.2</w:t>
            </w:r>
          </w:p>
        </w:tc>
      </w:tr>
      <w:tr w:rsidR="009F72B6" w:rsidRPr="00D651D6" w14:paraId="731CA30B" w14:textId="77777777">
        <w:trPr>
          <w:cantSplit/>
          <w:trHeight w:val="20"/>
        </w:trPr>
        <w:tc>
          <w:tcPr>
            <w:tcW w:w="1906" w:type="dxa"/>
          </w:tcPr>
          <w:p w14:paraId="24B99B50"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t>Concentración %mol de H2S en corriente de gas ácido en base húmeda (1)</w:t>
            </w:r>
          </w:p>
        </w:tc>
        <w:tc>
          <w:tcPr>
            <w:tcW w:w="1054" w:type="dxa"/>
          </w:tcPr>
          <w:p w14:paraId="7F88006F"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2096" w:type="dxa"/>
          </w:tcPr>
          <w:p w14:paraId="1F85A141"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ASTMD1945-10</w:t>
            </w:r>
          </w:p>
        </w:tc>
        <w:tc>
          <w:tcPr>
            <w:tcW w:w="1368" w:type="dxa"/>
          </w:tcPr>
          <w:p w14:paraId="6488091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Cromatografía de gases y conductividad térmica</w:t>
            </w:r>
          </w:p>
        </w:tc>
        <w:tc>
          <w:tcPr>
            <w:tcW w:w="1079" w:type="dxa"/>
          </w:tcPr>
          <w:p w14:paraId="51D08B78"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Cada 24 horas promedio diario</w:t>
            </w:r>
          </w:p>
        </w:tc>
        <w:tc>
          <w:tcPr>
            <w:tcW w:w="1243" w:type="dxa"/>
          </w:tcPr>
          <w:p w14:paraId="48836092"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5.2(1), 6.1.1, 6.1.2 y 7.2</w:t>
            </w:r>
          </w:p>
        </w:tc>
      </w:tr>
      <w:tr w:rsidR="009F72B6" w:rsidRPr="00D651D6" w14:paraId="56A73463" w14:textId="77777777">
        <w:trPr>
          <w:cantSplit/>
          <w:trHeight w:val="20"/>
        </w:trPr>
        <w:tc>
          <w:tcPr>
            <w:tcW w:w="1906" w:type="dxa"/>
          </w:tcPr>
          <w:p w14:paraId="2CA7CD51" w14:textId="77777777" w:rsidR="009F72B6" w:rsidRPr="00D651D6" w:rsidRDefault="009F72B6" w:rsidP="00630CDD">
            <w:pPr>
              <w:pStyle w:val="Texto"/>
              <w:spacing w:before="40" w:after="40" w:line="276" w:lineRule="exact"/>
              <w:ind w:firstLine="0"/>
              <w:jc w:val="center"/>
              <w:rPr>
                <w:rFonts w:ascii="Verdana" w:hAnsi="Verdana"/>
                <w:b/>
                <w:sz w:val="16"/>
                <w:szCs w:val="16"/>
              </w:rPr>
            </w:pPr>
            <w:r w:rsidRPr="00D651D6">
              <w:rPr>
                <w:rFonts w:ascii="Verdana" w:hAnsi="Verdana"/>
                <w:b/>
                <w:sz w:val="16"/>
                <w:szCs w:val="16"/>
              </w:rPr>
              <w:lastRenderedPageBreak/>
              <w:t>Flujo de gas ácido enviado al quemador elevado</w:t>
            </w:r>
          </w:p>
        </w:tc>
        <w:tc>
          <w:tcPr>
            <w:tcW w:w="1054" w:type="dxa"/>
          </w:tcPr>
          <w:p w14:paraId="3C7C5AB1"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2096" w:type="dxa"/>
          </w:tcPr>
          <w:p w14:paraId="09B00FF8"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NA</w:t>
            </w:r>
          </w:p>
        </w:tc>
        <w:tc>
          <w:tcPr>
            <w:tcW w:w="1368" w:type="dxa"/>
          </w:tcPr>
          <w:p w14:paraId="4261648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Balance de materiales con memoria de cálculo</w:t>
            </w:r>
          </w:p>
        </w:tc>
        <w:tc>
          <w:tcPr>
            <w:tcW w:w="1079" w:type="dxa"/>
          </w:tcPr>
          <w:p w14:paraId="2D596050"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58D0A06C" w14:textId="77777777" w:rsidR="009F72B6" w:rsidRPr="00D651D6" w:rsidRDefault="009F72B6" w:rsidP="00630CDD">
            <w:pPr>
              <w:pStyle w:val="Texto"/>
              <w:spacing w:before="40" w:after="40" w:line="276" w:lineRule="exact"/>
              <w:ind w:firstLine="0"/>
              <w:jc w:val="center"/>
              <w:rPr>
                <w:rFonts w:ascii="Verdana" w:hAnsi="Verdana"/>
                <w:sz w:val="16"/>
                <w:szCs w:val="16"/>
              </w:rPr>
            </w:pPr>
            <w:r w:rsidRPr="00D651D6">
              <w:rPr>
                <w:rFonts w:ascii="Verdana" w:hAnsi="Verdana"/>
                <w:sz w:val="16"/>
                <w:szCs w:val="16"/>
              </w:rPr>
              <w:t>6.1.2</w:t>
            </w:r>
          </w:p>
        </w:tc>
      </w:tr>
    </w:tbl>
    <w:p w14:paraId="67919C0B" w14:textId="77777777" w:rsidR="00630CDD" w:rsidRPr="00D651D6" w:rsidRDefault="00630CDD" w:rsidP="00630CDD">
      <w:pPr>
        <w:pStyle w:val="Texto"/>
        <w:spacing w:after="0" w:line="20" w:lineRule="exact"/>
        <w:rPr>
          <w:rFonts w:ascii="Verdana" w:hAnsi="Verdana"/>
          <w:sz w:val="16"/>
          <w:szCs w:val="16"/>
        </w:rPr>
      </w:pPr>
    </w:p>
    <w:tbl>
      <w:tblPr>
        <w:tblW w:w="8746" w:type="dxa"/>
        <w:tblInd w:w="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43" w:type="dxa"/>
          <w:right w:w="43" w:type="dxa"/>
        </w:tblCellMar>
        <w:tblLook w:val="0000" w:firstRow="0" w:lastRow="0" w:firstColumn="0" w:lastColumn="0" w:noHBand="0" w:noVBand="0"/>
      </w:tblPr>
      <w:tblGrid>
        <w:gridCol w:w="1906"/>
        <w:gridCol w:w="1054"/>
        <w:gridCol w:w="2096"/>
        <w:gridCol w:w="1368"/>
        <w:gridCol w:w="1079"/>
        <w:gridCol w:w="1243"/>
      </w:tblGrid>
      <w:tr w:rsidR="00630CDD" w:rsidRPr="00D651D6" w14:paraId="598096BC" w14:textId="77777777">
        <w:trPr>
          <w:cantSplit/>
          <w:trHeight w:val="20"/>
        </w:trPr>
        <w:tc>
          <w:tcPr>
            <w:tcW w:w="1906" w:type="dxa"/>
            <w:tcBorders>
              <w:bottom w:val="single" w:sz="6" w:space="0" w:color="auto"/>
            </w:tcBorders>
            <w:shd w:val="pct10" w:color="auto" w:fill="auto"/>
            <w:noWrap/>
          </w:tcPr>
          <w:p w14:paraId="581C4948" w14:textId="77777777" w:rsidR="00630CDD" w:rsidRPr="00D651D6" w:rsidRDefault="00630CDD"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Parámetros</w:t>
            </w:r>
          </w:p>
        </w:tc>
        <w:tc>
          <w:tcPr>
            <w:tcW w:w="1054" w:type="dxa"/>
            <w:tcBorders>
              <w:bottom w:val="single" w:sz="6" w:space="0" w:color="auto"/>
            </w:tcBorders>
            <w:shd w:val="pct10" w:color="auto" w:fill="auto"/>
          </w:tcPr>
          <w:p w14:paraId="50342F97" w14:textId="77777777" w:rsidR="00630CDD" w:rsidRPr="00D651D6" w:rsidRDefault="00630CDD"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Método o norma de referencia</w:t>
            </w:r>
          </w:p>
        </w:tc>
        <w:tc>
          <w:tcPr>
            <w:tcW w:w="2096" w:type="dxa"/>
            <w:tcBorders>
              <w:bottom w:val="single" w:sz="6" w:space="0" w:color="auto"/>
            </w:tcBorders>
            <w:shd w:val="pct10" w:color="auto" w:fill="auto"/>
          </w:tcPr>
          <w:p w14:paraId="7D1284ED" w14:textId="77777777" w:rsidR="00630CDD" w:rsidRPr="00D651D6" w:rsidRDefault="00630CDD"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Métodos análogos</w:t>
            </w:r>
          </w:p>
        </w:tc>
        <w:tc>
          <w:tcPr>
            <w:tcW w:w="1368" w:type="dxa"/>
            <w:tcBorders>
              <w:bottom w:val="single" w:sz="6" w:space="0" w:color="auto"/>
            </w:tcBorders>
            <w:shd w:val="pct10" w:color="auto" w:fill="auto"/>
          </w:tcPr>
          <w:p w14:paraId="4A826677" w14:textId="77777777" w:rsidR="00630CDD" w:rsidRPr="00D651D6" w:rsidRDefault="00630CDD"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Técnicas analíticas generales</w:t>
            </w:r>
          </w:p>
        </w:tc>
        <w:tc>
          <w:tcPr>
            <w:tcW w:w="1079" w:type="dxa"/>
            <w:tcBorders>
              <w:bottom w:val="single" w:sz="6" w:space="0" w:color="auto"/>
            </w:tcBorders>
            <w:shd w:val="pct10" w:color="auto" w:fill="auto"/>
          </w:tcPr>
          <w:p w14:paraId="07A1D281" w14:textId="77777777" w:rsidR="00630CDD" w:rsidRPr="00D651D6" w:rsidRDefault="00630CDD"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Frecuencia</w:t>
            </w:r>
          </w:p>
        </w:tc>
        <w:tc>
          <w:tcPr>
            <w:tcW w:w="1243" w:type="dxa"/>
            <w:tcBorders>
              <w:bottom w:val="single" w:sz="6" w:space="0" w:color="auto"/>
            </w:tcBorders>
            <w:shd w:val="pct10" w:color="auto" w:fill="auto"/>
          </w:tcPr>
          <w:p w14:paraId="66154839" w14:textId="77777777" w:rsidR="00630CDD" w:rsidRPr="00D651D6" w:rsidRDefault="00630CDD"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Referencia en numerales de la NOM</w:t>
            </w:r>
          </w:p>
        </w:tc>
      </w:tr>
      <w:tr w:rsidR="009F72B6" w:rsidRPr="00D651D6" w14:paraId="316283ED" w14:textId="77777777">
        <w:trPr>
          <w:cantSplit/>
          <w:trHeight w:val="20"/>
        </w:trPr>
        <w:tc>
          <w:tcPr>
            <w:tcW w:w="8746" w:type="dxa"/>
            <w:gridSpan w:val="6"/>
            <w:tcBorders>
              <w:top w:val="nil"/>
              <w:left w:val="nil"/>
              <w:right w:val="nil"/>
            </w:tcBorders>
          </w:tcPr>
          <w:p w14:paraId="352396F2"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GAS DE COLA</w:t>
            </w:r>
          </w:p>
        </w:tc>
      </w:tr>
      <w:tr w:rsidR="009F72B6" w:rsidRPr="00D651D6" w14:paraId="722FFD09" w14:textId="77777777">
        <w:trPr>
          <w:cantSplit/>
          <w:trHeight w:val="20"/>
        </w:trPr>
        <w:tc>
          <w:tcPr>
            <w:tcW w:w="1906" w:type="dxa"/>
          </w:tcPr>
          <w:p w14:paraId="2B6BF5EA"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Flujo de gas ácido</w:t>
            </w:r>
          </w:p>
        </w:tc>
        <w:tc>
          <w:tcPr>
            <w:tcW w:w="1054" w:type="dxa"/>
          </w:tcPr>
          <w:p w14:paraId="67C5CB2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Pr>
          <w:p w14:paraId="2A106DE4" w14:textId="77777777" w:rsidR="00630CDD"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1. AGA reporte 3</w:t>
            </w:r>
          </w:p>
          <w:p w14:paraId="535496EC"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2. ISO 5167</w:t>
            </w:r>
          </w:p>
        </w:tc>
        <w:tc>
          <w:tcPr>
            <w:tcW w:w="1368" w:type="dxa"/>
          </w:tcPr>
          <w:p w14:paraId="6F2EC66E"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Placa de orificio o equivalente</w:t>
            </w:r>
          </w:p>
        </w:tc>
        <w:tc>
          <w:tcPr>
            <w:tcW w:w="1079" w:type="dxa"/>
          </w:tcPr>
          <w:p w14:paraId="707F5CF9"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611EB5C4"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6.1.1</w:t>
            </w:r>
          </w:p>
        </w:tc>
      </w:tr>
      <w:tr w:rsidR="009F72B6" w:rsidRPr="00D651D6" w14:paraId="19C8A00C" w14:textId="77777777">
        <w:trPr>
          <w:cantSplit/>
          <w:trHeight w:val="20"/>
        </w:trPr>
        <w:tc>
          <w:tcPr>
            <w:tcW w:w="1906" w:type="dxa"/>
          </w:tcPr>
          <w:p w14:paraId="360B447F"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Flujo total de aire que entra a la planta recuperadora</w:t>
            </w:r>
          </w:p>
        </w:tc>
        <w:tc>
          <w:tcPr>
            <w:tcW w:w="1054" w:type="dxa"/>
          </w:tcPr>
          <w:p w14:paraId="694F8A49"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Pr>
          <w:p w14:paraId="2B78FDAB"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1. ISO 5167</w:t>
            </w:r>
          </w:p>
        </w:tc>
        <w:tc>
          <w:tcPr>
            <w:tcW w:w="1368" w:type="dxa"/>
          </w:tcPr>
          <w:p w14:paraId="5BA85938"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Placa de orificio o equivalente</w:t>
            </w:r>
          </w:p>
        </w:tc>
        <w:tc>
          <w:tcPr>
            <w:tcW w:w="1079" w:type="dxa"/>
          </w:tcPr>
          <w:p w14:paraId="647399D9"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41E2183C"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7.3</w:t>
            </w:r>
          </w:p>
        </w:tc>
      </w:tr>
      <w:tr w:rsidR="009F72B6" w:rsidRPr="00D651D6" w14:paraId="628237BC" w14:textId="77777777">
        <w:trPr>
          <w:cantSplit/>
          <w:trHeight w:val="20"/>
        </w:trPr>
        <w:tc>
          <w:tcPr>
            <w:tcW w:w="1906" w:type="dxa"/>
          </w:tcPr>
          <w:p w14:paraId="40B0B591"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Concentración %mol de compuestos de azufre (H2S, COS, CS2 y SO2) en la corriente de gas de cola en base húmeda</w:t>
            </w:r>
          </w:p>
        </w:tc>
        <w:tc>
          <w:tcPr>
            <w:tcW w:w="1054" w:type="dxa"/>
          </w:tcPr>
          <w:p w14:paraId="563240E9"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Pr>
          <w:p w14:paraId="60F0FE30" w14:textId="77777777" w:rsidR="00630CDD"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1. ASTM D4468-11</w:t>
            </w:r>
          </w:p>
          <w:p w14:paraId="18546596"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2. ASTMD1945-10</w:t>
            </w:r>
          </w:p>
        </w:tc>
        <w:tc>
          <w:tcPr>
            <w:tcW w:w="1368" w:type="dxa"/>
          </w:tcPr>
          <w:p w14:paraId="78C9DF6A"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Cromatografía de gases (2)</w:t>
            </w:r>
          </w:p>
        </w:tc>
        <w:tc>
          <w:tcPr>
            <w:tcW w:w="1079" w:type="dxa"/>
          </w:tcPr>
          <w:p w14:paraId="738CE0F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 promedio diario</w:t>
            </w:r>
          </w:p>
        </w:tc>
        <w:tc>
          <w:tcPr>
            <w:tcW w:w="1243" w:type="dxa"/>
          </w:tcPr>
          <w:p w14:paraId="7EA030EF"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6.1.1 y 7.3</w:t>
            </w:r>
          </w:p>
        </w:tc>
      </w:tr>
      <w:tr w:rsidR="009F72B6" w:rsidRPr="00D651D6" w14:paraId="62ADA9AB" w14:textId="77777777">
        <w:trPr>
          <w:cantSplit/>
          <w:trHeight w:val="20"/>
        </w:trPr>
        <w:tc>
          <w:tcPr>
            <w:tcW w:w="1906" w:type="dxa"/>
            <w:tcBorders>
              <w:bottom w:val="single" w:sz="6" w:space="0" w:color="auto"/>
            </w:tcBorders>
          </w:tcPr>
          <w:p w14:paraId="38A10B54"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Contenido de nitrógeno del aire en base húmeda %mol de nitrógeno</w:t>
            </w:r>
          </w:p>
        </w:tc>
        <w:tc>
          <w:tcPr>
            <w:tcW w:w="1054" w:type="dxa"/>
            <w:tcBorders>
              <w:bottom w:val="single" w:sz="6" w:space="0" w:color="auto"/>
            </w:tcBorders>
          </w:tcPr>
          <w:p w14:paraId="153C5BC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Borders>
              <w:bottom w:val="single" w:sz="6" w:space="0" w:color="auto"/>
            </w:tcBorders>
          </w:tcPr>
          <w:p w14:paraId="479A897C"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1368" w:type="dxa"/>
            <w:tcBorders>
              <w:bottom w:val="single" w:sz="6" w:space="0" w:color="auto"/>
            </w:tcBorders>
          </w:tcPr>
          <w:p w14:paraId="0E9934D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Constante equivalente a 79% mol</w:t>
            </w:r>
          </w:p>
        </w:tc>
        <w:tc>
          <w:tcPr>
            <w:tcW w:w="1079" w:type="dxa"/>
            <w:tcBorders>
              <w:bottom w:val="single" w:sz="6" w:space="0" w:color="auto"/>
            </w:tcBorders>
          </w:tcPr>
          <w:p w14:paraId="268DBB75"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Borders>
              <w:bottom w:val="single" w:sz="6" w:space="0" w:color="auto"/>
            </w:tcBorders>
          </w:tcPr>
          <w:p w14:paraId="265D41AF"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7.3</w:t>
            </w:r>
          </w:p>
        </w:tc>
      </w:tr>
      <w:tr w:rsidR="009F72B6" w:rsidRPr="00D651D6" w14:paraId="77C717F0" w14:textId="77777777">
        <w:trPr>
          <w:cantSplit/>
          <w:trHeight w:val="20"/>
        </w:trPr>
        <w:tc>
          <w:tcPr>
            <w:tcW w:w="8746" w:type="dxa"/>
            <w:gridSpan w:val="6"/>
            <w:tcBorders>
              <w:left w:val="nil"/>
              <w:right w:val="nil"/>
            </w:tcBorders>
          </w:tcPr>
          <w:p w14:paraId="3B52EFD2"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AZUFRE RECUPERADO</w:t>
            </w:r>
          </w:p>
        </w:tc>
      </w:tr>
      <w:tr w:rsidR="009F72B6" w:rsidRPr="00D651D6" w14:paraId="77D9ABDD" w14:textId="77777777">
        <w:trPr>
          <w:cantSplit/>
          <w:trHeight w:val="20"/>
        </w:trPr>
        <w:tc>
          <w:tcPr>
            <w:tcW w:w="1906" w:type="dxa"/>
          </w:tcPr>
          <w:p w14:paraId="2BEE4B6C"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Peso de azufre recuperado (t/d)</w:t>
            </w:r>
          </w:p>
        </w:tc>
        <w:tc>
          <w:tcPr>
            <w:tcW w:w="1054" w:type="dxa"/>
          </w:tcPr>
          <w:p w14:paraId="6FD0442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Pr>
          <w:p w14:paraId="23D4594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1368" w:type="dxa"/>
          </w:tcPr>
          <w:p w14:paraId="2472A8A1" w14:textId="77777777" w:rsidR="009F72B6" w:rsidRPr="00D651D6" w:rsidRDefault="00637FD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Bá</w:t>
            </w:r>
            <w:r w:rsidR="009F72B6" w:rsidRPr="00D651D6">
              <w:rPr>
                <w:rFonts w:ascii="Verdana" w:hAnsi="Verdana"/>
                <w:sz w:val="16"/>
                <w:szCs w:val="16"/>
              </w:rPr>
              <w:t>scula calibrada</w:t>
            </w:r>
          </w:p>
        </w:tc>
        <w:tc>
          <w:tcPr>
            <w:tcW w:w="1079" w:type="dxa"/>
          </w:tcPr>
          <w:p w14:paraId="5DBBF12B"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0E1FDFCE"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6.1.1 y 7.6.2</w:t>
            </w:r>
          </w:p>
        </w:tc>
      </w:tr>
      <w:tr w:rsidR="009F72B6" w:rsidRPr="00D651D6" w14:paraId="5C528919" w14:textId="77777777">
        <w:trPr>
          <w:cantSplit/>
          <w:trHeight w:val="20"/>
        </w:trPr>
        <w:tc>
          <w:tcPr>
            <w:tcW w:w="1906" w:type="dxa"/>
          </w:tcPr>
          <w:p w14:paraId="74A328CE"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Medición directa nivel de azufre en fosas</w:t>
            </w:r>
          </w:p>
        </w:tc>
        <w:tc>
          <w:tcPr>
            <w:tcW w:w="1054" w:type="dxa"/>
          </w:tcPr>
          <w:p w14:paraId="326159DA"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Pr>
          <w:p w14:paraId="5BC0D324"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1368" w:type="dxa"/>
          </w:tcPr>
          <w:p w14:paraId="0F70E8D8"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Medición de nivel (dispositivo electrónico o manual)</w:t>
            </w:r>
          </w:p>
        </w:tc>
        <w:tc>
          <w:tcPr>
            <w:tcW w:w="1079" w:type="dxa"/>
          </w:tcPr>
          <w:p w14:paraId="79A154FF"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3D46B31F"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6.1.1 y 7.6.2</w:t>
            </w:r>
          </w:p>
        </w:tc>
      </w:tr>
      <w:tr w:rsidR="009F72B6" w:rsidRPr="00D651D6" w14:paraId="558FF847" w14:textId="77777777">
        <w:trPr>
          <w:cantSplit/>
          <w:trHeight w:val="20"/>
        </w:trPr>
        <w:tc>
          <w:tcPr>
            <w:tcW w:w="1906" w:type="dxa"/>
          </w:tcPr>
          <w:p w14:paraId="65625FF1"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Densidad de azufre recuperado</w:t>
            </w:r>
          </w:p>
        </w:tc>
        <w:tc>
          <w:tcPr>
            <w:tcW w:w="1054" w:type="dxa"/>
          </w:tcPr>
          <w:p w14:paraId="0A0794EB"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Pr>
          <w:p w14:paraId="5FE8B238"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1368" w:type="dxa"/>
          </w:tcPr>
          <w:p w14:paraId="7D09E6AE"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Se calcula un factor en el arranque de planta y se usa como constante se incluye memoria de cálculo</w:t>
            </w:r>
          </w:p>
        </w:tc>
        <w:tc>
          <w:tcPr>
            <w:tcW w:w="1079" w:type="dxa"/>
          </w:tcPr>
          <w:p w14:paraId="7FE3A754"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5B97471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7.6.2</w:t>
            </w:r>
          </w:p>
        </w:tc>
      </w:tr>
      <w:tr w:rsidR="009F72B6" w:rsidRPr="00D651D6" w14:paraId="5C0D2867" w14:textId="77777777">
        <w:trPr>
          <w:cantSplit/>
          <w:trHeight w:val="20"/>
        </w:trPr>
        <w:tc>
          <w:tcPr>
            <w:tcW w:w="1906" w:type="dxa"/>
            <w:tcBorders>
              <w:bottom w:val="single" w:sz="6" w:space="0" w:color="auto"/>
            </w:tcBorders>
          </w:tcPr>
          <w:p w14:paraId="0F34A658"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Temperatura del azufre en fosas</w:t>
            </w:r>
          </w:p>
        </w:tc>
        <w:tc>
          <w:tcPr>
            <w:tcW w:w="1054" w:type="dxa"/>
            <w:tcBorders>
              <w:bottom w:val="single" w:sz="6" w:space="0" w:color="auto"/>
            </w:tcBorders>
          </w:tcPr>
          <w:p w14:paraId="71DE3CAE"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Borders>
              <w:bottom w:val="single" w:sz="6" w:space="0" w:color="auto"/>
            </w:tcBorders>
          </w:tcPr>
          <w:p w14:paraId="75CAE0AF"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1368" w:type="dxa"/>
            <w:tcBorders>
              <w:bottom w:val="single" w:sz="6" w:space="0" w:color="auto"/>
            </w:tcBorders>
          </w:tcPr>
          <w:p w14:paraId="031A94FC"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Termopar calibrado</w:t>
            </w:r>
          </w:p>
        </w:tc>
        <w:tc>
          <w:tcPr>
            <w:tcW w:w="1079" w:type="dxa"/>
            <w:tcBorders>
              <w:bottom w:val="single" w:sz="6" w:space="0" w:color="auto"/>
            </w:tcBorders>
          </w:tcPr>
          <w:p w14:paraId="2DD24151"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Borders>
              <w:bottom w:val="single" w:sz="6" w:space="0" w:color="auto"/>
            </w:tcBorders>
          </w:tcPr>
          <w:p w14:paraId="76209BF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7.6.2</w:t>
            </w:r>
          </w:p>
        </w:tc>
      </w:tr>
      <w:tr w:rsidR="009F72B6" w:rsidRPr="00D651D6" w14:paraId="7DAD9006" w14:textId="77777777">
        <w:trPr>
          <w:cantSplit/>
          <w:trHeight w:val="20"/>
        </w:trPr>
        <w:tc>
          <w:tcPr>
            <w:tcW w:w="8746" w:type="dxa"/>
            <w:gridSpan w:val="6"/>
            <w:tcBorders>
              <w:left w:val="nil"/>
              <w:right w:val="nil"/>
            </w:tcBorders>
          </w:tcPr>
          <w:p w14:paraId="7FD3DC0B"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EMISIÓN DE BIOXIDO DE AZUFRE</w:t>
            </w:r>
          </w:p>
        </w:tc>
      </w:tr>
      <w:tr w:rsidR="009F72B6" w:rsidRPr="00D651D6" w14:paraId="3B941509" w14:textId="77777777">
        <w:trPr>
          <w:cantSplit/>
          <w:trHeight w:val="20"/>
        </w:trPr>
        <w:tc>
          <w:tcPr>
            <w:tcW w:w="1906" w:type="dxa"/>
          </w:tcPr>
          <w:p w14:paraId="067B241A"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 xml:space="preserve">Flujo volumétrico de los gases a la salida del </w:t>
            </w:r>
            <w:proofErr w:type="spellStart"/>
            <w:r w:rsidRPr="00D651D6">
              <w:rPr>
                <w:rFonts w:ascii="Verdana" w:hAnsi="Verdana"/>
                <w:b/>
                <w:sz w:val="16"/>
                <w:szCs w:val="16"/>
              </w:rPr>
              <w:t>oxidador</w:t>
            </w:r>
            <w:proofErr w:type="spellEnd"/>
          </w:p>
        </w:tc>
        <w:tc>
          <w:tcPr>
            <w:tcW w:w="1054" w:type="dxa"/>
          </w:tcPr>
          <w:p w14:paraId="3D24BEE8" w14:textId="77777777" w:rsidR="009F72B6" w:rsidRPr="00D651D6" w:rsidRDefault="009F72B6" w:rsidP="00630CDD">
            <w:pPr>
              <w:pStyle w:val="Texto"/>
              <w:spacing w:before="40" w:after="40" w:line="202" w:lineRule="exact"/>
              <w:ind w:firstLine="0"/>
              <w:jc w:val="center"/>
              <w:rPr>
                <w:rFonts w:ascii="Verdana" w:hAnsi="Verdana"/>
                <w:color w:val="000000"/>
                <w:sz w:val="16"/>
                <w:szCs w:val="16"/>
              </w:rPr>
            </w:pPr>
            <w:r w:rsidRPr="00D651D6">
              <w:rPr>
                <w:rFonts w:ascii="Verdana" w:hAnsi="Verdana"/>
                <w:color w:val="000000"/>
                <w:sz w:val="16"/>
                <w:szCs w:val="16"/>
              </w:rPr>
              <w:t>NMX-AA-009-SCFI-1993</w:t>
            </w:r>
          </w:p>
        </w:tc>
        <w:tc>
          <w:tcPr>
            <w:tcW w:w="2096" w:type="dxa"/>
          </w:tcPr>
          <w:p w14:paraId="45BC8C5E"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1368" w:type="dxa"/>
          </w:tcPr>
          <w:p w14:paraId="6D61D3ED"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 xml:space="preserve">Presión diferencial en un tubo </w:t>
            </w:r>
            <w:proofErr w:type="spellStart"/>
            <w:r w:rsidRPr="00D651D6">
              <w:rPr>
                <w:rFonts w:ascii="Verdana" w:hAnsi="Verdana"/>
                <w:sz w:val="16"/>
                <w:szCs w:val="16"/>
              </w:rPr>
              <w:t>pitot</w:t>
            </w:r>
            <w:proofErr w:type="spellEnd"/>
          </w:p>
        </w:tc>
        <w:tc>
          <w:tcPr>
            <w:tcW w:w="1079" w:type="dxa"/>
          </w:tcPr>
          <w:p w14:paraId="5D0C2CDF"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Pr>
          <w:p w14:paraId="372257EE"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6.1.2 y 6.2.2</w:t>
            </w:r>
          </w:p>
        </w:tc>
      </w:tr>
      <w:tr w:rsidR="009F72B6" w:rsidRPr="00D651D6" w14:paraId="42DBF742" w14:textId="77777777">
        <w:trPr>
          <w:cantSplit/>
          <w:trHeight w:val="20"/>
        </w:trPr>
        <w:tc>
          <w:tcPr>
            <w:tcW w:w="1906" w:type="dxa"/>
          </w:tcPr>
          <w:p w14:paraId="3AF7D05D"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 xml:space="preserve">Concentración de bióxido de azufre en los gases a la salida del </w:t>
            </w:r>
            <w:proofErr w:type="spellStart"/>
            <w:r w:rsidRPr="00D651D6">
              <w:rPr>
                <w:rFonts w:ascii="Verdana" w:hAnsi="Verdana"/>
                <w:b/>
                <w:sz w:val="16"/>
                <w:szCs w:val="16"/>
              </w:rPr>
              <w:t>oxidador</w:t>
            </w:r>
            <w:proofErr w:type="spellEnd"/>
          </w:p>
        </w:tc>
        <w:tc>
          <w:tcPr>
            <w:tcW w:w="1054" w:type="dxa"/>
          </w:tcPr>
          <w:p w14:paraId="50014E4F" w14:textId="77777777" w:rsidR="009F72B6" w:rsidRPr="00D651D6" w:rsidRDefault="009F72B6" w:rsidP="00630CDD">
            <w:pPr>
              <w:pStyle w:val="Texto"/>
              <w:spacing w:before="40" w:after="40" w:line="202" w:lineRule="exact"/>
              <w:ind w:firstLine="0"/>
              <w:jc w:val="center"/>
              <w:rPr>
                <w:rFonts w:ascii="Verdana" w:hAnsi="Verdana"/>
                <w:color w:val="000000"/>
                <w:sz w:val="16"/>
                <w:szCs w:val="16"/>
              </w:rPr>
            </w:pPr>
            <w:r w:rsidRPr="00D651D6">
              <w:rPr>
                <w:rFonts w:ascii="Verdana" w:hAnsi="Verdana"/>
                <w:color w:val="000000"/>
                <w:sz w:val="16"/>
                <w:szCs w:val="16"/>
              </w:rPr>
              <w:t>1. NMX-AA-055-1979</w:t>
            </w:r>
            <w:r w:rsidR="000125F8" w:rsidRPr="00D651D6">
              <w:rPr>
                <w:rFonts w:ascii="Verdana" w:hAnsi="Verdana"/>
                <w:color w:val="000000"/>
                <w:sz w:val="16"/>
                <w:szCs w:val="16"/>
              </w:rPr>
              <w:t xml:space="preserve"> </w:t>
            </w:r>
            <w:r w:rsidRPr="00D651D6">
              <w:rPr>
                <w:rFonts w:ascii="Verdana" w:hAnsi="Verdana"/>
                <w:color w:val="000000"/>
                <w:sz w:val="16"/>
                <w:szCs w:val="16"/>
              </w:rPr>
              <w:t>2. NMX-AA-056-1980</w:t>
            </w:r>
          </w:p>
        </w:tc>
        <w:tc>
          <w:tcPr>
            <w:tcW w:w="2096" w:type="dxa"/>
          </w:tcPr>
          <w:p w14:paraId="5D261453" w14:textId="77777777" w:rsidR="009F72B6" w:rsidRPr="00D651D6" w:rsidRDefault="00637FD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MÉTODO</w:t>
            </w:r>
            <w:r w:rsidR="009F72B6" w:rsidRPr="00D651D6">
              <w:rPr>
                <w:rFonts w:ascii="Verdana" w:hAnsi="Verdana"/>
                <w:sz w:val="16"/>
                <w:szCs w:val="16"/>
              </w:rPr>
              <w:t xml:space="preserve"> 6C USEPA</w:t>
            </w:r>
          </w:p>
        </w:tc>
        <w:tc>
          <w:tcPr>
            <w:tcW w:w="1368" w:type="dxa"/>
          </w:tcPr>
          <w:p w14:paraId="18E69603"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Espectroscopia de absorción en ultravioleta no dispersivo o equivalente</w:t>
            </w:r>
          </w:p>
        </w:tc>
        <w:tc>
          <w:tcPr>
            <w:tcW w:w="1079" w:type="dxa"/>
          </w:tcPr>
          <w:p w14:paraId="6115AD1B"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 promedio diario</w:t>
            </w:r>
          </w:p>
        </w:tc>
        <w:tc>
          <w:tcPr>
            <w:tcW w:w="1243" w:type="dxa"/>
          </w:tcPr>
          <w:p w14:paraId="179ED19B"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6.1.2 y 6.2.2</w:t>
            </w:r>
          </w:p>
        </w:tc>
      </w:tr>
      <w:tr w:rsidR="009F72B6" w:rsidRPr="00D651D6" w14:paraId="2F41D5C0" w14:textId="77777777">
        <w:trPr>
          <w:cantSplit/>
          <w:trHeight w:val="20"/>
        </w:trPr>
        <w:tc>
          <w:tcPr>
            <w:tcW w:w="1906" w:type="dxa"/>
            <w:tcBorders>
              <w:bottom w:val="nil"/>
            </w:tcBorders>
          </w:tcPr>
          <w:p w14:paraId="0BA9718D"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lastRenderedPageBreak/>
              <w:t>Emisión másica de bióxido de azufre</w:t>
            </w:r>
          </w:p>
        </w:tc>
        <w:tc>
          <w:tcPr>
            <w:tcW w:w="1054" w:type="dxa"/>
          </w:tcPr>
          <w:p w14:paraId="7E75E824"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Borders>
              <w:bottom w:val="nil"/>
            </w:tcBorders>
          </w:tcPr>
          <w:p w14:paraId="0C579695" w14:textId="77777777" w:rsidR="009F72B6" w:rsidRPr="00D651D6" w:rsidRDefault="00637FD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MÉTODO</w:t>
            </w:r>
            <w:r w:rsidR="009F72B6" w:rsidRPr="00D651D6">
              <w:rPr>
                <w:rFonts w:ascii="Verdana" w:hAnsi="Verdana"/>
                <w:sz w:val="16"/>
                <w:szCs w:val="16"/>
              </w:rPr>
              <w:t xml:space="preserve"> 6C USEPA</w:t>
            </w:r>
          </w:p>
        </w:tc>
        <w:tc>
          <w:tcPr>
            <w:tcW w:w="1368" w:type="dxa"/>
            <w:tcBorders>
              <w:bottom w:val="nil"/>
            </w:tcBorders>
          </w:tcPr>
          <w:p w14:paraId="17387C04"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 xml:space="preserve">Determinada mediante las variables de flujo y concentración de bióxido de azufre en chimenea del </w:t>
            </w:r>
            <w:proofErr w:type="spellStart"/>
            <w:r w:rsidRPr="00D651D6">
              <w:rPr>
                <w:rFonts w:ascii="Verdana" w:hAnsi="Verdana"/>
                <w:sz w:val="16"/>
                <w:szCs w:val="16"/>
              </w:rPr>
              <w:t>oxidador</w:t>
            </w:r>
            <w:proofErr w:type="spellEnd"/>
            <w:r w:rsidRPr="00D651D6">
              <w:rPr>
                <w:rFonts w:ascii="Verdana" w:hAnsi="Verdana"/>
                <w:sz w:val="16"/>
                <w:szCs w:val="16"/>
              </w:rPr>
              <w:t xml:space="preserve"> se incluye memoria de cálculo</w:t>
            </w:r>
          </w:p>
        </w:tc>
        <w:tc>
          <w:tcPr>
            <w:tcW w:w="1079" w:type="dxa"/>
            <w:tcBorders>
              <w:bottom w:val="nil"/>
            </w:tcBorders>
          </w:tcPr>
          <w:p w14:paraId="6CFA6D88"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 promedio diario</w:t>
            </w:r>
          </w:p>
        </w:tc>
        <w:tc>
          <w:tcPr>
            <w:tcW w:w="1243" w:type="dxa"/>
            <w:tcBorders>
              <w:bottom w:val="nil"/>
            </w:tcBorders>
          </w:tcPr>
          <w:p w14:paraId="5E48F091"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6.1.2 y 7.5</w:t>
            </w:r>
          </w:p>
        </w:tc>
      </w:tr>
      <w:tr w:rsidR="009F72B6" w:rsidRPr="00D651D6" w14:paraId="5C0F648C" w14:textId="77777777">
        <w:trPr>
          <w:cantSplit/>
          <w:trHeight w:val="20"/>
        </w:trPr>
        <w:tc>
          <w:tcPr>
            <w:tcW w:w="1906" w:type="dxa"/>
            <w:tcBorders>
              <w:top w:val="nil"/>
            </w:tcBorders>
          </w:tcPr>
          <w:p w14:paraId="0BB1EFE2" w14:textId="77777777" w:rsidR="009F72B6" w:rsidRPr="00D651D6" w:rsidRDefault="009F72B6" w:rsidP="00630CDD">
            <w:pPr>
              <w:pStyle w:val="Texto"/>
              <w:spacing w:before="40" w:after="40" w:line="202" w:lineRule="exact"/>
              <w:ind w:firstLine="0"/>
              <w:jc w:val="center"/>
              <w:rPr>
                <w:rFonts w:ascii="Verdana" w:hAnsi="Verdana"/>
                <w:b/>
                <w:sz w:val="16"/>
                <w:szCs w:val="16"/>
              </w:rPr>
            </w:pPr>
            <w:r w:rsidRPr="00D651D6">
              <w:rPr>
                <w:rFonts w:ascii="Verdana" w:hAnsi="Verdana"/>
                <w:b/>
                <w:sz w:val="16"/>
                <w:szCs w:val="16"/>
              </w:rPr>
              <w:t xml:space="preserve">Temperatura en la cámara de combustión del </w:t>
            </w:r>
            <w:proofErr w:type="spellStart"/>
            <w:r w:rsidRPr="00D651D6">
              <w:rPr>
                <w:rFonts w:ascii="Verdana" w:hAnsi="Verdana"/>
                <w:b/>
                <w:sz w:val="16"/>
                <w:szCs w:val="16"/>
              </w:rPr>
              <w:t>oxidador</w:t>
            </w:r>
            <w:proofErr w:type="spellEnd"/>
            <w:r w:rsidRPr="00D651D6">
              <w:rPr>
                <w:rFonts w:ascii="Verdana" w:hAnsi="Verdana"/>
                <w:b/>
                <w:sz w:val="16"/>
                <w:szCs w:val="16"/>
              </w:rPr>
              <w:t xml:space="preserve"> térmico</w:t>
            </w:r>
          </w:p>
        </w:tc>
        <w:tc>
          <w:tcPr>
            <w:tcW w:w="1054" w:type="dxa"/>
          </w:tcPr>
          <w:p w14:paraId="444C6F5E"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NA</w:t>
            </w:r>
          </w:p>
        </w:tc>
        <w:tc>
          <w:tcPr>
            <w:tcW w:w="2096" w:type="dxa"/>
            <w:tcBorders>
              <w:top w:val="nil"/>
            </w:tcBorders>
          </w:tcPr>
          <w:p w14:paraId="435940D1"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Termo par</w:t>
            </w:r>
          </w:p>
        </w:tc>
        <w:tc>
          <w:tcPr>
            <w:tcW w:w="1368" w:type="dxa"/>
            <w:tcBorders>
              <w:top w:val="nil"/>
            </w:tcBorders>
          </w:tcPr>
          <w:p w14:paraId="52185955" w14:textId="77777777" w:rsidR="009F72B6" w:rsidRPr="00D651D6" w:rsidRDefault="009F72B6" w:rsidP="00630CDD">
            <w:pPr>
              <w:pStyle w:val="Texto"/>
              <w:spacing w:before="40" w:after="40" w:line="202" w:lineRule="exact"/>
              <w:ind w:firstLine="0"/>
              <w:jc w:val="center"/>
              <w:rPr>
                <w:rFonts w:ascii="Verdana" w:hAnsi="Verdana"/>
                <w:sz w:val="16"/>
                <w:szCs w:val="16"/>
              </w:rPr>
            </w:pPr>
          </w:p>
        </w:tc>
        <w:tc>
          <w:tcPr>
            <w:tcW w:w="1079" w:type="dxa"/>
            <w:tcBorders>
              <w:top w:val="nil"/>
            </w:tcBorders>
          </w:tcPr>
          <w:p w14:paraId="0B27EFB1" w14:textId="77777777" w:rsidR="009F72B6" w:rsidRPr="00D651D6" w:rsidRDefault="009F72B6" w:rsidP="00630CDD">
            <w:pPr>
              <w:pStyle w:val="Texto"/>
              <w:spacing w:before="40" w:after="40" w:line="202" w:lineRule="exact"/>
              <w:ind w:firstLine="0"/>
              <w:jc w:val="center"/>
              <w:rPr>
                <w:rFonts w:ascii="Verdana" w:hAnsi="Verdana"/>
                <w:sz w:val="16"/>
                <w:szCs w:val="16"/>
              </w:rPr>
            </w:pPr>
            <w:r w:rsidRPr="00D651D6">
              <w:rPr>
                <w:rFonts w:ascii="Verdana" w:hAnsi="Verdana"/>
                <w:sz w:val="16"/>
                <w:szCs w:val="16"/>
              </w:rPr>
              <w:t>Cada 24 horas</w:t>
            </w:r>
          </w:p>
        </w:tc>
        <w:tc>
          <w:tcPr>
            <w:tcW w:w="1243" w:type="dxa"/>
            <w:tcBorders>
              <w:top w:val="nil"/>
            </w:tcBorders>
          </w:tcPr>
          <w:p w14:paraId="16231CAA" w14:textId="77777777" w:rsidR="009F72B6" w:rsidRPr="00D651D6" w:rsidRDefault="009F72B6" w:rsidP="00630CDD">
            <w:pPr>
              <w:pStyle w:val="Texto"/>
              <w:spacing w:before="40" w:after="40" w:line="202" w:lineRule="exact"/>
              <w:ind w:firstLine="0"/>
              <w:jc w:val="center"/>
              <w:rPr>
                <w:rFonts w:ascii="Verdana" w:hAnsi="Verdana"/>
                <w:sz w:val="16"/>
                <w:szCs w:val="16"/>
              </w:rPr>
            </w:pPr>
          </w:p>
        </w:tc>
      </w:tr>
    </w:tbl>
    <w:p w14:paraId="559130F1" w14:textId="77777777" w:rsidR="00630CDD" w:rsidRPr="00D651D6" w:rsidRDefault="00630CDD" w:rsidP="00630CDD">
      <w:pPr>
        <w:pStyle w:val="Texto"/>
        <w:spacing w:after="0" w:line="40" w:lineRule="exact"/>
        <w:ind w:firstLine="0"/>
        <w:jc w:val="center"/>
        <w:rPr>
          <w:rFonts w:ascii="Verdana" w:hAnsi="Verdana"/>
          <w:b/>
          <w:sz w:val="16"/>
          <w:szCs w:val="16"/>
          <w:lang w:val="es-ES"/>
        </w:rPr>
        <w:sectPr w:rsidR="00630CDD" w:rsidRPr="00D651D6" w:rsidSect="00F266D7">
          <w:headerReference w:type="even" r:id="rId14"/>
          <w:headerReference w:type="default" r:id="rId15"/>
          <w:footerReference w:type="even" r:id="rId16"/>
          <w:footerReference w:type="default" r:id="rId17"/>
          <w:headerReference w:type="first" r:id="rId18"/>
          <w:footerReference w:type="first" r:id="rId19"/>
          <w:pgSz w:w="12240" w:h="15840" w:code="1"/>
          <w:pgMar w:top="1152" w:right="1699" w:bottom="1296" w:left="1699" w:header="706" w:footer="706" w:gutter="0"/>
          <w:pgNumType w:start="2"/>
          <w:cols w:space="708"/>
          <w:docGrid w:linePitch="360"/>
        </w:sectPr>
      </w:pPr>
    </w:p>
    <w:p w14:paraId="3E0F5E79" w14:textId="77777777" w:rsidR="00EA2105" w:rsidRPr="00D651D6" w:rsidRDefault="00EA2105" w:rsidP="00630CDD">
      <w:pPr>
        <w:pStyle w:val="Texto"/>
        <w:ind w:firstLine="0"/>
        <w:jc w:val="center"/>
        <w:rPr>
          <w:rFonts w:ascii="Verdana" w:hAnsi="Verdana"/>
          <w:b/>
          <w:sz w:val="16"/>
          <w:szCs w:val="16"/>
          <w:lang w:val="es-ES"/>
        </w:rPr>
      </w:pPr>
    </w:p>
    <w:p w14:paraId="6EA82863" w14:textId="77777777" w:rsidR="00ED3593" w:rsidRPr="00ED3593" w:rsidRDefault="00ED3593" w:rsidP="00ED3593">
      <w:pPr>
        <w:spacing w:after="101" w:line="276" w:lineRule="atLeast"/>
        <w:jc w:val="center"/>
        <w:rPr>
          <w:lang w:val="en-US" w:eastAsia="en-US"/>
        </w:rPr>
      </w:pPr>
      <w:r w:rsidRPr="00266893">
        <w:rPr>
          <w:rFonts w:ascii="Verdana" w:hAnsi="Verdana"/>
          <w:b/>
          <w:sz w:val="16"/>
          <w:szCs w:val="16"/>
          <w:lang w:val="en-US"/>
        </w:rPr>
        <w:tab/>
      </w:r>
      <w:r w:rsidRPr="00ED3593">
        <w:rPr>
          <w:rFonts w:ascii="Verdana" w:hAnsi="Verdana"/>
          <w:b/>
          <w:bCs/>
          <w:sz w:val="16"/>
          <w:szCs w:val="16"/>
          <w:lang w:val="en-US" w:eastAsia="en-US"/>
        </w:rPr>
        <w:t>TABLE 2.- TEST METHOD TWO AND MEASUREMENT FREQUENCY.</w:t>
      </w:r>
    </w:p>
    <w:tbl>
      <w:tblPr>
        <w:tblW w:w="8746" w:type="dxa"/>
        <w:tblInd w:w="30" w:type="dxa"/>
        <w:tblCellMar>
          <w:left w:w="0" w:type="dxa"/>
          <w:right w:w="0" w:type="dxa"/>
        </w:tblCellMar>
        <w:tblLook w:val="04A0" w:firstRow="1" w:lastRow="0" w:firstColumn="1" w:lastColumn="0" w:noHBand="0" w:noVBand="1"/>
      </w:tblPr>
      <w:tblGrid>
        <w:gridCol w:w="1877"/>
        <w:gridCol w:w="1051"/>
        <w:gridCol w:w="2047"/>
        <w:gridCol w:w="1436"/>
        <w:gridCol w:w="1105"/>
        <w:gridCol w:w="1230"/>
      </w:tblGrid>
      <w:tr w:rsidR="00ED3593" w:rsidRPr="00266893" w14:paraId="46F18A35"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44225567"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Parameters</w:t>
            </w:r>
          </w:p>
        </w:tc>
        <w:tc>
          <w:tcPr>
            <w:tcW w:w="1054"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74331892"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Reference method or standard</w:t>
            </w:r>
          </w:p>
        </w:tc>
        <w:tc>
          <w:tcPr>
            <w:tcW w:w="2096"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6742962B"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Analogous methods</w:t>
            </w:r>
          </w:p>
        </w:tc>
        <w:tc>
          <w:tcPr>
            <w:tcW w:w="1368"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0087D6A7"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General analytical techniques</w:t>
            </w:r>
          </w:p>
        </w:tc>
        <w:tc>
          <w:tcPr>
            <w:tcW w:w="1079"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76426EC6"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Frequency</w:t>
            </w:r>
          </w:p>
        </w:tc>
        <w:tc>
          <w:tcPr>
            <w:tcW w:w="1243"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6DA0A547"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Reference in numerals of the NOM</w:t>
            </w:r>
          </w:p>
        </w:tc>
      </w:tr>
      <w:tr w:rsidR="00ED3593" w:rsidRPr="00ED3593" w14:paraId="022B1BB5" w14:textId="77777777" w:rsidTr="00B556B3">
        <w:trPr>
          <w:trHeight w:val="20"/>
        </w:trPr>
        <w:tc>
          <w:tcPr>
            <w:tcW w:w="8746" w:type="dxa"/>
            <w:gridSpan w:val="6"/>
            <w:tcBorders>
              <w:top w:val="single" w:sz="6" w:space="0" w:color="000000"/>
              <w:bottom w:val="single" w:sz="6" w:space="0" w:color="000000"/>
            </w:tcBorders>
            <w:tcMar>
              <w:top w:w="0" w:type="dxa"/>
              <w:left w:w="43" w:type="dxa"/>
              <w:bottom w:w="0" w:type="dxa"/>
              <w:right w:w="43" w:type="dxa"/>
            </w:tcMar>
            <w:hideMark/>
          </w:tcPr>
          <w:p w14:paraId="3B4FDF02" w14:textId="03607D4C"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 xml:space="preserve">GAS AND </w:t>
            </w:r>
            <w:r w:rsidR="00646000">
              <w:rPr>
                <w:rFonts w:ascii="Verdana" w:hAnsi="Verdana"/>
                <w:b/>
                <w:bCs/>
                <w:sz w:val="16"/>
                <w:szCs w:val="16"/>
                <w:lang w:val="en-US" w:eastAsia="en-US"/>
              </w:rPr>
              <w:t>SOUR</w:t>
            </w:r>
            <w:r w:rsidRPr="00ED3593">
              <w:rPr>
                <w:rFonts w:ascii="Verdana" w:hAnsi="Verdana"/>
                <w:b/>
                <w:bCs/>
                <w:sz w:val="16"/>
                <w:szCs w:val="16"/>
                <w:lang w:val="en-US" w:eastAsia="en-US"/>
              </w:rPr>
              <w:t xml:space="preserve"> CONDENSATE</w:t>
            </w:r>
          </w:p>
        </w:tc>
      </w:tr>
      <w:tr w:rsidR="00ED3593" w:rsidRPr="00ED3593" w14:paraId="1950188D"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AD2A946"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Sour gas volumetric flow and sour condensate volumetric flow</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EB4B6F4"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5DB74EC"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 xml:space="preserve">1. AGA report 1, 2 and 3 </w:t>
            </w:r>
          </w:p>
          <w:p w14:paraId="0F216A1D"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 xml:space="preserve">2. NR 081, 083 and NRF 240 </w:t>
            </w:r>
          </w:p>
          <w:p w14:paraId="0FF08EFD"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 xml:space="preserve">3. API 14 report 1, 2 and 3 </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AAA3915"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1. Daily accumulation generated by the measurement system used in the daily balance</w:t>
            </w:r>
          </w:p>
          <w:p w14:paraId="0F5CA4D0"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2. Orifice plate</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02B6C4B"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Every 24 hours</w:t>
            </w:r>
          </w:p>
          <w:p w14:paraId="4CE663F2"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Daily accumulated</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D950791"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6.1.1</w:t>
            </w:r>
          </w:p>
        </w:tc>
      </w:tr>
      <w:tr w:rsidR="00ED3593" w:rsidRPr="00ED3593" w14:paraId="488AAD63"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0CA88A7"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Mass flow of sour gas and sour condensate mass flow</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4E947AE"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46FD652"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17DE826"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Determined from the volumetric flow of sour gas with calculation memory</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63FC3E9"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74B8DC6"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7.6.1</w:t>
            </w:r>
          </w:p>
        </w:tc>
      </w:tr>
      <w:tr w:rsidR="00ED3593" w:rsidRPr="00ED3593" w14:paraId="655C2F6A"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B2A7B3F"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 Mole concentration of H2S in sour gas stream and mole% concentration of H2S in sour condensate stream on wet basis</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7C6CFEA"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1232E68"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1. ASTM D4468-11</w:t>
            </w:r>
          </w:p>
          <w:p w14:paraId="5DB822EC"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2. ASTMD1945-10</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C209B16"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1. Gas chromatography</w:t>
            </w:r>
          </w:p>
          <w:p w14:paraId="09EA95A7"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 xml:space="preserve">2. Equipment with sensitive primary elements </w:t>
            </w:r>
          </w:p>
          <w:p w14:paraId="077BE87C"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3. Infrared</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7929518"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Every 24 hours daily average</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D6E8E77"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6.1.1 and 7.6.1</w:t>
            </w:r>
          </w:p>
        </w:tc>
      </w:tr>
      <w:tr w:rsidR="00ED3593" w:rsidRPr="00ED3593" w14:paraId="43B2E933"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C93DA97"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Sour gas volumetric flow and sour condensate volumetric flow sent to the pit burner</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F35879A"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3A01A59"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01FCED4"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Material balance with calculation memory</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F4E76A7"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Every 2 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02AC420"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6.1.2</w:t>
            </w:r>
          </w:p>
        </w:tc>
      </w:tr>
      <w:tr w:rsidR="00ED3593" w:rsidRPr="00ED3593" w14:paraId="105A035A" w14:textId="77777777" w:rsidTr="00B556B3">
        <w:trPr>
          <w:trHeight w:val="20"/>
        </w:trPr>
        <w:tc>
          <w:tcPr>
            <w:tcW w:w="8746" w:type="dxa"/>
            <w:gridSpan w:val="6"/>
            <w:tcBorders>
              <w:top w:val="single" w:sz="6" w:space="0" w:color="000000"/>
              <w:bottom w:val="single" w:sz="6" w:space="0" w:color="000000"/>
            </w:tcBorders>
            <w:tcMar>
              <w:top w:w="0" w:type="dxa"/>
              <w:left w:w="43" w:type="dxa"/>
              <w:bottom w:w="0" w:type="dxa"/>
              <w:right w:w="43" w:type="dxa"/>
            </w:tcMar>
            <w:hideMark/>
          </w:tcPr>
          <w:p w14:paraId="41A920BE"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ACID GAS</w:t>
            </w:r>
          </w:p>
        </w:tc>
      </w:tr>
      <w:tr w:rsidR="00ED3593" w:rsidRPr="00ED3593" w14:paraId="1BA64512"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83F3D81"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Acid gas volumetric flow</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D276556"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B678E86"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1. AGA report 3</w:t>
            </w:r>
          </w:p>
          <w:p w14:paraId="5ED3954D"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2. ISO 5167</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6139704"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1. Pitot tube</w:t>
            </w:r>
          </w:p>
          <w:p w14:paraId="689571CE"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2. Orifice plate or equivalent</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83BE7B1"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Every 24 hours 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D3454CE"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6.1.1 and 7.2</w:t>
            </w:r>
          </w:p>
        </w:tc>
      </w:tr>
      <w:tr w:rsidR="00ED3593" w:rsidRPr="00ED3593" w14:paraId="4DA831FC"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4B47C09"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 xml:space="preserve">H2S mol% concentration in acid gas stream on </w:t>
            </w:r>
            <w:r w:rsidRPr="00ED3593">
              <w:rPr>
                <w:rFonts w:ascii="Verdana" w:hAnsi="Verdana"/>
                <w:b/>
                <w:bCs/>
                <w:sz w:val="16"/>
                <w:szCs w:val="16"/>
                <w:lang w:val="en-US" w:eastAsia="en-US"/>
              </w:rPr>
              <w:lastRenderedPageBreak/>
              <w:t>wet basis (1)</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B073D76"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lastRenderedPageBreak/>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FCDA9B0"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ASTMD1945-10</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FF3AC44" w14:textId="585F5B85"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Chromatography gas and thermal conductivity</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22472AF"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Every 24 hours daily average</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B509671"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5.2 (1), 6.1.1, 6.1.2 and 7.2</w:t>
            </w:r>
          </w:p>
        </w:tc>
      </w:tr>
      <w:tr w:rsidR="00ED3593" w:rsidRPr="00ED3593" w14:paraId="4E88E491"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8926E95" w14:textId="77777777" w:rsidR="00ED3593" w:rsidRPr="00ED3593" w:rsidRDefault="00ED3593" w:rsidP="00ED3593">
            <w:pPr>
              <w:spacing w:before="40" w:after="40" w:line="276" w:lineRule="atLeast"/>
              <w:jc w:val="center"/>
              <w:rPr>
                <w:lang w:val="en-US" w:eastAsia="en-US"/>
              </w:rPr>
            </w:pPr>
            <w:r w:rsidRPr="00ED3593">
              <w:rPr>
                <w:rFonts w:ascii="Verdana" w:hAnsi="Verdana"/>
                <w:b/>
                <w:bCs/>
                <w:sz w:val="16"/>
                <w:szCs w:val="16"/>
                <w:lang w:val="en-US" w:eastAsia="en-US"/>
              </w:rPr>
              <w:t>Acid gas flow sent to high burner</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4A92265"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799557B"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07132E4"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Material balance with calculation memory</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1BA1B31"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BB1C96B" w14:textId="77777777" w:rsidR="00ED3593" w:rsidRPr="00ED3593" w:rsidRDefault="00ED3593" w:rsidP="00ED3593">
            <w:pPr>
              <w:spacing w:before="40" w:after="40" w:line="276" w:lineRule="atLeast"/>
              <w:jc w:val="center"/>
              <w:rPr>
                <w:lang w:val="en-US" w:eastAsia="en-US"/>
              </w:rPr>
            </w:pPr>
            <w:r w:rsidRPr="00ED3593">
              <w:rPr>
                <w:rFonts w:ascii="Verdana" w:hAnsi="Verdana"/>
                <w:sz w:val="16"/>
                <w:szCs w:val="16"/>
                <w:lang w:val="en-US" w:eastAsia="en-US"/>
              </w:rPr>
              <w:t>6.1.2</w:t>
            </w:r>
          </w:p>
        </w:tc>
      </w:tr>
    </w:tbl>
    <w:p w14:paraId="74B55F39" w14:textId="77777777" w:rsidR="00ED3593" w:rsidRPr="00ED3593" w:rsidRDefault="00ED3593" w:rsidP="00ED3593">
      <w:pPr>
        <w:spacing w:line="20" w:lineRule="atLeast"/>
        <w:ind w:firstLine="288"/>
        <w:jc w:val="both"/>
        <w:rPr>
          <w:lang w:val="en-US" w:eastAsia="en-US"/>
        </w:rPr>
      </w:pPr>
      <w:r w:rsidRPr="00ED3593">
        <w:rPr>
          <w:rFonts w:ascii="Verdana" w:hAnsi="Verdana"/>
          <w:sz w:val="16"/>
          <w:szCs w:val="16"/>
          <w:lang w:val="en-US" w:eastAsia="en-US"/>
        </w:rPr>
        <w:t> </w:t>
      </w:r>
    </w:p>
    <w:tbl>
      <w:tblPr>
        <w:tblW w:w="8746" w:type="dxa"/>
        <w:tblInd w:w="30" w:type="dxa"/>
        <w:tblCellMar>
          <w:left w:w="0" w:type="dxa"/>
          <w:right w:w="0" w:type="dxa"/>
        </w:tblCellMar>
        <w:tblLook w:val="04A0" w:firstRow="1" w:lastRow="0" w:firstColumn="1" w:lastColumn="0" w:noHBand="0" w:noVBand="1"/>
      </w:tblPr>
      <w:tblGrid>
        <w:gridCol w:w="1886"/>
        <w:gridCol w:w="1050"/>
        <w:gridCol w:w="2063"/>
        <w:gridCol w:w="1436"/>
        <w:gridCol w:w="1077"/>
        <w:gridCol w:w="1234"/>
      </w:tblGrid>
      <w:tr w:rsidR="00ED3593" w:rsidRPr="00266893" w14:paraId="09E816F4"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6D12F1A9"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Parameters</w:t>
            </w:r>
          </w:p>
        </w:tc>
        <w:tc>
          <w:tcPr>
            <w:tcW w:w="1054"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0ACDC63A" w14:textId="20F5F8B6"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Method or standard</w:t>
            </w:r>
            <w:r w:rsidR="00F266D7">
              <w:rPr>
                <w:rFonts w:ascii="Verdana" w:hAnsi="Verdana"/>
                <w:b/>
                <w:bCs/>
                <w:sz w:val="16"/>
                <w:szCs w:val="16"/>
                <w:lang w:val="en-US" w:eastAsia="en-US"/>
              </w:rPr>
              <w:t xml:space="preserve"> of reference</w:t>
            </w:r>
          </w:p>
        </w:tc>
        <w:tc>
          <w:tcPr>
            <w:tcW w:w="2096"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133A4CDB"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Analogous methods</w:t>
            </w:r>
          </w:p>
        </w:tc>
        <w:tc>
          <w:tcPr>
            <w:tcW w:w="1368"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3EA3205C"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General analytical techniques</w:t>
            </w:r>
          </w:p>
        </w:tc>
        <w:tc>
          <w:tcPr>
            <w:tcW w:w="1079"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131D491C"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Frequency</w:t>
            </w:r>
          </w:p>
        </w:tc>
        <w:tc>
          <w:tcPr>
            <w:tcW w:w="1243" w:type="dxa"/>
            <w:tcBorders>
              <w:top w:val="single" w:sz="6" w:space="0" w:color="000000"/>
              <w:left w:val="single" w:sz="6" w:space="0" w:color="000000"/>
              <w:bottom w:val="single" w:sz="6" w:space="0" w:color="000000"/>
              <w:right w:val="single" w:sz="6" w:space="0" w:color="000000"/>
            </w:tcBorders>
            <w:shd w:val="clear" w:color="auto" w:fill="E5E5E5"/>
            <w:tcMar>
              <w:top w:w="0" w:type="dxa"/>
              <w:left w:w="43" w:type="dxa"/>
              <w:bottom w:w="0" w:type="dxa"/>
              <w:right w:w="43" w:type="dxa"/>
            </w:tcMar>
            <w:hideMark/>
          </w:tcPr>
          <w:p w14:paraId="658A68EC"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Reference in numerals of the NOM</w:t>
            </w:r>
          </w:p>
        </w:tc>
      </w:tr>
      <w:tr w:rsidR="00ED3593" w:rsidRPr="00ED3593" w14:paraId="5829CC2D" w14:textId="77777777" w:rsidTr="00B556B3">
        <w:trPr>
          <w:trHeight w:val="20"/>
        </w:trPr>
        <w:tc>
          <w:tcPr>
            <w:tcW w:w="8746" w:type="dxa"/>
            <w:gridSpan w:val="6"/>
            <w:tcBorders>
              <w:bottom w:val="single" w:sz="6" w:space="0" w:color="000000"/>
            </w:tcBorders>
            <w:tcMar>
              <w:top w:w="0" w:type="dxa"/>
              <w:left w:w="43" w:type="dxa"/>
              <w:bottom w:w="0" w:type="dxa"/>
              <w:right w:w="43" w:type="dxa"/>
            </w:tcMar>
            <w:hideMark/>
          </w:tcPr>
          <w:p w14:paraId="27C553BA" w14:textId="5ACAA72C" w:rsidR="00ED3593" w:rsidRPr="00ED3593" w:rsidRDefault="00F266D7" w:rsidP="00ED3593">
            <w:pPr>
              <w:spacing w:before="40" w:after="40" w:line="202" w:lineRule="atLeast"/>
              <w:jc w:val="center"/>
              <w:rPr>
                <w:lang w:val="en-US" w:eastAsia="en-US"/>
              </w:rPr>
            </w:pPr>
            <w:r>
              <w:rPr>
                <w:rFonts w:ascii="Verdana" w:hAnsi="Verdana"/>
                <w:b/>
                <w:bCs/>
                <w:sz w:val="16"/>
                <w:szCs w:val="16"/>
                <w:lang w:val="en-US" w:eastAsia="en-US"/>
              </w:rPr>
              <w:t>TAIL</w:t>
            </w:r>
            <w:r w:rsidR="00ED3593" w:rsidRPr="00ED3593">
              <w:rPr>
                <w:rFonts w:ascii="Verdana" w:hAnsi="Verdana"/>
                <w:b/>
                <w:bCs/>
                <w:sz w:val="16"/>
                <w:szCs w:val="16"/>
                <w:lang w:val="en-US" w:eastAsia="en-US"/>
              </w:rPr>
              <w:t xml:space="preserve"> GAS</w:t>
            </w:r>
          </w:p>
        </w:tc>
      </w:tr>
      <w:tr w:rsidR="00ED3593" w:rsidRPr="00ED3593" w14:paraId="3F40210C"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68AD0BC"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Acid gas flow</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67695D7"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E5F0EE8"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1. AGA report 3</w:t>
            </w:r>
          </w:p>
          <w:p w14:paraId="0FCB9DCB"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2. ISO 5167</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171417A"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Orifice plate or equivalent</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0E998CC"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C979BC8"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6.1.1</w:t>
            </w:r>
          </w:p>
        </w:tc>
      </w:tr>
      <w:tr w:rsidR="00ED3593" w:rsidRPr="00ED3593" w14:paraId="28AB1049"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A409796"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Total air flow entering the recovery plant</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B04213F"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87C39DE"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1. ISO 5167</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0C4B42B"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Orifice plate or equivalent</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540AA24"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CCBFCB9"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7.3</w:t>
            </w:r>
          </w:p>
        </w:tc>
      </w:tr>
      <w:tr w:rsidR="00ED3593" w:rsidRPr="00ED3593" w14:paraId="6A233534"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59C9A82"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Mol% concentration of sulfur compounds (H2S, COS, CS2 and SO2) in the tail gas stream on a wet basis</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3E04CD6"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EF07EE3"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1. ASTM D4468-11</w:t>
            </w:r>
          </w:p>
          <w:p w14:paraId="1B40BFCE"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2. ASTMD1945-10</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E0B06B3"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Gas Chromatography (2)</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80CB1BC"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Cad at 24 hours daily average</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A0B2F53"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6.1.1 and 7.3</w:t>
            </w:r>
          </w:p>
        </w:tc>
      </w:tr>
      <w:tr w:rsidR="00ED3593" w:rsidRPr="00ED3593" w14:paraId="74058212"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3BCF29E"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Nitrogen content of air on a wet basis% mol nitrogen</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2B4725C"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F9420E4"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0BEB321"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Constant equivalent to 79% mol</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EEACCD6"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 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0C0EB09"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7.3</w:t>
            </w:r>
          </w:p>
        </w:tc>
      </w:tr>
      <w:tr w:rsidR="00ED3593" w:rsidRPr="00ED3593" w14:paraId="6B1A6C41" w14:textId="77777777" w:rsidTr="00B556B3">
        <w:trPr>
          <w:trHeight w:val="20"/>
        </w:trPr>
        <w:tc>
          <w:tcPr>
            <w:tcW w:w="8746" w:type="dxa"/>
            <w:gridSpan w:val="6"/>
            <w:tcBorders>
              <w:top w:val="single" w:sz="6" w:space="0" w:color="000000"/>
              <w:bottom w:val="single" w:sz="6" w:space="0" w:color="000000"/>
            </w:tcBorders>
            <w:tcMar>
              <w:top w:w="0" w:type="dxa"/>
              <w:left w:w="43" w:type="dxa"/>
              <w:bottom w:w="0" w:type="dxa"/>
              <w:right w:w="43" w:type="dxa"/>
            </w:tcMar>
            <w:hideMark/>
          </w:tcPr>
          <w:p w14:paraId="125BE986"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RECOVERED SULFUR</w:t>
            </w:r>
          </w:p>
        </w:tc>
      </w:tr>
      <w:tr w:rsidR="00ED3593" w:rsidRPr="00ED3593" w14:paraId="5CC80BFE"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FB7EAC1"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Weight of sulfur recovered (t / d)</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DB5D2BD"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3629AC4"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8D81FA7" w14:textId="07A2129D" w:rsidR="00ED3593" w:rsidRPr="00ED3593" w:rsidRDefault="00F266D7" w:rsidP="00ED3593">
            <w:pPr>
              <w:spacing w:before="40" w:after="40" w:line="202" w:lineRule="atLeast"/>
              <w:jc w:val="center"/>
              <w:rPr>
                <w:lang w:val="en-US" w:eastAsia="en-US"/>
              </w:rPr>
            </w:pPr>
            <w:r w:rsidRPr="00ED3593">
              <w:rPr>
                <w:rFonts w:ascii="Verdana" w:hAnsi="Verdana"/>
                <w:sz w:val="16"/>
                <w:szCs w:val="16"/>
                <w:lang w:val="en-US" w:eastAsia="en-US"/>
              </w:rPr>
              <w:t>C</w:t>
            </w:r>
            <w:r w:rsidR="00ED3593" w:rsidRPr="00ED3593">
              <w:rPr>
                <w:rFonts w:ascii="Verdana" w:hAnsi="Verdana"/>
                <w:sz w:val="16"/>
                <w:szCs w:val="16"/>
                <w:lang w:val="en-US" w:eastAsia="en-US"/>
              </w:rPr>
              <w:t>alibrated</w:t>
            </w:r>
            <w:r>
              <w:rPr>
                <w:rFonts w:ascii="Verdana" w:hAnsi="Verdana"/>
                <w:sz w:val="16"/>
                <w:szCs w:val="16"/>
                <w:lang w:val="en-US" w:eastAsia="en-US"/>
              </w:rPr>
              <w:t xml:space="preserve"> Scale</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6432A53"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9BB9821"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6.1.1 and 7.6.2</w:t>
            </w:r>
          </w:p>
        </w:tc>
      </w:tr>
      <w:tr w:rsidR="00ED3593" w:rsidRPr="00ED3593" w14:paraId="7BCF796F"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180FF98"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Direct measurement of sulfur level in pits</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CDA2869"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84D14D7"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0257975"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Level measurement (electronic or manual device)</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8B17949"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B86C20D"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6.1.1 and 7.6.2</w:t>
            </w:r>
          </w:p>
        </w:tc>
      </w:tr>
      <w:tr w:rsidR="00ED3593" w:rsidRPr="00ED3593" w14:paraId="25DAD139"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61729C52"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Density of recovered sulfur</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4E3DF84"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50289BE"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D6B201B"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A factor is calculated in the plant start-up and is used as a constant , calculation memory is included</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1BB7CBB"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0ACF25E"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7.6.2</w:t>
            </w:r>
          </w:p>
        </w:tc>
      </w:tr>
      <w:tr w:rsidR="00ED3593" w:rsidRPr="00ED3593" w14:paraId="337F1A28"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6993FB6"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Sulfur temperature in pits</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02E184F"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3677DD2"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452A314"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Calibrated thermocouple</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146FC2C"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B450FE1"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7.6.2</w:t>
            </w:r>
          </w:p>
        </w:tc>
      </w:tr>
      <w:tr w:rsidR="00ED3593" w:rsidRPr="00ED3593" w14:paraId="68938996" w14:textId="77777777" w:rsidTr="00B556B3">
        <w:trPr>
          <w:trHeight w:val="20"/>
        </w:trPr>
        <w:tc>
          <w:tcPr>
            <w:tcW w:w="8746" w:type="dxa"/>
            <w:gridSpan w:val="6"/>
            <w:tcBorders>
              <w:top w:val="single" w:sz="6" w:space="0" w:color="000000"/>
              <w:bottom w:val="single" w:sz="6" w:space="0" w:color="000000"/>
            </w:tcBorders>
            <w:tcMar>
              <w:top w:w="0" w:type="dxa"/>
              <w:left w:w="43" w:type="dxa"/>
              <w:bottom w:w="0" w:type="dxa"/>
              <w:right w:w="43" w:type="dxa"/>
            </w:tcMar>
            <w:hideMark/>
          </w:tcPr>
          <w:p w14:paraId="2E1B4E31" w14:textId="5C8734AA"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 xml:space="preserve">SULFUR </w:t>
            </w:r>
            <w:r w:rsidR="00F266D7">
              <w:rPr>
                <w:rFonts w:ascii="Verdana" w:hAnsi="Verdana"/>
                <w:b/>
                <w:bCs/>
                <w:sz w:val="16"/>
                <w:szCs w:val="16"/>
                <w:lang w:val="en-US" w:eastAsia="en-US"/>
              </w:rPr>
              <w:t>D</w:t>
            </w:r>
            <w:r w:rsidRPr="00ED3593">
              <w:rPr>
                <w:rFonts w:ascii="Verdana" w:hAnsi="Verdana"/>
                <w:b/>
                <w:bCs/>
                <w:sz w:val="16"/>
                <w:szCs w:val="16"/>
                <w:lang w:val="en-US" w:eastAsia="en-US"/>
              </w:rPr>
              <w:t>IOXIDE EMISSION</w:t>
            </w:r>
          </w:p>
        </w:tc>
      </w:tr>
      <w:tr w:rsidR="00ED3593" w:rsidRPr="00ED3593" w14:paraId="22B10B53"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F122CE2"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Volumetric flow of gases at the outlet of the oxidizer</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750E1CB"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NMX-AA-009-SCFI-1993</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4F32726"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F31C721"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Differential pressure in a pitot tube</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23B10D3D"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A55A53D"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6.1.2 and 6.2.2</w:t>
            </w:r>
          </w:p>
        </w:tc>
      </w:tr>
      <w:tr w:rsidR="00ED3593" w:rsidRPr="00ED3593" w14:paraId="27FAF4B6" w14:textId="77777777" w:rsidTr="00B556B3">
        <w:trPr>
          <w:trHeight w:val="20"/>
        </w:trPr>
        <w:tc>
          <w:tcPr>
            <w:tcW w:w="190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7D0C33C9"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Sulfur dioxide concentration in the gases at the oxidizer outlet</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582B8E8B"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 xml:space="preserve">1. NMX-AA-055-1979 2. NMX-AA-056-1980 </w:t>
            </w:r>
          </w:p>
        </w:tc>
        <w:tc>
          <w:tcPr>
            <w:tcW w:w="2096"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A085353"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6C USEPA METHOD</w:t>
            </w:r>
          </w:p>
        </w:tc>
        <w:tc>
          <w:tcPr>
            <w:tcW w:w="1368"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4C714F0C"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Non-dispersive or equivalent ultraviolet absorption spectroscopy</w:t>
            </w:r>
          </w:p>
        </w:tc>
        <w:tc>
          <w:tcPr>
            <w:tcW w:w="1079"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1F26C88"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 daily average</w:t>
            </w:r>
          </w:p>
        </w:tc>
        <w:tc>
          <w:tcPr>
            <w:tcW w:w="1243"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3C3A69D5"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6.1.2 and 6.2.2</w:t>
            </w:r>
          </w:p>
        </w:tc>
      </w:tr>
      <w:tr w:rsidR="00ED3593" w:rsidRPr="00ED3593" w14:paraId="3064FCFA" w14:textId="77777777" w:rsidTr="00B556B3">
        <w:trPr>
          <w:trHeight w:val="20"/>
        </w:trPr>
        <w:tc>
          <w:tcPr>
            <w:tcW w:w="1906" w:type="dxa"/>
            <w:tcBorders>
              <w:top w:val="single" w:sz="6" w:space="0" w:color="000000"/>
              <w:left w:val="single" w:sz="6" w:space="0" w:color="000000"/>
              <w:right w:val="single" w:sz="6" w:space="0" w:color="000000"/>
            </w:tcBorders>
            <w:tcMar>
              <w:top w:w="0" w:type="dxa"/>
              <w:left w:w="43" w:type="dxa"/>
              <w:bottom w:w="0" w:type="dxa"/>
              <w:right w:w="43" w:type="dxa"/>
            </w:tcMar>
            <w:hideMark/>
          </w:tcPr>
          <w:p w14:paraId="618AA5E9"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Mass emission of sulfur dioxide</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1F0BB38A"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top w:val="single" w:sz="6" w:space="0" w:color="000000"/>
              <w:left w:val="single" w:sz="6" w:space="0" w:color="000000"/>
              <w:right w:val="single" w:sz="6" w:space="0" w:color="000000"/>
            </w:tcBorders>
            <w:tcMar>
              <w:top w:w="0" w:type="dxa"/>
              <w:left w:w="43" w:type="dxa"/>
              <w:bottom w:w="0" w:type="dxa"/>
              <w:right w:w="43" w:type="dxa"/>
            </w:tcMar>
            <w:hideMark/>
          </w:tcPr>
          <w:p w14:paraId="1EF36B15"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6C USEPA METHOD</w:t>
            </w:r>
          </w:p>
        </w:tc>
        <w:tc>
          <w:tcPr>
            <w:tcW w:w="1368" w:type="dxa"/>
            <w:tcBorders>
              <w:top w:val="single" w:sz="6" w:space="0" w:color="000000"/>
              <w:left w:val="single" w:sz="6" w:space="0" w:color="000000"/>
              <w:right w:val="single" w:sz="6" w:space="0" w:color="000000"/>
            </w:tcBorders>
            <w:tcMar>
              <w:top w:w="0" w:type="dxa"/>
              <w:left w:w="43" w:type="dxa"/>
              <w:bottom w:w="0" w:type="dxa"/>
              <w:right w:w="43" w:type="dxa"/>
            </w:tcMar>
            <w:hideMark/>
          </w:tcPr>
          <w:p w14:paraId="7B5FD613"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 xml:space="preserve">Determined by the flow variables and </w:t>
            </w:r>
            <w:r w:rsidRPr="00ED3593">
              <w:rPr>
                <w:rFonts w:ascii="Verdana" w:hAnsi="Verdana"/>
                <w:sz w:val="16"/>
                <w:szCs w:val="16"/>
                <w:lang w:val="en-US" w:eastAsia="en-US"/>
              </w:rPr>
              <w:lastRenderedPageBreak/>
              <w:t>sulfur dioxide concentration in the oxidizer stack, calculation memory is included.</w:t>
            </w:r>
          </w:p>
        </w:tc>
        <w:tc>
          <w:tcPr>
            <w:tcW w:w="1079" w:type="dxa"/>
            <w:tcBorders>
              <w:top w:val="single" w:sz="6" w:space="0" w:color="000000"/>
              <w:left w:val="single" w:sz="6" w:space="0" w:color="000000"/>
              <w:right w:val="single" w:sz="6" w:space="0" w:color="000000"/>
            </w:tcBorders>
            <w:tcMar>
              <w:top w:w="0" w:type="dxa"/>
              <w:left w:w="43" w:type="dxa"/>
              <w:bottom w:w="0" w:type="dxa"/>
              <w:right w:w="43" w:type="dxa"/>
            </w:tcMar>
            <w:hideMark/>
          </w:tcPr>
          <w:p w14:paraId="26A481C1"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lastRenderedPageBreak/>
              <w:t>Every 24 hours daily average</w:t>
            </w:r>
          </w:p>
        </w:tc>
        <w:tc>
          <w:tcPr>
            <w:tcW w:w="1243" w:type="dxa"/>
            <w:tcBorders>
              <w:top w:val="single" w:sz="6" w:space="0" w:color="000000"/>
              <w:left w:val="single" w:sz="6" w:space="0" w:color="000000"/>
              <w:right w:val="single" w:sz="6" w:space="0" w:color="000000"/>
            </w:tcBorders>
            <w:tcMar>
              <w:top w:w="0" w:type="dxa"/>
              <w:left w:w="43" w:type="dxa"/>
              <w:bottom w:w="0" w:type="dxa"/>
              <w:right w:w="43" w:type="dxa"/>
            </w:tcMar>
            <w:hideMark/>
          </w:tcPr>
          <w:p w14:paraId="10127D7E"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6.1.2 and 7.5</w:t>
            </w:r>
          </w:p>
        </w:tc>
      </w:tr>
      <w:tr w:rsidR="00ED3593" w:rsidRPr="00ED3593" w14:paraId="60A44CF6" w14:textId="77777777" w:rsidTr="00B556B3">
        <w:trPr>
          <w:trHeight w:val="20"/>
        </w:trPr>
        <w:tc>
          <w:tcPr>
            <w:tcW w:w="1906" w:type="dxa"/>
            <w:tcBorders>
              <w:left w:val="single" w:sz="6" w:space="0" w:color="000000"/>
              <w:bottom w:val="single" w:sz="6" w:space="0" w:color="000000"/>
              <w:right w:val="single" w:sz="6" w:space="0" w:color="000000"/>
            </w:tcBorders>
            <w:tcMar>
              <w:top w:w="0" w:type="dxa"/>
              <w:left w:w="43" w:type="dxa"/>
              <w:bottom w:w="0" w:type="dxa"/>
              <w:right w:w="43" w:type="dxa"/>
            </w:tcMar>
            <w:hideMark/>
          </w:tcPr>
          <w:p w14:paraId="2D49D11F" w14:textId="77777777" w:rsidR="00ED3593" w:rsidRPr="00ED3593" w:rsidRDefault="00ED3593" w:rsidP="00ED3593">
            <w:pPr>
              <w:spacing w:before="40" w:after="40" w:line="202" w:lineRule="atLeast"/>
              <w:jc w:val="center"/>
              <w:rPr>
                <w:lang w:val="en-US" w:eastAsia="en-US"/>
              </w:rPr>
            </w:pPr>
            <w:r w:rsidRPr="00ED3593">
              <w:rPr>
                <w:rFonts w:ascii="Verdana" w:hAnsi="Verdana"/>
                <w:b/>
                <w:bCs/>
                <w:sz w:val="16"/>
                <w:szCs w:val="16"/>
                <w:lang w:val="en-US" w:eastAsia="en-US"/>
              </w:rPr>
              <w:t>Temperature in the combustion chamber of the thermal oxidizer</w:t>
            </w:r>
          </w:p>
        </w:tc>
        <w:tc>
          <w:tcPr>
            <w:tcW w:w="1054" w:type="dxa"/>
            <w:tcBorders>
              <w:top w:val="single" w:sz="6" w:space="0" w:color="000000"/>
              <w:left w:val="single" w:sz="6" w:space="0" w:color="000000"/>
              <w:bottom w:val="single" w:sz="6" w:space="0" w:color="000000"/>
              <w:right w:val="single" w:sz="6" w:space="0" w:color="000000"/>
            </w:tcBorders>
            <w:tcMar>
              <w:top w:w="0" w:type="dxa"/>
              <w:left w:w="43" w:type="dxa"/>
              <w:bottom w:w="0" w:type="dxa"/>
              <w:right w:w="43" w:type="dxa"/>
            </w:tcMar>
            <w:hideMark/>
          </w:tcPr>
          <w:p w14:paraId="03E864FD"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NA</w:t>
            </w:r>
          </w:p>
        </w:tc>
        <w:tc>
          <w:tcPr>
            <w:tcW w:w="2096" w:type="dxa"/>
            <w:tcBorders>
              <w:left w:val="single" w:sz="6" w:space="0" w:color="000000"/>
              <w:bottom w:val="single" w:sz="6" w:space="0" w:color="000000"/>
              <w:right w:val="single" w:sz="6" w:space="0" w:color="000000"/>
            </w:tcBorders>
            <w:tcMar>
              <w:top w:w="0" w:type="dxa"/>
              <w:left w:w="43" w:type="dxa"/>
              <w:bottom w:w="0" w:type="dxa"/>
              <w:right w:w="43" w:type="dxa"/>
            </w:tcMar>
            <w:hideMark/>
          </w:tcPr>
          <w:p w14:paraId="0576DF68"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Thermo pair</w:t>
            </w:r>
          </w:p>
        </w:tc>
        <w:tc>
          <w:tcPr>
            <w:tcW w:w="1368" w:type="dxa"/>
            <w:tcBorders>
              <w:left w:val="single" w:sz="6" w:space="0" w:color="000000"/>
              <w:bottom w:val="single" w:sz="6" w:space="0" w:color="000000"/>
              <w:right w:val="single" w:sz="6" w:space="0" w:color="000000"/>
            </w:tcBorders>
            <w:tcMar>
              <w:top w:w="0" w:type="dxa"/>
              <w:left w:w="43" w:type="dxa"/>
              <w:bottom w:w="0" w:type="dxa"/>
              <w:right w:w="43" w:type="dxa"/>
            </w:tcMar>
            <w:hideMark/>
          </w:tcPr>
          <w:p w14:paraId="3C6553AD"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 </w:t>
            </w:r>
          </w:p>
        </w:tc>
        <w:tc>
          <w:tcPr>
            <w:tcW w:w="1079" w:type="dxa"/>
            <w:tcBorders>
              <w:left w:val="single" w:sz="6" w:space="0" w:color="000000"/>
              <w:bottom w:val="single" w:sz="6" w:space="0" w:color="000000"/>
              <w:right w:val="single" w:sz="6" w:space="0" w:color="000000"/>
            </w:tcBorders>
            <w:tcMar>
              <w:top w:w="0" w:type="dxa"/>
              <w:left w:w="43" w:type="dxa"/>
              <w:bottom w:w="0" w:type="dxa"/>
              <w:right w:w="43" w:type="dxa"/>
            </w:tcMar>
            <w:hideMark/>
          </w:tcPr>
          <w:p w14:paraId="1647E4D9"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Every 24 hours</w:t>
            </w:r>
          </w:p>
        </w:tc>
        <w:tc>
          <w:tcPr>
            <w:tcW w:w="1243" w:type="dxa"/>
            <w:tcBorders>
              <w:left w:val="single" w:sz="6" w:space="0" w:color="000000"/>
              <w:bottom w:val="single" w:sz="6" w:space="0" w:color="000000"/>
              <w:right w:val="single" w:sz="6" w:space="0" w:color="000000"/>
            </w:tcBorders>
            <w:tcMar>
              <w:top w:w="0" w:type="dxa"/>
              <w:left w:w="43" w:type="dxa"/>
              <w:bottom w:w="0" w:type="dxa"/>
              <w:right w:w="43" w:type="dxa"/>
            </w:tcMar>
            <w:hideMark/>
          </w:tcPr>
          <w:p w14:paraId="5F2319DE" w14:textId="77777777" w:rsidR="00ED3593" w:rsidRPr="00ED3593" w:rsidRDefault="00ED3593" w:rsidP="00ED3593">
            <w:pPr>
              <w:spacing w:before="40" w:after="40" w:line="202" w:lineRule="atLeast"/>
              <w:jc w:val="center"/>
              <w:rPr>
                <w:lang w:val="en-US" w:eastAsia="en-US"/>
              </w:rPr>
            </w:pPr>
            <w:r w:rsidRPr="00ED3593">
              <w:rPr>
                <w:rFonts w:ascii="Verdana" w:hAnsi="Verdana"/>
                <w:sz w:val="16"/>
                <w:szCs w:val="16"/>
                <w:lang w:val="en-US" w:eastAsia="en-US"/>
              </w:rPr>
              <w:t> </w:t>
            </w:r>
          </w:p>
        </w:tc>
      </w:tr>
    </w:tbl>
    <w:p w14:paraId="1A29681D" w14:textId="77777777" w:rsidR="00ED3593" w:rsidRPr="00ED3593" w:rsidRDefault="00ED3593" w:rsidP="00ED3593">
      <w:pPr>
        <w:rPr>
          <w:lang w:val="en-US" w:eastAsia="en-US"/>
        </w:rPr>
        <w:sectPr w:rsidR="00ED3593" w:rsidRPr="00ED3593">
          <w:pgSz w:w="12240" w:h="15840"/>
          <w:pgMar w:top="1440" w:right="1440" w:bottom="1440" w:left="1440" w:header="720" w:footer="720" w:gutter="0"/>
          <w:cols w:space="720"/>
        </w:sectPr>
      </w:pPr>
    </w:p>
    <w:p w14:paraId="418BE5D8" w14:textId="77777777" w:rsidR="00EA2105" w:rsidRPr="00D651D6" w:rsidRDefault="00EA2105" w:rsidP="00ED3593">
      <w:pPr>
        <w:pStyle w:val="Texto"/>
        <w:tabs>
          <w:tab w:val="left" w:pos="1510"/>
        </w:tabs>
        <w:ind w:firstLine="0"/>
        <w:jc w:val="left"/>
        <w:rPr>
          <w:rFonts w:ascii="Verdana" w:hAnsi="Verdana"/>
          <w:b/>
          <w:sz w:val="16"/>
          <w:szCs w:val="16"/>
          <w:lang w:val="es-ES"/>
        </w:rPr>
      </w:pPr>
    </w:p>
    <w:p w14:paraId="2EFD69FC" w14:textId="77777777" w:rsidR="00EA2105" w:rsidRPr="00D651D6" w:rsidRDefault="00EA2105" w:rsidP="00630CDD">
      <w:pPr>
        <w:pStyle w:val="Texto"/>
        <w:ind w:firstLine="0"/>
        <w:jc w:val="center"/>
        <w:rPr>
          <w:rFonts w:ascii="Verdana" w:hAnsi="Verdana"/>
          <w:b/>
          <w:sz w:val="16"/>
          <w:szCs w:val="16"/>
          <w:lang w:val="es-ES"/>
        </w:rPr>
      </w:pPr>
    </w:p>
    <w:p w14:paraId="4AD7AC35" w14:textId="77777777" w:rsidR="009F72B6" w:rsidRPr="00D651D6" w:rsidRDefault="009F72B6" w:rsidP="00630CDD">
      <w:pPr>
        <w:pStyle w:val="Texto"/>
        <w:ind w:firstLine="0"/>
        <w:jc w:val="center"/>
        <w:rPr>
          <w:rFonts w:ascii="Verdana" w:hAnsi="Verdana"/>
          <w:b/>
          <w:sz w:val="16"/>
          <w:szCs w:val="16"/>
          <w:lang w:val="es-ES"/>
        </w:rPr>
      </w:pPr>
      <w:r w:rsidRPr="00D651D6">
        <w:rPr>
          <w:rFonts w:ascii="Verdana" w:hAnsi="Verdana"/>
          <w:b/>
          <w:sz w:val="16"/>
          <w:szCs w:val="16"/>
          <w:lang w:val="es-ES"/>
        </w:rPr>
        <w:t xml:space="preserve">ANEXO I.- </w:t>
      </w:r>
      <w:bookmarkStart w:id="1" w:name="_Hlk52453675"/>
      <w:r w:rsidRPr="00D651D6">
        <w:rPr>
          <w:rFonts w:ascii="Verdana" w:hAnsi="Verdana"/>
          <w:b/>
          <w:sz w:val="16"/>
          <w:szCs w:val="16"/>
          <w:lang w:val="es-ES"/>
        </w:rPr>
        <w:t>CONTROL DE EMISIONES DE COMPUESTOS DE AZUFRE EN LOS CENTROS PROCESADORES DE GAS</w:t>
      </w:r>
    </w:p>
    <w:bookmarkEnd w:id="1"/>
    <w:p w14:paraId="4EF647EB" w14:textId="77777777" w:rsidR="00630CDD" w:rsidRPr="00D651D6" w:rsidRDefault="00630CDD" w:rsidP="00630CDD">
      <w:pPr>
        <w:pStyle w:val="Texto"/>
        <w:spacing w:line="240" w:lineRule="auto"/>
        <w:ind w:firstLine="0"/>
        <w:jc w:val="center"/>
        <w:rPr>
          <w:rFonts w:ascii="Verdana" w:hAnsi="Verdana"/>
          <w:noProof/>
          <w:sz w:val="16"/>
          <w:szCs w:val="16"/>
        </w:rPr>
      </w:pPr>
    </w:p>
    <w:p w14:paraId="5931D3F7" w14:textId="77777777" w:rsidR="00EA2105" w:rsidRPr="00D651D6" w:rsidRDefault="00EA2105" w:rsidP="00630CDD">
      <w:pPr>
        <w:pStyle w:val="Texto"/>
        <w:spacing w:line="240" w:lineRule="auto"/>
        <w:ind w:firstLine="0"/>
        <w:jc w:val="center"/>
        <w:rPr>
          <w:rFonts w:ascii="Verdana" w:hAnsi="Verdana"/>
          <w:noProof/>
          <w:sz w:val="16"/>
          <w:szCs w:val="16"/>
        </w:rPr>
      </w:pPr>
    </w:p>
    <w:p w14:paraId="679DA383" w14:textId="77777777" w:rsidR="00EA2105" w:rsidRPr="00D651D6" w:rsidRDefault="00EA2105" w:rsidP="00630CDD">
      <w:pPr>
        <w:pStyle w:val="Texto"/>
        <w:spacing w:line="240" w:lineRule="auto"/>
        <w:ind w:firstLine="0"/>
        <w:jc w:val="center"/>
        <w:rPr>
          <w:rFonts w:ascii="Verdana" w:hAnsi="Verdana"/>
          <w:noProof/>
          <w:sz w:val="16"/>
          <w:szCs w:val="16"/>
        </w:rPr>
      </w:pPr>
    </w:p>
    <w:p w14:paraId="2596D14D" w14:textId="77777777" w:rsidR="00630CDD" w:rsidRPr="00D651D6" w:rsidRDefault="00266893" w:rsidP="00630CDD">
      <w:pPr>
        <w:pStyle w:val="Texto"/>
        <w:spacing w:line="240" w:lineRule="auto"/>
        <w:ind w:firstLine="0"/>
        <w:jc w:val="center"/>
        <w:rPr>
          <w:rFonts w:ascii="Verdana" w:hAnsi="Verdana"/>
          <w:noProof/>
          <w:sz w:val="16"/>
          <w:szCs w:val="16"/>
        </w:rPr>
      </w:pPr>
      <w:bookmarkStart w:id="2" w:name="_Hlk61446642"/>
      <w:r>
        <w:rPr>
          <w:rFonts w:ascii="Verdana" w:hAnsi="Verdana"/>
          <w:noProof/>
          <w:sz w:val="16"/>
          <w:szCs w:val="16"/>
        </w:rPr>
        <w:pict w14:anchorId="3A3478A9">
          <v:shape id="_x0000_i1031" type="#_x0000_t75" style="width:657pt;height:255.75pt">
            <v:imagedata r:id="rId20" o:title=""/>
          </v:shape>
        </w:pict>
      </w:r>
      <w:bookmarkEnd w:id="2"/>
    </w:p>
    <w:p w14:paraId="25E8425A" w14:textId="77777777" w:rsidR="00630CDD" w:rsidRPr="00D651D6" w:rsidRDefault="00630CDD" w:rsidP="006E0B1A">
      <w:pPr>
        <w:pStyle w:val="Texto"/>
        <w:spacing w:after="0" w:line="240" w:lineRule="auto"/>
        <w:ind w:firstLine="0"/>
        <w:jc w:val="center"/>
        <w:rPr>
          <w:rFonts w:ascii="Verdana" w:hAnsi="Verdana"/>
          <w:noProof/>
          <w:sz w:val="16"/>
          <w:szCs w:val="16"/>
        </w:rPr>
      </w:pPr>
    </w:p>
    <w:p w14:paraId="5A464631" w14:textId="77777777" w:rsidR="00D53CFF" w:rsidRPr="00D651D6" w:rsidRDefault="00D53CFF" w:rsidP="00630CDD">
      <w:pPr>
        <w:pStyle w:val="Texto"/>
        <w:spacing w:line="240" w:lineRule="auto"/>
        <w:ind w:firstLine="0"/>
        <w:jc w:val="center"/>
        <w:rPr>
          <w:rFonts w:ascii="Verdana" w:hAnsi="Verdana"/>
          <w:noProof/>
          <w:sz w:val="16"/>
          <w:szCs w:val="16"/>
        </w:rPr>
      </w:pPr>
    </w:p>
    <w:p w14:paraId="54FFBB4A" w14:textId="77777777" w:rsidR="00D53CFF" w:rsidRPr="00D651D6" w:rsidRDefault="00D53CFF" w:rsidP="00630CDD">
      <w:pPr>
        <w:pStyle w:val="Texto"/>
        <w:spacing w:line="240" w:lineRule="auto"/>
        <w:ind w:firstLine="0"/>
        <w:jc w:val="center"/>
        <w:rPr>
          <w:rFonts w:ascii="Verdana" w:hAnsi="Verdana"/>
          <w:noProof/>
          <w:sz w:val="16"/>
          <w:szCs w:val="16"/>
        </w:rPr>
      </w:pPr>
    </w:p>
    <w:p w14:paraId="71C0D887" w14:textId="3D4C1DF1" w:rsidR="000125F8" w:rsidRPr="00D651D6" w:rsidRDefault="00EA2105" w:rsidP="001D375A">
      <w:pPr>
        <w:pStyle w:val="Texto"/>
        <w:spacing w:line="240" w:lineRule="auto"/>
        <w:ind w:firstLine="0"/>
        <w:jc w:val="center"/>
        <w:rPr>
          <w:rFonts w:ascii="Verdana" w:hAnsi="Verdana"/>
          <w:noProof/>
          <w:sz w:val="16"/>
          <w:szCs w:val="16"/>
        </w:rPr>
      </w:pPr>
      <w:r w:rsidRPr="00D651D6">
        <w:rPr>
          <w:rFonts w:ascii="Verdana" w:hAnsi="Verdana"/>
          <w:noProof/>
          <w:sz w:val="16"/>
          <w:szCs w:val="16"/>
        </w:rPr>
        <w:t>______________________________</w:t>
      </w:r>
      <w:r w:rsidR="00266893">
        <w:rPr>
          <w:rFonts w:ascii="Verdana" w:hAnsi="Verdana"/>
          <w:noProof/>
          <w:sz w:val="16"/>
          <w:szCs w:val="16"/>
        </w:rPr>
        <w:pict w14:anchorId="0A05D13A">
          <v:shape id="_x0000_i1032" type="#_x0000_t75" style="width:.75pt;height:.75pt">
            <v:imagedata r:id="rId21" o:title=""/>
          </v:shape>
        </w:pict>
      </w:r>
    </w:p>
    <w:sectPr w:rsidR="000125F8" w:rsidRPr="00D651D6" w:rsidSect="001D375A">
      <w:headerReference w:type="even" r:id="rId22"/>
      <w:headerReference w:type="default" r:id="rId23"/>
      <w:pgSz w:w="15840" w:h="12240" w:orient="landscape" w:code="119"/>
      <w:pgMar w:top="1699" w:right="1152" w:bottom="1699"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F7B40A" w14:textId="77777777" w:rsidR="000A28CB" w:rsidRDefault="000A28CB">
      <w:r>
        <w:separator/>
      </w:r>
    </w:p>
  </w:endnote>
  <w:endnote w:type="continuationSeparator" w:id="0">
    <w:p w14:paraId="75D77D88" w14:textId="77777777" w:rsidR="000A28CB" w:rsidRDefault="000A2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69754" w14:textId="77777777" w:rsidR="00266893" w:rsidRDefault="002668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0D7B9" w14:textId="7D193409" w:rsidR="00266893" w:rsidRPr="00F266D7" w:rsidRDefault="00266893">
    <w:pPr>
      <w:pStyle w:val="Footer"/>
      <w:rPr>
        <w:rFonts w:ascii="Verdana" w:hAnsi="Verdana"/>
        <w:b/>
        <w:bCs/>
        <w:sz w:val="16"/>
        <w:szCs w:val="16"/>
      </w:rPr>
    </w:pPr>
    <w:r w:rsidRPr="00F266D7">
      <w:rPr>
        <w:rFonts w:ascii="Verdana" w:hAnsi="Verdana"/>
        <w:b/>
        <w:bCs/>
        <w:sz w:val="16"/>
        <w:szCs w:val="16"/>
      </w:rPr>
      <w:t>Derechos Reservados © 2021 Lic. Glenn Louis McBride</w:t>
    </w:r>
    <w:r>
      <w:rPr>
        <w:rFonts w:ascii="Verdana" w:hAnsi="Verdana"/>
        <w:b/>
        <w:bCs/>
        <w:sz w:val="16"/>
        <w:szCs w:val="16"/>
      </w:rPr>
      <w:t xml:space="preserve">                                                      </w:t>
    </w:r>
    <w:r w:rsidRPr="00F266D7">
      <w:rPr>
        <w:rFonts w:ascii="Verdana" w:hAnsi="Verdana"/>
        <w:b/>
        <w:bCs/>
        <w:sz w:val="16"/>
        <w:szCs w:val="16"/>
      </w:rPr>
      <w:t xml:space="preserve"> </w:t>
    </w:r>
    <w:r w:rsidRPr="00F266D7">
      <w:rPr>
        <w:rFonts w:ascii="Verdana" w:hAnsi="Verdana"/>
        <w:b/>
        <w:bCs/>
        <w:sz w:val="16"/>
        <w:szCs w:val="16"/>
      </w:rPr>
      <w:fldChar w:fldCharType="begin"/>
    </w:r>
    <w:r w:rsidRPr="00F266D7">
      <w:rPr>
        <w:rFonts w:ascii="Verdana" w:hAnsi="Verdana"/>
        <w:b/>
        <w:bCs/>
        <w:sz w:val="16"/>
        <w:szCs w:val="16"/>
      </w:rPr>
      <w:instrText xml:space="preserve"> PAGE   \* MERGEFORMAT </w:instrText>
    </w:r>
    <w:r w:rsidRPr="00F266D7">
      <w:rPr>
        <w:rFonts w:ascii="Verdana" w:hAnsi="Verdana"/>
        <w:b/>
        <w:bCs/>
        <w:sz w:val="16"/>
        <w:szCs w:val="16"/>
      </w:rPr>
      <w:fldChar w:fldCharType="separate"/>
    </w:r>
    <w:r w:rsidRPr="00F266D7">
      <w:rPr>
        <w:rFonts w:ascii="Verdana" w:hAnsi="Verdana"/>
        <w:b/>
        <w:bCs/>
        <w:noProof/>
        <w:sz w:val="16"/>
        <w:szCs w:val="16"/>
      </w:rPr>
      <w:t>1</w:t>
    </w:r>
    <w:r w:rsidRPr="00F266D7">
      <w:rPr>
        <w:rFonts w:ascii="Verdana" w:hAnsi="Verdana"/>
        <w:b/>
        <w:bCs/>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EF4014" w14:textId="77777777" w:rsidR="00266893" w:rsidRDefault="002668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B613E1" w14:textId="77777777" w:rsidR="000A28CB" w:rsidRDefault="000A28CB">
      <w:r>
        <w:separator/>
      </w:r>
    </w:p>
  </w:footnote>
  <w:footnote w:type="continuationSeparator" w:id="0">
    <w:p w14:paraId="4C8A0335" w14:textId="77777777" w:rsidR="000A28CB" w:rsidRDefault="000A2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2CBA31" w14:textId="77777777" w:rsidR="00266893" w:rsidRPr="000125F8" w:rsidRDefault="00266893" w:rsidP="001D2F02">
    <w:pPr>
      <w:pStyle w:val="Fechas"/>
      <w:rPr>
        <w:rFonts w:cs="Times New Roman"/>
      </w:rPr>
    </w:pPr>
    <w:r w:rsidRPr="000125F8">
      <w:rPr>
        <w:rFonts w:cs="Times New Roman"/>
      </w:rPr>
      <w:t xml:space="preserve">     (Primera Sección)</w:t>
    </w:r>
    <w:r w:rsidRPr="000125F8">
      <w:rPr>
        <w:rFonts w:cs="Times New Roman"/>
      </w:rPr>
      <w:tab/>
      <w:t>DIARIO OFICIAL</w:t>
    </w:r>
    <w:r w:rsidRPr="000125F8">
      <w:rPr>
        <w:rFonts w:cs="Times New Roman"/>
      </w:rPr>
      <w:tab/>
      <w:t>Jueves 20 de febrero de 2014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94AAE" w14:textId="0E92BFE1" w:rsidR="00266893" w:rsidRDefault="00266893" w:rsidP="00F266D7">
    <w:pPr>
      <w:pStyle w:val="Header"/>
      <w:rPr>
        <w:rFonts w:ascii="Verdana" w:hAnsi="Verdana"/>
        <w:bCs/>
        <w:sz w:val="16"/>
        <w:szCs w:val="16"/>
        <w:lang w:val="en-US"/>
      </w:rPr>
    </w:pPr>
    <w:r w:rsidRPr="00F266D7">
      <w:rPr>
        <w:rFonts w:ascii="Verdana" w:hAnsi="Verdana"/>
        <w:b/>
        <w:sz w:val="16"/>
        <w:szCs w:val="16"/>
        <w:lang w:val="en-US"/>
      </w:rPr>
      <w:t>NOM-137-SEMARNAT-2013, Atmospheric contamination.- Gas processing complexes.- Control of emissions of sulfur compounds.</w:t>
    </w:r>
    <w:r>
      <w:rPr>
        <w:rFonts w:ascii="Verdana" w:hAnsi="Verdana"/>
        <w:bCs/>
        <w:sz w:val="16"/>
        <w:szCs w:val="16"/>
        <w:lang w:val="en-US"/>
      </w:rPr>
      <w:t xml:space="preserve">  Published in the DOF on February 20, 2014</w:t>
    </w:r>
  </w:p>
  <w:p w14:paraId="2ED7D9C1" w14:textId="77777777" w:rsidR="00266893" w:rsidRPr="00F266D7" w:rsidRDefault="00266893" w:rsidP="00F266D7">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604BB" w14:textId="77777777" w:rsidR="00266893" w:rsidRDefault="002668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B503" w14:textId="77777777" w:rsidR="00266893" w:rsidRDefault="00266893" w:rsidP="001D2F02">
    <w:pPr>
      <w:pStyle w:val="Fechas"/>
    </w:pPr>
    <w:r>
      <w:fldChar w:fldCharType="begin"/>
    </w:r>
    <w:r>
      <w:instrText>PAGE   \* MERGEFORMAT</w:instrText>
    </w:r>
    <w:r>
      <w:fldChar w:fldCharType="separate"/>
    </w:r>
    <w:r w:rsidRPr="000125F8">
      <w:rPr>
        <w:noProof/>
        <w:lang w:val="es-ES"/>
      </w:rPr>
      <w:t>14</w:t>
    </w:r>
    <w:r>
      <w:fldChar w:fldCharType="end"/>
    </w:r>
    <w:r>
      <w:t xml:space="preserve">     (Primera Sección)</w:t>
    </w:r>
    <w:r>
      <w:tab/>
      <w:t>DIARIO OFICIAL</w:t>
    </w:r>
    <w:r>
      <w:tab/>
      <w:t>Jueves 20 de febrero de 2014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0B06C" w14:textId="33FCE392" w:rsidR="00266893" w:rsidRPr="00D041E0" w:rsidRDefault="00266893">
    <w:pPr>
      <w:pStyle w:val="Header"/>
      <w:framePr w:w="432" w:h="8582" w:hRule="exact" w:hSpace="187" w:wrap="around" w:hAnchor="page" w:x="14789" w:yAlign="center"/>
      <w:pBdr>
        <w:bottom w:val="double" w:sz="6" w:space="1" w:color="auto"/>
      </w:pBdr>
      <w:shd w:val="solid" w:color="FFFFFF" w:fill="FFFFFF"/>
      <w:tabs>
        <w:tab w:val="center" w:pos="4464"/>
        <w:tab w:val="right" w:pos="8582"/>
      </w:tabs>
      <w:spacing w:before="120" w:after="5"/>
      <w:jc w:val="both"/>
      <w:textDirection w:val="tbRl"/>
      <w:rPr>
        <w:sz w:val="18"/>
        <w:szCs w:val="18"/>
      </w:rPr>
    </w:pPr>
    <w:r>
      <w:rPr>
        <w:sz w:val="18"/>
        <w:szCs w:val="18"/>
      </w:rPr>
      <w:t>Jueves 20 de febrero de 2014</w:t>
    </w:r>
    <w:r w:rsidRPr="00D041E0">
      <w:rPr>
        <w:sz w:val="18"/>
        <w:szCs w:val="18"/>
      </w:rPr>
      <w:fldChar w:fldCharType="begin"/>
    </w:r>
    <w:r w:rsidRPr="00D041E0">
      <w:rPr>
        <w:sz w:val="18"/>
        <w:szCs w:val="18"/>
      </w:rPr>
      <w:instrText xml:space="preserve"> DocVariable dvFecha </w:instrText>
    </w:r>
    <w:r w:rsidRPr="00D041E0">
      <w:rPr>
        <w:sz w:val="18"/>
        <w:szCs w:val="18"/>
      </w:rPr>
      <w:fldChar w:fldCharType="end"/>
    </w:r>
    <w:r w:rsidRPr="00D041E0">
      <w:rPr>
        <w:sz w:val="18"/>
        <w:szCs w:val="18"/>
      </w:rPr>
      <w:tab/>
      <w:t>DIARIO OFICIAL</w:t>
    </w:r>
    <w:r w:rsidRPr="00D041E0">
      <w:rPr>
        <w:sz w:val="18"/>
        <w:szCs w:val="18"/>
      </w:rPr>
      <w:tab/>
    </w:r>
    <w:r>
      <w:rPr>
        <w:sz w:val="18"/>
        <w:szCs w:val="18"/>
      </w:rPr>
      <w:t xml:space="preserve">(Primera Sección)     </w:t>
    </w:r>
    <w:r w:rsidRPr="00D041E0">
      <w:rPr>
        <w:sz w:val="18"/>
        <w:szCs w:val="18"/>
      </w:rPr>
      <w:fldChar w:fldCharType="begin"/>
    </w:r>
    <w:r w:rsidRPr="00D041E0">
      <w:rPr>
        <w:sz w:val="18"/>
        <w:szCs w:val="18"/>
      </w:rPr>
      <w:instrText xml:space="preserve"> PAGE  \* MERGEFORMAT </w:instrText>
    </w:r>
    <w:r w:rsidRPr="00D041E0">
      <w:rPr>
        <w:sz w:val="18"/>
        <w:szCs w:val="18"/>
      </w:rPr>
      <w:fldChar w:fldCharType="separate"/>
    </w:r>
    <w:r>
      <w:rPr>
        <w:noProof/>
        <w:sz w:val="18"/>
        <w:szCs w:val="18"/>
      </w:rPr>
      <w:t>13</w:t>
    </w:r>
    <w:r w:rsidRPr="00D041E0">
      <w:rPr>
        <w:sz w:val="18"/>
        <w:szCs w:val="18"/>
      </w:rPr>
      <w:fldChar w:fldCharType="end"/>
    </w:r>
    <w:r w:rsidRPr="00D041E0">
      <w:rPr>
        <w:sz w:val="18"/>
        <w:szCs w:val="18"/>
      </w:rPr>
      <w:fldChar w:fldCharType="begin"/>
    </w:r>
    <w:r w:rsidRPr="00D041E0">
      <w:rPr>
        <w:sz w:val="18"/>
        <w:szCs w:val="18"/>
      </w:rPr>
      <w:instrText xml:space="preserve"> DocVariable dvSeccion </w:instrText>
    </w:r>
    <w:r w:rsidRPr="00D041E0">
      <w:rPr>
        <w:sz w:val="18"/>
        <w:szCs w:val="18"/>
      </w:rPr>
      <w:fldChar w:fldCharType="end"/>
    </w:r>
  </w:p>
  <w:p w14:paraId="254CEBD0" w14:textId="77777777" w:rsidR="00266893" w:rsidRPr="00FE0C3D" w:rsidRDefault="00266893" w:rsidP="00FE0C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2179" type="#_x0000_t75" style="width:12pt;height:12pt;visibility:visible" o:bullet="t">
        <v:imagedata r:id="rId1" o:title=""/>
      </v:shape>
    </w:pict>
  </w:numPicBullet>
  <w:numPicBullet w:numPicBulletId="1">
    <w:pict>
      <v:shape id="_x0000_i2180" type="#_x0000_t75" style="width:.75pt;height:276pt" o:bullet="t">
        <v:imagedata r:id="rId2" o:title=""/>
      </v:shape>
    </w:pict>
  </w:numPicBullet>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34764B87"/>
    <w:multiLevelType w:val="hybridMultilevel"/>
    <w:tmpl w:val="8C6ED97E"/>
    <w:lvl w:ilvl="0" w:tplc="4EACB68C">
      <w:start w:val="1"/>
      <w:numFmt w:val="bullet"/>
      <w:lvlText w:val=""/>
      <w:lvlPicBulletId w:val="1"/>
      <w:lvlJc w:val="left"/>
      <w:pPr>
        <w:tabs>
          <w:tab w:val="num" w:pos="720"/>
        </w:tabs>
        <w:ind w:left="720" w:hanging="360"/>
      </w:pPr>
      <w:rPr>
        <w:rFonts w:ascii="Symbol" w:hAnsi="Symbol" w:hint="default"/>
      </w:rPr>
    </w:lvl>
    <w:lvl w:ilvl="1" w:tplc="908E1C7C" w:tentative="1">
      <w:start w:val="1"/>
      <w:numFmt w:val="bullet"/>
      <w:lvlText w:val=""/>
      <w:lvlJc w:val="left"/>
      <w:pPr>
        <w:tabs>
          <w:tab w:val="num" w:pos="1440"/>
        </w:tabs>
        <w:ind w:left="1440" w:hanging="360"/>
      </w:pPr>
      <w:rPr>
        <w:rFonts w:ascii="Symbol" w:hAnsi="Symbol" w:hint="default"/>
      </w:rPr>
    </w:lvl>
    <w:lvl w:ilvl="2" w:tplc="448410B2" w:tentative="1">
      <w:start w:val="1"/>
      <w:numFmt w:val="bullet"/>
      <w:lvlText w:val=""/>
      <w:lvlJc w:val="left"/>
      <w:pPr>
        <w:tabs>
          <w:tab w:val="num" w:pos="2160"/>
        </w:tabs>
        <w:ind w:left="2160" w:hanging="360"/>
      </w:pPr>
      <w:rPr>
        <w:rFonts w:ascii="Symbol" w:hAnsi="Symbol" w:hint="default"/>
      </w:rPr>
    </w:lvl>
    <w:lvl w:ilvl="3" w:tplc="CBDE7A42" w:tentative="1">
      <w:start w:val="1"/>
      <w:numFmt w:val="bullet"/>
      <w:lvlText w:val=""/>
      <w:lvlJc w:val="left"/>
      <w:pPr>
        <w:tabs>
          <w:tab w:val="num" w:pos="2880"/>
        </w:tabs>
        <w:ind w:left="2880" w:hanging="360"/>
      </w:pPr>
      <w:rPr>
        <w:rFonts w:ascii="Symbol" w:hAnsi="Symbol" w:hint="default"/>
      </w:rPr>
    </w:lvl>
    <w:lvl w:ilvl="4" w:tplc="9EFE0674" w:tentative="1">
      <w:start w:val="1"/>
      <w:numFmt w:val="bullet"/>
      <w:lvlText w:val=""/>
      <w:lvlJc w:val="left"/>
      <w:pPr>
        <w:tabs>
          <w:tab w:val="num" w:pos="3600"/>
        </w:tabs>
        <w:ind w:left="3600" w:hanging="360"/>
      </w:pPr>
      <w:rPr>
        <w:rFonts w:ascii="Symbol" w:hAnsi="Symbol" w:hint="default"/>
      </w:rPr>
    </w:lvl>
    <w:lvl w:ilvl="5" w:tplc="D1BE1906" w:tentative="1">
      <w:start w:val="1"/>
      <w:numFmt w:val="bullet"/>
      <w:lvlText w:val=""/>
      <w:lvlJc w:val="left"/>
      <w:pPr>
        <w:tabs>
          <w:tab w:val="num" w:pos="4320"/>
        </w:tabs>
        <w:ind w:left="4320" w:hanging="360"/>
      </w:pPr>
      <w:rPr>
        <w:rFonts w:ascii="Symbol" w:hAnsi="Symbol" w:hint="default"/>
      </w:rPr>
    </w:lvl>
    <w:lvl w:ilvl="6" w:tplc="6BD2BF26" w:tentative="1">
      <w:start w:val="1"/>
      <w:numFmt w:val="bullet"/>
      <w:lvlText w:val=""/>
      <w:lvlJc w:val="left"/>
      <w:pPr>
        <w:tabs>
          <w:tab w:val="num" w:pos="5040"/>
        </w:tabs>
        <w:ind w:left="5040" w:hanging="360"/>
      </w:pPr>
      <w:rPr>
        <w:rFonts w:ascii="Symbol" w:hAnsi="Symbol" w:hint="default"/>
      </w:rPr>
    </w:lvl>
    <w:lvl w:ilvl="7" w:tplc="C674008E" w:tentative="1">
      <w:start w:val="1"/>
      <w:numFmt w:val="bullet"/>
      <w:lvlText w:val=""/>
      <w:lvlJc w:val="left"/>
      <w:pPr>
        <w:tabs>
          <w:tab w:val="num" w:pos="5760"/>
        </w:tabs>
        <w:ind w:left="5760" w:hanging="360"/>
      </w:pPr>
      <w:rPr>
        <w:rFonts w:ascii="Symbol" w:hAnsi="Symbol" w:hint="default"/>
      </w:rPr>
    </w:lvl>
    <w:lvl w:ilvl="8" w:tplc="B50654F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n-GB"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31D6"/>
    <w:rsid w:val="0000274A"/>
    <w:rsid w:val="00003A2D"/>
    <w:rsid w:val="000125F8"/>
    <w:rsid w:val="00020FFC"/>
    <w:rsid w:val="00084F53"/>
    <w:rsid w:val="00085CFF"/>
    <w:rsid w:val="000934C4"/>
    <w:rsid w:val="000A28CB"/>
    <w:rsid w:val="000A5C2F"/>
    <w:rsid w:val="000B42E5"/>
    <w:rsid w:val="000C50D4"/>
    <w:rsid w:val="000F0FA3"/>
    <w:rsid w:val="000F706A"/>
    <w:rsid w:val="00100794"/>
    <w:rsid w:val="0010703B"/>
    <w:rsid w:val="00123A1F"/>
    <w:rsid w:val="001303A7"/>
    <w:rsid w:val="00140A5C"/>
    <w:rsid w:val="00155A7E"/>
    <w:rsid w:val="001574EC"/>
    <w:rsid w:val="001642EF"/>
    <w:rsid w:val="0017237B"/>
    <w:rsid w:val="001731D6"/>
    <w:rsid w:val="00176B02"/>
    <w:rsid w:val="001B409C"/>
    <w:rsid w:val="001B48E2"/>
    <w:rsid w:val="001B6981"/>
    <w:rsid w:val="001C7C5D"/>
    <w:rsid w:val="001D2F02"/>
    <w:rsid w:val="001D375A"/>
    <w:rsid w:val="001E6CB1"/>
    <w:rsid w:val="001F6325"/>
    <w:rsid w:val="00215F1D"/>
    <w:rsid w:val="002214D8"/>
    <w:rsid w:val="0023597E"/>
    <w:rsid w:val="0025082C"/>
    <w:rsid w:val="00255299"/>
    <w:rsid w:val="00266893"/>
    <w:rsid w:val="00285BE5"/>
    <w:rsid w:val="00286668"/>
    <w:rsid w:val="00290296"/>
    <w:rsid w:val="00291CA7"/>
    <w:rsid w:val="002940B6"/>
    <w:rsid w:val="002A28DA"/>
    <w:rsid w:val="002B00EE"/>
    <w:rsid w:val="002B127D"/>
    <w:rsid w:val="002B3857"/>
    <w:rsid w:val="002C3644"/>
    <w:rsid w:val="002C4C8C"/>
    <w:rsid w:val="002E0094"/>
    <w:rsid w:val="002E1170"/>
    <w:rsid w:val="002F6279"/>
    <w:rsid w:val="002F666A"/>
    <w:rsid w:val="0030321A"/>
    <w:rsid w:val="00307C7C"/>
    <w:rsid w:val="00311ACE"/>
    <w:rsid w:val="00323864"/>
    <w:rsid w:val="0032394E"/>
    <w:rsid w:val="00326B04"/>
    <w:rsid w:val="00330780"/>
    <w:rsid w:val="00330E82"/>
    <w:rsid w:val="003340A4"/>
    <w:rsid w:val="00357A6B"/>
    <w:rsid w:val="0036116E"/>
    <w:rsid w:val="0036410B"/>
    <w:rsid w:val="003656C6"/>
    <w:rsid w:val="00373DFE"/>
    <w:rsid w:val="0039202C"/>
    <w:rsid w:val="00394D5B"/>
    <w:rsid w:val="003C5EB9"/>
    <w:rsid w:val="003E5783"/>
    <w:rsid w:val="003E7472"/>
    <w:rsid w:val="004108D0"/>
    <w:rsid w:val="00410B8C"/>
    <w:rsid w:val="00412ED6"/>
    <w:rsid w:val="004142D5"/>
    <w:rsid w:val="00425B37"/>
    <w:rsid w:val="0042779F"/>
    <w:rsid w:val="00427DCC"/>
    <w:rsid w:val="004352A9"/>
    <w:rsid w:val="00440349"/>
    <w:rsid w:val="004606D7"/>
    <w:rsid w:val="00464085"/>
    <w:rsid w:val="004652D9"/>
    <w:rsid w:val="00465E99"/>
    <w:rsid w:val="00466823"/>
    <w:rsid w:val="004A7426"/>
    <w:rsid w:val="004B2F2C"/>
    <w:rsid w:val="004C49C6"/>
    <w:rsid w:val="004D4A72"/>
    <w:rsid w:val="004E6B1F"/>
    <w:rsid w:val="004E77FB"/>
    <w:rsid w:val="004F3FE9"/>
    <w:rsid w:val="00512CDB"/>
    <w:rsid w:val="00514993"/>
    <w:rsid w:val="00534337"/>
    <w:rsid w:val="0053581A"/>
    <w:rsid w:val="00535845"/>
    <w:rsid w:val="005438AB"/>
    <w:rsid w:val="0054733E"/>
    <w:rsid w:val="0055349C"/>
    <w:rsid w:val="005614C5"/>
    <w:rsid w:val="00573089"/>
    <w:rsid w:val="00596E0B"/>
    <w:rsid w:val="005C4019"/>
    <w:rsid w:val="005C75DE"/>
    <w:rsid w:val="005D7D14"/>
    <w:rsid w:val="005F6BC9"/>
    <w:rsid w:val="006231E1"/>
    <w:rsid w:val="00623ECE"/>
    <w:rsid w:val="00627360"/>
    <w:rsid w:val="00627D1A"/>
    <w:rsid w:val="00630CDD"/>
    <w:rsid w:val="00633932"/>
    <w:rsid w:val="0063495E"/>
    <w:rsid w:val="00634C63"/>
    <w:rsid w:val="00637FD6"/>
    <w:rsid w:val="00646000"/>
    <w:rsid w:val="00656CFF"/>
    <w:rsid w:val="006711A8"/>
    <w:rsid w:val="006728FC"/>
    <w:rsid w:val="00674139"/>
    <w:rsid w:val="0068176B"/>
    <w:rsid w:val="00681BC5"/>
    <w:rsid w:val="00691836"/>
    <w:rsid w:val="0069357B"/>
    <w:rsid w:val="00695901"/>
    <w:rsid w:val="00697B7C"/>
    <w:rsid w:val="006B7539"/>
    <w:rsid w:val="006D2E40"/>
    <w:rsid w:val="006E0B1A"/>
    <w:rsid w:val="006E2487"/>
    <w:rsid w:val="006E4EE3"/>
    <w:rsid w:val="006E66EC"/>
    <w:rsid w:val="006F0C97"/>
    <w:rsid w:val="006F1E16"/>
    <w:rsid w:val="00702380"/>
    <w:rsid w:val="0070415B"/>
    <w:rsid w:val="00711BBE"/>
    <w:rsid w:val="00717A6D"/>
    <w:rsid w:val="00724703"/>
    <w:rsid w:val="00727260"/>
    <w:rsid w:val="00735E9D"/>
    <w:rsid w:val="00741ABD"/>
    <w:rsid w:val="00746FC8"/>
    <w:rsid w:val="007578BE"/>
    <w:rsid w:val="0079567A"/>
    <w:rsid w:val="00797AB4"/>
    <w:rsid w:val="007A0956"/>
    <w:rsid w:val="007C1352"/>
    <w:rsid w:val="007D00B8"/>
    <w:rsid w:val="007D0F91"/>
    <w:rsid w:val="007D286A"/>
    <w:rsid w:val="007E0B6A"/>
    <w:rsid w:val="007E511A"/>
    <w:rsid w:val="00827CE1"/>
    <w:rsid w:val="0083080F"/>
    <w:rsid w:val="008371DC"/>
    <w:rsid w:val="008651ED"/>
    <w:rsid w:val="00875A59"/>
    <w:rsid w:val="00876C7C"/>
    <w:rsid w:val="0089558E"/>
    <w:rsid w:val="008A23F3"/>
    <w:rsid w:val="008B5BD2"/>
    <w:rsid w:val="008D17A5"/>
    <w:rsid w:val="008E35DF"/>
    <w:rsid w:val="008F7A18"/>
    <w:rsid w:val="00903BF1"/>
    <w:rsid w:val="00913D77"/>
    <w:rsid w:val="009167A0"/>
    <w:rsid w:val="009200A2"/>
    <w:rsid w:val="009329FB"/>
    <w:rsid w:val="00945F33"/>
    <w:rsid w:val="00950369"/>
    <w:rsid w:val="00973A45"/>
    <w:rsid w:val="009773F5"/>
    <w:rsid w:val="009932CA"/>
    <w:rsid w:val="009A7654"/>
    <w:rsid w:val="009C02DA"/>
    <w:rsid w:val="009C524F"/>
    <w:rsid w:val="009C641E"/>
    <w:rsid w:val="009C6E52"/>
    <w:rsid w:val="009E1AC6"/>
    <w:rsid w:val="009E3B35"/>
    <w:rsid w:val="009E63EA"/>
    <w:rsid w:val="009F050F"/>
    <w:rsid w:val="009F2409"/>
    <w:rsid w:val="009F412E"/>
    <w:rsid w:val="009F72B6"/>
    <w:rsid w:val="00A31E9B"/>
    <w:rsid w:val="00A333DC"/>
    <w:rsid w:val="00A53D31"/>
    <w:rsid w:val="00A73F8A"/>
    <w:rsid w:val="00A76032"/>
    <w:rsid w:val="00A8099D"/>
    <w:rsid w:val="00A81D62"/>
    <w:rsid w:val="00A84922"/>
    <w:rsid w:val="00AB3E14"/>
    <w:rsid w:val="00AD54E0"/>
    <w:rsid w:val="00B00632"/>
    <w:rsid w:val="00B14C29"/>
    <w:rsid w:val="00B170E8"/>
    <w:rsid w:val="00B24EEA"/>
    <w:rsid w:val="00B3769E"/>
    <w:rsid w:val="00B556B3"/>
    <w:rsid w:val="00B63531"/>
    <w:rsid w:val="00B7008A"/>
    <w:rsid w:val="00B717B3"/>
    <w:rsid w:val="00BC27E4"/>
    <w:rsid w:val="00BF091C"/>
    <w:rsid w:val="00C01B5D"/>
    <w:rsid w:val="00C12287"/>
    <w:rsid w:val="00C258E4"/>
    <w:rsid w:val="00C3262C"/>
    <w:rsid w:val="00C615F1"/>
    <w:rsid w:val="00C80073"/>
    <w:rsid w:val="00C9060E"/>
    <w:rsid w:val="00C96371"/>
    <w:rsid w:val="00CA2FDC"/>
    <w:rsid w:val="00CA3BBA"/>
    <w:rsid w:val="00CC0602"/>
    <w:rsid w:val="00CC39A6"/>
    <w:rsid w:val="00CC3F0E"/>
    <w:rsid w:val="00CC71C5"/>
    <w:rsid w:val="00CD6850"/>
    <w:rsid w:val="00CF6193"/>
    <w:rsid w:val="00D046E9"/>
    <w:rsid w:val="00D04785"/>
    <w:rsid w:val="00D32C7D"/>
    <w:rsid w:val="00D34588"/>
    <w:rsid w:val="00D42FD2"/>
    <w:rsid w:val="00D53CFF"/>
    <w:rsid w:val="00D54C2F"/>
    <w:rsid w:val="00D64953"/>
    <w:rsid w:val="00D651D6"/>
    <w:rsid w:val="00D74E8C"/>
    <w:rsid w:val="00D81972"/>
    <w:rsid w:val="00D87572"/>
    <w:rsid w:val="00D87A00"/>
    <w:rsid w:val="00DA01C9"/>
    <w:rsid w:val="00DA047D"/>
    <w:rsid w:val="00DB37E9"/>
    <w:rsid w:val="00DE4C7A"/>
    <w:rsid w:val="00DF6036"/>
    <w:rsid w:val="00DF6BC3"/>
    <w:rsid w:val="00E21F6A"/>
    <w:rsid w:val="00E24CF8"/>
    <w:rsid w:val="00E30B22"/>
    <w:rsid w:val="00E3798A"/>
    <w:rsid w:val="00E4145F"/>
    <w:rsid w:val="00E460F3"/>
    <w:rsid w:val="00E50177"/>
    <w:rsid w:val="00E5027B"/>
    <w:rsid w:val="00E5626A"/>
    <w:rsid w:val="00E7089A"/>
    <w:rsid w:val="00E772E5"/>
    <w:rsid w:val="00E77E64"/>
    <w:rsid w:val="00E82585"/>
    <w:rsid w:val="00EA0ABD"/>
    <w:rsid w:val="00EA2105"/>
    <w:rsid w:val="00EA46E7"/>
    <w:rsid w:val="00EB3C2A"/>
    <w:rsid w:val="00EC4EC2"/>
    <w:rsid w:val="00EC593F"/>
    <w:rsid w:val="00ED3593"/>
    <w:rsid w:val="00EE6353"/>
    <w:rsid w:val="00EF1962"/>
    <w:rsid w:val="00EF226B"/>
    <w:rsid w:val="00F00937"/>
    <w:rsid w:val="00F049DF"/>
    <w:rsid w:val="00F22399"/>
    <w:rsid w:val="00F230D0"/>
    <w:rsid w:val="00F266D7"/>
    <w:rsid w:val="00F315C9"/>
    <w:rsid w:val="00F378BD"/>
    <w:rsid w:val="00F42E31"/>
    <w:rsid w:val="00F51E5E"/>
    <w:rsid w:val="00F5601C"/>
    <w:rsid w:val="00F64B32"/>
    <w:rsid w:val="00F70C4B"/>
    <w:rsid w:val="00F808C0"/>
    <w:rsid w:val="00F83712"/>
    <w:rsid w:val="00F85CA3"/>
    <w:rsid w:val="00FA52FE"/>
    <w:rsid w:val="00FA672D"/>
    <w:rsid w:val="00FC03A2"/>
    <w:rsid w:val="00FC5DD1"/>
    <w:rsid w:val="00FD0D2C"/>
    <w:rsid w:val="00FD1AD9"/>
    <w:rsid w:val="00FD44E8"/>
    <w:rsid w:val="00FD7200"/>
    <w:rsid w:val="00FE0C3D"/>
    <w:rsid w:val="00FE5F30"/>
    <w:rsid w:val="00FE6ABD"/>
    <w:rsid w:val="00FF27ED"/>
    <w:rsid w:val="00FF66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0D63E5"/>
  <w15:chartTrackingRefBased/>
  <w15:docId w15:val="{DE4074F9-D505-447C-AF93-6C657A097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641E"/>
    <w:rPr>
      <w:sz w:val="24"/>
      <w:szCs w:val="24"/>
      <w:lang w:val="es-MX"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eastAsia="es-MX"/>
    </w:rPr>
  </w:style>
  <w:style w:type="paragraph" w:customStyle="1" w:styleId="Titulo2">
    <w:name w:val="Titulo 2"/>
    <w:basedOn w:val="Texto"/>
    <w:rsid w:val="00FE5F30"/>
    <w:pPr>
      <w:pBdr>
        <w:top w:val="double" w:sz="6" w:space="1" w:color="auto"/>
      </w:pBdr>
      <w:spacing w:line="240" w:lineRule="auto"/>
      <w:ind w:firstLine="0"/>
      <w:outlineLvl w:val="1"/>
    </w:p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uiPriority w:val="99"/>
    <w:rsid w:val="00140A5C"/>
    <w:pPr>
      <w:tabs>
        <w:tab w:val="center" w:pos="4419"/>
        <w:tab w:val="right" w:pos="8838"/>
      </w:tabs>
    </w:pPr>
  </w:style>
  <w:style w:type="character" w:styleId="PageNumber">
    <w:name w:val="page number"/>
    <w:basedOn w:val="DefaultParagraphFont"/>
    <w:rsid w:val="00140A5C"/>
  </w:style>
  <w:style w:type="paragraph" w:customStyle="1" w:styleId="PlainText1">
    <w:name w:val="Plain Text1"/>
    <w:basedOn w:val="Normal"/>
    <w:rsid w:val="001731D6"/>
    <w:rPr>
      <w:rFonts w:ascii="Courier New" w:hAnsi="Courier New" w:cs="Courier New"/>
      <w:sz w:val="20"/>
      <w:szCs w:val="20"/>
      <w:lang w:val="en-US" w:eastAsia="es-MX"/>
    </w:rPr>
  </w:style>
  <w:style w:type="paragraph" w:customStyle="1" w:styleId="TextoCarCar">
    <w:name w:val="Texto Car Car"/>
    <w:basedOn w:val="Normal"/>
    <w:rsid w:val="001731D6"/>
    <w:pPr>
      <w:spacing w:after="101" w:line="216" w:lineRule="exact"/>
      <w:ind w:firstLine="288"/>
      <w:jc w:val="both"/>
    </w:pPr>
    <w:rPr>
      <w:rFonts w:ascii="Arial" w:hAnsi="Arial" w:cs="Arial"/>
      <w:sz w:val="18"/>
      <w:szCs w:val="20"/>
      <w:lang w:eastAsia="es-MX"/>
    </w:rPr>
  </w:style>
  <w:style w:type="paragraph" w:styleId="Title">
    <w:name w:val="Title"/>
    <w:basedOn w:val="Normal"/>
    <w:link w:val="TitleChar"/>
    <w:qFormat/>
    <w:rsid w:val="001731D6"/>
    <w:pPr>
      <w:jc w:val="center"/>
    </w:pPr>
    <w:rPr>
      <w:rFonts w:ascii="Arial" w:hAnsi="Arial" w:cs="Arial"/>
      <w:b/>
      <w:szCs w:val="20"/>
      <w:lang w:val="es-ES" w:eastAsia="es-MX"/>
    </w:rPr>
  </w:style>
  <w:style w:type="character" w:customStyle="1" w:styleId="TitleChar">
    <w:name w:val="Title Char"/>
    <w:link w:val="Title"/>
    <w:rsid w:val="001731D6"/>
    <w:rPr>
      <w:rFonts w:ascii="Arial" w:hAnsi="Arial" w:cs="Arial"/>
      <w:b/>
      <w:sz w:val="24"/>
      <w:lang w:val="es-ES"/>
    </w:rPr>
  </w:style>
  <w:style w:type="character" w:customStyle="1" w:styleId="FooterChar">
    <w:name w:val="Footer Char"/>
    <w:link w:val="Footer"/>
    <w:uiPriority w:val="99"/>
    <w:rsid w:val="001D2F02"/>
    <w:rPr>
      <w:sz w:val="24"/>
      <w:szCs w:val="24"/>
      <w:lang w:eastAsia="es-ES"/>
    </w:rPr>
  </w:style>
  <w:style w:type="character" w:customStyle="1" w:styleId="HeaderChar">
    <w:name w:val="Header Char"/>
    <w:link w:val="Header"/>
    <w:rsid w:val="000A5C2F"/>
    <w:rPr>
      <w:sz w:val="24"/>
      <w:szCs w:val="24"/>
      <w:lang w:eastAsia="es-ES"/>
    </w:rPr>
  </w:style>
  <w:style w:type="paragraph" w:styleId="BalloonText">
    <w:name w:val="Balloon Text"/>
    <w:basedOn w:val="Normal"/>
    <w:link w:val="BalloonTextChar"/>
    <w:rsid w:val="00633932"/>
    <w:rPr>
      <w:rFonts w:ascii="Tahoma" w:hAnsi="Tahoma" w:cs="Tahoma"/>
      <w:sz w:val="16"/>
      <w:szCs w:val="16"/>
    </w:rPr>
  </w:style>
  <w:style w:type="character" w:customStyle="1" w:styleId="BalloonTextChar">
    <w:name w:val="Balloon Text Char"/>
    <w:link w:val="BalloonText"/>
    <w:rsid w:val="00633932"/>
    <w:rPr>
      <w:rFonts w:ascii="Tahoma" w:hAnsi="Tahoma" w:cs="Tahoma"/>
      <w:sz w:val="16"/>
      <w:szCs w:val="16"/>
      <w:lang w:eastAsia="es-ES"/>
    </w:rPr>
  </w:style>
  <w:style w:type="paragraph" w:customStyle="1" w:styleId="Sumario">
    <w:name w:val="Sumario"/>
    <w:basedOn w:val="Normal"/>
    <w:rsid w:val="000125F8"/>
    <w:pPr>
      <w:tabs>
        <w:tab w:val="right" w:leader="dot" w:pos="8107"/>
        <w:tab w:val="right" w:pos="8640"/>
      </w:tabs>
      <w:spacing w:line="260" w:lineRule="exact"/>
      <w:ind w:left="274" w:right="749"/>
      <w:jc w:val="both"/>
    </w:pPr>
    <w:rPr>
      <w:rFonts w:ascii="Arial" w:hAnsi="Arial"/>
      <w:sz w:val="18"/>
      <w:szCs w:val="18"/>
      <w:lang w:val="es-ES"/>
    </w:rPr>
  </w:style>
  <w:style w:type="paragraph" w:customStyle="1" w:styleId="Secreta">
    <w:name w:val="Secreta"/>
    <w:basedOn w:val="Normal"/>
    <w:autoRedefine/>
    <w:rsid w:val="000125F8"/>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D65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7C7C"/>
    <w:rPr>
      <w:color w:val="0563C1"/>
      <w:u w:val="single"/>
    </w:rPr>
  </w:style>
  <w:style w:type="character" w:styleId="UnresolvedMention">
    <w:name w:val="Unresolved Mention"/>
    <w:uiPriority w:val="99"/>
    <w:semiHidden/>
    <w:unhideWhenUsed/>
    <w:rsid w:val="00307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186949">
      <w:bodyDiv w:val="1"/>
      <w:marLeft w:val="0"/>
      <w:marRight w:val="0"/>
      <w:marTop w:val="0"/>
      <w:marBottom w:val="0"/>
      <w:divBdr>
        <w:top w:val="none" w:sz="0" w:space="0" w:color="auto"/>
        <w:left w:val="none" w:sz="0" w:space="0" w:color="auto"/>
        <w:bottom w:val="none" w:sz="0" w:space="0" w:color="auto"/>
        <w:right w:val="none" w:sz="0" w:space="0" w:color="auto"/>
      </w:divBdr>
    </w:div>
    <w:div w:id="139003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alo.galeana@semarnat.gob.mx" TargetMode="External"/><Relationship Id="rId13" Type="http://schemas.openxmlformats.org/officeDocument/2006/relationships/image" Target="media/image7.pn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hyperlink" Target="mailto:galo.galeana@semarnat.gob.mx" TargetMode="External"/><Relationship Id="rId12" Type="http://schemas.openxmlformats.org/officeDocument/2006/relationships/image" Target="media/image6.png"/><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eader" Target="header5.xml"/><Relationship Id="rId10" Type="http://schemas.openxmlformats.org/officeDocument/2006/relationships/image" Target="media/image4.pn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 Id="rId22" Type="http://schemas.openxmlformats.org/officeDocument/2006/relationships/header" Target="header4.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garciav\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24</Pages>
  <Words>11814</Words>
  <Characters>67341</Characters>
  <Application>Microsoft Office Word</Application>
  <DocSecurity>0</DocSecurity>
  <Lines>561</Lines>
  <Paragraphs>157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NOM-137-SEMARNAT-2013</vt:lpstr>
      <vt:lpstr> </vt:lpstr>
    </vt:vector>
  </TitlesOfParts>
  <Company>Diario Oficial de la Federación</Company>
  <LinksUpToDate>false</LinksUpToDate>
  <CharactersWithSpaces>78998</CharactersWithSpaces>
  <SharedDoc>false</SharedDoc>
  <HLinks>
    <vt:vector size="12" baseType="variant">
      <vt:variant>
        <vt:i4>1769517</vt:i4>
      </vt:variant>
      <vt:variant>
        <vt:i4>3</vt:i4>
      </vt:variant>
      <vt:variant>
        <vt:i4>0</vt:i4>
      </vt:variant>
      <vt:variant>
        <vt:i4>5</vt:i4>
      </vt:variant>
      <vt:variant>
        <vt:lpwstr>mailto:galo.galeana@semarnat.gob.mx</vt:lpwstr>
      </vt:variant>
      <vt:variant>
        <vt:lpwstr/>
      </vt:variant>
      <vt:variant>
        <vt:i4>1769517</vt:i4>
      </vt:variant>
      <vt:variant>
        <vt:i4>0</vt:i4>
      </vt:variant>
      <vt:variant>
        <vt:i4>0</vt:i4>
      </vt:variant>
      <vt:variant>
        <vt:i4>5</vt:i4>
      </vt:variant>
      <vt:variant>
        <vt:lpwstr>mailto:galo.galeana@semarnat.gob.mx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NOM-137-SEMARNAT-2013</dc:title>
  <dc:subject/>
  <dc:creator>TRANSLATED BY LIC. GLENN LOUIS MCBRIDE</dc:creator>
  <cp:keywords/>
  <cp:lastModifiedBy>GLENN MCBRIDE</cp:lastModifiedBy>
  <cp:revision>3</cp:revision>
  <cp:lastPrinted>2021-01-14T00:32:00Z</cp:lastPrinted>
  <dcterms:created xsi:type="dcterms:W3CDTF">2021-01-14T00:33:00Z</dcterms:created>
  <dcterms:modified xsi:type="dcterms:W3CDTF">2021-01-20T20:39:00Z</dcterms:modified>
</cp:coreProperties>
</file>